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Software Requirements Specification</w:t>
      </w:r>
    </w:p>
    <w:p>
      <w:pPr>
        <w:spacing w:after="100"/>
        <w:jc w:val="center"/>
      </w:pPr>
      <w:r>
        <w:rPr>
          <w:b/>
          <w:bCs/>
          <w:color w:val="2F5496"/>
          <w:sz w:val="32"/>
          <w:szCs w:val="32"/>
        </w:rPr>
        <w:t xml:space="preserve">AI-Based Deepfake Detection System</w:t>
      </w:r>
    </w:p>
    <w:p>
      <w:pPr>
        <w:spacing w:after="2000"/>
        <w:jc w:val="center"/>
      </w:pPr>
      <w:r>
        <w:rPr>
          <w:i/>
          <w:iCs/>
          <w:sz w:val="24"/>
          <w:szCs w:val="24"/>
        </w:rPr>
        <w:t xml:space="preserve">Version 1.0</w:t>
      </w:r>
    </w:p>
    <w:p>
      <w:r>
        <w:br w:type="page"/>
      </w:r>
    </w:p>
    <w:p>
      <w:pPr>
        <w:pStyle w:val="Heading1"/>
        <w:spacing w:after="200" w:before="400"/>
      </w:pPr>
      <w:r>
        <w:t xml:space="preserve">1. Introduction</w:t>
      </w:r>
    </w:p>
    <w:p>
      <w:pPr>
        <w:pStyle w:val="Heading2"/>
        <w:spacing w:after="150" w:before="300"/>
      </w:pPr>
      <w:r>
        <w:t xml:space="preserve">1.1 Problem Statement</w:t>
      </w:r>
    </w:p>
    <w:p>
      <w:pPr>
        <w:spacing w:after="150"/>
      </w:pPr>
      <w:r>
        <w:t xml:space="preserve">The rapid growth of generative AI has made it possible to create highly convincing manipulated videos, commonly known as deepfakes, in which a person's face, expressions, lip movements, or voice are synthetically altered or replaced. These videos are increasingly used to spread misinformation, impersonate individuals, and commit fraud, including forged video interviews and fabricated statements from public figures. There is a growing need for an accessible tool that can analyze a video and provide an evidence-based assessment of whether it has been manipulated.</w:t>
      </w:r>
    </w:p>
    <w:p>
      <w:pPr>
        <w:pStyle w:val="Heading2"/>
        <w:spacing w:after="150" w:before="300"/>
      </w:pPr>
      <w:r>
        <w:t xml:space="preserve">1.2 Objectives</w:t>
      </w:r>
    </w:p>
    <w:p>
      <w:pPr>
        <w:pStyle w:val="ListParagraph"/>
        <w:numPr>
          <w:ilvl w:val="0"/>
          <w:numId w:val="2"/>
        </w:numPr>
        <w:spacing w:after="80"/>
      </w:pPr>
      <w:r>
        <w:t xml:space="preserve">Design and develop a web-based system that accepts a video upload and returns a deepfake risk assessment.</w:t>
      </w:r>
    </w:p>
    <w:p>
      <w:pPr>
        <w:pStyle w:val="ListParagraph"/>
        <w:numPr>
          <w:ilvl w:val="0"/>
          <w:numId w:val="2"/>
        </w:numPr>
        <w:spacing w:after="80"/>
      </w:pPr>
      <w:r>
        <w:t xml:space="preserve">Analyze multiple independent signals — facial consistency, eye-blink patterns, lip-sync accuracy, and voice authenticity — rather than relying on a single detection method.</w:t>
      </w:r>
    </w:p>
    <w:p>
      <w:pPr>
        <w:pStyle w:val="ListParagraph"/>
        <w:numPr>
          <w:ilvl w:val="0"/>
          <w:numId w:val="2"/>
        </w:numPr>
        <w:spacing w:after="80"/>
      </w:pPr>
      <w:r>
        <w:t xml:space="preserve">Present results through a clear dashboard with a risk score, per-module breakdown, and a downloadable PDF report.</w:t>
      </w:r>
    </w:p>
    <w:p>
      <w:pPr>
        <w:pStyle w:val="ListParagraph"/>
        <w:numPr>
          <w:ilvl w:val="0"/>
          <w:numId w:val="2"/>
        </w:numPr>
        <w:spacing w:after="80"/>
      </w:pPr>
      <w:r>
        <w:t xml:space="preserve">Maintain a history of past analyses per user, with search and filter capability.</w:t>
      </w:r>
    </w:p>
    <w:p>
      <w:pPr>
        <w:pStyle w:val="ListParagraph"/>
        <w:numPr>
          <w:ilvl w:val="0"/>
          <w:numId w:val="2"/>
        </w:numPr>
        <w:spacing w:after="80"/>
      </w:pPr>
      <w:r>
        <w:t xml:space="preserve">Provide a secure, authenticated system suitable for demonstration as a resume/portfolio project.</w:t>
      </w:r>
    </w:p>
    <w:p>
      <w:pPr>
        <w:pStyle w:val="Heading2"/>
        <w:spacing w:after="150" w:before="300"/>
      </w:pPr>
      <w:r>
        <w:t xml:space="preserve">1.3 Existing System</w:t>
      </w:r>
    </w:p>
    <w:p>
      <w:pPr>
        <w:spacing w:after="150"/>
      </w:pPr>
      <w:r>
        <w:t xml:space="preserve">Most existing deepfake detection tools fall into two categories. Academic research tools (e.g. FaceForensics++ benchmarks, DFDC baseline models) are accurate but exist only as research code — they have no user interface, no report generation, and no concept of user accounts or history. Commercial tools (e.g. Deepware, Sensity) are closed-source, often paid, and function as black boxes that return a single score without explaining which signal (face, blink, lip, or voice) drove the result.</w:t>
      </w:r>
    </w:p>
    <w:p>
      <w:pPr>
        <w:pStyle w:val="Heading2"/>
        <w:spacing w:after="150" w:before="300"/>
      </w:pPr>
      <w:r>
        <w:t xml:space="preserve">1.4 Proposed System</w:t>
      </w:r>
    </w:p>
    <w:p>
      <w:pPr>
        <w:spacing w:after="150"/>
      </w:pPr>
      <w:r>
        <w:t xml:space="preserve">The proposed system is a full-stack web application with a clear separation of concerns: a React frontend for upload and visualization, a Spring Boot backend for authentication, video/report management, and orchestration, and a dedicated Python AI microservice for the actual analysis. The AI service evaluates a video across four independent modules — face detection, blink analysis, lip-sync analysis, and voice analysis — and combines them into a single, explainable risk score. This modular design also makes the project easier to build and demo incrementally, since each analysis module can be added, tested, and improved independently.</w:t>
      </w:r>
    </w:p>
    <w:p>
      <w:r>
        <w:br w:type="page"/>
      </w:r>
    </w:p>
    <w:p>
      <w:pPr>
        <w:pStyle w:val="Heading1"/>
        <w:spacing w:after="200" w:before="400"/>
      </w:pPr>
      <w:r>
        <w:t xml:space="preserve">2.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00"/>
      </w:tblGrid>
      <w:tr>
        <w:tc>
          <w:tcPr>
            <w:tcW w:type="dxa" w:w="900"/>
            <w:shd w:fill="2F5496" w:color="auto" w:val="clear"/>
          </w:tcPr>
          <w:p>
            <w:r>
              <w:rPr>
                <w:b/>
                <w:bCs/>
                <w:color w:val="FFFFFF"/>
              </w:rPr>
              <w:t xml:space="preserve">ID</w:t>
            </w:r>
          </w:p>
        </w:tc>
        <w:tc>
          <w:tcPr>
            <w:tcW w:type="dxa" w:w="2800"/>
            <w:shd w:fill="2F5496" w:color="auto" w:val="clear"/>
          </w:tcPr>
          <w:p>
            <w:r>
              <w:rPr>
                <w:b/>
                <w:bCs/>
                <w:color w:val="FFFFFF"/>
              </w:rPr>
              <w:t xml:space="preserve">Requirement</w:t>
            </w:r>
          </w:p>
        </w:tc>
        <w:tc>
          <w:tcPr>
            <w:tcW w:type="dxa" w:w="5300"/>
            <w:shd w:fill="2F5496" w:color="auto" w:val="clear"/>
          </w:tcPr>
          <w:p>
            <w:r>
              <w:rPr>
                <w:b/>
                <w:bCs/>
                <w:color w:val="FFFFFF"/>
              </w:rPr>
              <w:t xml:space="preserve">Description</w:t>
            </w:r>
          </w:p>
        </w:tc>
      </w:tr>
      <w:tr>
        <w:tc>
          <w:tcPr>
            <w:tcW w:type="dxa" w:w="900"/>
          </w:tcPr>
          <w:p>
            <w:r>
              <w:rPr>
                <w:b w:val="false"/>
                <w:bCs w:val="false"/>
                <w:color w:val="000000"/>
              </w:rPr>
              <w:t xml:space="preserve">FR-1</w:t>
            </w:r>
          </w:p>
        </w:tc>
        <w:tc>
          <w:tcPr>
            <w:tcW w:type="dxa" w:w="2800"/>
          </w:tcPr>
          <w:p>
            <w:r>
              <w:rPr>
                <w:b w:val="false"/>
                <w:bCs w:val="false"/>
                <w:color w:val="000000"/>
              </w:rPr>
              <w:t xml:space="preserve">User Registration &amp; Login</w:t>
            </w:r>
          </w:p>
        </w:tc>
        <w:tc>
          <w:tcPr>
            <w:tcW w:type="dxa" w:w="5300"/>
          </w:tcPr>
          <w:p>
            <w:r>
              <w:rPr>
                <w:b w:val="false"/>
                <w:bCs w:val="false"/>
                <w:color w:val="000000"/>
              </w:rPr>
              <w:t xml:space="preserve">Users can create an account and log in securely using JWT-based authentication.</w:t>
            </w:r>
          </w:p>
        </w:tc>
      </w:tr>
      <w:tr>
        <w:tc>
          <w:tcPr>
            <w:tcW w:type="dxa" w:w="900"/>
          </w:tcPr>
          <w:p>
            <w:r>
              <w:rPr>
                <w:b w:val="false"/>
                <w:bCs w:val="false"/>
                <w:color w:val="000000"/>
              </w:rPr>
              <w:t xml:space="preserve">FR-2</w:t>
            </w:r>
          </w:p>
        </w:tc>
        <w:tc>
          <w:tcPr>
            <w:tcW w:type="dxa" w:w="2800"/>
          </w:tcPr>
          <w:p>
            <w:r>
              <w:rPr>
                <w:b w:val="false"/>
                <w:bCs w:val="false"/>
                <w:color w:val="000000"/>
              </w:rPr>
              <w:t xml:space="preserve">Video Upload</w:t>
            </w:r>
          </w:p>
        </w:tc>
        <w:tc>
          <w:tcPr>
            <w:tcW w:type="dxa" w:w="5300"/>
          </w:tcPr>
          <w:p>
            <w:r>
              <w:rPr>
                <w:b w:val="false"/>
                <w:bCs w:val="false"/>
                <w:color w:val="000000"/>
              </w:rPr>
              <w:t xml:space="preserve">Authenticated users can upload a video file (mp4/mov) for analysis.</w:t>
            </w:r>
          </w:p>
        </w:tc>
      </w:tr>
      <w:tr>
        <w:tc>
          <w:tcPr>
            <w:tcW w:type="dxa" w:w="900"/>
          </w:tcPr>
          <w:p>
            <w:r>
              <w:rPr>
                <w:b w:val="false"/>
                <w:bCs w:val="false"/>
                <w:color w:val="000000"/>
              </w:rPr>
              <w:t xml:space="preserve">FR-3</w:t>
            </w:r>
          </w:p>
        </w:tc>
        <w:tc>
          <w:tcPr>
            <w:tcW w:type="dxa" w:w="2800"/>
          </w:tcPr>
          <w:p>
            <w:r>
              <w:rPr>
                <w:b w:val="false"/>
                <w:bCs w:val="false"/>
                <w:color w:val="000000"/>
              </w:rPr>
              <w:t xml:space="preserve">AI Analysis Pipeline</w:t>
            </w:r>
          </w:p>
        </w:tc>
        <w:tc>
          <w:tcPr>
            <w:tcW w:type="dxa" w:w="5300"/>
          </w:tcPr>
          <w:p>
            <w:r>
              <w:rPr>
                <w:b w:val="false"/>
                <w:bCs w:val="false"/>
                <w:color w:val="000000"/>
              </w:rPr>
              <w:t xml:space="preserve">The system extracts frames, runs face, blink, lip-sync, and voice analysis, and computes a combined risk score.</w:t>
            </w:r>
          </w:p>
        </w:tc>
      </w:tr>
      <w:tr>
        <w:tc>
          <w:tcPr>
            <w:tcW w:type="dxa" w:w="900"/>
          </w:tcPr>
          <w:p>
            <w:r>
              <w:rPr>
                <w:b w:val="false"/>
                <w:bCs w:val="false"/>
                <w:color w:val="000000"/>
              </w:rPr>
              <w:t xml:space="preserve">FR-4</w:t>
            </w:r>
          </w:p>
        </w:tc>
        <w:tc>
          <w:tcPr>
            <w:tcW w:type="dxa" w:w="2800"/>
          </w:tcPr>
          <w:p>
            <w:r>
              <w:rPr>
                <w:b w:val="false"/>
                <w:bCs w:val="false"/>
                <w:color w:val="000000"/>
              </w:rPr>
              <w:t xml:space="preserve">Results Dashboard</w:t>
            </w:r>
          </w:p>
        </w:tc>
        <w:tc>
          <w:tcPr>
            <w:tcW w:type="dxa" w:w="5300"/>
          </w:tcPr>
          <w:p>
            <w:r>
              <w:rPr>
                <w:b w:val="false"/>
                <w:bCs w:val="false"/>
                <w:color w:val="000000"/>
              </w:rPr>
              <w:t xml:space="preserve">Users can view analysis results including per-module scores and an overall verdict (real/fake/uncertain).</w:t>
            </w:r>
          </w:p>
        </w:tc>
      </w:tr>
      <w:tr>
        <w:tc>
          <w:tcPr>
            <w:tcW w:type="dxa" w:w="900"/>
          </w:tcPr>
          <w:p>
            <w:r>
              <w:rPr>
                <w:b w:val="false"/>
                <w:bCs w:val="false"/>
                <w:color w:val="000000"/>
              </w:rPr>
              <w:t xml:space="preserve">FR-5</w:t>
            </w:r>
          </w:p>
        </w:tc>
        <w:tc>
          <w:tcPr>
            <w:tcW w:type="dxa" w:w="2800"/>
          </w:tcPr>
          <w:p>
            <w:r>
              <w:rPr>
                <w:b w:val="false"/>
                <w:bCs w:val="false"/>
                <w:color w:val="000000"/>
              </w:rPr>
              <w:t xml:space="preserve">PDF Report Generation</w:t>
            </w:r>
          </w:p>
        </w:tc>
        <w:tc>
          <w:tcPr>
            <w:tcW w:type="dxa" w:w="5300"/>
          </w:tcPr>
          <w:p>
            <w:r>
              <w:rPr>
                <w:b w:val="false"/>
                <w:bCs w:val="false"/>
                <w:color w:val="000000"/>
              </w:rPr>
              <w:t xml:space="preserve">The system generates a downloadable PDF summarizing video details, module scores, and the final risk score.</w:t>
            </w:r>
          </w:p>
        </w:tc>
      </w:tr>
      <w:tr>
        <w:tc>
          <w:tcPr>
            <w:tcW w:type="dxa" w:w="900"/>
          </w:tcPr>
          <w:p>
            <w:r>
              <w:rPr>
                <w:b w:val="false"/>
                <w:bCs w:val="false"/>
                <w:color w:val="000000"/>
              </w:rPr>
              <w:t xml:space="preserve">FR-6</w:t>
            </w:r>
          </w:p>
        </w:tc>
        <w:tc>
          <w:tcPr>
            <w:tcW w:type="dxa" w:w="2800"/>
          </w:tcPr>
          <w:p>
            <w:r>
              <w:rPr>
                <w:b w:val="false"/>
                <w:bCs w:val="false"/>
                <w:color w:val="000000"/>
              </w:rPr>
              <w:t xml:space="preserve">Analysis History</w:t>
            </w:r>
          </w:p>
        </w:tc>
        <w:tc>
          <w:tcPr>
            <w:tcW w:type="dxa" w:w="5300"/>
          </w:tcPr>
          <w:p>
            <w:r>
              <w:rPr>
                <w:b w:val="false"/>
                <w:bCs w:val="false"/>
                <w:color w:val="000000"/>
              </w:rPr>
              <w:t xml:space="preserve">Users can view, search, and filter their past video analyses.</w:t>
            </w:r>
          </w:p>
        </w:tc>
      </w:tr>
      <w:tr>
        <w:tc>
          <w:tcPr>
            <w:tcW w:type="dxa" w:w="900"/>
          </w:tcPr>
          <w:p>
            <w:r>
              <w:rPr>
                <w:b w:val="false"/>
                <w:bCs w:val="false"/>
                <w:color w:val="000000"/>
              </w:rPr>
              <w:t xml:space="preserve">FR-7</w:t>
            </w:r>
          </w:p>
        </w:tc>
        <w:tc>
          <w:tcPr>
            <w:tcW w:type="dxa" w:w="2800"/>
          </w:tcPr>
          <w:p>
            <w:r>
              <w:rPr>
                <w:b w:val="false"/>
                <w:bCs w:val="false"/>
                <w:color w:val="000000"/>
              </w:rPr>
              <w:t xml:space="preserve">Admin Dashboard</w:t>
            </w:r>
          </w:p>
        </w:tc>
        <w:tc>
          <w:tcPr>
            <w:tcW w:type="dxa" w:w="5300"/>
          </w:tcPr>
          <w:p>
            <w:r>
              <w:rPr>
                <w:b w:val="false"/>
                <w:bCs w:val="false"/>
                <w:color w:val="000000"/>
              </w:rPr>
              <w:t xml:space="preserve">An admin role can view system-wide statistics, all users, and all analyses.</w:t>
            </w:r>
          </w:p>
        </w:tc>
      </w:tr>
      <w:tr>
        <w:tc>
          <w:tcPr>
            <w:tcW w:type="dxa" w:w="900"/>
          </w:tcPr>
          <w:p>
            <w:r>
              <w:rPr>
                <w:b w:val="false"/>
                <w:bCs w:val="false"/>
                <w:color w:val="000000"/>
              </w:rPr>
              <w:t xml:space="preserve">FR-8</w:t>
            </w:r>
          </w:p>
        </w:tc>
        <w:tc>
          <w:tcPr>
            <w:tcW w:type="dxa" w:w="2800"/>
          </w:tcPr>
          <w:p>
            <w:r>
              <w:rPr>
                <w:b w:val="false"/>
                <w:bCs w:val="false"/>
                <w:color w:val="000000"/>
              </w:rPr>
              <w:t xml:space="preserve">Dark Mode</w:t>
            </w:r>
          </w:p>
        </w:tc>
        <w:tc>
          <w:tcPr>
            <w:tcW w:type="dxa" w:w="5300"/>
          </w:tcPr>
          <w:p>
            <w:r>
              <w:rPr>
                <w:b w:val="false"/>
                <w:bCs w:val="false"/>
                <w:color w:val="000000"/>
              </w:rPr>
              <w:t xml:space="preserve">Users can toggle between light and dark UI themes.</w:t>
            </w:r>
          </w:p>
        </w:tc>
      </w:tr>
    </w:tbl>
    <w:p>
      <w:pPr>
        <w:pStyle w:val="Heading1"/>
        <w:spacing w:after="200" w:before="400"/>
      </w:pPr>
      <w:r>
        <w:t xml:space="preserve">3.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100"/>
      </w:tblGrid>
      <w:tr>
        <w:tc>
          <w:tcPr>
            <w:tcW w:type="dxa" w:w="900"/>
            <w:shd w:fill="2F5496" w:color="auto" w:val="clear"/>
          </w:tcPr>
          <w:p>
            <w:r>
              <w:rPr>
                <w:b/>
                <w:bCs/>
                <w:color w:val="FFFFFF"/>
              </w:rPr>
              <w:t xml:space="preserve">ID</w:t>
            </w:r>
          </w:p>
        </w:tc>
        <w:tc>
          <w:tcPr>
            <w:tcW w:type="dxa" w:w="2000"/>
            <w:shd w:fill="2F5496" w:color="auto" w:val="clear"/>
          </w:tcPr>
          <w:p>
            <w:r>
              <w:rPr>
                <w:b/>
                <w:bCs/>
                <w:color w:val="FFFFFF"/>
              </w:rPr>
              <w:t xml:space="preserve">Category</w:t>
            </w:r>
          </w:p>
        </w:tc>
        <w:tc>
          <w:tcPr>
            <w:tcW w:type="dxa" w:w="6100"/>
            <w:shd w:fill="2F5496" w:color="auto" w:val="clear"/>
          </w:tcPr>
          <w:p>
            <w:r>
              <w:rPr>
                <w:b/>
                <w:bCs/>
                <w:color w:val="FFFFFF"/>
              </w:rPr>
              <w:t xml:space="preserve">Requirement</w:t>
            </w:r>
          </w:p>
        </w:tc>
      </w:tr>
      <w:tr>
        <w:tc>
          <w:tcPr>
            <w:tcW w:type="dxa" w:w="900"/>
          </w:tcPr>
          <w:p>
            <w:r>
              <w:rPr>
                <w:b w:val="false"/>
                <w:bCs w:val="false"/>
                <w:color w:val="000000"/>
              </w:rPr>
              <w:t xml:space="preserve">NFR-1</w:t>
            </w:r>
          </w:p>
        </w:tc>
        <w:tc>
          <w:tcPr>
            <w:tcW w:type="dxa" w:w="2000"/>
          </w:tcPr>
          <w:p>
            <w:r>
              <w:rPr>
                <w:b w:val="false"/>
                <w:bCs w:val="false"/>
                <w:color w:val="000000"/>
              </w:rPr>
              <w:t xml:space="preserve">Performance</w:t>
            </w:r>
          </w:p>
        </w:tc>
        <w:tc>
          <w:tcPr>
            <w:tcW w:type="dxa" w:w="6100"/>
          </w:tcPr>
          <w:p>
            <w:r>
              <w:rPr>
                <w:b w:val="false"/>
                <w:bCs w:val="false"/>
                <w:color w:val="000000"/>
              </w:rPr>
              <w:t xml:space="preserve">A typical short video (under 1 minute) should be analyzed within a reasonable time (target: under 60 seconds).</w:t>
            </w:r>
          </w:p>
        </w:tc>
      </w:tr>
      <w:tr>
        <w:tc>
          <w:tcPr>
            <w:tcW w:type="dxa" w:w="900"/>
          </w:tcPr>
          <w:p>
            <w:r>
              <w:rPr>
                <w:b w:val="false"/>
                <w:bCs w:val="false"/>
                <w:color w:val="000000"/>
              </w:rPr>
              <w:t xml:space="preserve">NFR-2</w:t>
            </w:r>
          </w:p>
        </w:tc>
        <w:tc>
          <w:tcPr>
            <w:tcW w:type="dxa" w:w="2000"/>
          </w:tcPr>
          <w:p>
            <w:r>
              <w:rPr>
                <w:b w:val="false"/>
                <w:bCs w:val="false"/>
                <w:color w:val="000000"/>
              </w:rPr>
              <w:t xml:space="preserve">Security</w:t>
            </w:r>
          </w:p>
        </w:tc>
        <w:tc>
          <w:tcPr>
            <w:tcW w:type="dxa" w:w="6100"/>
          </w:tcPr>
          <w:p>
            <w:r>
              <w:rPr>
                <w:b w:val="false"/>
                <w:bCs w:val="false"/>
                <w:color w:val="000000"/>
              </w:rPr>
              <w:t xml:space="preserve">Passwords are hashed; all API endpoints (except login/register) require a valid JWT.</w:t>
            </w:r>
          </w:p>
        </w:tc>
      </w:tr>
      <w:tr>
        <w:tc>
          <w:tcPr>
            <w:tcW w:type="dxa" w:w="900"/>
          </w:tcPr>
          <w:p>
            <w:r>
              <w:rPr>
                <w:b w:val="false"/>
                <w:bCs w:val="false"/>
                <w:color w:val="000000"/>
              </w:rPr>
              <w:t xml:space="preserve">NFR-3</w:t>
            </w:r>
          </w:p>
        </w:tc>
        <w:tc>
          <w:tcPr>
            <w:tcW w:type="dxa" w:w="2000"/>
          </w:tcPr>
          <w:p>
            <w:r>
              <w:rPr>
                <w:b w:val="false"/>
                <w:bCs w:val="false"/>
                <w:color w:val="000000"/>
              </w:rPr>
              <w:t xml:space="preserve">Usability</w:t>
            </w:r>
          </w:p>
        </w:tc>
        <w:tc>
          <w:tcPr>
            <w:tcW w:type="dxa" w:w="6100"/>
          </w:tcPr>
          <w:p>
            <w:r>
              <w:rPr>
                <w:b w:val="false"/>
                <w:bCs w:val="false"/>
                <w:color w:val="000000"/>
              </w:rPr>
              <w:t xml:space="preserve">The interface should be usable without prior technical training.</w:t>
            </w:r>
          </w:p>
        </w:tc>
      </w:tr>
      <w:tr>
        <w:tc>
          <w:tcPr>
            <w:tcW w:type="dxa" w:w="900"/>
          </w:tcPr>
          <w:p>
            <w:r>
              <w:rPr>
                <w:b w:val="false"/>
                <w:bCs w:val="false"/>
                <w:color w:val="000000"/>
              </w:rPr>
              <w:t xml:space="preserve">NFR-4</w:t>
            </w:r>
          </w:p>
        </w:tc>
        <w:tc>
          <w:tcPr>
            <w:tcW w:type="dxa" w:w="2000"/>
          </w:tcPr>
          <w:p>
            <w:r>
              <w:rPr>
                <w:b w:val="false"/>
                <w:bCs w:val="false"/>
                <w:color w:val="000000"/>
              </w:rPr>
              <w:t xml:space="preserve">Scalability</w:t>
            </w:r>
          </w:p>
        </w:tc>
        <w:tc>
          <w:tcPr>
            <w:tcW w:type="dxa" w:w="6100"/>
          </w:tcPr>
          <w:p>
            <w:r>
              <w:rPr>
                <w:b w:val="false"/>
                <w:bCs w:val="false"/>
                <w:color w:val="000000"/>
              </w:rPr>
              <w:t xml:space="preserve">The AI service is decoupled from the backend so it can be scaled or replaced independently.</w:t>
            </w:r>
          </w:p>
        </w:tc>
      </w:tr>
      <w:tr>
        <w:tc>
          <w:tcPr>
            <w:tcW w:type="dxa" w:w="900"/>
          </w:tcPr>
          <w:p>
            <w:r>
              <w:rPr>
                <w:b w:val="false"/>
                <w:bCs w:val="false"/>
                <w:color w:val="000000"/>
              </w:rPr>
              <w:t xml:space="preserve">NFR-5</w:t>
            </w:r>
          </w:p>
        </w:tc>
        <w:tc>
          <w:tcPr>
            <w:tcW w:type="dxa" w:w="2000"/>
          </w:tcPr>
          <w:p>
            <w:r>
              <w:rPr>
                <w:b w:val="false"/>
                <w:bCs w:val="false"/>
                <w:color w:val="000000"/>
              </w:rPr>
              <w:t xml:space="preserve">Reliability</w:t>
            </w:r>
          </w:p>
        </w:tc>
        <w:tc>
          <w:tcPr>
            <w:tcW w:type="dxa" w:w="6100"/>
          </w:tcPr>
          <w:p>
            <w:r>
              <w:rPr>
                <w:b w:val="false"/>
                <w:bCs w:val="false"/>
                <w:color w:val="000000"/>
              </w:rPr>
              <w:t xml:space="preserve">Failed uploads or analysis errors must return clear error messages rather than silent failures.</w:t>
            </w:r>
          </w:p>
        </w:tc>
      </w:tr>
      <w:tr>
        <w:tc>
          <w:tcPr>
            <w:tcW w:type="dxa" w:w="900"/>
          </w:tcPr>
          <w:p>
            <w:r>
              <w:rPr>
                <w:b w:val="false"/>
                <w:bCs w:val="false"/>
                <w:color w:val="000000"/>
              </w:rPr>
              <w:t xml:space="preserve">NFR-6</w:t>
            </w:r>
          </w:p>
        </w:tc>
        <w:tc>
          <w:tcPr>
            <w:tcW w:type="dxa" w:w="2000"/>
          </w:tcPr>
          <w:p>
            <w:r>
              <w:rPr>
                <w:b w:val="false"/>
                <w:bCs w:val="false"/>
                <w:color w:val="000000"/>
              </w:rPr>
              <w:t xml:space="preserve">Portability</w:t>
            </w:r>
          </w:p>
        </w:tc>
        <w:tc>
          <w:tcPr>
            <w:tcW w:type="dxa" w:w="6100"/>
          </w:tcPr>
          <w:p>
            <w:r>
              <w:rPr>
                <w:b w:val="false"/>
                <w:bCs w:val="false"/>
                <w:color w:val="000000"/>
              </w:rPr>
              <w:t xml:space="preserve">The system should be deployable via Docker to run consistently across environments.</w:t>
            </w:r>
          </w:p>
        </w:tc>
      </w:tr>
    </w:tbl>
    <w:p>
      <w:r>
        <w:br w:type="page"/>
      </w:r>
    </w:p>
    <w:p>
      <w:pPr>
        <w:pStyle w:val="Heading1"/>
        <w:spacing w:after="200" w:before="400"/>
      </w:pPr>
      <w:r>
        <w:t xml:space="preserve">4. Use Cases</w:t>
      </w:r>
    </w:p>
    <w:p>
      <w:pPr>
        <w:pStyle w:val="Heading2"/>
        <w:spacing w:after="150" w:before="300"/>
      </w:pPr>
      <w:r>
        <w:t xml:space="preserve">4.1 Primary Actors</w:t>
      </w:r>
    </w:p>
    <w:p>
      <w:pPr>
        <w:pStyle w:val="ListParagraph"/>
        <w:numPr>
          <w:ilvl w:val="0"/>
          <w:numId w:val="2"/>
        </w:numPr>
        <w:spacing w:after="80"/>
      </w:pPr>
      <w:r>
        <w:t xml:space="preserve">Registered User — uploads videos and views their own results.</w:t>
      </w:r>
    </w:p>
    <w:p>
      <w:pPr>
        <w:pStyle w:val="ListParagraph"/>
        <w:numPr>
          <w:ilvl w:val="0"/>
          <w:numId w:val="2"/>
        </w:numPr>
        <w:spacing w:after="80"/>
      </w:pPr>
      <w:r>
        <w:t xml:space="preserve">Administrator — monitors system-wide usage and manages users.</w:t>
      </w:r>
    </w:p>
    <w:p>
      <w:pPr>
        <w:pStyle w:val="Heading2"/>
        <w:spacing w:after="150" w:before="300"/>
      </w:pPr>
      <w:r>
        <w:t xml:space="preserve">4.2 Key Use Cases</w:t>
      </w:r>
    </w:p>
    <w:p>
      <w:pPr>
        <w:pStyle w:val="ListParagraph"/>
        <w:numPr>
          <w:ilvl w:val="0"/>
          <w:numId w:val="3"/>
        </w:numPr>
        <w:spacing w:after="80"/>
      </w:pPr>
      <w:r>
        <w:t xml:space="preserve">Register / Login — a new user creates an account; an existing user logs in and receives a JWT.</w:t>
      </w:r>
    </w:p>
    <w:p>
      <w:pPr>
        <w:pStyle w:val="ListParagraph"/>
        <w:numPr>
          <w:ilvl w:val="0"/>
          <w:numId w:val="3"/>
        </w:numPr>
        <w:spacing w:after="80"/>
      </w:pPr>
      <w:r>
        <w:t xml:space="preserve">Upload Video — a logged-in user selects and uploads a video file for analysis.</w:t>
      </w:r>
    </w:p>
    <w:p>
      <w:pPr>
        <w:pStyle w:val="ListParagraph"/>
        <w:numPr>
          <w:ilvl w:val="0"/>
          <w:numId w:val="3"/>
        </w:numPr>
        <w:spacing w:after="80"/>
      </w:pPr>
      <w:r>
        <w:t xml:space="preserve">Run Detection — the backend forwards the video to the AI service, which returns a structured JSON result.</w:t>
      </w:r>
    </w:p>
    <w:p>
      <w:pPr>
        <w:pStyle w:val="ListParagraph"/>
        <w:numPr>
          <w:ilvl w:val="0"/>
          <w:numId w:val="3"/>
        </w:numPr>
        <w:spacing w:after="80"/>
      </w:pPr>
      <w:r>
        <w:t xml:space="preserve">View Results — the user sees the risk score and a breakdown of each analysis module on a dashboard.</w:t>
      </w:r>
    </w:p>
    <w:p>
      <w:pPr>
        <w:pStyle w:val="ListParagraph"/>
        <w:numPr>
          <w:ilvl w:val="0"/>
          <w:numId w:val="3"/>
        </w:numPr>
        <w:spacing w:after="80"/>
      </w:pPr>
      <w:r>
        <w:t xml:space="preserve">Download Report — the user downloads a PDF summary of a specific analysis.</w:t>
      </w:r>
    </w:p>
    <w:p>
      <w:pPr>
        <w:pStyle w:val="ListParagraph"/>
        <w:numPr>
          <w:ilvl w:val="0"/>
          <w:numId w:val="3"/>
        </w:numPr>
        <w:spacing w:after="80"/>
      </w:pPr>
      <w:r>
        <w:t xml:space="preserve">View History — the user browses, searches, and filters their previous analyses.</w:t>
      </w:r>
    </w:p>
    <w:p>
      <w:pPr>
        <w:pStyle w:val="ListParagraph"/>
        <w:numPr>
          <w:ilvl w:val="0"/>
          <w:numId w:val="3"/>
        </w:numPr>
        <w:spacing w:after="80"/>
      </w:pPr>
      <w:r>
        <w:t xml:space="preserve">Admin Review — the administrator views aggregate statistics and all users' activity.</w:t>
      </w:r>
    </w:p>
    <w:p>
      <w:pPr>
        <w:pStyle w:val="Heading1"/>
        <w:spacing w:after="200" w:before="400"/>
      </w:pPr>
      <w:r>
        <w:t xml:space="preserve">5. System Architecture</w:t>
      </w:r>
    </w:p>
    <w:p>
      <w:pPr>
        <w:spacing w:after="150"/>
      </w:pPr>
      <w:r>
        <w:t xml:space="preserve">The system follows a three-tier architecture with an additional AI microservice:</w:t>
      </w:r>
    </w:p>
    <w:p>
      <w:pPr>
        <w:pStyle w:val="ListParagraph"/>
        <w:numPr>
          <w:ilvl w:val="0"/>
          <w:numId w:val="2"/>
        </w:numPr>
        <w:spacing w:after="80"/>
      </w:pPr>
      <w:r>
        <w:t xml:space="preserve">Presentation Layer — React + Tailwind CSS single-page application.</w:t>
      </w:r>
    </w:p>
    <w:p>
      <w:pPr>
        <w:pStyle w:val="ListParagraph"/>
        <w:numPr>
          <w:ilvl w:val="0"/>
          <w:numId w:val="2"/>
        </w:numPr>
        <w:spacing w:after="80"/>
      </w:pPr>
      <w:r>
        <w:t xml:space="preserve">Application Layer — Spring Boot REST API handling authentication, business logic, and orchestration.</w:t>
      </w:r>
    </w:p>
    <w:p>
      <w:pPr>
        <w:pStyle w:val="ListParagraph"/>
        <w:numPr>
          <w:ilvl w:val="0"/>
          <w:numId w:val="2"/>
        </w:numPr>
        <w:spacing w:after="80"/>
      </w:pPr>
      <w:r>
        <w:t xml:space="preserve">AI Service Layer — Python FastAPI microservice performing frame extraction and all deepfake analysis (face, blink, lip-sync, voice), returning structured JSON.</w:t>
      </w:r>
    </w:p>
    <w:p>
      <w:pPr>
        <w:pStyle w:val="ListParagraph"/>
        <w:numPr>
          <w:ilvl w:val="0"/>
          <w:numId w:val="2"/>
        </w:numPr>
        <w:spacing w:after="80"/>
      </w:pPr>
      <w:r>
        <w:t xml:space="preserve">Data Layer — PostgreSQL database storing users, videos, results, reports, and logs.</w:t>
      </w:r>
    </w:p>
    <w:p>
      <w:pPr>
        <w:spacing w:after="150"/>
      </w:pPr>
      <w:r>
        <w:t xml:space="preserve">The Spring Boot backend communicates with the AI service over an internal REST call, keeping the AI/ML code independent of the main application so it can be developed, tested, and improved separately.</w:t>
      </w:r>
    </w:p>
    <w:p>
      <w:pPr>
        <w:pStyle w:val="Heading1"/>
        <w:spacing w:after="200" w:before="400"/>
      </w:pPr>
      <w:r>
        <w:t xml:space="preserve">6.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F5496" w:color="auto" w:val="clear"/>
          </w:tcPr>
          <w:p>
            <w:r>
              <w:rPr>
                <w:b/>
                <w:bCs/>
                <w:color w:val="FFFFFF"/>
              </w:rPr>
              <w:t xml:space="preserve">Layer</w:t>
            </w:r>
          </w:p>
        </w:tc>
        <w:tc>
          <w:tcPr>
            <w:tcW w:type="dxa" w:w="6000"/>
            <w:shd w:fill="2F5496" w:color="auto" w:val="clear"/>
          </w:tcPr>
          <w:p>
            <w:r>
              <w:rPr>
                <w:b/>
                <w:bCs/>
                <w:color w:val="FFFFFF"/>
              </w:rPr>
              <w:t xml:space="preserve">Technology</w:t>
            </w:r>
          </w:p>
        </w:tc>
      </w:tr>
      <w:tr>
        <w:tc>
          <w:tcPr>
            <w:tcW w:type="dxa" w:w="3000"/>
          </w:tcPr>
          <w:p>
            <w:r>
              <w:rPr>
                <w:b w:val="false"/>
                <w:bCs w:val="false"/>
                <w:color w:val="000000"/>
              </w:rPr>
              <w:t xml:space="preserve">Frontend</w:t>
            </w:r>
          </w:p>
        </w:tc>
        <w:tc>
          <w:tcPr>
            <w:tcW w:type="dxa" w:w="6000"/>
          </w:tcPr>
          <w:p>
            <w:r>
              <w:rPr>
                <w:b w:val="false"/>
                <w:bCs w:val="false"/>
                <w:color w:val="000000"/>
              </w:rPr>
              <w:t xml:space="preserve">React, Tailwind CSS</w:t>
            </w:r>
          </w:p>
        </w:tc>
      </w:tr>
      <w:tr>
        <w:tc>
          <w:tcPr>
            <w:tcW w:type="dxa" w:w="3000"/>
          </w:tcPr>
          <w:p>
            <w:r>
              <w:rPr>
                <w:b w:val="false"/>
                <w:bCs w:val="false"/>
                <w:color w:val="000000"/>
              </w:rPr>
              <w:t xml:space="preserve">Backend</w:t>
            </w:r>
          </w:p>
        </w:tc>
        <w:tc>
          <w:tcPr>
            <w:tcW w:type="dxa" w:w="6000"/>
          </w:tcPr>
          <w:p>
            <w:r>
              <w:rPr>
                <w:b w:val="false"/>
                <w:bCs w:val="false"/>
                <w:color w:val="000000"/>
              </w:rPr>
              <w:t xml:space="preserve">Java 21, Spring Boot</w:t>
            </w:r>
          </w:p>
        </w:tc>
      </w:tr>
      <w:tr>
        <w:tc>
          <w:tcPr>
            <w:tcW w:type="dxa" w:w="3000"/>
          </w:tcPr>
          <w:p>
            <w:r>
              <w:rPr>
                <w:b w:val="false"/>
                <w:bCs w:val="false"/>
                <w:color w:val="000000"/>
              </w:rPr>
              <w:t xml:space="preserve">AI Service</w:t>
            </w:r>
          </w:p>
        </w:tc>
        <w:tc>
          <w:tcPr>
            <w:tcW w:type="dxa" w:w="6000"/>
          </w:tcPr>
          <w:p>
            <w:r>
              <w:rPr>
                <w:b w:val="false"/>
                <w:bCs w:val="false"/>
                <w:color w:val="000000"/>
              </w:rPr>
              <w:t xml:space="preserve">Python, FastAPI, MediaPipe, SpeechBrain</w:t>
            </w:r>
          </w:p>
        </w:tc>
      </w:tr>
      <w:tr>
        <w:tc>
          <w:tcPr>
            <w:tcW w:type="dxa" w:w="3000"/>
          </w:tcPr>
          <w:p>
            <w:r>
              <w:rPr>
                <w:b w:val="false"/>
                <w:bCs w:val="false"/>
                <w:color w:val="000000"/>
              </w:rPr>
              <w:t xml:space="preserve">Database</w:t>
            </w:r>
          </w:p>
        </w:tc>
        <w:tc>
          <w:tcPr>
            <w:tcW w:type="dxa" w:w="6000"/>
          </w:tcPr>
          <w:p>
            <w:r>
              <w:rPr>
                <w:b w:val="false"/>
                <w:bCs w:val="false"/>
                <w:color w:val="000000"/>
              </w:rPr>
              <w:t xml:space="preserve">PostgreSQL</w:t>
            </w:r>
          </w:p>
        </w:tc>
      </w:tr>
      <w:tr>
        <w:tc>
          <w:tcPr>
            <w:tcW w:type="dxa" w:w="3000"/>
          </w:tcPr>
          <w:p>
            <w:r>
              <w:rPr>
                <w:b w:val="false"/>
                <w:bCs w:val="false"/>
                <w:color w:val="000000"/>
              </w:rPr>
              <w:t xml:space="preserve">Authentication</w:t>
            </w:r>
          </w:p>
        </w:tc>
        <w:tc>
          <w:tcPr>
            <w:tcW w:type="dxa" w:w="6000"/>
          </w:tcPr>
          <w:p>
            <w:r>
              <w:rPr>
                <w:b w:val="false"/>
                <w:bCs w:val="false"/>
                <w:color w:val="000000"/>
              </w:rPr>
              <w:t xml:space="preserve">JWT (JSON Web Tokens)</w:t>
            </w:r>
          </w:p>
        </w:tc>
      </w:tr>
      <w:tr>
        <w:tc>
          <w:tcPr>
            <w:tcW w:type="dxa" w:w="3000"/>
          </w:tcPr>
          <w:p>
            <w:r>
              <w:rPr>
                <w:b w:val="false"/>
                <w:bCs w:val="false"/>
                <w:color w:val="000000"/>
              </w:rPr>
              <w:t xml:space="preserve">Reporting</w:t>
            </w:r>
          </w:p>
        </w:tc>
        <w:tc>
          <w:tcPr>
            <w:tcW w:type="dxa" w:w="6000"/>
          </w:tcPr>
          <w:p>
            <w:r>
              <w:rPr>
                <w:b w:val="false"/>
                <w:bCs w:val="false"/>
                <w:color w:val="000000"/>
              </w:rPr>
              <w:t xml:space="preserve">PDF generation library (e.g. iText / ReportLab)</w:t>
            </w:r>
          </w:p>
        </w:tc>
      </w:tr>
      <w:tr>
        <w:tc>
          <w:tcPr>
            <w:tcW w:type="dxa" w:w="3000"/>
          </w:tcPr>
          <w:p>
            <w:r>
              <w:rPr>
                <w:b w:val="false"/>
                <w:bCs w:val="false"/>
                <w:color w:val="000000"/>
              </w:rPr>
              <w:t xml:space="preserve">Deployment</w:t>
            </w:r>
          </w:p>
        </w:tc>
        <w:tc>
          <w:tcPr>
            <w:tcW w:type="dxa" w:w="6000"/>
          </w:tcPr>
          <w:p>
            <w:r>
              <w:rPr>
                <w:b w:val="false"/>
                <w:bCs w:val="false"/>
                <w:color w:val="000000"/>
              </w:rPr>
              <w:t xml:space="preserve">Docker</w:t>
            </w:r>
          </w:p>
        </w:tc>
      </w:tr>
      <w:tr>
        <w:tc>
          <w:tcPr>
            <w:tcW w:type="dxa" w:w="3000"/>
          </w:tcPr>
          <w:p>
            <w:r>
              <w:rPr>
                <w:b w:val="false"/>
                <w:bCs w:val="false"/>
                <w:color w:val="000000"/>
              </w:rPr>
              <w:t xml:space="preserve">Version Control</w:t>
            </w:r>
          </w:p>
        </w:tc>
        <w:tc>
          <w:tcPr>
            <w:tcW w:type="dxa" w:w="6000"/>
          </w:tcPr>
          <w:p>
            <w:r>
              <w:rPr>
                <w:b w:val="false"/>
                <w:bCs w:val="false"/>
                <w:color w:val="000000"/>
              </w:rPr>
              <w:t xml:space="preserve">Git &amp; GitHub</w:t>
            </w:r>
          </w:p>
        </w:tc>
      </w:tr>
    </w:tbl>
    <w:p>
      <w:pPr>
        <w:pStyle w:val="Heading1"/>
        <w:spacing w:after="200" w:before="400"/>
      </w:pPr>
      <w:r>
        <w:t xml:space="preserve">7. Assumptions and Constraints</w:t>
      </w:r>
    </w:p>
    <w:p>
      <w:pPr>
        <w:pStyle w:val="ListParagraph"/>
        <w:numPr>
          <w:ilvl w:val="0"/>
          <w:numId w:val="2"/>
        </w:numPr>
        <w:spacing w:after="80"/>
      </w:pPr>
      <w:r>
        <w:t xml:space="preserve">Uploaded videos are assumed to be under a reasonable size/length limit (e.g. 100MB / 2 minutes) for practical processing time.</w:t>
      </w:r>
    </w:p>
    <w:p>
      <w:pPr>
        <w:pStyle w:val="ListParagraph"/>
        <w:numPr>
          <w:ilvl w:val="0"/>
          <w:numId w:val="2"/>
        </w:numPr>
        <w:spacing w:after="80"/>
      </w:pPr>
      <w:r>
        <w:t xml:space="preserve">AI detection accuracy depends on the quality of publicly available pretrained models and datasets; the system is a decision-support tool, not a guaranteed-accurate legal verdict.</w:t>
      </w:r>
    </w:p>
    <w:p>
      <w:pPr>
        <w:pStyle w:val="ListParagraph"/>
        <w:numPr>
          <w:ilvl w:val="0"/>
          <w:numId w:val="2"/>
        </w:numPr>
        <w:spacing w:after="80"/>
      </w:pPr>
      <w:r>
        <w:t xml:space="preserve">Voice analysis requires the video to contain an audible speech track.</w:t>
      </w:r>
    </w:p>
    <w:p>
      <w:pPr>
        <w:pStyle w:val="Heading1"/>
        <w:spacing w:after="200" w:before="400"/>
      </w:pPr>
      <w:r>
        <w:t xml:space="preserve">8. Future Scope</w:t>
      </w:r>
    </w:p>
    <w:p>
      <w:pPr>
        <w:pStyle w:val="ListParagraph"/>
        <w:numPr>
          <w:ilvl w:val="0"/>
          <w:numId w:val="2"/>
        </w:numPr>
        <w:spacing w:after="80"/>
      </w:pPr>
      <w:r>
        <w:t xml:space="preserve">Support for real-time (live stream) deepfake detection.</w:t>
      </w:r>
    </w:p>
    <w:p>
      <w:pPr>
        <w:pStyle w:val="ListParagraph"/>
        <w:numPr>
          <w:ilvl w:val="0"/>
          <w:numId w:val="2"/>
        </w:numPr>
        <w:spacing w:after="80"/>
      </w:pPr>
      <w:r>
        <w:t xml:space="preserve">Browser extension for detecting manipulated videos on social media directly.</w:t>
      </w:r>
    </w:p>
    <w:p>
      <w:pPr>
        <w:pStyle w:val="ListParagraph"/>
        <w:numPr>
          <w:ilvl w:val="0"/>
          <w:numId w:val="2"/>
        </w:numPr>
        <w:spacing w:after="80"/>
      </w:pPr>
      <w:r>
        <w:t xml:space="preserve">Fine-tuning detection models on a larger, more diverse dataset for improved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2026-08-02T04:39:16.699Z</dcterms:created>
  <dcterms:modified xsi:type="dcterms:W3CDTF">2026-08-02T04:39:16.724Z</dcterms:modified>
</cp:coreProperties>
</file>

<file path=docProps/custom.xml><?xml version="1.0" encoding="utf-8"?>
<Properties xmlns="http://schemas.openxmlformats.org/officeDocument/2006/custom-properties" xmlns:vt="http://schemas.openxmlformats.org/officeDocument/2006/docPropsVTypes"/>
</file>