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Develop a system using UML for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Online Voting System. Registration of the new citizen and update can be done in the system. The process of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initiating the polling. The voting was done from the citizen’s end and the result publishing should be maintained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by the admin.</w:t>
      </w:r>
    </w:p>
    <w:p>
      <w:pPr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AIM: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To draw an UML diagrams for online voting system using Umbrello software.</w:t>
      </w:r>
    </w:p>
    <w:p>
      <w:pPr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USE CASE: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958715" cy="3444240"/>
            <wp:effectExtent l="0" t="0" r="133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CLASS DIAGRAM: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648200" cy="2676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ACTIVITY DIAGRAM:</w:t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2724150" cy="485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STATE CHART DIAGRAM:</w:t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72405" cy="1453515"/>
            <wp:effectExtent l="0" t="0" r="4445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SEQUENCE DIAGRAM:</w:t>
      </w:r>
    </w:p>
    <w:p>
      <w:pPr>
        <w:numPr>
          <w:numId w:val="0"/>
        </w:numPr>
        <w:jc w:val="both"/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4733925" cy="3559175"/>
            <wp:effectExtent l="0" t="0" r="952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COMPONENT DIAGRAM:</w:t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781550" cy="2943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DEPLOYMENT DIAGRAM: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72405" cy="2812415"/>
            <wp:effectExtent l="0" t="0" r="444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COMMUNICATION DIAGRAM:</w:t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3962400" cy="1819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ENTITY RELATIONSHIP DIAGRAM: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762375" cy="26670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RESULT: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Thus an UML diagrams for Online voting  has been drawn successfully using Umbrello software.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</w:p>
    <w:p>
      <w:pPr>
        <w:numPr>
          <w:numId w:val="0"/>
        </w:numPr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2)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 xml:space="preserve">  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Develop a system using UML for Food Order System. In this system,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the customer can place orders and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purchase items with the aid of the dealer and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central food system. These orders are verified, and the items are delivered to the customer.</w:t>
      </w: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AIM: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To draw an UML diagrams for Food order system using Umbrello software</w:t>
      </w:r>
    </w:p>
    <w:p>
      <w:pPr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USE CASE:</w:t>
      </w: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724400" cy="4061460"/>
            <wp:effectExtent l="0" t="0" r="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CLASS DIAGRAM:</w:t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2405" cy="3402330"/>
            <wp:effectExtent l="0" t="0" r="444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ACTIVITY DIAGRAM:</w:t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2657475" cy="441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STATE CHART DIAGRAM: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69230" cy="1932940"/>
            <wp:effectExtent l="0" t="0" r="762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COMPONENT DIAGRAM: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4333875" cy="3514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DEPLOYMENT DIAGRAM:</w:t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3152775" cy="254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SEQUENCE DIAGRAM:</w:t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0500" cy="2385060"/>
            <wp:effectExtent l="0" t="0" r="63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COMMUNICATION DIAGRAM:</w:t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375285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ENTITY RELATIONSHIP DIAGRAM: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086350" cy="2581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RESULT: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Thus an UML diagrams for Food Ordering System has been drawn successfully by using Umbrello software.</w:t>
      </w:r>
    </w:p>
    <w:p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3)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 Develop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a system using UML for Supermarket Management System. The system should maintain the stock detail, employee detail, and customer details. The system should intimate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the product with low stock and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nearing the expiry date. The loyalty feature of the customers should be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maintained. The offers to the customers should be based on their loyalty features.</w:t>
      </w:r>
    </w:p>
    <w:p>
      <w:pPr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AIM: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To draw an UML diagrams for Super market management system using Umbrello software.</w:t>
      </w:r>
    </w:p>
    <w:p>
      <w:pPr>
        <w:numPr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USE CASE:</w:t>
      </w: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drawing>
          <wp:inline distT="0" distB="0" distL="114300" distR="114300">
            <wp:extent cx="5271770" cy="3675380"/>
            <wp:effectExtent l="0" t="0" r="508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CLASS DIAGRAM:</w:t>
      </w: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4029075" cy="2657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ACTIVITY DIAGRAM: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2705100" cy="4657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STATE CHART DIAGRAM:</w:t>
      </w: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00650" cy="1457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br w:type="textWrapping"/>
      </w: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SEQUENCE DIAGRAM:</w:t>
      </w: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4257040" cy="3746500"/>
            <wp:effectExtent l="0" t="0" r="1016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br w:type="textWrapping"/>
      </w: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COMPONENT DIAGRAM:</w:t>
      </w: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3714750" cy="3467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DEPLOYMENT DIAGRAN: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4391025" cy="2990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COMMUNICATION DIAGRAM: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3400425" cy="22383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ENTITY RELATIONSHIP DIAGRAM: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200525" cy="2438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RESULT: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Thus an UML diagrams for Supermarket  system  has been drawn successfully.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ECE6F1"/>
    <w:multiLevelType w:val="singleLevel"/>
    <w:tmpl w:val="D3ECE6F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04049"/>
    <w:rsid w:val="183C1259"/>
    <w:rsid w:val="239B0BC4"/>
    <w:rsid w:val="29FA22FC"/>
    <w:rsid w:val="369866CD"/>
    <w:rsid w:val="5FBF25BC"/>
    <w:rsid w:val="669D5217"/>
    <w:rsid w:val="7350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2023-08-11T07:12:00Z</dcterms:created>
  <dc:creator>hemam</dc:creator>
  <cp:lastModifiedBy>Hema malini Golla</cp:lastModifiedBy>
  <dcterms:modified xsi:type="dcterms:W3CDTF">2023-08-11T11:42:07Z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CEEA93A3DDDE40149CDCA5061E1E18D7</vt:lpwstr>
  </property>
</Properties>
</file>