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A0BE28" w14:textId="77777777" w:rsidR="00B70AEE" w:rsidRPr="00C508C6" w:rsidRDefault="00B70AEE" w:rsidP="00BB09B5">
      <w:pPr>
        <w:spacing w:after="0" w:line="240" w:lineRule="auto"/>
        <w:rPr>
          <w:rFonts w:ascii="Arial" w:hAnsi="Arial" w:cs="Arial"/>
          <w:sz w:val="20"/>
          <w:szCs w:val="20"/>
        </w:rPr>
      </w:pPr>
      <w:r w:rsidRPr="00C508C6">
        <w:rPr>
          <w:rFonts w:ascii="Arial" w:hAnsi="Arial" w:cs="Arial"/>
          <w:sz w:val="20"/>
          <w:szCs w:val="20"/>
        </w:rPr>
        <w:t>Deep Market Research Brief — Build “AI Governance Navigator” (SaaS) for Fortune-1000</w:t>
      </w:r>
    </w:p>
    <w:p w14:paraId="1CABE14C" w14:textId="77777777" w:rsidR="00B70AEE" w:rsidRPr="00C508C6" w:rsidRDefault="00B70AEE" w:rsidP="00BB09B5">
      <w:pPr>
        <w:spacing w:after="0" w:line="240" w:lineRule="auto"/>
        <w:rPr>
          <w:rFonts w:ascii="Arial" w:hAnsi="Arial" w:cs="Arial"/>
          <w:sz w:val="20"/>
          <w:szCs w:val="20"/>
        </w:rPr>
      </w:pPr>
    </w:p>
    <w:p w14:paraId="08EECF25" w14:textId="77777777" w:rsidR="00B70AEE" w:rsidRPr="00C508C6" w:rsidRDefault="00B70AEE" w:rsidP="00BB09B5">
      <w:pPr>
        <w:spacing w:after="0" w:line="240" w:lineRule="auto"/>
        <w:rPr>
          <w:rFonts w:ascii="Arial" w:hAnsi="Arial" w:cs="Arial"/>
          <w:sz w:val="20"/>
          <w:szCs w:val="20"/>
        </w:rPr>
      </w:pPr>
      <w:r w:rsidRPr="00C508C6">
        <w:rPr>
          <w:rFonts w:ascii="Arial" w:hAnsi="Arial" w:cs="Arial"/>
          <w:sz w:val="20"/>
          <w:szCs w:val="20"/>
        </w:rPr>
        <w:t xml:space="preserve">Context &amp; goal </w:t>
      </w:r>
    </w:p>
    <w:p w14:paraId="4C8D6A33" w14:textId="77777777" w:rsidR="00B70AEE" w:rsidRPr="00C508C6" w:rsidRDefault="00B70AEE" w:rsidP="00BB09B5">
      <w:pPr>
        <w:spacing w:after="0" w:line="240" w:lineRule="auto"/>
        <w:rPr>
          <w:rFonts w:ascii="Arial" w:hAnsi="Arial" w:cs="Arial"/>
          <w:sz w:val="20"/>
          <w:szCs w:val="20"/>
        </w:rPr>
      </w:pPr>
      <w:r w:rsidRPr="00C508C6">
        <w:rPr>
          <w:rFonts w:ascii="Arial" w:hAnsi="Arial" w:cs="Arial"/>
          <w:sz w:val="20"/>
          <w:szCs w:val="20"/>
        </w:rPr>
        <w:t>My goal is to build an AI and Data Governance solution to serve Fortune-1000 s across the entire analytic lifecycle. They use these tools for compliance, security, and data governance. I need detailed market research to determine the solution to build here. We need to think about holistic AI governance SaaS spanning data → models (incl. LLMs) → decisions → deployment/ ops with compliance esp. EU AI Act, ISO 42001, NIST AI RMF and Colorado AI Act) and cross-functional oversight. Benchmark leaders and produce a gap-to-MVP plan.</w:t>
      </w:r>
    </w:p>
    <w:p w14:paraId="6830035D" w14:textId="77777777" w:rsidR="00B70AEE" w:rsidRPr="00C508C6" w:rsidRDefault="00B70AEE" w:rsidP="00BB09B5">
      <w:pPr>
        <w:spacing w:after="0" w:line="240" w:lineRule="auto"/>
        <w:rPr>
          <w:rFonts w:ascii="Arial" w:hAnsi="Arial" w:cs="Arial"/>
          <w:sz w:val="20"/>
          <w:szCs w:val="20"/>
        </w:rPr>
      </w:pPr>
    </w:p>
    <w:p w14:paraId="14FDE2A6" w14:textId="77777777" w:rsidR="00B70AEE" w:rsidRPr="00C508C6" w:rsidRDefault="00B70AEE" w:rsidP="00BB09B5">
      <w:pPr>
        <w:spacing w:after="0" w:line="240" w:lineRule="auto"/>
        <w:rPr>
          <w:rFonts w:ascii="Arial" w:hAnsi="Arial" w:cs="Arial"/>
          <w:sz w:val="20"/>
          <w:szCs w:val="20"/>
        </w:rPr>
      </w:pPr>
      <w:r w:rsidRPr="00C508C6">
        <w:rPr>
          <w:rFonts w:ascii="Arial" w:hAnsi="Arial" w:cs="Arial"/>
          <w:sz w:val="20"/>
          <w:szCs w:val="20"/>
        </w:rPr>
        <w:t>The tools being used for this exercise and will take the persona of PED and consumer of this research:</w:t>
      </w:r>
    </w:p>
    <w:p w14:paraId="6AECC84E" w14:textId="77777777" w:rsidR="00B70AEE" w:rsidRPr="00C508C6" w:rsidRDefault="00B70AEE" w:rsidP="00BB09B5">
      <w:pPr>
        <w:spacing w:after="0" w:line="240" w:lineRule="auto"/>
        <w:rPr>
          <w:rFonts w:ascii="Arial" w:hAnsi="Arial" w:cs="Arial"/>
          <w:sz w:val="20"/>
          <w:szCs w:val="20"/>
        </w:rPr>
      </w:pPr>
      <w:r w:rsidRPr="00C508C6">
        <w:rPr>
          <w:rFonts w:ascii="Arial" w:hAnsi="Arial" w:cs="Arial"/>
          <w:sz w:val="20"/>
          <w:szCs w:val="20"/>
        </w:rPr>
        <w:t>1) Claude Opus or ChatGPT 5 = Product Manager</w:t>
      </w:r>
    </w:p>
    <w:p w14:paraId="18CD358D" w14:textId="77777777" w:rsidR="00B70AEE" w:rsidRPr="00C508C6" w:rsidRDefault="00B70AEE" w:rsidP="00BB09B5">
      <w:pPr>
        <w:spacing w:after="0" w:line="240" w:lineRule="auto"/>
        <w:rPr>
          <w:rFonts w:ascii="Arial" w:hAnsi="Arial" w:cs="Arial"/>
          <w:sz w:val="20"/>
          <w:szCs w:val="20"/>
        </w:rPr>
      </w:pPr>
      <w:r w:rsidRPr="00C508C6">
        <w:rPr>
          <w:rFonts w:ascii="Arial" w:hAnsi="Arial" w:cs="Arial"/>
          <w:sz w:val="20"/>
          <w:szCs w:val="20"/>
        </w:rPr>
        <w:t xml:space="preserve">2) Claude Code = Engineer (full stack, quality and </w:t>
      </w:r>
      <w:proofErr w:type="gramStart"/>
      <w:r w:rsidRPr="00C508C6">
        <w:rPr>
          <w:rFonts w:ascii="Arial" w:hAnsi="Arial" w:cs="Arial"/>
          <w:sz w:val="20"/>
          <w:szCs w:val="20"/>
        </w:rPr>
        <w:t>Infra</w:t>
      </w:r>
      <w:proofErr w:type="gramEnd"/>
      <w:r w:rsidRPr="00C508C6">
        <w:rPr>
          <w:rFonts w:ascii="Arial" w:hAnsi="Arial" w:cs="Arial"/>
          <w:sz w:val="20"/>
          <w:szCs w:val="20"/>
        </w:rPr>
        <w:t>/ ops, swarm using subagents for each of the engineering task)</w:t>
      </w:r>
    </w:p>
    <w:p w14:paraId="138C1434" w14:textId="77777777" w:rsidR="00B70AEE" w:rsidRPr="00C508C6" w:rsidRDefault="00B70AEE" w:rsidP="00BB09B5">
      <w:pPr>
        <w:spacing w:after="0" w:line="240" w:lineRule="auto"/>
        <w:rPr>
          <w:rFonts w:ascii="Arial" w:hAnsi="Arial" w:cs="Arial"/>
          <w:sz w:val="20"/>
          <w:szCs w:val="20"/>
        </w:rPr>
      </w:pPr>
      <w:r w:rsidRPr="00C508C6">
        <w:rPr>
          <w:rFonts w:ascii="Arial" w:hAnsi="Arial" w:cs="Arial"/>
          <w:sz w:val="20"/>
          <w:szCs w:val="20"/>
        </w:rPr>
        <w:t>3) Claude Code = Designer (design, front end, architecture and test/ acceptance)</w:t>
      </w:r>
    </w:p>
    <w:p w14:paraId="7FEFC848" w14:textId="77777777" w:rsidR="00B70AEE" w:rsidRPr="00C508C6" w:rsidRDefault="00B70AEE" w:rsidP="00BB09B5">
      <w:pPr>
        <w:spacing w:after="0" w:line="240" w:lineRule="auto"/>
        <w:rPr>
          <w:rFonts w:ascii="Arial" w:hAnsi="Arial" w:cs="Arial"/>
          <w:sz w:val="20"/>
          <w:szCs w:val="20"/>
        </w:rPr>
      </w:pPr>
      <w:r w:rsidRPr="00C508C6">
        <w:rPr>
          <w:rFonts w:ascii="Arial" w:hAnsi="Arial" w:cs="Arial"/>
          <w:sz w:val="20"/>
          <w:szCs w:val="20"/>
        </w:rPr>
        <w:t xml:space="preserve">I will be orchestrating </w:t>
      </w:r>
      <w:proofErr w:type="gramStart"/>
      <w:r w:rsidRPr="00C508C6">
        <w:rPr>
          <w:rFonts w:ascii="Arial" w:hAnsi="Arial" w:cs="Arial"/>
          <w:sz w:val="20"/>
          <w:szCs w:val="20"/>
        </w:rPr>
        <w:t>all the</w:t>
      </w:r>
      <w:proofErr w:type="gramEnd"/>
      <w:r w:rsidRPr="00C508C6">
        <w:rPr>
          <w:rFonts w:ascii="Arial" w:hAnsi="Arial" w:cs="Arial"/>
          <w:sz w:val="20"/>
          <w:szCs w:val="20"/>
        </w:rPr>
        <w:t xml:space="preserve"> 3 </w:t>
      </w:r>
      <w:proofErr w:type="gramStart"/>
      <w:r w:rsidRPr="00C508C6">
        <w:rPr>
          <w:rFonts w:ascii="Arial" w:hAnsi="Arial" w:cs="Arial"/>
          <w:sz w:val="20"/>
          <w:szCs w:val="20"/>
        </w:rPr>
        <w:t>personas</w:t>
      </w:r>
      <w:proofErr w:type="gramEnd"/>
      <w:r w:rsidRPr="00C508C6">
        <w:rPr>
          <w:rFonts w:ascii="Arial" w:hAnsi="Arial" w:cs="Arial"/>
          <w:sz w:val="20"/>
          <w:szCs w:val="20"/>
        </w:rPr>
        <w:t xml:space="preserve"> and can do the required interpretations, </w:t>
      </w:r>
      <w:proofErr w:type="gramStart"/>
      <w:r w:rsidRPr="00C508C6">
        <w:rPr>
          <w:rFonts w:ascii="Arial" w:hAnsi="Arial" w:cs="Arial"/>
          <w:sz w:val="20"/>
          <w:szCs w:val="20"/>
        </w:rPr>
        <w:t>answering</w:t>
      </w:r>
      <w:proofErr w:type="gramEnd"/>
      <w:r w:rsidRPr="00C508C6">
        <w:rPr>
          <w:rFonts w:ascii="Arial" w:hAnsi="Arial" w:cs="Arial"/>
          <w:sz w:val="20"/>
          <w:szCs w:val="20"/>
        </w:rPr>
        <w:t xml:space="preserve"> questions and copy/ pasting of screen shots, anything else required</w:t>
      </w:r>
    </w:p>
    <w:p w14:paraId="2CE3779B" w14:textId="77777777" w:rsidR="00B70AEE" w:rsidRPr="00C508C6" w:rsidRDefault="00B70AEE" w:rsidP="00BB09B5">
      <w:pPr>
        <w:spacing w:after="0" w:line="240" w:lineRule="auto"/>
        <w:rPr>
          <w:rFonts w:ascii="Arial" w:hAnsi="Arial" w:cs="Arial"/>
          <w:sz w:val="20"/>
          <w:szCs w:val="20"/>
        </w:rPr>
      </w:pPr>
    </w:p>
    <w:p w14:paraId="2D703C1E" w14:textId="77777777" w:rsidR="00B70AEE" w:rsidRPr="00C508C6" w:rsidRDefault="00B70AEE" w:rsidP="00BB09B5">
      <w:pPr>
        <w:spacing w:after="0" w:line="240" w:lineRule="auto"/>
        <w:rPr>
          <w:rFonts w:ascii="Arial" w:hAnsi="Arial" w:cs="Arial"/>
          <w:sz w:val="20"/>
          <w:szCs w:val="20"/>
        </w:rPr>
      </w:pPr>
      <w:r w:rsidRPr="00C508C6">
        <w:rPr>
          <w:rFonts w:ascii="Arial" w:hAnsi="Arial" w:cs="Arial"/>
          <w:sz w:val="20"/>
          <w:szCs w:val="20"/>
        </w:rPr>
        <w:t xml:space="preserve">Vendors to analyze (core) </w:t>
      </w:r>
    </w:p>
    <w:p w14:paraId="45BF1753" w14:textId="77777777" w:rsidR="00B70AEE" w:rsidRPr="00C508C6" w:rsidRDefault="00B70AEE" w:rsidP="00BB09B5">
      <w:pPr>
        <w:spacing w:after="0" w:line="240" w:lineRule="auto"/>
        <w:rPr>
          <w:rFonts w:ascii="Arial" w:hAnsi="Arial" w:cs="Arial"/>
          <w:sz w:val="20"/>
          <w:szCs w:val="20"/>
        </w:rPr>
      </w:pPr>
      <w:r w:rsidRPr="00C508C6">
        <w:rPr>
          <w:rFonts w:ascii="Arial" w:hAnsi="Arial" w:cs="Arial"/>
          <w:sz w:val="20"/>
          <w:szCs w:val="20"/>
        </w:rPr>
        <w:t xml:space="preserve">Credo AI Governance Platform. </w:t>
      </w:r>
    </w:p>
    <w:p w14:paraId="4EEEAF7B" w14:textId="77777777" w:rsidR="00B70AEE" w:rsidRPr="00C508C6" w:rsidRDefault="00B70AEE" w:rsidP="00BB09B5">
      <w:pPr>
        <w:spacing w:after="0" w:line="240" w:lineRule="auto"/>
        <w:rPr>
          <w:rFonts w:ascii="Arial" w:hAnsi="Arial" w:cs="Arial"/>
          <w:sz w:val="20"/>
          <w:szCs w:val="20"/>
        </w:rPr>
      </w:pPr>
      <w:r w:rsidRPr="00C508C6">
        <w:rPr>
          <w:rFonts w:ascii="Arial" w:hAnsi="Arial" w:cs="Arial"/>
          <w:sz w:val="20"/>
          <w:szCs w:val="20"/>
        </w:rPr>
        <w:t xml:space="preserve">IBM </w:t>
      </w:r>
      <w:proofErr w:type="spellStart"/>
      <w:r w:rsidRPr="00C508C6">
        <w:rPr>
          <w:rFonts w:ascii="Arial" w:hAnsi="Arial" w:cs="Arial"/>
          <w:sz w:val="20"/>
          <w:szCs w:val="20"/>
        </w:rPr>
        <w:t>watsonx.governance</w:t>
      </w:r>
      <w:proofErr w:type="spellEnd"/>
      <w:r w:rsidRPr="00C508C6">
        <w:rPr>
          <w:rFonts w:ascii="Arial" w:hAnsi="Arial" w:cs="Arial"/>
          <w:sz w:val="20"/>
          <w:szCs w:val="20"/>
        </w:rPr>
        <w:t>.</w:t>
      </w:r>
    </w:p>
    <w:p w14:paraId="35CEE3D7" w14:textId="77777777" w:rsidR="00B70AEE" w:rsidRPr="00C508C6" w:rsidRDefault="00B70AEE" w:rsidP="00BB09B5">
      <w:pPr>
        <w:spacing w:after="0" w:line="240" w:lineRule="auto"/>
        <w:rPr>
          <w:rFonts w:ascii="Arial" w:hAnsi="Arial" w:cs="Arial"/>
          <w:sz w:val="20"/>
          <w:szCs w:val="20"/>
        </w:rPr>
      </w:pPr>
      <w:proofErr w:type="spellStart"/>
      <w:r w:rsidRPr="00C508C6">
        <w:rPr>
          <w:rFonts w:ascii="Arial" w:hAnsi="Arial" w:cs="Arial"/>
          <w:sz w:val="20"/>
          <w:szCs w:val="20"/>
        </w:rPr>
        <w:t>Monitaur</w:t>
      </w:r>
      <w:proofErr w:type="spellEnd"/>
      <w:r w:rsidRPr="00C508C6">
        <w:rPr>
          <w:rFonts w:ascii="Arial" w:hAnsi="Arial" w:cs="Arial"/>
          <w:sz w:val="20"/>
          <w:szCs w:val="20"/>
        </w:rPr>
        <w:t xml:space="preserve"> </w:t>
      </w:r>
    </w:p>
    <w:p w14:paraId="5D0786FF" w14:textId="77777777" w:rsidR="00B70AEE" w:rsidRPr="00C508C6" w:rsidRDefault="00B70AEE" w:rsidP="00BB09B5">
      <w:pPr>
        <w:spacing w:after="0" w:line="240" w:lineRule="auto"/>
        <w:rPr>
          <w:rFonts w:ascii="Arial" w:hAnsi="Arial" w:cs="Arial"/>
          <w:sz w:val="20"/>
          <w:szCs w:val="20"/>
        </w:rPr>
      </w:pPr>
      <w:r w:rsidRPr="00C508C6">
        <w:rPr>
          <w:rFonts w:ascii="Arial" w:hAnsi="Arial" w:cs="Arial"/>
          <w:sz w:val="20"/>
          <w:szCs w:val="20"/>
        </w:rPr>
        <w:t xml:space="preserve">Add 3 comparable if material (e.g., Microsoft Responsible AI/AI Studio governance, Google Vertex AI governance, AWS model governance) but keep focus on the above three. </w:t>
      </w:r>
    </w:p>
    <w:p w14:paraId="04D2C0F4" w14:textId="77777777" w:rsidR="00B70AEE" w:rsidRPr="00C508C6" w:rsidRDefault="00B70AEE" w:rsidP="00BB09B5">
      <w:pPr>
        <w:spacing w:after="0" w:line="240" w:lineRule="auto"/>
        <w:rPr>
          <w:rFonts w:ascii="Arial" w:hAnsi="Arial" w:cs="Arial"/>
          <w:sz w:val="20"/>
          <w:szCs w:val="20"/>
        </w:rPr>
      </w:pPr>
    </w:p>
    <w:p w14:paraId="2440FBBA" w14:textId="77777777" w:rsidR="00B70AEE" w:rsidRPr="00C508C6" w:rsidRDefault="00B70AEE" w:rsidP="00BB09B5">
      <w:pPr>
        <w:spacing w:after="0" w:line="240" w:lineRule="auto"/>
        <w:rPr>
          <w:rFonts w:ascii="Arial" w:hAnsi="Arial" w:cs="Arial"/>
          <w:sz w:val="20"/>
          <w:szCs w:val="20"/>
        </w:rPr>
      </w:pPr>
      <w:r w:rsidRPr="00C508C6">
        <w:rPr>
          <w:rFonts w:ascii="Arial" w:hAnsi="Arial" w:cs="Arial"/>
          <w:sz w:val="20"/>
          <w:szCs w:val="20"/>
        </w:rPr>
        <w:t xml:space="preserve">Deliverables </w:t>
      </w:r>
    </w:p>
    <w:p w14:paraId="6C05D30D" w14:textId="77777777" w:rsidR="00B70AEE" w:rsidRPr="00C508C6" w:rsidRDefault="00B70AEE" w:rsidP="00BB09B5">
      <w:pPr>
        <w:spacing w:after="0" w:line="240" w:lineRule="auto"/>
        <w:rPr>
          <w:rFonts w:ascii="Arial" w:hAnsi="Arial" w:cs="Arial"/>
          <w:sz w:val="20"/>
          <w:szCs w:val="20"/>
        </w:rPr>
      </w:pPr>
      <w:r w:rsidRPr="00C508C6">
        <w:rPr>
          <w:rFonts w:ascii="Arial" w:hAnsi="Arial" w:cs="Arial"/>
          <w:sz w:val="20"/>
          <w:szCs w:val="20"/>
        </w:rPr>
        <w:t xml:space="preserve">Executive brief (≤500 words): what to build (overlap is OK along with unique gaps to fill), why now, where to build based on core 3. </w:t>
      </w:r>
    </w:p>
    <w:p w14:paraId="367E9AAD" w14:textId="77777777" w:rsidR="00B70AEE" w:rsidRPr="00C508C6" w:rsidRDefault="00B70AEE" w:rsidP="00BB09B5">
      <w:pPr>
        <w:spacing w:after="0" w:line="240" w:lineRule="auto"/>
        <w:rPr>
          <w:rFonts w:ascii="Arial" w:hAnsi="Arial" w:cs="Arial"/>
          <w:sz w:val="20"/>
          <w:szCs w:val="20"/>
        </w:rPr>
      </w:pPr>
      <w:r w:rsidRPr="00C508C6">
        <w:rPr>
          <w:rFonts w:ascii="Arial" w:hAnsi="Arial" w:cs="Arial"/>
          <w:sz w:val="20"/>
          <w:szCs w:val="20"/>
        </w:rPr>
        <w:t xml:space="preserve">Feature matrix (table): rows = capabilities; columns = Credo / </w:t>
      </w:r>
      <w:proofErr w:type="spellStart"/>
      <w:r w:rsidRPr="00C508C6">
        <w:rPr>
          <w:rFonts w:ascii="Arial" w:hAnsi="Arial" w:cs="Arial"/>
          <w:sz w:val="20"/>
          <w:szCs w:val="20"/>
        </w:rPr>
        <w:t>watsonx</w:t>
      </w:r>
      <w:proofErr w:type="spellEnd"/>
      <w:r w:rsidRPr="00C508C6">
        <w:rPr>
          <w:rFonts w:ascii="Arial" w:hAnsi="Arial" w:cs="Arial"/>
          <w:sz w:val="20"/>
          <w:szCs w:val="20"/>
        </w:rPr>
        <w:t xml:space="preserve"> / </w:t>
      </w:r>
      <w:proofErr w:type="spellStart"/>
      <w:r w:rsidRPr="00C508C6">
        <w:rPr>
          <w:rFonts w:ascii="Arial" w:hAnsi="Arial" w:cs="Arial"/>
          <w:sz w:val="20"/>
          <w:szCs w:val="20"/>
        </w:rPr>
        <w:t>Monitaur</w:t>
      </w:r>
      <w:proofErr w:type="spellEnd"/>
      <w:r w:rsidRPr="00C508C6">
        <w:rPr>
          <w:rFonts w:ascii="Arial" w:hAnsi="Arial" w:cs="Arial"/>
          <w:sz w:val="20"/>
          <w:szCs w:val="20"/>
        </w:rPr>
        <w:t xml:space="preserve">.  Use </w:t>
      </w:r>
      <w:r w:rsidRPr="00C508C6">
        <w:rPr>
          <w:rFonts w:ascii="Segoe UI Symbol" w:hAnsi="Segoe UI Symbol" w:cs="Segoe UI Symbol"/>
          <w:sz w:val="20"/>
          <w:szCs w:val="20"/>
        </w:rPr>
        <w:t>✓</w:t>
      </w:r>
      <w:r w:rsidRPr="00C508C6">
        <w:rPr>
          <w:rFonts w:ascii="Arial" w:hAnsi="Arial" w:cs="Arial"/>
          <w:sz w:val="20"/>
          <w:szCs w:val="20"/>
        </w:rPr>
        <w:t>/</w:t>
      </w:r>
      <w:r w:rsidRPr="00C508C6">
        <w:rPr>
          <w:rFonts w:ascii="Cambria Math" w:hAnsi="Cambria Math" w:cs="Cambria Math"/>
          <w:sz w:val="20"/>
          <w:szCs w:val="20"/>
        </w:rPr>
        <w:t>△</w:t>
      </w:r>
      <w:r w:rsidRPr="00C508C6">
        <w:rPr>
          <w:rFonts w:ascii="Arial" w:hAnsi="Arial" w:cs="Arial"/>
          <w:sz w:val="20"/>
          <w:szCs w:val="20"/>
        </w:rPr>
        <w:t>/</w:t>
      </w:r>
      <w:r w:rsidRPr="00C508C6">
        <w:rPr>
          <w:rFonts w:ascii="Segoe UI Symbol" w:hAnsi="Segoe UI Symbol" w:cs="Segoe UI Symbol"/>
          <w:sz w:val="20"/>
          <w:szCs w:val="20"/>
        </w:rPr>
        <w:t>✗</w:t>
      </w:r>
      <w:r w:rsidRPr="00C508C6">
        <w:rPr>
          <w:rFonts w:ascii="Arial" w:hAnsi="Arial" w:cs="Arial"/>
          <w:sz w:val="20"/>
          <w:szCs w:val="20"/>
        </w:rPr>
        <w:t xml:space="preserve"> and short notes. </w:t>
      </w:r>
    </w:p>
    <w:p w14:paraId="3200A98D" w14:textId="77777777" w:rsidR="00B70AEE" w:rsidRPr="00C508C6" w:rsidRDefault="00B70AEE" w:rsidP="00BB09B5">
      <w:pPr>
        <w:spacing w:after="0" w:line="240" w:lineRule="auto"/>
        <w:rPr>
          <w:rFonts w:ascii="Arial" w:hAnsi="Arial" w:cs="Arial"/>
          <w:sz w:val="20"/>
          <w:szCs w:val="20"/>
        </w:rPr>
      </w:pPr>
      <w:r w:rsidRPr="00C508C6">
        <w:rPr>
          <w:rFonts w:ascii="Arial" w:hAnsi="Arial" w:cs="Arial"/>
          <w:sz w:val="20"/>
          <w:szCs w:val="20"/>
        </w:rPr>
        <w:t xml:space="preserve">Capabilities to score (at minimum based on Forrester’s attached pictures and additional important dimensions): policy/control library; risk taxonomy &amp; registers; EU AI Act mapping; NIST AI RMF/ ISO 42001/ Colorado AI Act alignment; data lineage &amp; catalogs; model registry; LLM governance (prompt/dataset governance, eval harness, red-teaming, safety guardrails, jailbreak/TOX monitors, hallucination metrics, privacy/PII filters, content safety); testing/validation; approvals &amp; human-in-the-loop; audit trails; monitoring &amp; incident </w:t>
      </w:r>
      <w:proofErr w:type="spellStart"/>
      <w:r w:rsidRPr="00C508C6">
        <w:rPr>
          <w:rFonts w:ascii="Arial" w:hAnsi="Arial" w:cs="Arial"/>
          <w:sz w:val="20"/>
          <w:szCs w:val="20"/>
        </w:rPr>
        <w:t>mgmt</w:t>
      </w:r>
      <w:proofErr w:type="spellEnd"/>
      <w:r w:rsidRPr="00C508C6">
        <w:rPr>
          <w:rFonts w:ascii="Arial" w:hAnsi="Arial" w:cs="Arial"/>
          <w:sz w:val="20"/>
          <w:szCs w:val="20"/>
        </w:rPr>
        <w:t xml:space="preserve">; reporting &amp; attestations; role-based access &amp; </w:t>
      </w:r>
      <w:proofErr w:type="spellStart"/>
      <w:r w:rsidRPr="00C508C6">
        <w:rPr>
          <w:rFonts w:ascii="Arial" w:hAnsi="Arial" w:cs="Arial"/>
          <w:sz w:val="20"/>
          <w:szCs w:val="20"/>
        </w:rPr>
        <w:t>SoD</w:t>
      </w:r>
      <w:proofErr w:type="spellEnd"/>
      <w:r w:rsidRPr="00C508C6">
        <w:rPr>
          <w:rFonts w:ascii="Arial" w:hAnsi="Arial" w:cs="Arial"/>
          <w:sz w:val="20"/>
          <w:szCs w:val="20"/>
        </w:rPr>
        <w:t>; vendor/third-party model risk; SDLC/</w:t>
      </w:r>
      <w:proofErr w:type="spellStart"/>
      <w:r w:rsidRPr="00C508C6">
        <w:rPr>
          <w:rFonts w:ascii="Arial" w:hAnsi="Arial" w:cs="Arial"/>
          <w:sz w:val="20"/>
          <w:szCs w:val="20"/>
        </w:rPr>
        <w:t>MLOps</w:t>
      </w:r>
      <w:proofErr w:type="spellEnd"/>
      <w:r w:rsidRPr="00C508C6">
        <w:rPr>
          <w:rFonts w:ascii="Arial" w:hAnsi="Arial" w:cs="Arial"/>
          <w:sz w:val="20"/>
          <w:szCs w:val="20"/>
        </w:rPr>
        <w:t>/</w:t>
      </w:r>
      <w:proofErr w:type="spellStart"/>
      <w:r w:rsidRPr="00C508C6">
        <w:rPr>
          <w:rFonts w:ascii="Arial" w:hAnsi="Arial" w:cs="Arial"/>
          <w:sz w:val="20"/>
          <w:szCs w:val="20"/>
        </w:rPr>
        <w:t>DevSecOps</w:t>
      </w:r>
      <w:proofErr w:type="spellEnd"/>
      <w:r w:rsidRPr="00C508C6">
        <w:rPr>
          <w:rFonts w:ascii="Arial" w:hAnsi="Arial" w:cs="Arial"/>
          <w:sz w:val="20"/>
          <w:szCs w:val="20"/>
        </w:rPr>
        <w:t xml:space="preserve"> integrations (Jira, Git, CI/CD); GRC integrations (ServiceNow, Archer, </w:t>
      </w:r>
      <w:proofErr w:type="spellStart"/>
      <w:r w:rsidRPr="00C508C6">
        <w:rPr>
          <w:rFonts w:ascii="Arial" w:hAnsi="Arial" w:cs="Arial"/>
          <w:sz w:val="20"/>
          <w:szCs w:val="20"/>
        </w:rPr>
        <w:t>OneTrust</w:t>
      </w:r>
      <w:proofErr w:type="spellEnd"/>
      <w:r w:rsidRPr="00C508C6">
        <w:rPr>
          <w:rFonts w:ascii="Arial" w:hAnsi="Arial" w:cs="Arial"/>
          <w:sz w:val="20"/>
          <w:szCs w:val="20"/>
        </w:rPr>
        <w:t xml:space="preserve">); security (data residency, encryption, tenancy, key </w:t>
      </w:r>
      <w:proofErr w:type="spellStart"/>
      <w:r w:rsidRPr="00C508C6">
        <w:rPr>
          <w:rFonts w:ascii="Arial" w:hAnsi="Arial" w:cs="Arial"/>
          <w:sz w:val="20"/>
          <w:szCs w:val="20"/>
        </w:rPr>
        <w:t>mgmt</w:t>
      </w:r>
      <w:proofErr w:type="spellEnd"/>
      <w:r w:rsidRPr="00C508C6">
        <w:rPr>
          <w:rFonts w:ascii="Arial" w:hAnsi="Arial" w:cs="Arial"/>
          <w:sz w:val="20"/>
          <w:szCs w:val="20"/>
        </w:rPr>
        <w:t>); deployment options; pricing/packaging.</w:t>
      </w:r>
    </w:p>
    <w:p w14:paraId="5E7563BB" w14:textId="77777777" w:rsidR="00B70AEE" w:rsidRPr="00C508C6" w:rsidRDefault="00B70AEE" w:rsidP="00BB09B5">
      <w:pPr>
        <w:spacing w:after="0" w:line="240" w:lineRule="auto"/>
        <w:rPr>
          <w:rFonts w:ascii="Arial" w:hAnsi="Arial" w:cs="Arial"/>
          <w:sz w:val="20"/>
          <w:szCs w:val="20"/>
        </w:rPr>
      </w:pPr>
      <w:r w:rsidRPr="00C508C6">
        <w:rPr>
          <w:rFonts w:ascii="Arial" w:hAnsi="Arial" w:cs="Arial"/>
          <w:sz w:val="20"/>
          <w:szCs w:val="20"/>
        </w:rPr>
        <w:t xml:space="preserve"> </w:t>
      </w:r>
    </w:p>
    <w:p w14:paraId="587FF125" w14:textId="77777777" w:rsidR="00B70AEE" w:rsidRPr="00C508C6" w:rsidRDefault="00B70AEE" w:rsidP="00BB09B5">
      <w:pPr>
        <w:spacing w:after="0" w:line="240" w:lineRule="auto"/>
        <w:rPr>
          <w:rFonts w:ascii="Arial" w:hAnsi="Arial" w:cs="Arial"/>
          <w:sz w:val="20"/>
          <w:szCs w:val="20"/>
        </w:rPr>
      </w:pPr>
      <w:r w:rsidRPr="00C508C6">
        <w:rPr>
          <w:rFonts w:ascii="Arial" w:hAnsi="Arial" w:cs="Arial"/>
          <w:sz w:val="20"/>
          <w:szCs w:val="20"/>
        </w:rPr>
        <w:t xml:space="preserve">Regulatory mapping (tables): </w:t>
      </w:r>
    </w:p>
    <w:p w14:paraId="3F530E14" w14:textId="77777777" w:rsidR="00B70AEE" w:rsidRPr="00C508C6" w:rsidRDefault="00B70AEE" w:rsidP="00BB09B5">
      <w:pPr>
        <w:spacing w:after="0" w:line="240" w:lineRule="auto"/>
        <w:rPr>
          <w:rFonts w:ascii="Arial" w:hAnsi="Arial" w:cs="Arial"/>
          <w:sz w:val="20"/>
          <w:szCs w:val="20"/>
        </w:rPr>
      </w:pPr>
      <w:r w:rsidRPr="00C508C6">
        <w:rPr>
          <w:rFonts w:ascii="Arial" w:hAnsi="Arial" w:cs="Arial"/>
          <w:sz w:val="20"/>
          <w:szCs w:val="20"/>
        </w:rPr>
        <w:t xml:space="preserve">EU AI Act obligations by role/risk class (incl. GPAI/foundation model duties): required controls ↔ product features. </w:t>
      </w:r>
    </w:p>
    <w:p w14:paraId="704FF5D8" w14:textId="77777777" w:rsidR="00B70AEE" w:rsidRPr="00C508C6" w:rsidRDefault="00B70AEE" w:rsidP="00BB09B5">
      <w:pPr>
        <w:spacing w:after="0" w:line="240" w:lineRule="auto"/>
        <w:rPr>
          <w:rFonts w:ascii="Arial" w:hAnsi="Arial" w:cs="Arial"/>
          <w:sz w:val="20"/>
          <w:szCs w:val="20"/>
        </w:rPr>
      </w:pPr>
      <w:r w:rsidRPr="00C508C6">
        <w:rPr>
          <w:rFonts w:ascii="Arial" w:hAnsi="Arial" w:cs="Arial"/>
          <w:sz w:val="20"/>
          <w:szCs w:val="20"/>
        </w:rPr>
        <w:t xml:space="preserve">NIST AI RMF 1.0,ISO/IEC 42001:2025, OCC SR 11-7/MRM, Colorado AI Act 2025 (if material): control objectives ↔ features. </w:t>
      </w:r>
    </w:p>
    <w:p w14:paraId="469764D7" w14:textId="77777777" w:rsidR="00B70AEE" w:rsidRPr="00C508C6" w:rsidRDefault="00B70AEE" w:rsidP="00BB09B5">
      <w:pPr>
        <w:spacing w:after="0" w:line="240" w:lineRule="auto"/>
        <w:rPr>
          <w:rFonts w:ascii="Arial" w:hAnsi="Arial" w:cs="Arial"/>
          <w:sz w:val="20"/>
          <w:szCs w:val="20"/>
        </w:rPr>
      </w:pPr>
    </w:p>
    <w:p w14:paraId="3904723C" w14:textId="77777777" w:rsidR="00B70AEE" w:rsidRPr="00C508C6" w:rsidRDefault="00B70AEE" w:rsidP="00BB09B5">
      <w:pPr>
        <w:spacing w:after="0" w:line="240" w:lineRule="auto"/>
        <w:rPr>
          <w:rFonts w:ascii="Arial" w:hAnsi="Arial" w:cs="Arial"/>
          <w:sz w:val="20"/>
          <w:szCs w:val="20"/>
        </w:rPr>
      </w:pPr>
      <w:r w:rsidRPr="00C508C6">
        <w:rPr>
          <w:rFonts w:ascii="Arial" w:hAnsi="Arial" w:cs="Arial"/>
          <w:sz w:val="20"/>
          <w:szCs w:val="20"/>
        </w:rPr>
        <w:t xml:space="preserve">Buyer problems &amp; JTBD: for Regulated FS, Healthcare, Public Sector, Industrial; include top pains, success metrics, budgets, buying committee. </w:t>
      </w:r>
    </w:p>
    <w:p w14:paraId="7A9F3160" w14:textId="77777777" w:rsidR="00B70AEE" w:rsidRPr="00C508C6" w:rsidRDefault="00B70AEE" w:rsidP="00BB09B5">
      <w:pPr>
        <w:spacing w:after="0" w:line="240" w:lineRule="auto"/>
        <w:rPr>
          <w:rFonts w:ascii="Arial" w:hAnsi="Arial" w:cs="Arial"/>
          <w:sz w:val="20"/>
          <w:szCs w:val="20"/>
        </w:rPr>
      </w:pPr>
      <w:r w:rsidRPr="00C508C6">
        <w:rPr>
          <w:rFonts w:ascii="Arial" w:hAnsi="Arial" w:cs="Arial"/>
          <w:sz w:val="20"/>
          <w:szCs w:val="20"/>
        </w:rPr>
        <w:t xml:space="preserve">Key workflows (bulleted): </w:t>
      </w:r>
      <w:proofErr w:type="spellStart"/>
      <w:r w:rsidRPr="00C508C6">
        <w:rPr>
          <w:rFonts w:ascii="Arial" w:hAnsi="Arial" w:cs="Arial"/>
          <w:sz w:val="20"/>
          <w:szCs w:val="20"/>
        </w:rPr>
        <w:t>policy→use-case</w:t>
      </w:r>
      <w:proofErr w:type="spellEnd"/>
      <w:r w:rsidRPr="00C508C6">
        <w:rPr>
          <w:rFonts w:ascii="Arial" w:hAnsi="Arial" w:cs="Arial"/>
          <w:sz w:val="20"/>
          <w:szCs w:val="20"/>
        </w:rPr>
        <w:t xml:space="preserve"> </w:t>
      </w:r>
      <w:proofErr w:type="spellStart"/>
      <w:r w:rsidRPr="00C508C6">
        <w:rPr>
          <w:rFonts w:ascii="Arial" w:hAnsi="Arial" w:cs="Arial"/>
          <w:sz w:val="20"/>
          <w:szCs w:val="20"/>
        </w:rPr>
        <w:t>intake→risk</w:t>
      </w:r>
      <w:proofErr w:type="spellEnd"/>
      <w:r w:rsidRPr="00C508C6">
        <w:rPr>
          <w:rFonts w:ascii="Arial" w:hAnsi="Arial" w:cs="Arial"/>
          <w:sz w:val="20"/>
          <w:szCs w:val="20"/>
        </w:rPr>
        <w:t xml:space="preserve"> classification→assessments→tests→approvals→deploy→monitor→incident→reporting/attestations. Include LLM-specific flows (prompt/dataset changes, eval gates, red team sign-off). </w:t>
      </w:r>
    </w:p>
    <w:p w14:paraId="483617F3" w14:textId="77777777" w:rsidR="00B70AEE" w:rsidRPr="00C508C6" w:rsidRDefault="00B70AEE" w:rsidP="00BB09B5">
      <w:pPr>
        <w:spacing w:after="0" w:line="240" w:lineRule="auto"/>
        <w:rPr>
          <w:rFonts w:ascii="Arial" w:hAnsi="Arial" w:cs="Arial"/>
          <w:sz w:val="20"/>
          <w:szCs w:val="20"/>
        </w:rPr>
      </w:pPr>
    </w:p>
    <w:p w14:paraId="5E41AAA7" w14:textId="77777777" w:rsidR="00B70AEE" w:rsidRPr="00C508C6" w:rsidRDefault="00B70AEE" w:rsidP="00BB09B5">
      <w:pPr>
        <w:spacing w:after="0" w:line="240" w:lineRule="auto"/>
        <w:rPr>
          <w:rFonts w:ascii="Arial" w:hAnsi="Arial" w:cs="Arial"/>
          <w:sz w:val="20"/>
          <w:szCs w:val="20"/>
        </w:rPr>
      </w:pPr>
      <w:r w:rsidRPr="00C508C6">
        <w:rPr>
          <w:rFonts w:ascii="Arial" w:hAnsi="Arial" w:cs="Arial"/>
          <w:sz w:val="20"/>
          <w:szCs w:val="20"/>
        </w:rPr>
        <w:t xml:space="preserve">Also attached are few images from Credo in terms of personalities using the platform, Credo’s platform integration with others in the ecosystem (with sample vendors/ capabilities throughout the AI lifecycle) </w:t>
      </w:r>
    </w:p>
    <w:p w14:paraId="183CBFA8" w14:textId="77777777" w:rsidR="00B70AEE" w:rsidRPr="00C508C6" w:rsidRDefault="00B70AEE" w:rsidP="00BB09B5">
      <w:pPr>
        <w:spacing w:after="0" w:line="240" w:lineRule="auto"/>
        <w:rPr>
          <w:rFonts w:ascii="Arial" w:hAnsi="Arial" w:cs="Arial"/>
          <w:sz w:val="20"/>
          <w:szCs w:val="20"/>
        </w:rPr>
      </w:pPr>
    </w:p>
    <w:p w14:paraId="6D915497" w14:textId="77777777" w:rsidR="00B70AEE" w:rsidRPr="00C508C6" w:rsidRDefault="00B70AEE" w:rsidP="00BB09B5">
      <w:pPr>
        <w:spacing w:after="0" w:line="240" w:lineRule="auto"/>
        <w:rPr>
          <w:rFonts w:ascii="Arial" w:hAnsi="Arial" w:cs="Arial"/>
          <w:sz w:val="20"/>
          <w:szCs w:val="20"/>
        </w:rPr>
      </w:pPr>
      <w:r w:rsidRPr="00C508C6">
        <w:rPr>
          <w:rFonts w:ascii="Arial" w:hAnsi="Arial" w:cs="Arial"/>
          <w:sz w:val="20"/>
          <w:szCs w:val="20"/>
        </w:rPr>
        <w:t>MVP scope (90 days): must-have features, what’s v2+, and a minimal “happy path”. Core features to build. These core features will be used by the Product Manager persona, who in turn will provide details to engineers and designers.</w:t>
      </w:r>
    </w:p>
    <w:p w14:paraId="7B670669" w14:textId="77777777" w:rsidR="00B70AEE" w:rsidRPr="00C508C6" w:rsidRDefault="00B70AEE" w:rsidP="00BB09B5">
      <w:pPr>
        <w:spacing w:after="0" w:line="240" w:lineRule="auto"/>
        <w:rPr>
          <w:rFonts w:ascii="Arial" w:hAnsi="Arial" w:cs="Arial"/>
          <w:sz w:val="20"/>
          <w:szCs w:val="20"/>
        </w:rPr>
      </w:pPr>
    </w:p>
    <w:p w14:paraId="19011F14" w14:textId="77777777" w:rsidR="00B70AEE" w:rsidRPr="00C508C6" w:rsidRDefault="00B70AEE" w:rsidP="00BB09B5">
      <w:pPr>
        <w:spacing w:after="0" w:line="240" w:lineRule="auto"/>
        <w:rPr>
          <w:rFonts w:ascii="Arial" w:hAnsi="Arial" w:cs="Arial"/>
          <w:sz w:val="20"/>
          <w:szCs w:val="20"/>
        </w:rPr>
      </w:pPr>
      <w:r w:rsidRPr="00C508C6">
        <w:rPr>
          <w:rFonts w:ascii="Arial" w:hAnsi="Arial" w:cs="Arial"/>
          <w:sz w:val="20"/>
          <w:szCs w:val="20"/>
        </w:rPr>
        <w:t xml:space="preserve">Sources: link every non-obvious claim; include short, quoted snippets (≤25 words) with URLs. </w:t>
      </w:r>
    </w:p>
    <w:p w14:paraId="5D85AF3E" w14:textId="77777777" w:rsidR="00B70AEE" w:rsidRPr="00C508C6" w:rsidRDefault="00B70AEE" w:rsidP="00BB09B5">
      <w:pPr>
        <w:spacing w:after="0" w:line="240" w:lineRule="auto"/>
        <w:rPr>
          <w:rFonts w:ascii="Arial" w:hAnsi="Arial" w:cs="Arial"/>
          <w:sz w:val="20"/>
          <w:szCs w:val="20"/>
        </w:rPr>
      </w:pPr>
    </w:p>
    <w:p w14:paraId="6CA0C4FF" w14:textId="77777777" w:rsidR="00B70AEE" w:rsidRPr="00C508C6" w:rsidRDefault="00B70AEE" w:rsidP="00BB09B5">
      <w:pPr>
        <w:spacing w:after="0" w:line="240" w:lineRule="auto"/>
        <w:rPr>
          <w:rFonts w:ascii="Arial" w:hAnsi="Arial" w:cs="Arial"/>
          <w:sz w:val="20"/>
          <w:szCs w:val="20"/>
        </w:rPr>
      </w:pPr>
      <w:r w:rsidRPr="00C508C6">
        <w:rPr>
          <w:rFonts w:ascii="Arial" w:hAnsi="Arial" w:cs="Arial"/>
          <w:sz w:val="20"/>
          <w:szCs w:val="20"/>
        </w:rPr>
        <w:t xml:space="preserve">Quality bar </w:t>
      </w:r>
    </w:p>
    <w:p w14:paraId="6EB264EB" w14:textId="77777777" w:rsidR="00B70AEE" w:rsidRPr="00C508C6" w:rsidRDefault="00B70AEE" w:rsidP="00BB09B5">
      <w:pPr>
        <w:spacing w:after="0" w:line="240" w:lineRule="auto"/>
        <w:rPr>
          <w:rFonts w:ascii="Arial" w:hAnsi="Arial" w:cs="Arial"/>
          <w:sz w:val="20"/>
          <w:szCs w:val="20"/>
        </w:rPr>
      </w:pPr>
      <w:r w:rsidRPr="00C508C6">
        <w:rPr>
          <w:rFonts w:ascii="Arial" w:hAnsi="Arial" w:cs="Arial"/>
          <w:sz w:val="20"/>
          <w:szCs w:val="20"/>
        </w:rPr>
        <w:t xml:space="preserve">Prioritize official docs, product pages, whitepapers, audits, and recent analyst notes. </w:t>
      </w:r>
    </w:p>
    <w:p w14:paraId="4CD675FE" w14:textId="77777777" w:rsidR="00B70AEE" w:rsidRPr="00C508C6" w:rsidRDefault="00B70AEE" w:rsidP="00BB09B5">
      <w:pPr>
        <w:spacing w:after="0" w:line="240" w:lineRule="auto"/>
        <w:rPr>
          <w:rFonts w:ascii="Arial" w:hAnsi="Arial" w:cs="Arial"/>
          <w:sz w:val="20"/>
          <w:szCs w:val="20"/>
        </w:rPr>
      </w:pPr>
      <w:r w:rsidRPr="00C508C6">
        <w:rPr>
          <w:rFonts w:ascii="Arial" w:hAnsi="Arial" w:cs="Arial"/>
          <w:sz w:val="20"/>
          <w:szCs w:val="20"/>
        </w:rPr>
        <w:t xml:space="preserve">Compare publish dates vs event dates; prefer 2024–2025 content. </w:t>
      </w:r>
    </w:p>
    <w:p w14:paraId="5A797D65" w14:textId="77777777" w:rsidR="00B70AEE" w:rsidRPr="00C508C6" w:rsidRDefault="00B70AEE" w:rsidP="00BB09B5">
      <w:pPr>
        <w:spacing w:after="0" w:line="240" w:lineRule="auto"/>
        <w:rPr>
          <w:rFonts w:ascii="Arial" w:hAnsi="Arial" w:cs="Arial"/>
          <w:sz w:val="20"/>
          <w:szCs w:val="20"/>
        </w:rPr>
      </w:pPr>
      <w:r w:rsidRPr="00C508C6">
        <w:rPr>
          <w:rFonts w:ascii="Arial" w:hAnsi="Arial" w:cs="Arial"/>
          <w:sz w:val="20"/>
          <w:szCs w:val="20"/>
        </w:rPr>
        <w:t xml:space="preserve">Be </w:t>
      </w:r>
      <w:proofErr w:type="gramStart"/>
      <w:r w:rsidRPr="00C508C6">
        <w:rPr>
          <w:rFonts w:ascii="Arial" w:hAnsi="Arial" w:cs="Arial"/>
          <w:sz w:val="20"/>
          <w:szCs w:val="20"/>
        </w:rPr>
        <w:t>precise;</w:t>
      </w:r>
      <w:proofErr w:type="gramEnd"/>
      <w:r w:rsidRPr="00C508C6">
        <w:rPr>
          <w:rFonts w:ascii="Arial" w:hAnsi="Arial" w:cs="Arial"/>
          <w:sz w:val="20"/>
          <w:szCs w:val="20"/>
        </w:rPr>
        <w:t xml:space="preserve"> no speculation without labeling it. </w:t>
      </w:r>
    </w:p>
    <w:p w14:paraId="0E82954B" w14:textId="0DA28FC3" w:rsidR="00360884" w:rsidRPr="00C508C6" w:rsidRDefault="00B70AEE" w:rsidP="00BB09B5">
      <w:pPr>
        <w:spacing w:after="0" w:line="240" w:lineRule="auto"/>
        <w:rPr>
          <w:rFonts w:ascii="Arial" w:hAnsi="Arial" w:cs="Arial"/>
          <w:sz w:val="20"/>
          <w:szCs w:val="20"/>
        </w:rPr>
      </w:pPr>
      <w:r w:rsidRPr="00C508C6">
        <w:rPr>
          <w:rFonts w:ascii="Arial" w:hAnsi="Arial" w:cs="Arial"/>
          <w:sz w:val="20"/>
          <w:szCs w:val="20"/>
        </w:rPr>
        <w:lastRenderedPageBreak/>
        <w:t xml:space="preserve">Keep it concise and </w:t>
      </w:r>
      <w:proofErr w:type="gramStart"/>
      <w:r w:rsidRPr="00C508C6">
        <w:rPr>
          <w:rFonts w:ascii="Arial" w:hAnsi="Arial" w:cs="Arial"/>
          <w:sz w:val="20"/>
          <w:szCs w:val="20"/>
        </w:rPr>
        <w:t>decision-ready</w:t>
      </w:r>
      <w:proofErr w:type="gramEnd"/>
      <w:r w:rsidRPr="00C508C6">
        <w:rPr>
          <w:rFonts w:ascii="Arial" w:hAnsi="Arial" w:cs="Arial"/>
          <w:sz w:val="20"/>
          <w:szCs w:val="20"/>
        </w:rPr>
        <w:t>.</w:t>
      </w:r>
      <w:r w:rsidRPr="00C508C6">
        <w:rPr>
          <w:rFonts w:ascii="Arial" w:hAnsi="Arial" w:cs="Arial"/>
          <w:sz w:val="20"/>
          <w:szCs w:val="20"/>
        </w:rPr>
        <w:cr/>
      </w:r>
      <w:r w:rsidRPr="00C508C6">
        <w:rPr>
          <w:rFonts w:ascii="Arial" w:hAnsi="Arial" w:cs="Arial"/>
          <w:noProof/>
          <w:sz w:val="20"/>
          <w:szCs w:val="20"/>
        </w:rPr>
        <w:drawing>
          <wp:inline distT="0" distB="0" distL="0" distR="0" wp14:anchorId="342943A7" wp14:editId="2E1525D3">
            <wp:extent cx="2194560" cy="2596896"/>
            <wp:effectExtent l="0" t="0" r="0" b="0"/>
            <wp:docPr id="1605923911" name="Picture 4" descr="This graphic plots vendors by their overall ranking, determined by current offering and strategy scores. This graphic has an associated spreadsheet that includes all data presented. Please access the spreadsheet fo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is graphic plots vendors by their overall ranking, determined by current offering and strategy scores. This graphic has an associated spreadsheet that includes all data presented. Please access the spreadsheet for detail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94560" cy="2596896"/>
                    </a:xfrm>
                    <a:prstGeom prst="rect">
                      <a:avLst/>
                    </a:prstGeom>
                    <a:noFill/>
                    <a:ln>
                      <a:noFill/>
                    </a:ln>
                  </pic:spPr>
                </pic:pic>
              </a:graphicData>
            </a:graphic>
          </wp:inline>
        </w:drawing>
      </w:r>
      <w:r w:rsidRPr="00C508C6">
        <w:rPr>
          <w:rFonts w:ascii="Arial" w:hAnsi="Arial" w:cs="Arial"/>
          <w:noProof/>
          <w:sz w:val="20"/>
          <w:szCs w:val="20"/>
        </w:rPr>
        <w:drawing>
          <wp:inline distT="0" distB="0" distL="0" distR="0" wp14:anchorId="3071F532" wp14:editId="1ED85256">
            <wp:extent cx="2834640" cy="6094381"/>
            <wp:effectExtent l="0" t="0" r="3810" b="1905"/>
            <wp:docPr id="159772996" name="Picture 3" descr="This table shows vendors’ criteria scores by current offering and strategy. This graphic has an associated spreadsheet that includes all data presented. Please access the spreadsheet fo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is table shows vendors’ criteria scores by current offering and strategy. This graphic has an associated spreadsheet that includes all data presented. Please access the spreadsheet for detail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34640" cy="6094381"/>
                    </a:xfrm>
                    <a:prstGeom prst="rect">
                      <a:avLst/>
                    </a:prstGeom>
                    <a:noFill/>
                    <a:ln>
                      <a:noFill/>
                    </a:ln>
                  </pic:spPr>
                </pic:pic>
              </a:graphicData>
            </a:graphic>
          </wp:inline>
        </w:drawing>
      </w:r>
    </w:p>
    <w:p w14:paraId="4776C9AC" w14:textId="14B2DE36" w:rsidR="00B70AEE" w:rsidRPr="00C508C6" w:rsidRDefault="00B70AEE" w:rsidP="00BB09B5">
      <w:pPr>
        <w:spacing w:after="0" w:line="240" w:lineRule="auto"/>
        <w:rPr>
          <w:rFonts w:ascii="Arial" w:hAnsi="Arial" w:cs="Arial"/>
          <w:sz w:val="20"/>
          <w:szCs w:val="20"/>
        </w:rPr>
      </w:pPr>
      <w:r w:rsidRPr="00C508C6">
        <w:rPr>
          <w:rFonts w:ascii="Arial" w:hAnsi="Arial" w:cs="Arial"/>
          <w:noProof/>
          <w:sz w:val="20"/>
          <w:szCs w:val="20"/>
        </w:rPr>
        <w:lastRenderedPageBreak/>
        <w:drawing>
          <wp:inline distT="0" distB="0" distL="0" distR="0" wp14:anchorId="58F3A308" wp14:editId="2D038BB2">
            <wp:extent cx="5636260" cy="3070860"/>
            <wp:effectExtent l="0" t="0" r="2540" b="0"/>
            <wp:docPr id="1701187366" name="Picture 4" descr="A document with text and a purple ar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87366" name="Picture 4" descr="A document with text and a purple arrow&#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6260" cy="3070860"/>
                    </a:xfrm>
                    <a:prstGeom prst="rect">
                      <a:avLst/>
                    </a:prstGeom>
                    <a:noFill/>
                    <a:ln>
                      <a:noFill/>
                    </a:ln>
                  </pic:spPr>
                </pic:pic>
              </a:graphicData>
            </a:graphic>
          </wp:inline>
        </w:drawing>
      </w:r>
      <w:r w:rsidRPr="00C508C6">
        <w:rPr>
          <w:rFonts w:ascii="Arial" w:hAnsi="Arial" w:cs="Arial"/>
          <w:noProof/>
          <w:sz w:val="20"/>
          <w:szCs w:val="20"/>
        </w:rPr>
        <w:drawing>
          <wp:inline distT="0" distB="0" distL="0" distR="0" wp14:anchorId="15C2580E" wp14:editId="7C12E97A">
            <wp:extent cx="5943600" cy="2591435"/>
            <wp:effectExtent l="0" t="0" r="0" b="0"/>
            <wp:docPr id="1270854476" name="Picture 3"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54476" name="Picture 3" descr="A diagram of a proces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91435"/>
                    </a:xfrm>
                    <a:prstGeom prst="rect">
                      <a:avLst/>
                    </a:prstGeom>
                    <a:noFill/>
                    <a:ln>
                      <a:noFill/>
                    </a:ln>
                  </pic:spPr>
                </pic:pic>
              </a:graphicData>
            </a:graphic>
          </wp:inline>
        </w:drawing>
      </w:r>
      <w:r w:rsidRPr="00C508C6">
        <w:rPr>
          <w:rFonts w:ascii="Arial" w:hAnsi="Arial" w:cs="Arial"/>
          <w:noProof/>
          <w:sz w:val="20"/>
          <w:szCs w:val="20"/>
        </w:rPr>
        <w:lastRenderedPageBreak/>
        <w:drawing>
          <wp:inline distT="0" distB="0" distL="0" distR="0" wp14:anchorId="5BB8C503" wp14:editId="7C93E7E6">
            <wp:extent cx="5943600" cy="3124835"/>
            <wp:effectExtent l="0" t="0" r="0" b="0"/>
            <wp:docPr id="499349954" name="Picture 2"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49954" name="Picture 2" descr="A screenshot of a website&#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24835"/>
                    </a:xfrm>
                    <a:prstGeom prst="rect">
                      <a:avLst/>
                    </a:prstGeom>
                    <a:noFill/>
                    <a:ln>
                      <a:noFill/>
                    </a:ln>
                  </pic:spPr>
                </pic:pic>
              </a:graphicData>
            </a:graphic>
          </wp:inline>
        </w:drawing>
      </w:r>
      <w:r w:rsidRPr="00C508C6">
        <w:rPr>
          <w:rFonts w:ascii="Arial" w:hAnsi="Arial" w:cs="Arial"/>
          <w:noProof/>
          <w:sz w:val="20"/>
          <w:szCs w:val="20"/>
        </w:rPr>
        <w:drawing>
          <wp:inline distT="0" distB="0" distL="0" distR="0" wp14:anchorId="5A6AD935" wp14:editId="5134690D">
            <wp:extent cx="5943600" cy="3197860"/>
            <wp:effectExtent l="0" t="0" r="0" b="2540"/>
            <wp:docPr id="18902636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63652" name="Picture 1"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97860"/>
                    </a:xfrm>
                    <a:prstGeom prst="rect">
                      <a:avLst/>
                    </a:prstGeom>
                    <a:noFill/>
                    <a:ln>
                      <a:noFill/>
                    </a:ln>
                  </pic:spPr>
                </pic:pic>
              </a:graphicData>
            </a:graphic>
          </wp:inline>
        </w:drawing>
      </w:r>
    </w:p>
    <w:p w14:paraId="6CBAEFE1" w14:textId="77777777" w:rsidR="00B70AEE" w:rsidRPr="00C508C6" w:rsidRDefault="00B70AEE" w:rsidP="00BB09B5">
      <w:pPr>
        <w:spacing w:after="0" w:line="240" w:lineRule="auto"/>
        <w:rPr>
          <w:rFonts w:ascii="Arial" w:hAnsi="Arial" w:cs="Arial"/>
          <w:sz w:val="20"/>
          <w:szCs w:val="20"/>
        </w:rPr>
      </w:pPr>
    </w:p>
    <w:p w14:paraId="04FEFC47" w14:textId="77777777" w:rsidR="00ED193F" w:rsidRPr="00C508C6" w:rsidRDefault="00ED193F" w:rsidP="00BB09B5">
      <w:pPr>
        <w:pStyle w:val="Heading1"/>
        <w:spacing w:line="240" w:lineRule="auto"/>
        <w:rPr>
          <w:rFonts w:ascii="Arial" w:hAnsi="Arial" w:cs="Arial"/>
          <w:sz w:val="20"/>
          <w:szCs w:val="20"/>
        </w:rPr>
      </w:pPr>
      <w:bookmarkStart w:id="0" w:name="header"/>
      <w:bookmarkStart w:id="1" w:name="Xa2760e849d22c5bd041935546db93cbf2de96d3"/>
      <w:bookmarkStart w:id="2" w:name="content"/>
      <w:bookmarkEnd w:id="0"/>
      <w:r w:rsidRPr="00C508C6">
        <w:rPr>
          <w:rFonts w:ascii="Arial" w:hAnsi="Arial" w:cs="Arial"/>
          <w:sz w:val="20"/>
          <w:szCs w:val="20"/>
        </w:rPr>
        <w:t>Executive Brief: AI &amp; Data Governance SaaS Strategy</w:t>
      </w:r>
    </w:p>
    <w:p w14:paraId="4520E3A5" w14:textId="77777777" w:rsidR="00ED193F" w:rsidRPr="00C508C6" w:rsidRDefault="00ED193F" w:rsidP="00BB09B5">
      <w:pPr>
        <w:pStyle w:val="Heading2"/>
        <w:spacing w:line="240" w:lineRule="auto"/>
        <w:rPr>
          <w:rFonts w:ascii="Arial" w:hAnsi="Arial" w:cs="Arial"/>
          <w:sz w:val="20"/>
          <w:szCs w:val="20"/>
        </w:rPr>
      </w:pPr>
      <w:bookmarkStart w:id="3" w:name="Xe00211d6caf025a5f1aa3833b63ac730cb09156"/>
      <w:r w:rsidRPr="00C508C6">
        <w:rPr>
          <w:rFonts w:ascii="Arial" w:hAnsi="Arial" w:cs="Arial"/>
          <w:sz w:val="20"/>
          <w:szCs w:val="20"/>
        </w:rPr>
        <w:t>What to Build: Unified Governance from Data to Decisions</w:t>
      </w:r>
    </w:p>
    <w:p w14:paraId="19C9FF18" w14:textId="77777777" w:rsidR="00ED193F" w:rsidRPr="00C508C6" w:rsidRDefault="00ED193F" w:rsidP="00BB09B5">
      <w:pPr>
        <w:pStyle w:val="FirstParagraph"/>
        <w:rPr>
          <w:rFonts w:ascii="Arial" w:hAnsi="Arial" w:cs="Arial"/>
          <w:sz w:val="20"/>
          <w:szCs w:val="20"/>
        </w:rPr>
      </w:pPr>
      <w:r w:rsidRPr="00C508C6">
        <w:rPr>
          <w:rFonts w:ascii="Arial" w:hAnsi="Arial" w:cs="Arial"/>
          <w:sz w:val="20"/>
          <w:szCs w:val="20"/>
        </w:rPr>
        <w:t xml:space="preserve">Design a </w:t>
      </w:r>
      <w:r w:rsidRPr="00C508C6">
        <w:rPr>
          <w:rFonts w:ascii="Arial" w:hAnsi="Arial" w:cs="Arial"/>
          <w:b/>
          <w:bCs/>
          <w:sz w:val="20"/>
          <w:szCs w:val="20"/>
        </w:rPr>
        <w:t>unified AI and data governance platform</w:t>
      </w:r>
      <w:r w:rsidRPr="00C508C6">
        <w:rPr>
          <w:rFonts w:ascii="Arial" w:hAnsi="Arial" w:cs="Arial"/>
          <w:sz w:val="20"/>
          <w:szCs w:val="20"/>
        </w:rPr>
        <w:t xml:space="preserve"> that covers the entire lifecycle – from data inputs and model development (including LLMs) to AI-driven decisions and deployment/operations. The solution should provide a </w:t>
      </w:r>
      <w:r w:rsidRPr="00C508C6">
        <w:rPr>
          <w:rFonts w:ascii="Arial" w:hAnsi="Arial" w:cs="Arial"/>
          <w:b/>
          <w:bCs/>
          <w:sz w:val="20"/>
          <w:szCs w:val="20"/>
        </w:rPr>
        <w:t>central “system of record” for AI</w:t>
      </w:r>
      <w:r w:rsidRPr="00C508C6">
        <w:rPr>
          <w:rFonts w:ascii="Arial" w:hAnsi="Arial" w:cs="Arial"/>
          <w:sz w:val="20"/>
          <w:szCs w:val="20"/>
        </w:rPr>
        <w:t xml:space="preserve"> across the enterprise, inventorying data assets, models, and AI use cases with risk classification and full traceability. It must embed </w:t>
      </w:r>
      <w:r w:rsidRPr="00C508C6">
        <w:rPr>
          <w:rFonts w:ascii="Arial" w:hAnsi="Arial" w:cs="Arial"/>
          <w:b/>
          <w:bCs/>
          <w:sz w:val="20"/>
          <w:szCs w:val="20"/>
        </w:rPr>
        <w:t>compliance-by-design</w:t>
      </w:r>
      <w:r w:rsidRPr="00C508C6">
        <w:rPr>
          <w:rFonts w:ascii="Arial" w:hAnsi="Arial" w:cs="Arial"/>
          <w:sz w:val="20"/>
          <w:szCs w:val="20"/>
        </w:rPr>
        <w:t xml:space="preserve"> features mapped to emerging regulations and standards (e.g. EU AI Act, ISO/IEC 42001, NIST AI RMF, Colorado SB21-169) to automate documentation, testing, and controls. For example, leading platforms already help implement policies across the AI lifecycle and align with global standards like the EU AI Act, NIST RMF, and ISO 42001</w:t>
      </w:r>
      <w:hyperlink r:id="rId12" w:anchor=":~:text=,NIST%20RMF%2C%20and%20ISO%2042001">
        <w:r w:rsidRPr="00C508C6">
          <w:rPr>
            <w:rStyle w:val="Hyperlink"/>
            <w:rFonts w:ascii="Arial" w:hAnsi="Arial" w:cs="Arial"/>
            <w:sz w:val="20"/>
            <w:szCs w:val="20"/>
          </w:rPr>
          <w:t>[1]</w:t>
        </w:r>
      </w:hyperlink>
      <w:hyperlink r:id="rId13" w:anchor=":~:text=,NIST%20RMF%2C%20and%20ISO%2042001">
        <w:r w:rsidRPr="00C508C6">
          <w:rPr>
            <w:rStyle w:val="Hyperlink"/>
            <w:rFonts w:ascii="Arial" w:hAnsi="Arial" w:cs="Arial"/>
            <w:sz w:val="20"/>
            <w:szCs w:val="20"/>
          </w:rPr>
          <w:t>[2]</w:t>
        </w:r>
      </w:hyperlink>
      <w:r w:rsidRPr="00C508C6">
        <w:rPr>
          <w:rFonts w:ascii="Arial" w:hAnsi="Arial" w:cs="Arial"/>
          <w:sz w:val="20"/>
          <w:szCs w:val="20"/>
        </w:rPr>
        <w:t xml:space="preserve">. Our SaaS should similarly include </w:t>
      </w:r>
      <w:r w:rsidRPr="00C508C6">
        <w:rPr>
          <w:rFonts w:ascii="Arial" w:hAnsi="Arial" w:cs="Arial"/>
          <w:b/>
          <w:bCs/>
          <w:sz w:val="20"/>
          <w:szCs w:val="20"/>
        </w:rPr>
        <w:t>pre-built policy templates, assessment workflows, and reporting</w:t>
      </w:r>
      <w:r w:rsidRPr="00C508C6">
        <w:rPr>
          <w:rFonts w:ascii="Arial" w:hAnsi="Arial" w:cs="Arial"/>
          <w:sz w:val="20"/>
          <w:szCs w:val="20"/>
        </w:rPr>
        <w:t xml:space="preserve"> to meet these frameworks, enabling audit-ready evidence gathering and third-party certification support. Crucially, </w:t>
      </w:r>
      <w:r w:rsidRPr="00C508C6">
        <w:rPr>
          <w:rFonts w:ascii="Arial" w:hAnsi="Arial" w:cs="Arial"/>
          <w:b/>
          <w:bCs/>
          <w:sz w:val="20"/>
          <w:szCs w:val="20"/>
        </w:rPr>
        <w:t>cross-functional oversight</w:t>
      </w:r>
      <w:r w:rsidRPr="00C508C6">
        <w:rPr>
          <w:rFonts w:ascii="Arial" w:hAnsi="Arial" w:cs="Arial"/>
          <w:sz w:val="20"/>
          <w:szCs w:val="20"/>
        </w:rPr>
        <w:t xml:space="preserve"> is a core design principle: the interface must accommodate stakeholders in compliance, risk, data science, IT, and business roles. (AI governance isn’t one department’s job – effective solutions foster collaboration across engineering, legal, risk, security, data and business teams</w:t>
      </w:r>
      <w:hyperlink r:id="rId14" w:anchor=":~:text=AI%20governance%20isn%E2%80%99t%20a%20challenge,transparency%20throughout%20the%20AI%20lifecycle">
        <w:r w:rsidRPr="00C508C6">
          <w:rPr>
            <w:rStyle w:val="Hyperlink"/>
            <w:rFonts w:ascii="Arial" w:hAnsi="Arial" w:cs="Arial"/>
            <w:sz w:val="20"/>
            <w:szCs w:val="20"/>
          </w:rPr>
          <w:t>[3]</w:t>
        </w:r>
      </w:hyperlink>
      <w:r w:rsidRPr="00C508C6">
        <w:rPr>
          <w:rFonts w:ascii="Arial" w:hAnsi="Arial" w:cs="Arial"/>
          <w:sz w:val="20"/>
          <w:szCs w:val="20"/>
        </w:rPr>
        <w:t xml:space="preserve">.) This means a </w:t>
      </w:r>
      <w:r w:rsidRPr="00C508C6">
        <w:rPr>
          <w:rFonts w:ascii="Arial" w:hAnsi="Arial" w:cs="Arial"/>
          <w:b/>
          <w:bCs/>
          <w:sz w:val="20"/>
          <w:szCs w:val="20"/>
        </w:rPr>
        <w:t>user-friendly UX</w:t>
      </w:r>
      <w:r w:rsidRPr="00C508C6">
        <w:rPr>
          <w:rFonts w:ascii="Arial" w:hAnsi="Arial" w:cs="Arial"/>
          <w:sz w:val="20"/>
          <w:szCs w:val="20"/>
        </w:rPr>
        <w:t xml:space="preserve"> with role-based views and dashboards, so that both technical and non-technical users can engage. The platform should not reinvent tools for data quality, </w:t>
      </w:r>
      <w:proofErr w:type="spellStart"/>
      <w:r w:rsidRPr="00C508C6">
        <w:rPr>
          <w:rFonts w:ascii="Arial" w:hAnsi="Arial" w:cs="Arial"/>
          <w:sz w:val="20"/>
          <w:szCs w:val="20"/>
        </w:rPr>
        <w:t>ModelOps</w:t>
      </w:r>
      <w:proofErr w:type="spellEnd"/>
      <w:r w:rsidRPr="00C508C6">
        <w:rPr>
          <w:rFonts w:ascii="Arial" w:hAnsi="Arial" w:cs="Arial"/>
          <w:sz w:val="20"/>
          <w:szCs w:val="20"/>
        </w:rPr>
        <w:t xml:space="preserve">, or monitoring, but </w:t>
      </w:r>
      <w:r w:rsidRPr="00C508C6">
        <w:rPr>
          <w:rFonts w:ascii="Arial" w:hAnsi="Arial" w:cs="Arial"/>
          <w:b/>
          <w:bCs/>
          <w:sz w:val="20"/>
          <w:szCs w:val="20"/>
        </w:rPr>
        <w:lastRenderedPageBreak/>
        <w:t xml:space="preserve">integrate </w:t>
      </w:r>
      <w:proofErr w:type="spellStart"/>
      <w:r w:rsidRPr="00C508C6">
        <w:rPr>
          <w:rFonts w:ascii="Arial" w:hAnsi="Arial" w:cs="Arial"/>
          <w:b/>
          <w:bCs/>
          <w:sz w:val="20"/>
          <w:szCs w:val="20"/>
        </w:rPr>
        <w:t>extensibly</w:t>
      </w:r>
      <w:proofErr w:type="spellEnd"/>
      <w:r w:rsidRPr="00C508C6">
        <w:rPr>
          <w:rFonts w:ascii="Arial" w:hAnsi="Arial" w:cs="Arial"/>
          <w:sz w:val="20"/>
          <w:szCs w:val="20"/>
        </w:rPr>
        <w:t xml:space="preserve"> with existing enterprise data catalogs, </w:t>
      </w:r>
      <w:proofErr w:type="spellStart"/>
      <w:r w:rsidRPr="00C508C6">
        <w:rPr>
          <w:rFonts w:ascii="Arial" w:hAnsi="Arial" w:cs="Arial"/>
          <w:sz w:val="20"/>
          <w:szCs w:val="20"/>
        </w:rPr>
        <w:t>MLOps</w:t>
      </w:r>
      <w:proofErr w:type="spellEnd"/>
      <w:r w:rsidRPr="00C508C6">
        <w:rPr>
          <w:rFonts w:ascii="Arial" w:hAnsi="Arial" w:cs="Arial"/>
          <w:sz w:val="20"/>
          <w:szCs w:val="20"/>
        </w:rPr>
        <w:t xml:space="preserve"> pipelines, and ML monitoring systems. Extensibility is paramount in this fast-evolving space</w:t>
      </w:r>
      <w:hyperlink r:id="rId15" w:anchor=":~:text=AI%20risk%20and%20oversight%20at,Organizations%20use%20Credo%20AI%20to">
        <w:r w:rsidRPr="00C508C6">
          <w:rPr>
            <w:rStyle w:val="Hyperlink"/>
            <w:rFonts w:ascii="Arial" w:hAnsi="Arial" w:cs="Arial"/>
            <w:sz w:val="20"/>
            <w:szCs w:val="20"/>
          </w:rPr>
          <w:t>[4]</w:t>
        </w:r>
      </w:hyperlink>
      <w:r w:rsidRPr="00C508C6">
        <w:rPr>
          <w:rFonts w:ascii="Arial" w:hAnsi="Arial" w:cs="Arial"/>
          <w:sz w:val="20"/>
          <w:szCs w:val="20"/>
        </w:rPr>
        <w:t xml:space="preserve"> – the SaaS acts as a governance “control plane” orchestrating policies and checks across diverse tools and AI assets. In summary, we will build a </w:t>
      </w:r>
      <w:r w:rsidRPr="00C508C6">
        <w:rPr>
          <w:rFonts w:ascii="Arial" w:hAnsi="Arial" w:cs="Arial"/>
          <w:b/>
          <w:bCs/>
          <w:sz w:val="20"/>
          <w:szCs w:val="20"/>
        </w:rPr>
        <w:t>EU-first, global-ready AI governance SaaS</w:t>
      </w:r>
      <w:r w:rsidRPr="00C508C6">
        <w:rPr>
          <w:rFonts w:ascii="Arial" w:hAnsi="Arial" w:cs="Arial"/>
          <w:sz w:val="20"/>
          <w:szCs w:val="20"/>
        </w:rPr>
        <w:t xml:space="preserve"> that operationalizes AI risk management (policies, controls, continuous monitoring) as part of business workflows, turning abstract principles into tangible actions</w:t>
      </w:r>
      <w:hyperlink r:id="rId16" w:anchor=":~:text=AI%20risk%20and%20oversight%20at,Organizations%20use%20Credo%20AI%20to">
        <w:r w:rsidRPr="00C508C6">
          <w:rPr>
            <w:rStyle w:val="Hyperlink"/>
            <w:rFonts w:ascii="Arial" w:hAnsi="Arial" w:cs="Arial"/>
            <w:sz w:val="20"/>
            <w:szCs w:val="20"/>
          </w:rPr>
          <w:t>[4]</w:t>
        </w:r>
      </w:hyperlink>
      <w:r w:rsidRPr="00C508C6">
        <w:rPr>
          <w:rFonts w:ascii="Arial" w:hAnsi="Arial" w:cs="Arial"/>
          <w:sz w:val="20"/>
          <w:szCs w:val="20"/>
        </w:rPr>
        <w:t>.</w:t>
      </w:r>
    </w:p>
    <w:p w14:paraId="754C0080" w14:textId="77777777" w:rsidR="00ED193F" w:rsidRPr="00C508C6" w:rsidRDefault="00ED193F" w:rsidP="00BB09B5">
      <w:pPr>
        <w:pStyle w:val="Heading2"/>
        <w:spacing w:line="240" w:lineRule="auto"/>
        <w:rPr>
          <w:rFonts w:ascii="Arial" w:hAnsi="Arial" w:cs="Arial"/>
          <w:sz w:val="20"/>
          <w:szCs w:val="20"/>
        </w:rPr>
      </w:pPr>
      <w:bookmarkStart w:id="4" w:name="why-now-regulatory-risk-imperatives"/>
      <w:bookmarkEnd w:id="3"/>
      <w:r w:rsidRPr="00C508C6">
        <w:rPr>
          <w:rFonts w:ascii="Arial" w:hAnsi="Arial" w:cs="Arial"/>
          <w:sz w:val="20"/>
          <w:szCs w:val="20"/>
        </w:rPr>
        <w:t>Why Now: Regulatory &amp; Risk Imperatives</w:t>
      </w:r>
    </w:p>
    <w:p w14:paraId="7FBC24F5" w14:textId="77777777" w:rsidR="00ED193F" w:rsidRPr="00C508C6" w:rsidRDefault="00ED193F" w:rsidP="00BB09B5">
      <w:pPr>
        <w:pStyle w:val="FirstParagraph"/>
        <w:rPr>
          <w:rFonts w:ascii="Arial" w:hAnsi="Arial" w:cs="Arial"/>
          <w:sz w:val="20"/>
          <w:szCs w:val="20"/>
        </w:rPr>
      </w:pPr>
      <w:r w:rsidRPr="00C508C6">
        <w:rPr>
          <w:rFonts w:ascii="Arial" w:hAnsi="Arial" w:cs="Arial"/>
          <w:sz w:val="20"/>
          <w:szCs w:val="20"/>
        </w:rPr>
        <w:t xml:space="preserve">Organizations (especially Fortune 1000) face </w:t>
      </w:r>
      <w:r w:rsidRPr="00C508C6">
        <w:rPr>
          <w:rFonts w:ascii="Arial" w:hAnsi="Arial" w:cs="Arial"/>
          <w:b/>
          <w:bCs/>
          <w:sz w:val="20"/>
          <w:szCs w:val="20"/>
        </w:rPr>
        <w:t>urgent drivers</w:t>
      </w:r>
      <w:r w:rsidRPr="00C508C6">
        <w:rPr>
          <w:rFonts w:ascii="Arial" w:hAnsi="Arial" w:cs="Arial"/>
          <w:sz w:val="20"/>
          <w:szCs w:val="20"/>
        </w:rPr>
        <w:t xml:space="preserve"> making AI governance a board-level priority</w:t>
      </w:r>
      <w:hyperlink r:id="rId17" w:anchor=":~:text=With%20AI%20adoption%20accelerating%20and,level%20priority">
        <w:r w:rsidRPr="00C508C6">
          <w:rPr>
            <w:rStyle w:val="Hyperlink"/>
            <w:rFonts w:ascii="Arial" w:hAnsi="Arial" w:cs="Arial"/>
            <w:sz w:val="20"/>
            <w:szCs w:val="20"/>
          </w:rPr>
          <w:t>[5]</w:t>
        </w:r>
      </w:hyperlink>
      <w:r w:rsidRPr="00C508C6">
        <w:rPr>
          <w:rFonts w:ascii="Arial" w:hAnsi="Arial" w:cs="Arial"/>
          <w:sz w:val="20"/>
          <w:szCs w:val="20"/>
        </w:rPr>
        <w:t>. The EU’s AI Act timeline is a primary catalyst: initial provisions took effect in early 2025, and by August 2025 comprehensive transparency, risk management, and documentation requirements become mandatory</w:t>
      </w:r>
      <w:hyperlink r:id="rId18" w:anchor=":~:text=The%20European%20Commission%20has%20made,of%20global%20annual%20turnover">
        <w:r w:rsidRPr="00C508C6">
          <w:rPr>
            <w:rStyle w:val="Hyperlink"/>
            <w:rFonts w:ascii="Arial" w:hAnsi="Arial" w:cs="Arial"/>
            <w:sz w:val="20"/>
            <w:szCs w:val="20"/>
          </w:rPr>
          <w:t>[6]</w:t>
        </w:r>
      </w:hyperlink>
      <w:hyperlink r:id="rId19" w:anchor=":~:text=On%20Aug,along%20the%20AI%20value%20chain">
        <w:r w:rsidRPr="00C508C6">
          <w:rPr>
            <w:rStyle w:val="Hyperlink"/>
            <w:rFonts w:ascii="Arial" w:hAnsi="Arial" w:cs="Arial"/>
            <w:sz w:val="20"/>
            <w:szCs w:val="20"/>
          </w:rPr>
          <w:t>[7]</w:t>
        </w:r>
      </w:hyperlink>
      <w:r w:rsidRPr="00C508C6">
        <w:rPr>
          <w:rFonts w:ascii="Arial" w:hAnsi="Arial" w:cs="Arial"/>
          <w:sz w:val="20"/>
          <w:szCs w:val="20"/>
        </w:rPr>
        <w:t xml:space="preserve">. No transition delays are expected, and violations can incur fines up to </w:t>
      </w:r>
      <w:r w:rsidRPr="00C508C6">
        <w:rPr>
          <w:rFonts w:ascii="Arial" w:hAnsi="Arial" w:cs="Arial"/>
          <w:b/>
          <w:bCs/>
          <w:sz w:val="20"/>
          <w:szCs w:val="20"/>
        </w:rPr>
        <w:t>€35 million or 7% of global turnover</w:t>
      </w:r>
      <w:hyperlink r:id="rId20" w:anchor=":~:text=The%20European%20Commission%20has%20made,of%20global%20annual%20turnover">
        <w:r w:rsidRPr="00C508C6">
          <w:rPr>
            <w:rStyle w:val="Hyperlink"/>
            <w:rFonts w:ascii="Arial" w:hAnsi="Arial" w:cs="Arial"/>
            <w:sz w:val="20"/>
            <w:szCs w:val="20"/>
          </w:rPr>
          <w:t>[6]</w:t>
        </w:r>
      </w:hyperlink>
      <w:r w:rsidRPr="00C508C6">
        <w:rPr>
          <w:rFonts w:ascii="Arial" w:hAnsi="Arial" w:cs="Arial"/>
          <w:sz w:val="20"/>
          <w:szCs w:val="20"/>
        </w:rPr>
        <w:t xml:space="preserve"> – far exceeding GDPR’s penalties. U.S. regulators are also moving (e.g. Colorado’s law effective 2024 requires bias testing in insurance AI), and standards like NIST’s AI Risk Management Framework (2023) and ISO 42001 (AI management systems) are shaping best practices. Meanwhile, the rapid adoption of </w:t>
      </w:r>
      <w:r w:rsidRPr="00C508C6">
        <w:rPr>
          <w:rFonts w:ascii="Arial" w:hAnsi="Arial" w:cs="Arial"/>
          <w:b/>
          <w:bCs/>
          <w:sz w:val="20"/>
          <w:szCs w:val="20"/>
        </w:rPr>
        <w:t>foundation models and “agentic AI”</w:t>
      </w:r>
      <w:r w:rsidRPr="00C508C6">
        <w:rPr>
          <w:rFonts w:ascii="Arial" w:hAnsi="Arial" w:cs="Arial"/>
          <w:sz w:val="20"/>
          <w:szCs w:val="20"/>
        </w:rPr>
        <w:t xml:space="preserve"> brings new risks (hallucinations, opaque reasoning, autonomous actions) that demand governance in design and deployment</w:t>
      </w:r>
      <w:hyperlink r:id="rId21" w:anchor=":~:text=We%E2%80%99ve%20also%20focused%20on%20preparing,policy%20standards%20and%20safety%20expectations">
        <w:r w:rsidRPr="00C508C6">
          <w:rPr>
            <w:rStyle w:val="Hyperlink"/>
            <w:rFonts w:ascii="Arial" w:hAnsi="Arial" w:cs="Arial"/>
            <w:sz w:val="20"/>
            <w:szCs w:val="20"/>
          </w:rPr>
          <w:t>[8]</w:t>
        </w:r>
      </w:hyperlink>
      <w:hyperlink r:id="rId22" w:anchor=":~:text=Watsonx,and%20detect%20risks%20like%20hallucinations">
        <w:r w:rsidRPr="00C508C6">
          <w:rPr>
            <w:rStyle w:val="Hyperlink"/>
            <w:rFonts w:ascii="Arial" w:hAnsi="Arial" w:cs="Arial"/>
            <w:sz w:val="20"/>
            <w:szCs w:val="20"/>
          </w:rPr>
          <w:t>[9]</w:t>
        </w:r>
      </w:hyperlink>
      <w:r w:rsidRPr="00C508C6">
        <w:rPr>
          <w:rFonts w:ascii="Arial" w:hAnsi="Arial" w:cs="Arial"/>
          <w:sz w:val="20"/>
          <w:szCs w:val="20"/>
        </w:rPr>
        <w:t>. Executive awareness is high: 27% of Fortune 500 firms already cite AI regulation as a risk factor, and 68% of CEOs say generative AI governance must be built in from the start</w:t>
      </w:r>
      <w:hyperlink r:id="rId23" w:anchor=":~:text=%2A%2027,WSJ%2F2024">
        <w:r w:rsidRPr="00C508C6">
          <w:rPr>
            <w:rStyle w:val="Hyperlink"/>
            <w:rFonts w:ascii="Arial" w:hAnsi="Arial" w:cs="Arial"/>
            <w:sz w:val="20"/>
            <w:szCs w:val="20"/>
          </w:rPr>
          <w:t>[10]</w:t>
        </w:r>
      </w:hyperlink>
      <w:r w:rsidRPr="00C508C6">
        <w:rPr>
          <w:rFonts w:ascii="Arial" w:hAnsi="Arial" w:cs="Arial"/>
          <w:sz w:val="20"/>
          <w:szCs w:val="20"/>
        </w:rPr>
        <w:t>. High-profile AI failures have shown reputational damage (one in four enterprises report harm from poor AI governance</w:t>
      </w:r>
      <w:hyperlink r:id="rId24" w:anchor=":~:text=With%20AI%20adoption%20accelerating%20and,level%20priority">
        <w:r w:rsidRPr="00C508C6">
          <w:rPr>
            <w:rStyle w:val="Hyperlink"/>
            <w:rFonts w:ascii="Arial" w:hAnsi="Arial" w:cs="Arial"/>
            <w:sz w:val="20"/>
            <w:szCs w:val="20"/>
          </w:rPr>
          <w:t>[5]</w:t>
        </w:r>
      </w:hyperlink>
      <w:r w:rsidRPr="00C508C6">
        <w:rPr>
          <w:rFonts w:ascii="Arial" w:hAnsi="Arial" w:cs="Arial"/>
          <w:sz w:val="20"/>
          <w:szCs w:val="20"/>
        </w:rPr>
        <w:t xml:space="preserve">). In short, converging </w:t>
      </w:r>
      <w:r w:rsidRPr="00C508C6">
        <w:rPr>
          <w:rFonts w:ascii="Arial" w:hAnsi="Arial" w:cs="Arial"/>
          <w:b/>
          <w:bCs/>
          <w:sz w:val="20"/>
          <w:szCs w:val="20"/>
        </w:rPr>
        <w:t>regulatory deadlines, emerging AI risks, and stakeholder pressures</w:t>
      </w:r>
      <w:r w:rsidRPr="00C508C6">
        <w:rPr>
          <w:rFonts w:ascii="Arial" w:hAnsi="Arial" w:cs="Arial"/>
          <w:sz w:val="20"/>
          <w:szCs w:val="20"/>
        </w:rPr>
        <w:t xml:space="preserve"> create a narrow window for enterprises to put robust AI governance in place. A SaaS solution that can be rapidly deployed to address these needs – providing confidence to scale AI innovations without violating laws or trust – is </w:t>
      </w:r>
      <w:r w:rsidRPr="00C508C6">
        <w:rPr>
          <w:rFonts w:ascii="Arial" w:hAnsi="Arial" w:cs="Arial"/>
          <w:b/>
          <w:bCs/>
          <w:sz w:val="20"/>
          <w:szCs w:val="20"/>
        </w:rPr>
        <w:t>timely and essential</w:t>
      </w:r>
      <w:r w:rsidRPr="00C508C6">
        <w:rPr>
          <w:rFonts w:ascii="Arial" w:hAnsi="Arial" w:cs="Arial"/>
          <w:sz w:val="20"/>
          <w:szCs w:val="20"/>
        </w:rPr>
        <w:t>.</w:t>
      </w:r>
    </w:p>
    <w:p w14:paraId="6FE2D1F2" w14:textId="77777777" w:rsidR="00ED193F" w:rsidRPr="00C508C6" w:rsidRDefault="00ED193F" w:rsidP="00BB09B5">
      <w:pPr>
        <w:pStyle w:val="Heading2"/>
        <w:spacing w:line="240" w:lineRule="auto"/>
        <w:rPr>
          <w:rFonts w:ascii="Arial" w:hAnsi="Arial" w:cs="Arial"/>
          <w:sz w:val="20"/>
          <w:szCs w:val="20"/>
        </w:rPr>
      </w:pPr>
      <w:bookmarkStart w:id="5" w:name="market-landscape-leaders-overlap-gaps"/>
      <w:bookmarkEnd w:id="4"/>
      <w:r w:rsidRPr="00C508C6">
        <w:rPr>
          <w:rFonts w:ascii="Arial" w:hAnsi="Arial" w:cs="Arial"/>
          <w:sz w:val="20"/>
          <w:szCs w:val="20"/>
        </w:rPr>
        <w:t>Market Landscape: Leaders, Overlap &amp; Gaps</w:t>
      </w:r>
    </w:p>
    <w:p w14:paraId="6B9D365C" w14:textId="77777777" w:rsidR="00ED193F" w:rsidRPr="00C508C6" w:rsidRDefault="00ED193F" w:rsidP="00BB09B5">
      <w:pPr>
        <w:pStyle w:val="FirstParagraph"/>
        <w:rPr>
          <w:rFonts w:ascii="Arial" w:hAnsi="Arial" w:cs="Arial"/>
          <w:sz w:val="20"/>
          <w:szCs w:val="20"/>
        </w:rPr>
      </w:pPr>
      <w:r w:rsidRPr="00C508C6">
        <w:rPr>
          <w:rFonts w:ascii="Arial" w:hAnsi="Arial" w:cs="Arial"/>
          <w:sz w:val="20"/>
          <w:szCs w:val="20"/>
        </w:rPr>
        <w:t xml:space="preserve">The nascent AI governance market has been defined by a few key players, each with strengths that inform our strategy. </w:t>
      </w:r>
      <w:r w:rsidRPr="00C508C6">
        <w:rPr>
          <w:rFonts w:ascii="Arial" w:hAnsi="Arial" w:cs="Arial"/>
          <w:b/>
          <w:bCs/>
          <w:sz w:val="20"/>
          <w:szCs w:val="20"/>
        </w:rPr>
        <w:t>Forrester’s Q3 2025 Wave</w:t>
      </w:r>
      <w:r w:rsidRPr="00C508C6">
        <w:rPr>
          <w:rFonts w:ascii="Arial" w:hAnsi="Arial" w:cs="Arial"/>
          <w:sz w:val="20"/>
          <w:szCs w:val="20"/>
        </w:rPr>
        <w:t xml:space="preserve"> on AI Governance Solutions highlights two Leaders – Credo AI and IBM – and a strong performer </w:t>
      </w:r>
      <w:proofErr w:type="spellStart"/>
      <w:r w:rsidRPr="00C508C6">
        <w:rPr>
          <w:rFonts w:ascii="Arial" w:hAnsi="Arial" w:cs="Arial"/>
          <w:sz w:val="20"/>
          <w:szCs w:val="20"/>
        </w:rPr>
        <w:t>Monitaur</w:t>
      </w:r>
      <w:proofErr w:type="spellEnd"/>
      <w:r w:rsidRPr="00C508C6">
        <w:rPr>
          <w:rFonts w:ascii="Arial" w:hAnsi="Arial" w:cs="Arial"/>
          <w:sz w:val="20"/>
          <w:szCs w:val="20"/>
        </w:rPr>
        <w:fldChar w:fldCharType="begin"/>
      </w:r>
      <w:r w:rsidRPr="00C508C6">
        <w:rPr>
          <w:rFonts w:ascii="Arial" w:hAnsi="Arial" w:cs="Arial"/>
          <w:sz w:val="20"/>
          <w:szCs w:val="20"/>
        </w:rPr>
        <w:instrText>HYPERLINK "https://www.businesswire.com/news/home/20250827550651/en/Monitaur-Recognized-as-a-Customer-Favorite-in-Groundbreaking-AI-Governance-Market-Assessment" \l ":~:text=BOSTON,researched%2C%20analyzed%2C%20and%20scored%20them" \h</w:instrText>
      </w:r>
      <w:r w:rsidRPr="00C508C6">
        <w:rPr>
          <w:rFonts w:ascii="Arial" w:hAnsi="Arial" w:cs="Arial"/>
          <w:sz w:val="20"/>
          <w:szCs w:val="20"/>
        </w:rPr>
      </w:r>
      <w:r w:rsidRPr="00C508C6">
        <w:rPr>
          <w:rFonts w:ascii="Arial" w:hAnsi="Arial" w:cs="Arial"/>
          <w:sz w:val="20"/>
          <w:szCs w:val="20"/>
        </w:rPr>
        <w:fldChar w:fldCharType="separate"/>
      </w:r>
      <w:r w:rsidRPr="00C508C6">
        <w:rPr>
          <w:rStyle w:val="Hyperlink"/>
          <w:rFonts w:ascii="Arial" w:hAnsi="Arial" w:cs="Arial"/>
          <w:sz w:val="20"/>
          <w:szCs w:val="20"/>
        </w:rPr>
        <w:t>[11]</w:t>
      </w:r>
      <w:r w:rsidRPr="00C508C6">
        <w:rPr>
          <w:rFonts w:ascii="Arial" w:hAnsi="Arial" w:cs="Arial"/>
          <w:sz w:val="20"/>
          <w:szCs w:val="20"/>
        </w:rPr>
        <w:fldChar w:fldCharType="end"/>
      </w:r>
      <w:r w:rsidRPr="00C508C6">
        <w:rPr>
          <w:rFonts w:ascii="Arial" w:hAnsi="Arial" w:cs="Arial"/>
          <w:sz w:val="20"/>
          <w:szCs w:val="20"/>
        </w:rPr>
        <w:t xml:space="preserve"> (among others). Credo AI pioneered this category, emphasizing policy management and regulatory compliance depth. It earned 5/5 scores in 12 criteria including </w:t>
      </w:r>
      <w:r w:rsidRPr="00C508C6">
        <w:rPr>
          <w:rFonts w:ascii="Arial" w:hAnsi="Arial" w:cs="Arial"/>
          <w:i/>
          <w:iCs/>
          <w:sz w:val="20"/>
          <w:szCs w:val="20"/>
        </w:rPr>
        <w:t>AI policy management, regulatory compliance audit, quality &amp; testing workflows,</w:t>
      </w:r>
      <w:r w:rsidRPr="00C508C6">
        <w:rPr>
          <w:rFonts w:ascii="Arial" w:hAnsi="Arial" w:cs="Arial"/>
          <w:sz w:val="20"/>
          <w:szCs w:val="20"/>
        </w:rPr>
        <w:t xml:space="preserve"> and even </w:t>
      </w:r>
      <w:r w:rsidRPr="00C508C6">
        <w:rPr>
          <w:rFonts w:ascii="Arial" w:hAnsi="Arial" w:cs="Arial"/>
          <w:i/>
          <w:iCs/>
          <w:sz w:val="20"/>
          <w:szCs w:val="20"/>
        </w:rPr>
        <w:t>User Interface/Experience</w:t>
      </w:r>
      <w:hyperlink r:id="rId25" w:anchor=":~:text=Credo%20AI%E2%80%99s%20Top%20Scores">
        <w:r w:rsidRPr="00C508C6">
          <w:rPr>
            <w:rStyle w:val="Hyperlink"/>
            <w:rFonts w:ascii="Arial" w:hAnsi="Arial" w:cs="Arial"/>
            <w:sz w:val="20"/>
            <w:szCs w:val="20"/>
          </w:rPr>
          <w:t>[12]</w:t>
        </w:r>
      </w:hyperlink>
      <w:hyperlink r:id="rId26" w:anchor=":~:text=Credo%20AI%20received%20the%20highest,and%20testing%20workflows%2C%20and%20innovation">
        <w:r w:rsidRPr="00C508C6">
          <w:rPr>
            <w:rStyle w:val="Hyperlink"/>
            <w:rFonts w:ascii="Arial" w:hAnsi="Arial" w:cs="Arial"/>
            <w:sz w:val="20"/>
            <w:szCs w:val="20"/>
          </w:rPr>
          <w:t>[13]</w:t>
        </w:r>
      </w:hyperlink>
      <w:r w:rsidRPr="00C508C6">
        <w:rPr>
          <w:rFonts w:ascii="Arial" w:hAnsi="Arial" w:cs="Arial"/>
          <w:sz w:val="20"/>
          <w:szCs w:val="20"/>
        </w:rPr>
        <w:t>. Credo’s platform excels at operationalizing governance (policy libraries, risk assessments, control tracking) and aligning to global standards, making it ideal for enterprises with heavy regulatory needs</w:t>
      </w:r>
      <w:hyperlink r:id="rId27" w:anchor=":~:text=With%20Credo%20AI%2C%20enterprises%20and,public%20sector%20agencies%20alike">
        <w:r w:rsidRPr="00C508C6">
          <w:rPr>
            <w:rStyle w:val="Hyperlink"/>
            <w:rFonts w:ascii="Arial" w:hAnsi="Arial" w:cs="Arial"/>
            <w:sz w:val="20"/>
            <w:szCs w:val="20"/>
          </w:rPr>
          <w:t>[14]</w:t>
        </w:r>
      </w:hyperlink>
      <w:r w:rsidRPr="00C508C6">
        <w:rPr>
          <w:rFonts w:ascii="Arial" w:hAnsi="Arial" w:cs="Arial"/>
          <w:sz w:val="20"/>
          <w:szCs w:val="20"/>
        </w:rPr>
        <w:t xml:space="preserve">. IBM’s </w:t>
      </w:r>
      <w:proofErr w:type="spellStart"/>
      <w:r w:rsidRPr="00C508C6">
        <w:rPr>
          <w:rFonts w:ascii="Arial" w:hAnsi="Arial" w:cs="Arial"/>
          <w:b/>
          <w:bCs/>
          <w:sz w:val="20"/>
          <w:szCs w:val="20"/>
        </w:rPr>
        <w:t>watsonx.governance</w:t>
      </w:r>
      <w:proofErr w:type="spellEnd"/>
      <w:r w:rsidRPr="00C508C6">
        <w:rPr>
          <w:rFonts w:ascii="Arial" w:hAnsi="Arial" w:cs="Arial"/>
          <w:sz w:val="20"/>
          <w:szCs w:val="20"/>
        </w:rPr>
        <w:t xml:space="preserve"> leverages IBM’s enterprise AI legacy to offer broad lifecycle coverage – from data and model observability to audit trails and dynamic </w:t>
      </w:r>
      <w:r w:rsidRPr="00C508C6">
        <w:rPr>
          <w:rFonts w:ascii="Arial" w:hAnsi="Arial" w:cs="Arial"/>
          <w:i/>
          <w:iCs/>
          <w:sz w:val="20"/>
          <w:szCs w:val="20"/>
        </w:rPr>
        <w:t>“agentic AI”</w:t>
      </w:r>
      <w:r w:rsidRPr="00C508C6">
        <w:rPr>
          <w:rFonts w:ascii="Arial" w:hAnsi="Arial" w:cs="Arial"/>
          <w:sz w:val="20"/>
          <w:szCs w:val="20"/>
        </w:rPr>
        <w:t xml:space="preserve"> governance. Forrester cited IBM’s strong vision and roadmap; </w:t>
      </w:r>
      <w:proofErr w:type="spellStart"/>
      <w:r w:rsidRPr="00C508C6">
        <w:rPr>
          <w:rFonts w:ascii="Arial" w:hAnsi="Arial" w:cs="Arial"/>
          <w:sz w:val="20"/>
          <w:szCs w:val="20"/>
        </w:rPr>
        <w:t>Watsonx.governance</w:t>
      </w:r>
      <w:proofErr w:type="spellEnd"/>
      <w:r w:rsidRPr="00C508C6">
        <w:rPr>
          <w:rFonts w:ascii="Arial" w:hAnsi="Arial" w:cs="Arial"/>
          <w:sz w:val="20"/>
          <w:szCs w:val="20"/>
        </w:rPr>
        <w:t xml:space="preserve"> supports policy management, auditability and advanced capabilities for governing AI agents (inventories of AI tools, behavior monitoring, and metric-based evaluations for issues like hallucination)</w:t>
      </w:r>
      <w:hyperlink r:id="rId28" w:anchor=":~:text=Watsonx,and%20detect%20risks%20like%20hallucinations">
        <w:r w:rsidRPr="00C508C6">
          <w:rPr>
            <w:rStyle w:val="Hyperlink"/>
            <w:rFonts w:ascii="Arial" w:hAnsi="Arial" w:cs="Arial"/>
            <w:sz w:val="20"/>
            <w:szCs w:val="20"/>
          </w:rPr>
          <w:t>[9]</w:t>
        </w:r>
      </w:hyperlink>
      <w:r w:rsidRPr="00C508C6">
        <w:rPr>
          <w:rFonts w:ascii="Arial" w:hAnsi="Arial" w:cs="Arial"/>
          <w:sz w:val="20"/>
          <w:szCs w:val="20"/>
        </w:rPr>
        <w:t>. IBM’s strength lies in integration with existing data/AI infrastructure and an ability to align technology, business, and risk teams on common governance workflows</w:t>
      </w:r>
      <w:hyperlink r:id="rId29" w:anchor=":~:text=Forrester%E2%80%99s%20report%20specifically%20notes%20that,as%20AI%20expands%20across%20organizations">
        <w:r w:rsidRPr="00C508C6">
          <w:rPr>
            <w:rStyle w:val="Hyperlink"/>
            <w:rFonts w:ascii="Arial" w:hAnsi="Arial" w:cs="Arial"/>
            <w:sz w:val="20"/>
            <w:szCs w:val="20"/>
          </w:rPr>
          <w:t>[15]</w:t>
        </w:r>
      </w:hyperlink>
      <w:r w:rsidRPr="00C508C6">
        <w:rPr>
          <w:rFonts w:ascii="Arial" w:hAnsi="Arial" w:cs="Arial"/>
          <w:sz w:val="20"/>
          <w:szCs w:val="20"/>
        </w:rPr>
        <w:t xml:space="preserve">. </w:t>
      </w:r>
      <w:proofErr w:type="spellStart"/>
      <w:r w:rsidRPr="00C508C6">
        <w:rPr>
          <w:rFonts w:ascii="Arial" w:hAnsi="Arial" w:cs="Arial"/>
          <w:b/>
          <w:bCs/>
          <w:sz w:val="20"/>
          <w:szCs w:val="20"/>
        </w:rPr>
        <w:t>Monitaur</w:t>
      </w:r>
      <w:proofErr w:type="spellEnd"/>
      <w:r w:rsidRPr="00C508C6">
        <w:rPr>
          <w:rFonts w:ascii="Arial" w:hAnsi="Arial" w:cs="Arial"/>
          <w:sz w:val="20"/>
          <w:szCs w:val="20"/>
        </w:rPr>
        <w:t xml:space="preserve">, a smaller player, was rated a </w:t>
      </w:r>
      <w:r w:rsidRPr="00C508C6">
        <w:rPr>
          <w:rFonts w:ascii="Arial" w:hAnsi="Arial" w:cs="Arial"/>
          <w:i/>
          <w:iCs/>
          <w:sz w:val="20"/>
          <w:szCs w:val="20"/>
        </w:rPr>
        <w:t>Strong Performer</w:t>
      </w:r>
      <w:r w:rsidRPr="00C508C6">
        <w:rPr>
          <w:rFonts w:ascii="Arial" w:hAnsi="Arial" w:cs="Arial"/>
          <w:sz w:val="20"/>
          <w:szCs w:val="20"/>
        </w:rPr>
        <w:t xml:space="preserve"> and even a </w:t>
      </w:r>
      <w:r w:rsidRPr="00C508C6">
        <w:rPr>
          <w:rFonts w:ascii="Arial" w:hAnsi="Arial" w:cs="Arial"/>
          <w:b/>
          <w:bCs/>
          <w:sz w:val="20"/>
          <w:szCs w:val="20"/>
        </w:rPr>
        <w:t>“Customer Favorite”</w:t>
      </w:r>
      <w:r w:rsidRPr="00C508C6">
        <w:rPr>
          <w:rFonts w:ascii="Arial" w:hAnsi="Arial" w:cs="Arial"/>
          <w:sz w:val="20"/>
          <w:szCs w:val="20"/>
        </w:rPr>
        <w:t xml:space="preserve"> due to above-average client satisfaction</w:t>
      </w:r>
      <w:hyperlink r:id="rId30" w:anchor=":~:text=Monitaur%20debuts%20in%20key%20analyst,and%20pricing%20flexibility%20and%20transparency">
        <w:r w:rsidRPr="00C508C6">
          <w:rPr>
            <w:rStyle w:val="Hyperlink"/>
            <w:rFonts w:ascii="Arial" w:hAnsi="Arial" w:cs="Arial"/>
            <w:sz w:val="20"/>
            <w:szCs w:val="20"/>
          </w:rPr>
          <w:t>[16]</w:t>
        </w:r>
      </w:hyperlink>
      <w:hyperlink r:id="rId31" w:anchor=":~:text=we%20have%20played%20to%20help,%E2%80%9D">
        <w:r w:rsidRPr="00C508C6">
          <w:rPr>
            <w:rStyle w:val="Hyperlink"/>
            <w:rFonts w:ascii="Arial" w:hAnsi="Arial" w:cs="Arial"/>
            <w:sz w:val="20"/>
            <w:szCs w:val="20"/>
          </w:rPr>
          <w:t>[17]</w:t>
        </w:r>
      </w:hyperlink>
      <w:r w:rsidRPr="00C508C6">
        <w:rPr>
          <w:rFonts w:ascii="Arial" w:hAnsi="Arial" w:cs="Arial"/>
          <w:sz w:val="20"/>
          <w:szCs w:val="20"/>
        </w:rPr>
        <w:t xml:space="preserve">. </w:t>
      </w:r>
      <w:proofErr w:type="spellStart"/>
      <w:r w:rsidRPr="00C508C6">
        <w:rPr>
          <w:rFonts w:ascii="Arial" w:hAnsi="Arial" w:cs="Arial"/>
          <w:sz w:val="20"/>
          <w:szCs w:val="20"/>
        </w:rPr>
        <w:t>Monitaur</w:t>
      </w:r>
      <w:proofErr w:type="spellEnd"/>
      <w:r w:rsidRPr="00C508C6">
        <w:rPr>
          <w:rFonts w:ascii="Arial" w:hAnsi="Arial" w:cs="Arial"/>
          <w:sz w:val="20"/>
          <w:szCs w:val="20"/>
        </w:rPr>
        <w:t xml:space="preserve"> focuses on highly regulated sectors (notably insurance), providing a unified system to define, manage, and automate AI governance best practices (ensuring model transparency, performance, fairness, safety, compliance)</w:t>
      </w:r>
      <w:hyperlink r:id="rId32" w:anchor=":~:text=According%20to%20the%20Forrester%20report%2C,performance%2C%20fairness%2C%20safety%2C%20and%20compliance">
        <w:r w:rsidRPr="00C508C6">
          <w:rPr>
            <w:rStyle w:val="Hyperlink"/>
            <w:rFonts w:ascii="Arial" w:hAnsi="Arial" w:cs="Arial"/>
            <w:sz w:val="20"/>
            <w:szCs w:val="20"/>
          </w:rPr>
          <w:t>[18]</w:t>
        </w:r>
      </w:hyperlink>
      <w:r w:rsidRPr="00C508C6">
        <w:rPr>
          <w:rFonts w:ascii="Arial" w:hAnsi="Arial" w:cs="Arial"/>
          <w:sz w:val="20"/>
          <w:szCs w:val="20"/>
        </w:rPr>
        <w:t>. It earned top marks for vision and pricing transparency</w:t>
      </w:r>
      <w:hyperlink r:id="rId33" w:anchor=":~:text=In%20the%20evaluation%2C%20Monitaur%20received,focusing%20on%20the%20insurance%20industry">
        <w:r w:rsidRPr="00C508C6">
          <w:rPr>
            <w:rStyle w:val="Hyperlink"/>
            <w:rFonts w:ascii="Arial" w:hAnsi="Arial" w:cs="Arial"/>
            <w:sz w:val="20"/>
            <w:szCs w:val="20"/>
          </w:rPr>
          <w:t>[19]</w:t>
        </w:r>
      </w:hyperlink>
      <w:r w:rsidRPr="00C508C6">
        <w:rPr>
          <w:rFonts w:ascii="Arial" w:hAnsi="Arial" w:cs="Arial"/>
          <w:sz w:val="20"/>
          <w:szCs w:val="20"/>
        </w:rPr>
        <w:t>, reflecting a nimble, customer-centric approach.</w:t>
      </w:r>
    </w:p>
    <w:p w14:paraId="093B5499" w14:textId="77777777" w:rsidR="00ED193F" w:rsidRPr="00C508C6" w:rsidRDefault="00ED193F" w:rsidP="00BB09B5">
      <w:pPr>
        <w:pStyle w:val="BodyText"/>
        <w:rPr>
          <w:rFonts w:ascii="Arial" w:hAnsi="Arial" w:cs="Arial"/>
          <w:sz w:val="20"/>
          <w:szCs w:val="20"/>
        </w:rPr>
      </w:pPr>
      <w:r w:rsidRPr="00C508C6">
        <w:rPr>
          <w:rFonts w:ascii="Arial" w:hAnsi="Arial" w:cs="Arial"/>
          <w:b/>
          <w:bCs/>
          <w:sz w:val="20"/>
          <w:szCs w:val="20"/>
        </w:rPr>
        <w:t>Overlap:</w:t>
      </w:r>
      <w:r w:rsidRPr="00C508C6">
        <w:rPr>
          <w:rFonts w:ascii="Arial" w:hAnsi="Arial" w:cs="Arial"/>
          <w:sz w:val="20"/>
          <w:szCs w:val="20"/>
        </w:rPr>
        <w:t xml:space="preserve"> All three emphasize </w:t>
      </w:r>
      <w:r w:rsidRPr="00C508C6">
        <w:rPr>
          <w:rFonts w:ascii="Arial" w:hAnsi="Arial" w:cs="Arial"/>
          <w:b/>
          <w:bCs/>
          <w:sz w:val="20"/>
          <w:szCs w:val="20"/>
        </w:rPr>
        <w:t>model registries/catalogs, policy workflow engines, and monitoring/audit reporting</w:t>
      </w:r>
      <w:r w:rsidRPr="00C508C6">
        <w:rPr>
          <w:rFonts w:ascii="Arial" w:hAnsi="Arial" w:cs="Arial"/>
          <w:sz w:val="20"/>
          <w:szCs w:val="20"/>
        </w:rPr>
        <w:t xml:space="preserve">. Each provides some form of AI asset inventory and documentation, as well as testing or validation pipelines (e.g. bias checks, performance metrics) to support responsible AI. Compliance alignment is a common theme: Credo and </w:t>
      </w:r>
      <w:proofErr w:type="spellStart"/>
      <w:r w:rsidRPr="00C508C6">
        <w:rPr>
          <w:rFonts w:ascii="Arial" w:hAnsi="Arial" w:cs="Arial"/>
          <w:sz w:val="20"/>
          <w:szCs w:val="20"/>
        </w:rPr>
        <w:t>Monitaur</w:t>
      </w:r>
      <w:proofErr w:type="spellEnd"/>
      <w:r w:rsidRPr="00C508C6">
        <w:rPr>
          <w:rFonts w:ascii="Arial" w:hAnsi="Arial" w:cs="Arial"/>
          <w:sz w:val="20"/>
          <w:szCs w:val="20"/>
        </w:rPr>
        <w:t xml:space="preserve"> offer rich “AI accelerators” (pre-built frameworks for regulations)</w:t>
      </w:r>
      <w:hyperlink r:id="rId34" w:anchor=":~:text=In%20the%20evaluation%2C%20Monitaur%20received,focusing%20on%20the%20insurance%20industry">
        <w:r w:rsidRPr="00C508C6">
          <w:rPr>
            <w:rStyle w:val="Hyperlink"/>
            <w:rFonts w:ascii="Arial" w:hAnsi="Arial" w:cs="Arial"/>
            <w:sz w:val="20"/>
            <w:szCs w:val="20"/>
          </w:rPr>
          <w:t>[19]</w:t>
        </w:r>
      </w:hyperlink>
      <w:hyperlink r:id="rId35" w:anchor=":~:text=Credo%20AI%E2%80%99s%20Top%20Scores">
        <w:r w:rsidRPr="00C508C6">
          <w:rPr>
            <w:rStyle w:val="Hyperlink"/>
            <w:rFonts w:ascii="Arial" w:hAnsi="Arial" w:cs="Arial"/>
            <w:sz w:val="20"/>
            <w:szCs w:val="20"/>
          </w:rPr>
          <w:t>[20]</w:t>
        </w:r>
      </w:hyperlink>
      <w:r w:rsidRPr="00C508C6">
        <w:rPr>
          <w:rFonts w:ascii="Arial" w:hAnsi="Arial" w:cs="Arial"/>
          <w:sz w:val="20"/>
          <w:szCs w:val="20"/>
        </w:rPr>
        <w:t>, while IBM has flexible packaging and a partner ecosystem to cover varied use cases</w:t>
      </w:r>
      <w:hyperlink r:id="rId36" w:anchor=":~:text=behaviors%2C%20evaluate%20decision,risks%20like%20hallucinations">
        <w:r w:rsidRPr="00C508C6">
          <w:rPr>
            <w:rStyle w:val="Hyperlink"/>
            <w:rFonts w:ascii="Arial" w:hAnsi="Arial" w:cs="Arial"/>
            <w:sz w:val="20"/>
            <w:szCs w:val="20"/>
          </w:rPr>
          <w:t>[21]</w:t>
        </w:r>
      </w:hyperlink>
      <w:hyperlink r:id="rId37" w:anchor=":~:text=Forrester%20recognized%20IBM%20for%20our,governance">
        <w:r w:rsidRPr="00C508C6">
          <w:rPr>
            <w:rStyle w:val="Hyperlink"/>
            <w:rFonts w:ascii="Arial" w:hAnsi="Arial" w:cs="Arial"/>
            <w:sz w:val="20"/>
            <w:szCs w:val="20"/>
          </w:rPr>
          <w:t>[22]</w:t>
        </w:r>
      </w:hyperlink>
      <w:r w:rsidRPr="00C508C6">
        <w:rPr>
          <w:rFonts w:ascii="Arial" w:hAnsi="Arial" w:cs="Arial"/>
          <w:sz w:val="20"/>
          <w:szCs w:val="20"/>
        </w:rPr>
        <w:t xml:space="preserve">. </w:t>
      </w:r>
      <w:r w:rsidRPr="00C508C6">
        <w:rPr>
          <w:rFonts w:ascii="Arial" w:hAnsi="Arial" w:cs="Arial"/>
          <w:b/>
          <w:bCs/>
          <w:sz w:val="20"/>
          <w:szCs w:val="20"/>
        </w:rPr>
        <w:t>Unmet needs/gaps:</w:t>
      </w:r>
      <w:r w:rsidRPr="00C508C6">
        <w:rPr>
          <w:rFonts w:ascii="Arial" w:hAnsi="Arial" w:cs="Arial"/>
          <w:sz w:val="20"/>
          <w:szCs w:val="20"/>
        </w:rPr>
        <w:t xml:space="preserve"> Despite this overlap, parts of the governance stack remain under-addressed. Notably, </w:t>
      </w:r>
      <w:r w:rsidRPr="00C508C6">
        <w:rPr>
          <w:rFonts w:ascii="Arial" w:hAnsi="Arial" w:cs="Arial"/>
          <w:b/>
          <w:bCs/>
          <w:sz w:val="20"/>
          <w:szCs w:val="20"/>
        </w:rPr>
        <w:t>data governance integration</w:t>
      </w:r>
      <w:r w:rsidRPr="00C508C6">
        <w:rPr>
          <w:rFonts w:ascii="Arial" w:hAnsi="Arial" w:cs="Arial"/>
          <w:sz w:val="20"/>
          <w:szCs w:val="20"/>
        </w:rPr>
        <w:t xml:space="preserve"> is still nascent – traditional data governance leaders like Collibra have entered AI governance but are not leaders in this space, indicating that linking data lineage/quality controls with AI model governance is an opportunity. Likewise, </w:t>
      </w:r>
      <w:r w:rsidRPr="00C508C6">
        <w:rPr>
          <w:rFonts w:ascii="Arial" w:hAnsi="Arial" w:cs="Arial"/>
          <w:b/>
          <w:bCs/>
          <w:sz w:val="20"/>
          <w:szCs w:val="20"/>
        </w:rPr>
        <w:t>decision-level governance</w:t>
      </w:r>
      <w:r w:rsidRPr="00C508C6">
        <w:rPr>
          <w:rFonts w:ascii="Arial" w:hAnsi="Arial" w:cs="Arial"/>
          <w:sz w:val="20"/>
          <w:szCs w:val="20"/>
        </w:rPr>
        <w:t xml:space="preserve"> (ensuring that AI-driven decisions and downstream business processes adhere to policies) is an area for innovation; current solutions focus more on models themselves than on how AI outcomes are used by humans or automated systems. There is also room to improve </w:t>
      </w:r>
      <w:r w:rsidRPr="00C508C6">
        <w:rPr>
          <w:rFonts w:ascii="Arial" w:hAnsi="Arial" w:cs="Arial"/>
          <w:b/>
          <w:bCs/>
          <w:sz w:val="20"/>
          <w:szCs w:val="20"/>
        </w:rPr>
        <w:t>cross-lifecycle continuity</w:t>
      </w:r>
      <w:r w:rsidRPr="00C508C6">
        <w:rPr>
          <w:rFonts w:ascii="Arial" w:hAnsi="Arial" w:cs="Arial"/>
          <w:sz w:val="20"/>
          <w:szCs w:val="20"/>
        </w:rPr>
        <w:t xml:space="preserve">: many tools cover either pre-deployment (model development) or post-deployment (monitoring) well, but few provide seamless governance </w:t>
      </w:r>
      <w:r w:rsidRPr="00C508C6">
        <w:rPr>
          <w:rFonts w:ascii="Arial" w:hAnsi="Arial" w:cs="Arial"/>
          <w:i/>
          <w:iCs/>
          <w:sz w:val="20"/>
          <w:szCs w:val="20"/>
        </w:rPr>
        <w:t>from initial AI use-case intake through ongoing audits</w:t>
      </w:r>
      <w:r w:rsidRPr="00C508C6">
        <w:rPr>
          <w:rFonts w:ascii="Arial" w:hAnsi="Arial" w:cs="Arial"/>
          <w:sz w:val="20"/>
          <w:szCs w:val="20"/>
        </w:rPr>
        <w:t xml:space="preserve">. For example, an ideal solution would track an AI application from risk assessment at design time through validation, deployment, and performance monitoring with automated alerts – today this often requires stitching together multiple products. In addition, </w:t>
      </w:r>
      <w:r w:rsidRPr="00C508C6">
        <w:rPr>
          <w:rFonts w:ascii="Arial" w:hAnsi="Arial" w:cs="Arial"/>
          <w:b/>
          <w:bCs/>
          <w:sz w:val="20"/>
          <w:szCs w:val="20"/>
        </w:rPr>
        <w:t>user experience and cross-functional usability</w:t>
      </w:r>
      <w:r w:rsidRPr="00C508C6">
        <w:rPr>
          <w:rFonts w:ascii="Arial" w:hAnsi="Arial" w:cs="Arial"/>
          <w:sz w:val="20"/>
          <w:szCs w:val="20"/>
        </w:rPr>
        <w:t xml:space="preserve"> vary: Credo leads in UI/UX</w:t>
      </w:r>
      <w:hyperlink r:id="rId38" w:anchor=":~:text=Credo%20AI%E2%80%99s%20Top%20Scores">
        <w:r w:rsidRPr="00C508C6">
          <w:rPr>
            <w:rStyle w:val="Hyperlink"/>
            <w:rFonts w:ascii="Arial" w:hAnsi="Arial" w:cs="Arial"/>
            <w:sz w:val="20"/>
            <w:szCs w:val="20"/>
          </w:rPr>
          <w:t>[20]</w:t>
        </w:r>
      </w:hyperlink>
      <w:r w:rsidRPr="00C508C6">
        <w:rPr>
          <w:rFonts w:ascii="Arial" w:hAnsi="Arial" w:cs="Arial"/>
          <w:sz w:val="20"/>
          <w:szCs w:val="20"/>
        </w:rPr>
        <w:t xml:space="preserve">, but some enterprise suites can be complex. This implies an opening for a solution that is both comprehensive and </w:t>
      </w:r>
      <w:r w:rsidRPr="00C508C6">
        <w:rPr>
          <w:rFonts w:ascii="Arial" w:hAnsi="Arial" w:cs="Arial"/>
          <w:i/>
          <w:iCs/>
          <w:sz w:val="20"/>
          <w:szCs w:val="20"/>
        </w:rPr>
        <w:t>easy to use</w:t>
      </w:r>
      <w:r w:rsidRPr="00C508C6">
        <w:rPr>
          <w:rFonts w:ascii="Arial" w:hAnsi="Arial" w:cs="Arial"/>
          <w:sz w:val="20"/>
          <w:szCs w:val="20"/>
        </w:rPr>
        <w:t xml:space="preserve"> across departments. Lastly, as generative AI emerges, governance around prompts, model updates, and AI agent behaviors is only just developing (IBM’s “agentic” features are a start); our platform can differentiate by natively handling these </w:t>
      </w:r>
      <w:r w:rsidRPr="00C508C6">
        <w:rPr>
          <w:rFonts w:ascii="Arial" w:hAnsi="Arial" w:cs="Arial"/>
          <w:b/>
          <w:bCs/>
          <w:sz w:val="20"/>
          <w:szCs w:val="20"/>
        </w:rPr>
        <w:t>new AI paradigms</w:t>
      </w:r>
      <w:r w:rsidRPr="00C508C6">
        <w:rPr>
          <w:rFonts w:ascii="Arial" w:hAnsi="Arial" w:cs="Arial"/>
          <w:sz w:val="20"/>
          <w:szCs w:val="20"/>
        </w:rPr>
        <w:t xml:space="preserve"> rather than bolting them on later.</w:t>
      </w:r>
    </w:p>
    <w:p w14:paraId="442917B8" w14:textId="77777777" w:rsidR="00ED193F" w:rsidRPr="00C508C6" w:rsidRDefault="00ED193F" w:rsidP="00BB09B5">
      <w:pPr>
        <w:pStyle w:val="Heading2"/>
        <w:spacing w:line="240" w:lineRule="auto"/>
        <w:rPr>
          <w:rFonts w:ascii="Arial" w:hAnsi="Arial" w:cs="Arial"/>
          <w:sz w:val="20"/>
          <w:szCs w:val="20"/>
        </w:rPr>
      </w:pPr>
      <w:bookmarkStart w:id="6" w:name="X63b7d9c8fa7a6586af05726222fd99e57f18386"/>
      <w:bookmarkEnd w:id="5"/>
      <w:r w:rsidRPr="00C508C6">
        <w:rPr>
          <w:rFonts w:ascii="Arial" w:hAnsi="Arial" w:cs="Arial"/>
          <w:sz w:val="20"/>
          <w:szCs w:val="20"/>
        </w:rPr>
        <w:lastRenderedPageBreak/>
        <w:t>Focus for Differentiation: EU-First Compliance &amp; Extensible Oversight</w:t>
      </w:r>
    </w:p>
    <w:p w14:paraId="777FD923" w14:textId="77777777" w:rsidR="00ED193F" w:rsidRPr="00C508C6" w:rsidRDefault="00ED193F" w:rsidP="00BB09B5">
      <w:pPr>
        <w:pStyle w:val="FirstParagraph"/>
        <w:rPr>
          <w:rFonts w:ascii="Arial" w:hAnsi="Arial" w:cs="Arial"/>
          <w:sz w:val="20"/>
          <w:szCs w:val="20"/>
        </w:rPr>
      </w:pPr>
      <w:r w:rsidRPr="00C508C6">
        <w:rPr>
          <w:rFonts w:ascii="Arial" w:hAnsi="Arial" w:cs="Arial"/>
          <w:sz w:val="20"/>
          <w:szCs w:val="20"/>
        </w:rPr>
        <w:t xml:space="preserve">To win against incumbents, we will focus on </w:t>
      </w:r>
      <w:r w:rsidRPr="00C508C6">
        <w:rPr>
          <w:rFonts w:ascii="Arial" w:hAnsi="Arial" w:cs="Arial"/>
          <w:b/>
          <w:bCs/>
          <w:sz w:val="20"/>
          <w:szCs w:val="20"/>
        </w:rPr>
        <w:t>unmet needs and a strategic scope</w:t>
      </w:r>
      <w:r w:rsidRPr="00C508C6">
        <w:rPr>
          <w:rFonts w:ascii="Arial" w:hAnsi="Arial" w:cs="Arial"/>
          <w:sz w:val="20"/>
          <w:szCs w:val="20"/>
        </w:rPr>
        <w:t xml:space="preserve"> that others struggle with. First, anchor the product in an </w:t>
      </w:r>
      <w:r w:rsidRPr="00C508C6">
        <w:rPr>
          <w:rFonts w:ascii="Arial" w:hAnsi="Arial" w:cs="Arial"/>
          <w:b/>
          <w:bCs/>
          <w:sz w:val="20"/>
          <w:szCs w:val="20"/>
        </w:rPr>
        <w:t>“EU-first” compliance design</w:t>
      </w:r>
      <w:r w:rsidRPr="00C508C6">
        <w:rPr>
          <w:rFonts w:ascii="Arial" w:hAnsi="Arial" w:cs="Arial"/>
          <w:sz w:val="20"/>
          <w:szCs w:val="20"/>
        </w:rPr>
        <w:t>. The EU AI Act is the world’s most comprehensive AI law and sets a high bar for risk management and transparency</w:t>
      </w:r>
      <w:hyperlink r:id="rId39" w:anchor=":~:text=The%20European%20Commission%20has%20made,of%20global%20annual%20turnover">
        <w:r w:rsidRPr="00C508C6">
          <w:rPr>
            <w:rStyle w:val="Hyperlink"/>
            <w:rFonts w:ascii="Arial" w:hAnsi="Arial" w:cs="Arial"/>
            <w:sz w:val="20"/>
            <w:szCs w:val="20"/>
          </w:rPr>
          <w:t>[23]</w:t>
        </w:r>
      </w:hyperlink>
      <w:r w:rsidRPr="00C508C6">
        <w:rPr>
          <w:rFonts w:ascii="Arial" w:hAnsi="Arial" w:cs="Arial"/>
          <w:sz w:val="20"/>
          <w:szCs w:val="20"/>
        </w:rPr>
        <w:t>. By building our governance workflows around EU Act requirements (e.g. maintaining an AI system registry with risk classifications, technical documentation, bias and transparency evaluations, etc.), we create a robust baseline that global enterprises can trust. This EU-first approach ensures readiness for strict obligations taking effect in 2025</w:t>
      </w:r>
      <w:hyperlink r:id="rId40" w:anchor=":~:text=The%20European%20Commission%20has%20made,of%20global%20annual%20turnover">
        <w:r w:rsidRPr="00C508C6">
          <w:rPr>
            <w:rStyle w:val="Hyperlink"/>
            <w:rFonts w:ascii="Arial" w:hAnsi="Arial" w:cs="Arial"/>
            <w:sz w:val="20"/>
            <w:szCs w:val="20"/>
          </w:rPr>
          <w:t>[6]</w:t>
        </w:r>
      </w:hyperlink>
      <w:hyperlink r:id="rId41" w:anchor=":~:text=On%20Aug,along%20the%20AI%20value%20chain">
        <w:r w:rsidRPr="00C508C6">
          <w:rPr>
            <w:rStyle w:val="Hyperlink"/>
            <w:rFonts w:ascii="Arial" w:hAnsi="Arial" w:cs="Arial"/>
            <w:sz w:val="20"/>
            <w:szCs w:val="20"/>
          </w:rPr>
          <w:t>[7]</w:t>
        </w:r>
      </w:hyperlink>
      <w:r w:rsidRPr="00C508C6">
        <w:rPr>
          <w:rFonts w:ascii="Arial" w:hAnsi="Arial" w:cs="Arial"/>
          <w:sz w:val="20"/>
          <w:szCs w:val="20"/>
        </w:rPr>
        <w:t xml:space="preserve">, and it’s easier to dial down or customize for less stringent regimes (like U.S. frameworks) than to retrofit later. In practice, this means our SaaS ships with </w:t>
      </w:r>
      <w:r w:rsidRPr="00C508C6">
        <w:rPr>
          <w:rFonts w:ascii="Arial" w:hAnsi="Arial" w:cs="Arial"/>
          <w:b/>
          <w:bCs/>
          <w:sz w:val="20"/>
          <w:szCs w:val="20"/>
        </w:rPr>
        <w:t>policy packs and controls mapped to the EU Act’s risk tiers and documentation mandates</w:t>
      </w:r>
      <w:r w:rsidRPr="00C508C6">
        <w:rPr>
          <w:rFonts w:ascii="Arial" w:hAnsi="Arial" w:cs="Arial"/>
          <w:sz w:val="20"/>
          <w:szCs w:val="20"/>
        </w:rPr>
        <w:t>, and supports forthcoming standards (e.g. harmonized technical standards, ISO 42001 certification) out-of-the-box.</w:t>
      </w:r>
    </w:p>
    <w:p w14:paraId="7EBA181C" w14:textId="77777777" w:rsidR="00ED193F" w:rsidRPr="00C508C6" w:rsidRDefault="00ED193F" w:rsidP="00BB09B5">
      <w:pPr>
        <w:pStyle w:val="BodyText"/>
        <w:rPr>
          <w:rFonts w:ascii="Arial" w:hAnsi="Arial" w:cs="Arial"/>
          <w:sz w:val="20"/>
          <w:szCs w:val="20"/>
        </w:rPr>
      </w:pPr>
      <w:r w:rsidRPr="00C508C6">
        <w:rPr>
          <w:rFonts w:ascii="Arial" w:hAnsi="Arial" w:cs="Arial"/>
          <w:sz w:val="20"/>
          <w:szCs w:val="20"/>
        </w:rPr>
        <w:t xml:space="preserve">Second, we will differentiate through </w:t>
      </w:r>
      <w:r w:rsidRPr="00C508C6">
        <w:rPr>
          <w:rFonts w:ascii="Arial" w:hAnsi="Arial" w:cs="Arial"/>
          <w:b/>
          <w:bCs/>
          <w:sz w:val="20"/>
          <w:szCs w:val="20"/>
        </w:rPr>
        <w:t>truly end-to-end governance coverage</w:t>
      </w:r>
      <w:r w:rsidRPr="00C508C6">
        <w:rPr>
          <w:rFonts w:ascii="Arial" w:hAnsi="Arial" w:cs="Arial"/>
          <w:sz w:val="20"/>
          <w:szCs w:val="20"/>
        </w:rPr>
        <w:t xml:space="preserve">: a platform that bridges data governance, model governance, and decision governance in one extensible system. This entails deep </w:t>
      </w:r>
      <w:r w:rsidRPr="00C508C6">
        <w:rPr>
          <w:rFonts w:ascii="Arial" w:hAnsi="Arial" w:cs="Arial"/>
          <w:b/>
          <w:bCs/>
          <w:sz w:val="20"/>
          <w:szCs w:val="20"/>
        </w:rPr>
        <w:t>integration capabilities</w:t>
      </w:r>
      <w:r w:rsidRPr="00C508C6">
        <w:rPr>
          <w:rFonts w:ascii="Arial" w:hAnsi="Arial" w:cs="Arial"/>
          <w:sz w:val="20"/>
          <w:szCs w:val="20"/>
        </w:rPr>
        <w:t xml:space="preserve"> – e.g. connectors to data catalog tools (for data lineage/provenance linking into model documentation), APIs/SDK for </w:t>
      </w:r>
      <w:proofErr w:type="spellStart"/>
      <w:r w:rsidRPr="00C508C6">
        <w:rPr>
          <w:rFonts w:ascii="Arial" w:hAnsi="Arial" w:cs="Arial"/>
          <w:sz w:val="20"/>
          <w:szCs w:val="20"/>
        </w:rPr>
        <w:t>MLOps</w:t>
      </w:r>
      <w:proofErr w:type="spellEnd"/>
      <w:r w:rsidRPr="00C508C6">
        <w:rPr>
          <w:rFonts w:ascii="Arial" w:hAnsi="Arial" w:cs="Arial"/>
          <w:sz w:val="20"/>
          <w:szCs w:val="20"/>
        </w:rPr>
        <w:t xml:space="preserve"> and CI/CD integration so that governance checks (like bias tests or robustness evaluations) trigger during model development pipelines, and hooks for real-time decision monitoring (capturing when AI outputs are used in decisions and flagging policy violations or anomalies). By acting as the connective tissue, our product can fill the gap between siloed solutions. A concrete focus is the </w:t>
      </w:r>
      <w:r w:rsidRPr="00C508C6">
        <w:rPr>
          <w:rFonts w:ascii="Arial" w:hAnsi="Arial" w:cs="Arial"/>
          <w:b/>
          <w:bCs/>
          <w:sz w:val="20"/>
          <w:szCs w:val="20"/>
        </w:rPr>
        <w:t>governance of AI outputs and decisions</w:t>
      </w:r>
      <w:r w:rsidRPr="00C508C6">
        <w:rPr>
          <w:rFonts w:ascii="Arial" w:hAnsi="Arial" w:cs="Arial"/>
          <w:sz w:val="20"/>
          <w:szCs w:val="20"/>
        </w:rPr>
        <w:t>: providing features to log AI decisions, explanations, and human override actions, ensuring accountability at the point of impact – an aspect often overlooked in current offerings.</w:t>
      </w:r>
    </w:p>
    <w:p w14:paraId="443BE8E0" w14:textId="77777777" w:rsidR="00ED193F" w:rsidRPr="00C508C6" w:rsidRDefault="00ED193F" w:rsidP="00BB09B5">
      <w:pPr>
        <w:pStyle w:val="BodyText"/>
        <w:rPr>
          <w:rFonts w:ascii="Arial" w:hAnsi="Arial" w:cs="Arial"/>
          <w:sz w:val="20"/>
          <w:szCs w:val="20"/>
        </w:rPr>
      </w:pPr>
      <w:r w:rsidRPr="00C508C6">
        <w:rPr>
          <w:rFonts w:ascii="Arial" w:hAnsi="Arial" w:cs="Arial"/>
          <w:sz w:val="20"/>
          <w:szCs w:val="20"/>
        </w:rPr>
        <w:t xml:space="preserve">Third, emphasize a </w:t>
      </w:r>
      <w:r w:rsidRPr="00C508C6">
        <w:rPr>
          <w:rFonts w:ascii="Arial" w:hAnsi="Arial" w:cs="Arial"/>
          <w:b/>
          <w:bCs/>
          <w:sz w:val="20"/>
          <w:szCs w:val="20"/>
        </w:rPr>
        <w:t>cross-functional user experience with strong workflow automation</w:t>
      </w:r>
      <w:r w:rsidRPr="00C508C6">
        <w:rPr>
          <w:rFonts w:ascii="Arial" w:hAnsi="Arial" w:cs="Arial"/>
          <w:sz w:val="20"/>
          <w:szCs w:val="20"/>
        </w:rPr>
        <w:t>. Governance processes often stall when tools are too technical for risk managers or too bureaucratic for developers. Our platform will offer an intuitive, collaborative interface where, for example, a data scientist can view model performance and bias metrics, a compliance officer can view compliance status and evidence, and executives can see a high-level risk dashboard. Role-based access and notifications (e.g. alert the compliance team if a high-risk model is deployed without approval) will enforce oversight without adding friction. Notably, Forrester highlighted the importance of aligning tech, business, and risk teams on policy and approvals</w:t>
      </w:r>
      <w:hyperlink r:id="rId42" w:anchor=":~:text=Forrester%E2%80%99s%20report%20specifically%20notes%20that,as%20AI%20expands%20across%20organizations">
        <w:r w:rsidRPr="00C508C6">
          <w:rPr>
            <w:rStyle w:val="Hyperlink"/>
            <w:rFonts w:ascii="Arial" w:hAnsi="Arial" w:cs="Arial"/>
            <w:sz w:val="20"/>
            <w:szCs w:val="20"/>
          </w:rPr>
          <w:t>[24]</w:t>
        </w:r>
      </w:hyperlink>
      <w:r w:rsidRPr="00C508C6">
        <w:rPr>
          <w:rFonts w:ascii="Arial" w:hAnsi="Arial" w:cs="Arial"/>
          <w:sz w:val="20"/>
          <w:szCs w:val="20"/>
        </w:rPr>
        <w:t xml:space="preserve"> – our UX must make this alignment seamless. By learning from Credo’s strength in UI and IBM’s multi-role approach, we’ll prioritize </w:t>
      </w:r>
      <w:r w:rsidRPr="00C508C6">
        <w:rPr>
          <w:rFonts w:ascii="Arial" w:hAnsi="Arial" w:cs="Arial"/>
          <w:b/>
          <w:bCs/>
          <w:sz w:val="20"/>
          <w:szCs w:val="20"/>
        </w:rPr>
        <w:t>decision-ready reporting</w:t>
      </w:r>
      <w:r w:rsidRPr="00C508C6">
        <w:rPr>
          <w:rFonts w:ascii="Arial" w:hAnsi="Arial" w:cs="Arial"/>
          <w:sz w:val="20"/>
          <w:szCs w:val="20"/>
        </w:rPr>
        <w:t xml:space="preserve"> (clear metrics, compliance scores, audit trails) and </w:t>
      </w:r>
      <w:r w:rsidRPr="00C508C6">
        <w:rPr>
          <w:rFonts w:ascii="Arial" w:hAnsi="Arial" w:cs="Arial"/>
          <w:b/>
          <w:bCs/>
          <w:sz w:val="20"/>
          <w:szCs w:val="20"/>
        </w:rPr>
        <w:t>ease of use</w:t>
      </w:r>
      <w:r w:rsidRPr="00C508C6">
        <w:rPr>
          <w:rFonts w:ascii="Arial" w:hAnsi="Arial" w:cs="Arial"/>
          <w:sz w:val="20"/>
          <w:szCs w:val="20"/>
        </w:rPr>
        <w:t xml:space="preserve"> as key features, turning governance from a check-the-box task into an enabler of AI innovation.</w:t>
      </w:r>
    </w:p>
    <w:p w14:paraId="4961B935" w14:textId="77777777" w:rsidR="00ED193F" w:rsidRPr="00C508C6" w:rsidRDefault="00ED193F" w:rsidP="00BB09B5">
      <w:pPr>
        <w:pStyle w:val="BodyText"/>
        <w:rPr>
          <w:rFonts w:ascii="Arial" w:hAnsi="Arial" w:cs="Arial"/>
          <w:sz w:val="20"/>
          <w:szCs w:val="20"/>
        </w:rPr>
      </w:pPr>
      <w:r w:rsidRPr="00C508C6">
        <w:rPr>
          <w:rFonts w:ascii="Arial" w:hAnsi="Arial" w:cs="Arial"/>
          <w:sz w:val="20"/>
          <w:szCs w:val="20"/>
        </w:rPr>
        <w:t xml:space="preserve">Finally, </w:t>
      </w:r>
      <w:r w:rsidRPr="00C508C6">
        <w:rPr>
          <w:rFonts w:ascii="Arial" w:hAnsi="Arial" w:cs="Arial"/>
          <w:b/>
          <w:bCs/>
          <w:sz w:val="20"/>
          <w:szCs w:val="20"/>
        </w:rPr>
        <w:t>extensibility and scalability</w:t>
      </w:r>
      <w:r w:rsidRPr="00C508C6">
        <w:rPr>
          <w:rFonts w:ascii="Arial" w:hAnsi="Arial" w:cs="Arial"/>
          <w:sz w:val="20"/>
          <w:szCs w:val="20"/>
        </w:rPr>
        <w:t xml:space="preserve"> will underpin the product’s long-term value. The platform should be architected to plug in new compliance modules and AI capabilities as the landscape evolves. This could mean a marketplace or SDK for adding checks (e.g. a new fairness metric or privacy technique), and flexible integrations with both cloud-specific and on-prem tools that Fortune-1000 firms use. Both Credo and </w:t>
      </w:r>
      <w:proofErr w:type="spellStart"/>
      <w:r w:rsidRPr="00C508C6">
        <w:rPr>
          <w:rFonts w:ascii="Arial" w:hAnsi="Arial" w:cs="Arial"/>
          <w:sz w:val="20"/>
          <w:szCs w:val="20"/>
        </w:rPr>
        <w:t>Monitaur</w:t>
      </w:r>
      <w:proofErr w:type="spellEnd"/>
      <w:r w:rsidRPr="00C508C6">
        <w:rPr>
          <w:rFonts w:ascii="Arial" w:hAnsi="Arial" w:cs="Arial"/>
          <w:sz w:val="20"/>
          <w:szCs w:val="20"/>
        </w:rPr>
        <w:t xml:space="preserve"> earned praise for innovation and accelerators</w:t>
      </w:r>
      <w:hyperlink r:id="rId43" w:anchor=":~:text=In%20the%20evaluation%2C%20Monitaur%20received,focusing%20on%20the%20insurance%20industry">
        <w:r w:rsidRPr="00C508C6">
          <w:rPr>
            <w:rStyle w:val="Hyperlink"/>
            <w:rFonts w:ascii="Arial" w:hAnsi="Arial" w:cs="Arial"/>
            <w:sz w:val="20"/>
            <w:szCs w:val="20"/>
          </w:rPr>
          <w:t>[19]</w:t>
        </w:r>
      </w:hyperlink>
      <w:hyperlink r:id="rId44" w:anchor=":~:text=And%20in%20the%20Strategy%20category%3A">
        <w:r w:rsidRPr="00C508C6">
          <w:rPr>
            <w:rStyle w:val="Hyperlink"/>
            <w:rFonts w:ascii="Arial" w:hAnsi="Arial" w:cs="Arial"/>
            <w:sz w:val="20"/>
            <w:szCs w:val="20"/>
          </w:rPr>
          <w:t>[25]</w:t>
        </w:r>
      </w:hyperlink>
      <w:r w:rsidRPr="00C508C6">
        <w:rPr>
          <w:rFonts w:ascii="Arial" w:hAnsi="Arial" w:cs="Arial"/>
          <w:sz w:val="20"/>
          <w:szCs w:val="20"/>
        </w:rPr>
        <w:t xml:space="preserve">; we will continue that by rapidly incorporating emerging best practices (for example, governance for </w:t>
      </w:r>
      <w:r w:rsidRPr="00C508C6">
        <w:rPr>
          <w:rFonts w:ascii="Arial" w:hAnsi="Arial" w:cs="Arial"/>
          <w:i/>
          <w:iCs/>
          <w:sz w:val="20"/>
          <w:szCs w:val="20"/>
        </w:rPr>
        <w:t>autonomous agents</w:t>
      </w:r>
      <w:r w:rsidRPr="00C508C6">
        <w:rPr>
          <w:rFonts w:ascii="Arial" w:hAnsi="Arial" w:cs="Arial"/>
          <w:sz w:val="20"/>
          <w:szCs w:val="20"/>
        </w:rPr>
        <w:t xml:space="preserve">, or integration with emerging AI audit standards). Additionally, our </w:t>
      </w:r>
      <w:r w:rsidRPr="00C508C6">
        <w:rPr>
          <w:rFonts w:ascii="Arial" w:hAnsi="Arial" w:cs="Arial"/>
          <w:b/>
          <w:bCs/>
          <w:sz w:val="20"/>
          <w:szCs w:val="20"/>
        </w:rPr>
        <w:t>pricing and packaging</w:t>
      </w:r>
      <w:r w:rsidRPr="00C508C6">
        <w:rPr>
          <w:rFonts w:ascii="Arial" w:hAnsi="Arial" w:cs="Arial"/>
          <w:sz w:val="20"/>
          <w:szCs w:val="20"/>
        </w:rPr>
        <w:t xml:space="preserve"> will be designed for enterprise flexibility (a noted strength of </w:t>
      </w:r>
      <w:proofErr w:type="spellStart"/>
      <w:r w:rsidRPr="00C508C6">
        <w:rPr>
          <w:rFonts w:ascii="Arial" w:hAnsi="Arial" w:cs="Arial"/>
          <w:sz w:val="20"/>
          <w:szCs w:val="20"/>
        </w:rPr>
        <w:t>Monitaur</w:t>
      </w:r>
      <w:proofErr w:type="spellEnd"/>
      <w:r w:rsidRPr="00C508C6">
        <w:rPr>
          <w:rFonts w:ascii="Arial" w:hAnsi="Arial" w:cs="Arial"/>
          <w:sz w:val="20"/>
          <w:szCs w:val="20"/>
        </w:rPr>
        <w:fldChar w:fldCharType="begin"/>
      </w:r>
      <w:r w:rsidRPr="00C508C6">
        <w:rPr>
          <w:rFonts w:ascii="Arial" w:hAnsi="Arial" w:cs="Arial"/>
          <w:sz w:val="20"/>
          <w:szCs w:val="20"/>
        </w:rPr>
        <w:instrText>HYPERLINK "https://www.businesswire.com/news/home/20250827550651/en/Monitaur-Recognized-as-a-Customer-Favorite-in-Groundbreaking-AI-Governance-Market-Assessment" \l ":~:text=In%20the%20evaluation%2C%20Monitaur%20received,focusing%20on%20the%20insurance%20industry" \h</w:instrText>
      </w:r>
      <w:r w:rsidRPr="00C508C6">
        <w:rPr>
          <w:rFonts w:ascii="Arial" w:hAnsi="Arial" w:cs="Arial"/>
          <w:sz w:val="20"/>
          <w:szCs w:val="20"/>
        </w:rPr>
      </w:r>
      <w:r w:rsidRPr="00C508C6">
        <w:rPr>
          <w:rFonts w:ascii="Arial" w:hAnsi="Arial" w:cs="Arial"/>
          <w:sz w:val="20"/>
          <w:szCs w:val="20"/>
        </w:rPr>
        <w:fldChar w:fldCharType="separate"/>
      </w:r>
      <w:r w:rsidRPr="00C508C6">
        <w:rPr>
          <w:rStyle w:val="Hyperlink"/>
          <w:rFonts w:ascii="Arial" w:hAnsi="Arial" w:cs="Arial"/>
          <w:sz w:val="20"/>
          <w:szCs w:val="20"/>
        </w:rPr>
        <w:t>[19]</w:t>
      </w:r>
      <w:r w:rsidRPr="00C508C6">
        <w:rPr>
          <w:rFonts w:ascii="Arial" w:hAnsi="Arial" w:cs="Arial"/>
          <w:sz w:val="20"/>
          <w:szCs w:val="20"/>
        </w:rPr>
        <w:fldChar w:fldCharType="end"/>
      </w:r>
      <w:r w:rsidRPr="00C508C6">
        <w:rPr>
          <w:rFonts w:ascii="Arial" w:hAnsi="Arial" w:cs="Arial"/>
          <w:sz w:val="20"/>
          <w:szCs w:val="20"/>
        </w:rPr>
        <w:t>), allowing clients to start with critical modules and expand coverage as their AI footprint grows.</w:t>
      </w:r>
    </w:p>
    <w:p w14:paraId="450B0C4E" w14:textId="77777777" w:rsidR="00ED193F" w:rsidRPr="00C508C6" w:rsidRDefault="00ED193F" w:rsidP="00BB09B5">
      <w:pPr>
        <w:pStyle w:val="BodyText"/>
        <w:rPr>
          <w:rFonts w:ascii="Arial" w:hAnsi="Arial" w:cs="Arial"/>
          <w:sz w:val="20"/>
          <w:szCs w:val="20"/>
        </w:rPr>
      </w:pPr>
      <w:r w:rsidRPr="00C508C6">
        <w:rPr>
          <w:rFonts w:ascii="Arial" w:hAnsi="Arial" w:cs="Arial"/>
          <w:b/>
          <w:bCs/>
          <w:sz w:val="20"/>
          <w:szCs w:val="20"/>
        </w:rPr>
        <w:t>In conclusion,</w:t>
      </w:r>
      <w:r w:rsidRPr="00C508C6">
        <w:rPr>
          <w:rFonts w:ascii="Arial" w:hAnsi="Arial" w:cs="Arial"/>
          <w:sz w:val="20"/>
          <w:szCs w:val="20"/>
        </w:rPr>
        <w:t xml:space="preserve"> this AI &amp; data governance SaaS will fill market gaps by providing a </w:t>
      </w:r>
      <w:r w:rsidRPr="00C508C6">
        <w:rPr>
          <w:rFonts w:ascii="Arial" w:hAnsi="Arial" w:cs="Arial"/>
          <w:i/>
          <w:iCs/>
          <w:sz w:val="20"/>
          <w:szCs w:val="20"/>
        </w:rPr>
        <w:t>comprehensive yet user-friendly platform</w:t>
      </w:r>
      <w:r w:rsidRPr="00C508C6">
        <w:rPr>
          <w:rFonts w:ascii="Arial" w:hAnsi="Arial" w:cs="Arial"/>
          <w:sz w:val="20"/>
          <w:szCs w:val="20"/>
        </w:rPr>
        <w:t xml:space="preserve"> that ensures AI accountability from data through decisions. It leverages the urgency of EU regulations and foundation model risks to deliver timely value. By overlapping with leaders on core capabilities (policy management, model monitoring, compliance reporting) while surpassing them in seamless lifecycle integration, EU-centric compliance depth, and extensible design, we position our solution as the go-to governance </w:t>
      </w:r>
      <w:r w:rsidRPr="00C508C6">
        <w:rPr>
          <w:rFonts w:ascii="Arial" w:hAnsi="Arial" w:cs="Arial"/>
          <w:b/>
          <w:bCs/>
          <w:sz w:val="20"/>
          <w:szCs w:val="20"/>
        </w:rPr>
        <w:t>control plane</w:t>
      </w:r>
      <w:r w:rsidRPr="00C508C6">
        <w:rPr>
          <w:rFonts w:ascii="Arial" w:hAnsi="Arial" w:cs="Arial"/>
          <w:sz w:val="20"/>
          <w:szCs w:val="20"/>
        </w:rPr>
        <w:t xml:space="preserve"> for Fortune-1000 enterprises aiming to scale AI </w:t>
      </w:r>
      <w:r w:rsidRPr="00C508C6">
        <w:rPr>
          <w:rFonts w:ascii="Arial" w:hAnsi="Arial" w:cs="Arial"/>
          <w:b/>
          <w:bCs/>
          <w:sz w:val="20"/>
          <w:szCs w:val="20"/>
        </w:rPr>
        <w:t>responsibly and globally</w:t>
      </w:r>
      <w:hyperlink r:id="rId45" w:anchor=":~:text=What%E2%80%99s%20Next">
        <w:r w:rsidRPr="00C508C6">
          <w:rPr>
            <w:rStyle w:val="Hyperlink"/>
            <w:rFonts w:ascii="Arial" w:hAnsi="Arial" w:cs="Arial"/>
            <w:sz w:val="20"/>
            <w:szCs w:val="20"/>
          </w:rPr>
          <w:t>[26]</w:t>
        </w:r>
      </w:hyperlink>
      <w:hyperlink r:id="rId46" w:anchor=":~:text=Governance%20isn%E2%80%99t%20just%20about%20compliance,challenges%20and%20prepares%20for%20tomorrow%E2%80%99s">
        <w:r w:rsidRPr="00C508C6">
          <w:rPr>
            <w:rStyle w:val="Hyperlink"/>
            <w:rFonts w:ascii="Arial" w:hAnsi="Arial" w:cs="Arial"/>
            <w:sz w:val="20"/>
            <w:szCs w:val="20"/>
          </w:rPr>
          <w:t>[27]</w:t>
        </w:r>
      </w:hyperlink>
      <w:r w:rsidRPr="00C508C6">
        <w:rPr>
          <w:rFonts w:ascii="Arial" w:hAnsi="Arial" w:cs="Arial"/>
          <w:sz w:val="20"/>
          <w:szCs w:val="20"/>
        </w:rPr>
        <w:t>.</w:t>
      </w:r>
    </w:p>
    <w:bookmarkEnd w:id="1"/>
    <w:bookmarkEnd w:id="2"/>
    <w:bookmarkEnd w:id="6"/>
    <w:p w14:paraId="53E3F54F" w14:textId="77777777" w:rsidR="00ED193F" w:rsidRPr="00C508C6" w:rsidRDefault="007A6456" w:rsidP="007A6456">
      <w:pPr>
        <w:spacing w:after="0" w:line="240" w:lineRule="auto"/>
        <w:rPr>
          <w:rFonts w:ascii="Arial" w:hAnsi="Arial" w:cs="Arial"/>
          <w:sz w:val="20"/>
          <w:szCs w:val="20"/>
        </w:rPr>
      </w:pPr>
      <w:r w:rsidRPr="00C508C6">
        <w:rPr>
          <w:rFonts w:ascii="Arial" w:hAnsi="Arial" w:cs="Arial"/>
          <w:sz w:val="20"/>
          <w:szCs w:val="20"/>
        </w:rPr>
        <w:pict w14:anchorId="2A652311">
          <v:rect id="_x0000_i1089" style="width:0;height:1.5pt" o:hralign="center" o:hrstd="t" o:hr="t"/>
        </w:pict>
      </w:r>
    </w:p>
    <w:bookmarkStart w:id="7" w:name="citations"/>
    <w:p w14:paraId="6B46C3E5" w14:textId="77777777" w:rsidR="00ED193F" w:rsidRPr="00C508C6" w:rsidRDefault="00ED193F" w:rsidP="007A6456">
      <w:pPr>
        <w:pStyle w:val="FirstParagraph"/>
        <w:spacing w:before="0" w:after="0"/>
        <w:rPr>
          <w:rFonts w:ascii="Arial" w:hAnsi="Arial" w:cs="Arial"/>
          <w:sz w:val="20"/>
          <w:szCs w:val="20"/>
        </w:rPr>
      </w:pPr>
      <w:r w:rsidRPr="00C508C6">
        <w:rPr>
          <w:rFonts w:ascii="Arial" w:hAnsi="Arial" w:cs="Arial"/>
          <w:sz w:val="20"/>
          <w:szCs w:val="20"/>
        </w:rPr>
        <w:fldChar w:fldCharType="begin"/>
      </w:r>
      <w:r w:rsidRPr="00C508C6">
        <w:rPr>
          <w:rFonts w:ascii="Arial" w:hAnsi="Arial" w:cs="Arial"/>
          <w:sz w:val="20"/>
          <w:szCs w:val="20"/>
        </w:rPr>
        <w:instrText>HYPERLINK "https://www.credo.ai/blog/credo-ai-named-a-leader-in-the-forrester-wave-tm-ai-governance-solutions-q3-2025" \l ":~:text=,NIST%20RMF%2C%20and%20ISO%2042001" \h</w:instrText>
      </w:r>
      <w:r w:rsidRPr="00C508C6">
        <w:rPr>
          <w:rFonts w:ascii="Arial" w:hAnsi="Arial" w:cs="Arial"/>
          <w:sz w:val="20"/>
          <w:szCs w:val="20"/>
        </w:rPr>
      </w:r>
      <w:r w:rsidRPr="00C508C6">
        <w:rPr>
          <w:rFonts w:ascii="Arial" w:hAnsi="Arial" w:cs="Arial"/>
          <w:sz w:val="20"/>
          <w:szCs w:val="20"/>
        </w:rPr>
        <w:fldChar w:fldCharType="separate"/>
      </w:r>
      <w:r w:rsidRPr="00C508C6">
        <w:rPr>
          <w:rStyle w:val="Hyperlink"/>
          <w:rFonts w:ascii="Arial" w:hAnsi="Arial" w:cs="Arial"/>
          <w:sz w:val="20"/>
          <w:szCs w:val="20"/>
        </w:rPr>
        <w:t>[1]</w:t>
      </w:r>
      <w:r w:rsidRPr="00C508C6">
        <w:rPr>
          <w:rFonts w:ascii="Arial" w:hAnsi="Arial" w:cs="Arial"/>
          <w:sz w:val="20"/>
          <w:szCs w:val="20"/>
        </w:rPr>
        <w:fldChar w:fldCharType="end"/>
      </w:r>
      <w:r w:rsidRPr="00C508C6">
        <w:rPr>
          <w:rFonts w:ascii="Arial" w:hAnsi="Arial" w:cs="Arial"/>
          <w:sz w:val="20"/>
          <w:szCs w:val="20"/>
        </w:rPr>
        <w:t xml:space="preserve"> </w:t>
      </w:r>
      <w:hyperlink r:id="rId47" w:anchor=":~:text=,NIST%20RMF%2C%20and%20ISO%2042001">
        <w:r w:rsidRPr="00C508C6">
          <w:rPr>
            <w:rStyle w:val="Hyperlink"/>
            <w:rFonts w:ascii="Arial" w:hAnsi="Arial" w:cs="Arial"/>
            <w:sz w:val="20"/>
            <w:szCs w:val="20"/>
          </w:rPr>
          <w:t>[2]</w:t>
        </w:r>
      </w:hyperlink>
      <w:r w:rsidRPr="00C508C6">
        <w:rPr>
          <w:rFonts w:ascii="Arial" w:hAnsi="Arial" w:cs="Arial"/>
          <w:sz w:val="20"/>
          <w:szCs w:val="20"/>
        </w:rPr>
        <w:t xml:space="preserve"> </w:t>
      </w:r>
      <w:hyperlink r:id="rId48" w:anchor=":~:text=AI%20risk%20and%20oversight%20at,Organizations%20use%20Credo%20AI%20to">
        <w:r w:rsidRPr="00C508C6">
          <w:rPr>
            <w:rStyle w:val="Hyperlink"/>
            <w:rFonts w:ascii="Arial" w:hAnsi="Arial" w:cs="Arial"/>
            <w:sz w:val="20"/>
            <w:szCs w:val="20"/>
          </w:rPr>
          <w:t>[4]</w:t>
        </w:r>
      </w:hyperlink>
      <w:r w:rsidRPr="00C508C6">
        <w:rPr>
          <w:rFonts w:ascii="Arial" w:hAnsi="Arial" w:cs="Arial"/>
          <w:sz w:val="20"/>
          <w:szCs w:val="20"/>
        </w:rPr>
        <w:t xml:space="preserve"> </w:t>
      </w:r>
      <w:hyperlink r:id="rId49" w:anchor=":~:text=With%20AI%20adoption%20accelerating%20and,level%20priority">
        <w:r w:rsidRPr="00C508C6">
          <w:rPr>
            <w:rStyle w:val="Hyperlink"/>
            <w:rFonts w:ascii="Arial" w:hAnsi="Arial" w:cs="Arial"/>
            <w:sz w:val="20"/>
            <w:szCs w:val="20"/>
          </w:rPr>
          <w:t>[5]</w:t>
        </w:r>
      </w:hyperlink>
      <w:r w:rsidRPr="00C508C6">
        <w:rPr>
          <w:rFonts w:ascii="Arial" w:hAnsi="Arial" w:cs="Arial"/>
          <w:sz w:val="20"/>
          <w:szCs w:val="20"/>
        </w:rPr>
        <w:t xml:space="preserve"> </w:t>
      </w:r>
      <w:hyperlink r:id="rId50" w:anchor=":~:text=Credo%20AI%E2%80%99s%20Top%20Scores">
        <w:r w:rsidRPr="00C508C6">
          <w:rPr>
            <w:rStyle w:val="Hyperlink"/>
            <w:rFonts w:ascii="Arial" w:hAnsi="Arial" w:cs="Arial"/>
            <w:sz w:val="20"/>
            <w:szCs w:val="20"/>
          </w:rPr>
          <w:t>[12]</w:t>
        </w:r>
      </w:hyperlink>
      <w:r w:rsidRPr="00C508C6">
        <w:rPr>
          <w:rFonts w:ascii="Arial" w:hAnsi="Arial" w:cs="Arial"/>
          <w:sz w:val="20"/>
          <w:szCs w:val="20"/>
        </w:rPr>
        <w:t xml:space="preserve"> </w:t>
      </w:r>
      <w:hyperlink r:id="rId51" w:anchor=":~:text=Credo%20AI%20received%20the%20highest,and%20testing%20workflows%2C%20and%20innovation">
        <w:r w:rsidRPr="00C508C6">
          <w:rPr>
            <w:rStyle w:val="Hyperlink"/>
            <w:rFonts w:ascii="Arial" w:hAnsi="Arial" w:cs="Arial"/>
            <w:sz w:val="20"/>
            <w:szCs w:val="20"/>
          </w:rPr>
          <w:t>[13]</w:t>
        </w:r>
      </w:hyperlink>
      <w:r w:rsidRPr="00C508C6">
        <w:rPr>
          <w:rFonts w:ascii="Arial" w:hAnsi="Arial" w:cs="Arial"/>
          <w:sz w:val="20"/>
          <w:szCs w:val="20"/>
        </w:rPr>
        <w:t xml:space="preserve"> </w:t>
      </w:r>
      <w:hyperlink r:id="rId52" w:anchor=":~:text=With%20Credo%20AI%2C%20enterprises%20and,public%20sector%20agencies%20alike">
        <w:r w:rsidRPr="00C508C6">
          <w:rPr>
            <w:rStyle w:val="Hyperlink"/>
            <w:rFonts w:ascii="Arial" w:hAnsi="Arial" w:cs="Arial"/>
            <w:sz w:val="20"/>
            <w:szCs w:val="20"/>
          </w:rPr>
          <w:t>[14]</w:t>
        </w:r>
      </w:hyperlink>
      <w:r w:rsidRPr="00C508C6">
        <w:rPr>
          <w:rFonts w:ascii="Arial" w:hAnsi="Arial" w:cs="Arial"/>
          <w:sz w:val="20"/>
          <w:szCs w:val="20"/>
        </w:rPr>
        <w:t xml:space="preserve"> </w:t>
      </w:r>
      <w:hyperlink r:id="rId53" w:anchor=":~:text=Credo%20AI%E2%80%99s%20Top%20Scores">
        <w:r w:rsidRPr="00C508C6">
          <w:rPr>
            <w:rStyle w:val="Hyperlink"/>
            <w:rFonts w:ascii="Arial" w:hAnsi="Arial" w:cs="Arial"/>
            <w:sz w:val="20"/>
            <w:szCs w:val="20"/>
          </w:rPr>
          <w:t>[20]</w:t>
        </w:r>
      </w:hyperlink>
      <w:r w:rsidRPr="00C508C6">
        <w:rPr>
          <w:rFonts w:ascii="Arial" w:hAnsi="Arial" w:cs="Arial"/>
          <w:sz w:val="20"/>
          <w:szCs w:val="20"/>
        </w:rPr>
        <w:t xml:space="preserve"> </w:t>
      </w:r>
      <w:hyperlink r:id="rId54" w:anchor=":~:text=And%20in%20the%20Strategy%20category%3A">
        <w:r w:rsidRPr="00C508C6">
          <w:rPr>
            <w:rStyle w:val="Hyperlink"/>
            <w:rFonts w:ascii="Arial" w:hAnsi="Arial" w:cs="Arial"/>
            <w:sz w:val="20"/>
            <w:szCs w:val="20"/>
          </w:rPr>
          <w:t>[25]</w:t>
        </w:r>
      </w:hyperlink>
      <w:r w:rsidRPr="00C508C6">
        <w:rPr>
          <w:rFonts w:ascii="Arial" w:hAnsi="Arial" w:cs="Arial"/>
          <w:sz w:val="20"/>
          <w:szCs w:val="20"/>
        </w:rPr>
        <w:t xml:space="preserve"> </w:t>
      </w:r>
      <w:hyperlink r:id="rId55" w:anchor=":~:text=What%E2%80%99s%20Next">
        <w:r w:rsidRPr="00C508C6">
          <w:rPr>
            <w:rStyle w:val="Hyperlink"/>
            <w:rFonts w:ascii="Arial" w:hAnsi="Arial" w:cs="Arial"/>
            <w:sz w:val="20"/>
            <w:szCs w:val="20"/>
          </w:rPr>
          <w:t>[26]</w:t>
        </w:r>
      </w:hyperlink>
      <w:r w:rsidRPr="00C508C6">
        <w:rPr>
          <w:rFonts w:ascii="Arial" w:hAnsi="Arial" w:cs="Arial"/>
          <w:sz w:val="20"/>
          <w:szCs w:val="20"/>
        </w:rPr>
        <w:t xml:space="preserve"> Credo AI Named a Leader in The Forrester Wave™: AI Governance Solutions, Q3 2025 - Credo AI Company Blog</w:t>
      </w:r>
    </w:p>
    <w:p w14:paraId="14D60D1F" w14:textId="77777777" w:rsidR="00ED193F" w:rsidRPr="00C508C6" w:rsidRDefault="00ED193F" w:rsidP="007A6456">
      <w:pPr>
        <w:pStyle w:val="BodyText"/>
        <w:spacing w:before="0" w:after="0"/>
        <w:rPr>
          <w:rFonts w:ascii="Arial" w:hAnsi="Arial" w:cs="Arial"/>
          <w:sz w:val="20"/>
          <w:szCs w:val="20"/>
        </w:rPr>
      </w:pPr>
      <w:hyperlink r:id="rId56">
        <w:r w:rsidRPr="00C508C6">
          <w:rPr>
            <w:rStyle w:val="Hyperlink"/>
            <w:rFonts w:ascii="Arial" w:hAnsi="Arial" w:cs="Arial"/>
            <w:sz w:val="20"/>
            <w:szCs w:val="20"/>
          </w:rPr>
          <w:t>https://www.credo.ai/blog/credo-ai-named-a-leader-in-the-forrester-wave-tm-ai-governance-solutions-q3-2025</w:t>
        </w:r>
      </w:hyperlink>
    </w:p>
    <w:p w14:paraId="72C22B83" w14:textId="77777777" w:rsidR="00ED193F" w:rsidRPr="00C508C6" w:rsidRDefault="00ED193F" w:rsidP="007A6456">
      <w:pPr>
        <w:pStyle w:val="BodyText"/>
        <w:spacing w:before="0" w:after="0"/>
        <w:rPr>
          <w:rFonts w:ascii="Arial" w:hAnsi="Arial" w:cs="Arial"/>
          <w:sz w:val="20"/>
          <w:szCs w:val="20"/>
        </w:rPr>
      </w:pPr>
      <w:hyperlink r:id="rId57" w:anchor=":~:text=AI%20governance%20isn%E2%80%99t%20a%20challenge,transparency%20throughout%20the%20AI%20lifecycle">
        <w:r w:rsidRPr="00C508C6">
          <w:rPr>
            <w:rStyle w:val="Hyperlink"/>
            <w:rFonts w:ascii="Arial" w:hAnsi="Arial" w:cs="Arial"/>
            <w:sz w:val="20"/>
            <w:szCs w:val="20"/>
          </w:rPr>
          <w:t>[3]</w:t>
        </w:r>
      </w:hyperlink>
      <w:r w:rsidRPr="00C508C6">
        <w:rPr>
          <w:rFonts w:ascii="Arial" w:hAnsi="Arial" w:cs="Arial"/>
          <w:sz w:val="20"/>
          <w:szCs w:val="20"/>
        </w:rPr>
        <w:t xml:space="preserve"> </w:t>
      </w:r>
      <w:hyperlink r:id="rId58" w:anchor=":~:text=We%E2%80%99ve%20also%20focused%20on%20preparing,policy%20standards%20and%20safety%20expectations">
        <w:r w:rsidRPr="00C508C6">
          <w:rPr>
            <w:rStyle w:val="Hyperlink"/>
            <w:rFonts w:ascii="Arial" w:hAnsi="Arial" w:cs="Arial"/>
            <w:sz w:val="20"/>
            <w:szCs w:val="20"/>
          </w:rPr>
          <w:t>[8]</w:t>
        </w:r>
      </w:hyperlink>
      <w:r w:rsidRPr="00C508C6">
        <w:rPr>
          <w:rFonts w:ascii="Arial" w:hAnsi="Arial" w:cs="Arial"/>
          <w:sz w:val="20"/>
          <w:szCs w:val="20"/>
        </w:rPr>
        <w:t xml:space="preserve"> </w:t>
      </w:r>
      <w:hyperlink r:id="rId59" w:anchor=":~:text=Watsonx,and%20detect%20risks%20like%20hallucinations">
        <w:r w:rsidRPr="00C508C6">
          <w:rPr>
            <w:rStyle w:val="Hyperlink"/>
            <w:rFonts w:ascii="Arial" w:hAnsi="Arial" w:cs="Arial"/>
            <w:sz w:val="20"/>
            <w:szCs w:val="20"/>
          </w:rPr>
          <w:t>[9]</w:t>
        </w:r>
      </w:hyperlink>
      <w:r w:rsidRPr="00C508C6">
        <w:rPr>
          <w:rFonts w:ascii="Arial" w:hAnsi="Arial" w:cs="Arial"/>
          <w:sz w:val="20"/>
          <w:szCs w:val="20"/>
        </w:rPr>
        <w:t xml:space="preserve"> </w:t>
      </w:r>
      <w:hyperlink r:id="rId60" w:anchor=":~:text=%2A%2027,WSJ%2F2024">
        <w:r w:rsidRPr="00C508C6">
          <w:rPr>
            <w:rStyle w:val="Hyperlink"/>
            <w:rFonts w:ascii="Arial" w:hAnsi="Arial" w:cs="Arial"/>
            <w:sz w:val="20"/>
            <w:szCs w:val="20"/>
          </w:rPr>
          <w:t>[10]</w:t>
        </w:r>
      </w:hyperlink>
      <w:r w:rsidRPr="00C508C6">
        <w:rPr>
          <w:rFonts w:ascii="Arial" w:hAnsi="Arial" w:cs="Arial"/>
          <w:sz w:val="20"/>
          <w:szCs w:val="20"/>
        </w:rPr>
        <w:t xml:space="preserve"> </w:t>
      </w:r>
      <w:hyperlink r:id="rId61" w:anchor=":~:text=Forrester%E2%80%99s%20report%20specifically%20notes%20that,as%20AI%20expands%20across%20organizations">
        <w:r w:rsidRPr="00C508C6">
          <w:rPr>
            <w:rStyle w:val="Hyperlink"/>
            <w:rFonts w:ascii="Arial" w:hAnsi="Arial" w:cs="Arial"/>
            <w:sz w:val="20"/>
            <w:szCs w:val="20"/>
          </w:rPr>
          <w:t>[15]</w:t>
        </w:r>
      </w:hyperlink>
      <w:r w:rsidRPr="00C508C6">
        <w:rPr>
          <w:rFonts w:ascii="Arial" w:hAnsi="Arial" w:cs="Arial"/>
          <w:sz w:val="20"/>
          <w:szCs w:val="20"/>
        </w:rPr>
        <w:t xml:space="preserve"> </w:t>
      </w:r>
      <w:hyperlink r:id="rId62" w:anchor=":~:text=behaviors%2C%20evaluate%20decision,risks%20like%20hallucinations">
        <w:r w:rsidRPr="00C508C6">
          <w:rPr>
            <w:rStyle w:val="Hyperlink"/>
            <w:rFonts w:ascii="Arial" w:hAnsi="Arial" w:cs="Arial"/>
            <w:sz w:val="20"/>
            <w:szCs w:val="20"/>
          </w:rPr>
          <w:t>[21]</w:t>
        </w:r>
      </w:hyperlink>
      <w:r w:rsidRPr="00C508C6">
        <w:rPr>
          <w:rFonts w:ascii="Arial" w:hAnsi="Arial" w:cs="Arial"/>
          <w:sz w:val="20"/>
          <w:szCs w:val="20"/>
        </w:rPr>
        <w:t xml:space="preserve"> </w:t>
      </w:r>
      <w:hyperlink r:id="rId63" w:anchor=":~:text=Forrester%20recognized%20IBM%20for%20our,governance">
        <w:r w:rsidRPr="00C508C6">
          <w:rPr>
            <w:rStyle w:val="Hyperlink"/>
            <w:rFonts w:ascii="Arial" w:hAnsi="Arial" w:cs="Arial"/>
            <w:sz w:val="20"/>
            <w:szCs w:val="20"/>
          </w:rPr>
          <w:t>[22]</w:t>
        </w:r>
      </w:hyperlink>
      <w:r w:rsidRPr="00C508C6">
        <w:rPr>
          <w:rFonts w:ascii="Arial" w:hAnsi="Arial" w:cs="Arial"/>
          <w:sz w:val="20"/>
          <w:szCs w:val="20"/>
        </w:rPr>
        <w:t xml:space="preserve"> </w:t>
      </w:r>
      <w:hyperlink r:id="rId64" w:anchor=":~:text=Forrester%E2%80%99s%20report%20specifically%20notes%20that,as%20AI%20expands%20across%20organizations">
        <w:r w:rsidRPr="00C508C6">
          <w:rPr>
            <w:rStyle w:val="Hyperlink"/>
            <w:rFonts w:ascii="Arial" w:hAnsi="Arial" w:cs="Arial"/>
            <w:sz w:val="20"/>
            <w:szCs w:val="20"/>
          </w:rPr>
          <w:t>[24]</w:t>
        </w:r>
      </w:hyperlink>
      <w:r w:rsidRPr="00C508C6">
        <w:rPr>
          <w:rFonts w:ascii="Arial" w:hAnsi="Arial" w:cs="Arial"/>
          <w:sz w:val="20"/>
          <w:szCs w:val="20"/>
        </w:rPr>
        <w:t xml:space="preserve"> </w:t>
      </w:r>
      <w:hyperlink r:id="rId65" w:anchor=":~:text=Governance%20isn%E2%80%99t%20just%20about%20compliance,challenges%20and%20prepares%20for%20tomorrow%E2%80%99s">
        <w:r w:rsidRPr="00C508C6">
          <w:rPr>
            <w:rStyle w:val="Hyperlink"/>
            <w:rFonts w:ascii="Arial" w:hAnsi="Arial" w:cs="Arial"/>
            <w:sz w:val="20"/>
            <w:szCs w:val="20"/>
          </w:rPr>
          <w:t>[27]</w:t>
        </w:r>
      </w:hyperlink>
      <w:r w:rsidRPr="00C508C6">
        <w:rPr>
          <w:rFonts w:ascii="Arial" w:hAnsi="Arial" w:cs="Arial"/>
          <w:sz w:val="20"/>
          <w:szCs w:val="20"/>
        </w:rPr>
        <w:t xml:space="preserve"> Governing AI with Confidence: Our Journey with </w:t>
      </w:r>
      <w:proofErr w:type="spellStart"/>
      <w:r w:rsidRPr="00C508C6">
        <w:rPr>
          <w:rFonts w:ascii="Arial" w:hAnsi="Arial" w:cs="Arial"/>
          <w:sz w:val="20"/>
          <w:szCs w:val="20"/>
        </w:rPr>
        <w:t>watsonx.governance</w:t>
      </w:r>
      <w:proofErr w:type="spellEnd"/>
    </w:p>
    <w:p w14:paraId="1E0C24D9" w14:textId="77777777" w:rsidR="00ED193F" w:rsidRPr="00C508C6" w:rsidRDefault="00ED193F" w:rsidP="007A6456">
      <w:pPr>
        <w:pStyle w:val="BodyText"/>
        <w:spacing w:before="0" w:after="0"/>
        <w:rPr>
          <w:rFonts w:ascii="Arial" w:hAnsi="Arial" w:cs="Arial"/>
          <w:sz w:val="20"/>
          <w:szCs w:val="20"/>
        </w:rPr>
      </w:pPr>
      <w:hyperlink r:id="rId66">
        <w:r w:rsidRPr="00C508C6">
          <w:rPr>
            <w:rStyle w:val="Hyperlink"/>
            <w:rFonts w:ascii="Arial" w:hAnsi="Arial" w:cs="Arial"/>
            <w:sz w:val="20"/>
            <w:szCs w:val="20"/>
          </w:rPr>
          <w:t>https://www.ibm.com/new/announcements/governing-ai-with-confidence-our-journey-with-watsonx-governance</w:t>
        </w:r>
      </w:hyperlink>
    </w:p>
    <w:p w14:paraId="52EE4DCE" w14:textId="77777777" w:rsidR="00ED193F" w:rsidRPr="00C508C6" w:rsidRDefault="00ED193F" w:rsidP="007A6456">
      <w:pPr>
        <w:pStyle w:val="BodyText"/>
        <w:spacing w:before="0" w:after="0"/>
        <w:rPr>
          <w:rFonts w:ascii="Arial" w:hAnsi="Arial" w:cs="Arial"/>
          <w:sz w:val="20"/>
          <w:szCs w:val="20"/>
        </w:rPr>
      </w:pPr>
      <w:hyperlink r:id="rId67" w:anchor=":~:text=The%20European%20Commission%20has%20made,of%20global%20annual%20turnover">
        <w:r w:rsidRPr="00C508C6">
          <w:rPr>
            <w:rStyle w:val="Hyperlink"/>
            <w:rFonts w:ascii="Arial" w:hAnsi="Arial" w:cs="Arial"/>
            <w:sz w:val="20"/>
            <w:szCs w:val="20"/>
          </w:rPr>
          <w:t>[6]</w:t>
        </w:r>
      </w:hyperlink>
      <w:r w:rsidRPr="00C508C6">
        <w:rPr>
          <w:rFonts w:ascii="Arial" w:hAnsi="Arial" w:cs="Arial"/>
          <w:sz w:val="20"/>
          <w:szCs w:val="20"/>
        </w:rPr>
        <w:t xml:space="preserve"> </w:t>
      </w:r>
      <w:hyperlink r:id="rId68" w:anchor=":~:text=On%20Aug,along%20the%20AI%20value%20chain">
        <w:r w:rsidRPr="00C508C6">
          <w:rPr>
            <w:rStyle w:val="Hyperlink"/>
            <w:rFonts w:ascii="Arial" w:hAnsi="Arial" w:cs="Arial"/>
            <w:sz w:val="20"/>
            <w:szCs w:val="20"/>
          </w:rPr>
          <w:t>[7]</w:t>
        </w:r>
      </w:hyperlink>
      <w:r w:rsidRPr="00C508C6">
        <w:rPr>
          <w:rFonts w:ascii="Arial" w:hAnsi="Arial" w:cs="Arial"/>
          <w:sz w:val="20"/>
          <w:szCs w:val="20"/>
        </w:rPr>
        <w:t xml:space="preserve"> </w:t>
      </w:r>
      <w:hyperlink r:id="rId69" w:anchor=":~:text=The%20European%20Commission%20has%20made,of%20global%20annual%20turnover">
        <w:r w:rsidRPr="00C508C6">
          <w:rPr>
            <w:rStyle w:val="Hyperlink"/>
            <w:rFonts w:ascii="Arial" w:hAnsi="Arial" w:cs="Arial"/>
            <w:sz w:val="20"/>
            <w:szCs w:val="20"/>
          </w:rPr>
          <w:t>[23]</w:t>
        </w:r>
      </w:hyperlink>
      <w:r w:rsidRPr="00C508C6">
        <w:rPr>
          <w:rFonts w:ascii="Arial" w:hAnsi="Arial" w:cs="Arial"/>
          <w:sz w:val="20"/>
          <w:szCs w:val="20"/>
        </w:rPr>
        <w:t xml:space="preserve"> EU AI Act: Key Compliance Considerations Ahead of August 2025 | Insights | Greenberg Traurig LLP</w:t>
      </w:r>
    </w:p>
    <w:p w14:paraId="1B2BC1CA" w14:textId="77777777" w:rsidR="00ED193F" w:rsidRPr="00C508C6" w:rsidRDefault="00ED193F" w:rsidP="007A6456">
      <w:pPr>
        <w:pStyle w:val="BodyText"/>
        <w:spacing w:before="0" w:after="0"/>
        <w:rPr>
          <w:rFonts w:ascii="Arial" w:hAnsi="Arial" w:cs="Arial"/>
          <w:sz w:val="20"/>
          <w:szCs w:val="20"/>
        </w:rPr>
      </w:pPr>
      <w:hyperlink r:id="rId70">
        <w:r w:rsidRPr="00C508C6">
          <w:rPr>
            <w:rStyle w:val="Hyperlink"/>
            <w:rFonts w:ascii="Arial" w:hAnsi="Arial" w:cs="Arial"/>
            <w:sz w:val="20"/>
            <w:szCs w:val="20"/>
          </w:rPr>
          <w:t>https://www.gtlaw.com/en/insights/2025/7/eu-ai-act-key-compliance-considerations-ahead-of-august-2025</w:t>
        </w:r>
      </w:hyperlink>
    </w:p>
    <w:p w14:paraId="78B60FB6" w14:textId="77777777" w:rsidR="00ED193F" w:rsidRPr="00C508C6" w:rsidRDefault="00ED193F" w:rsidP="007A6456">
      <w:pPr>
        <w:pStyle w:val="BodyText"/>
        <w:spacing w:before="0" w:after="0"/>
        <w:rPr>
          <w:rFonts w:ascii="Arial" w:hAnsi="Arial" w:cs="Arial"/>
          <w:sz w:val="20"/>
          <w:szCs w:val="20"/>
        </w:rPr>
      </w:pPr>
      <w:hyperlink r:id="rId71" w:anchor=":~:text=BOSTON,researched%2C%20analyzed%2C%20and%20scored%20them">
        <w:r w:rsidRPr="00C508C6">
          <w:rPr>
            <w:rStyle w:val="Hyperlink"/>
            <w:rFonts w:ascii="Arial" w:hAnsi="Arial" w:cs="Arial"/>
            <w:sz w:val="20"/>
            <w:szCs w:val="20"/>
          </w:rPr>
          <w:t>[11]</w:t>
        </w:r>
      </w:hyperlink>
      <w:r w:rsidRPr="00C508C6">
        <w:rPr>
          <w:rFonts w:ascii="Arial" w:hAnsi="Arial" w:cs="Arial"/>
          <w:sz w:val="20"/>
          <w:szCs w:val="20"/>
        </w:rPr>
        <w:t xml:space="preserve"> </w:t>
      </w:r>
      <w:hyperlink r:id="rId72" w:anchor=":~:text=Monitaur%20debuts%20in%20key%20analyst,and%20pricing%20flexibility%20and%20transparency">
        <w:r w:rsidRPr="00C508C6">
          <w:rPr>
            <w:rStyle w:val="Hyperlink"/>
            <w:rFonts w:ascii="Arial" w:hAnsi="Arial" w:cs="Arial"/>
            <w:sz w:val="20"/>
            <w:szCs w:val="20"/>
          </w:rPr>
          <w:t>[16]</w:t>
        </w:r>
      </w:hyperlink>
      <w:r w:rsidRPr="00C508C6">
        <w:rPr>
          <w:rFonts w:ascii="Arial" w:hAnsi="Arial" w:cs="Arial"/>
          <w:sz w:val="20"/>
          <w:szCs w:val="20"/>
        </w:rPr>
        <w:t xml:space="preserve"> </w:t>
      </w:r>
      <w:hyperlink r:id="rId73" w:anchor=":~:text=we%20have%20played%20to%20help,%E2%80%9D">
        <w:r w:rsidRPr="00C508C6">
          <w:rPr>
            <w:rStyle w:val="Hyperlink"/>
            <w:rFonts w:ascii="Arial" w:hAnsi="Arial" w:cs="Arial"/>
            <w:sz w:val="20"/>
            <w:szCs w:val="20"/>
          </w:rPr>
          <w:t>[17]</w:t>
        </w:r>
      </w:hyperlink>
      <w:r w:rsidRPr="00C508C6">
        <w:rPr>
          <w:rFonts w:ascii="Arial" w:hAnsi="Arial" w:cs="Arial"/>
          <w:sz w:val="20"/>
          <w:szCs w:val="20"/>
        </w:rPr>
        <w:t xml:space="preserve"> </w:t>
      </w:r>
      <w:hyperlink r:id="rId74" w:anchor=":~:text=According%20to%20the%20Forrester%20report%2C,performance%2C%20fairness%2C%20safety%2C%20and%20compliance">
        <w:r w:rsidRPr="00C508C6">
          <w:rPr>
            <w:rStyle w:val="Hyperlink"/>
            <w:rFonts w:ascii="Arial" w:hAnsi="Arial" w:cs="Arial"/>
            <w:sz w:val="20"/>
            <w:szCs w:val="20"/>
          </w:rPr>
          <w:t>[18]</w:t>
        </w:r>
      </w:hyperlink>
      <w:r w:rsidRPr="00C508C6">
        <w:rPr>
          <w:rFonts w:ascii="Arial" w:hAnsi="Arial" w:cs="Arial"/>
          <w:sz w:val="20"/>
          <w:szCs w:val="20"/>
        </w:rPr>
        <w:t xml:space="preserve"> </w:t>
      </w:r>
      <w:hyperlink r:id="rId75" w:anchor=":~:text=In%20the%20evaluation%2C%20Monitaur%20received,focusing%20on%20the%20insurance%20industry">
        <w:r w:rsidRPr="00C508C6">
          <w:rPr>
            <w:rStyle w:val="Hyperlink"/>
            <w:rFonts w:ascii="Arial" w:hAnsi="Arial" w:cs="Arial"/>
            <w:sz w:val="20"/>
            <w:szCs w:val="20"/>
          </w:rPr>
          <w:t>[19]</w:t>
        </w:r>
      </w:hyperlink>
      <w:r w:rsidRPr="00C508C6">
        <w:rPr>
          <w:rFonts w:ascii="Arial" w:hAnsi="Arial" w:cs="Arial"/>
          <w:sz w:val="20"/>
          <w:szCs w:val="20"/>
        </w:rPr>
        <w:t xml:space="preserve"> </w:t>
      </w:r>
      <w:proofErr w:type="spellStart"/>
      <w:r w:rsidRPr="00C508C6">
        <w:rPr>
          <w:rFonts w:ascii="Arial" w:hAnsi="Arial" w:cs="Arial"/>
          <w:sz w:val="20"/>
          <w:szCs w:val="20"/>
        </w:rPr>
        <w:t>Monitaur</w:t>
      </w:r>
      <w:proofErr w:type="spellEnd"/>
      <w:r w:rsidRPr="00C508C6">
        <w:rPr>
          <w:rFonts w:ascii="Arial" w:hAnsi="Arial" w:cs="Arial"/>
          <w:sz w:val="20"/>
          <w:szCs w:val="20"/>
        </w:rPr>
        <w:t xml:space="preserve"> Recognized as a Customer Favorite in Groundbreaking AI Governance Market Assessment</w:t>
      </w:r>
    </w:p>
    <w:p w14:paraId="7B85B532" w14:textId="77777777" w:rsidR="00ED193F" w:rsidRPr="00C508C6" w:rsidRDefault="00ED193F" w:rsidP="007A6456">
      <w:pPr>
        <w:pStyle w:val="BodyText"/>
        <w:spacing w:before="0" w:after="0"/>
        <w:rPr>
          <w:rFonts w:ascii="Arial" w:hAnsi="Arial" w:cs="Arial"/>
          <w:sz w:val="20"/>
          <w:szCs w:val="20"/>
        </w:rPr>
      </w:pPr>
      <w:hyperlink r:id="rId76">
        <w:r w:rsidRPr="00C508C6">
          <w:rPr>
            <w:rStyle w:val="Hyperlink"/>
            <w:rFonts w:ascii="Arial" w:hAnsi="Arial" w:cs="Arial"/>
            <w:sz w:val="20"/>
            <w:szCs w:val="20"/>
          </w:rPr>
          <w:t>https://www.businesswire.com/news/home/20250827550651/en/Monitaur-Recognized-as-a-Customer-Favorite-in-Groundbreaking-AI-Governance-Market-Assessment</w:t>
        </w:r>
      </w:hyperlink>
    </w:p>
    <w:bookmarkEnd w:id="7"/>
    <w:p w14:paraId="1927F85B" w14:textId="77777777" w:rsidR="00B70AEE" w:rsidRPr="00C508C6" w:rsidRDefault="00B70AEE" w:rsidP="00BB09B5">
      <w:pPr>
        <w:spacing w:after="0" w:line="240" w:lineRule="auto"/>
        <w:rPr>
          <w:rFonts w:ascii="Arial" w:hAnsi="Arial" w:cs="Arial"/>
          <w:sz w:val="20"/>
          <w:szCs w:val="20"/>
        </w:rPr>
      </w:pPr>
    </w:p>
    <w:p w14:paraId="717063F0" w14:textId="77777777" w:rsidR="00E61DBD" w:rsidRPr="00C508C6" w:rsidRDefault="00E61DBD" w:rsidP="00BB09B5">
      <w:pPr>
        <w:pStyle w:val="Abstract"/>
        <w:rPr>
          <w:rFonts w:ascii="Arial" w:hAnsi="Arial" w:cs="Arial"/>
        </w:rPr>
      </w:pPr>
      <w:bookmarkStart w:id="8" w:name="X0701a11b7edeeadbcac4f16fa895df451d95375"/>
      <w:r w:rsidRPr="00C508C6">
        <w:rPr>
          <w:rFonts w:ascii="Arial" w:hAnsi="Arial" w:cs="Arial"/>
        </w:rPr>
        <w:lastRenderedPageBreak/>
        <w:t>Regulatory Mapping of AI Governance Requirements Across Frameworks</w:t>
      </w:r>
    </w:p>
    <w:p w14:paraId="7FB6EB64" w14:textId="77777777" w:rsidR="00E61DBD" w:rsidRPr="00C508C6" w:rsidRDefault="00E61DBD" w:rsidP="00BB09B5">
      <w:pPr>
        <w:pStyle w:val="Heading2"/>
        <w:spacing w:line="240" w:lineRule="auto"/>
        <w:rPr>
          <w:rFonts w:ascii="Arial" w:hAnsi="Arial" w:cs="Arial"/>
          <w:sz w:val="20"/>
          <w:szCs w:val="20"/>
        </w:rPr>
      </w:pPr>
      <w:bookmarkStart w:id="9" w:name="eu-ai-act-2025"/>
      <w:r w:rsidRPr="00C508C6">
        <w:rPr>
          <w:rFonts w:ascii="Arial" w:hAnsi="Arial" w:cs="Arial"/>
          <w:sz w:val="20"/>
          <w:szCs w:val="20"/>
        </w:rPr>
        <w:t>EU AI Act (2025)</w:t>
      </w:r>
    </w:p>
    <w:p w14:paraId="27714940" w14:textId="77777777" w:rsidR="00E61DBD" w:rsidRPr="00C508C6" w:rsidRDefault="00E61DBD" w:rsidP="00BB09B5">
      <w:pPr>
        <w:pStyle w:val="FirstParagraph"/>
        <w:rPr>
          <w:rFonts w:ascii="Arial" w:hAnsi="Arial" w:cs="Arial"/>
          <w:sz w:val="20"/>
          <w:szCs w:val="20"/>
        </w:rPr>
      </w:pPr>
      <w:r w:rsidRPr="00C508C6">
        <w:rPr>
          <w:rFonts w:ascii="Arial" w:hAnsi="Arial" w:cs="Arial"/>
          <w:sz w:val="20"/>
          <w:szCs w:val="20"/>
        </w:rPr>
        <w:t>The EU AI Act defines obligations based on an AI system’s risk level and the actor’s role in the AI lifecycle</w:t>
      </w:r>
      <w:hyperlink r:id="rId77" w:anchor=":~:text=%2A%20Risk,calculated%20as%20a%20percentage%20of">
        <w:r w:rsidRPr="00C508C6">
          <w:rPr>
            <w:rStyle w:val="Hyperlink"/>
            <w:rFonts w:ascii="Arial" w:hAnsi="Arial" w:cs="Arial"/>
            <w:sz w:val="20"/>
            <w:szCs w:val="20"/>
          </w:rPr>
          <w:t>[1]</w:t>
        </w:r>
      </w:hyperlink>
      <w:hyperlink r:id="rId78" w:anchor=":~:text=Who%20Are%20the%20Regulated%20Entities%3F,not%20regulated%20by%20the%20Act">
        <w:r w:rsidRPr="00C508C6">
          <w:rPr>
            <w:rStyle w:val="Hyperlink"/>
            <w:rFonts w:ascii="Arial" w:hAnsi="Arial" w:cs="Arial"/>
            <w:sz w:val="20"/>
            <w:szCs w:val="20"/>
          </w:rPr>
          <w:t>[2]</w:t>
        </w:r>
      </w:hyperlink>
      <w:r w:rsidRPr="00C508C6">
        <w:rPr>
          <w:rFonts w:ascii="Arial" w:hAnsi="Arial" w:cs="Arial"/>
          <w:sz w:val="20"/>
          <w:szCs w:val="20"/>
        </w:rPr>
        <w:t xml:space="preserve">. High-risk AI systems face strict mandatory requirements, and </w:t>
      </w:r>
      <w:r w:rsidRPr="00C508C6">
        <w:rPr>
          <w:rFonts w:ascii="Arial" w:hAnsi="Arial" w:cs="Arial"/>
          <w:i/>
          <w:iCs/>
          <w:sz w:val="20"/>
          <w:szCs w:val="20"/>
        </w:rPr>
        <w:t>general-purpose AI</w:t>
      </w:r>
      <w:r w:rsidRPr="00C508C6">
        <w:rPr>
          <w:rFonts w:ascii="Arial" w:hAnsi="Arial" w:cs="Arial"/>
          <w:sz w:val="20"/>
          <w:szCs w:val="20"/>
        </w:rPr>
        <w:t xml:space="preserve"> (GPAI) model providers have tailored duties starting August 2025</w:t>
      </w:r>
      <w:hyperlink r:id="rId79" w:anchor=":~:text=The%20Act%20distinguishes%20between%20high,Models%20that%20have%20systemic%20risk">
        <w:r w:rsidRPr="00C508C6">
          <w:rPr>
            <w:rStyle w:val="Hyperlink"/>
            <w:rFonts w:ascii="Arial" w:hAnsi="Arial" w:cs="Arial"/>
            <w:sz w:val="20"/>
            <w:szCs w:val="20"/>
          </w:rPr>
          <w:t>[3]</w:t>
        </w:r>
      </w:hyperlink>
      <w:r w:rsidRPr="00C508C6">
        <w:rPr>
          <w:rFonts w:ascii="Arial" w:hAnsi="Arial" w:cs="Arial"/>
          <w:sz w:val="20"/>
          <w:szCs w:val="20"/>
        </w:rPr>
        <w:t>. The table below outlines key roles/risk tiers under the Act, their obligations, and how AI governance product features can fulfill them:</w:t>
      </w:r>
    </w:p>
    <w:tbl>
      <w:tblPr>
        <w:tblStyle w:val="Table"/>
        <w:tblW w:w="0" w:type="auto"/>
        <w:tblLook w:val="0020" w:firstRow="1" w:lastRow="0" w:firstColumn="0" w:lastColumn="0" w:noHBand="0" w:noVBand="0"/>
      </w:tblPr>
      <w:tblGrid>
        <w:gridCol w:w="1320"/>
        <w:gridCol w:w="4902"/>
        <w:gridCol w:w="4578"/>
      </w:tblGrid>
      <w:tr w:rsidR="00E61DBD" w:rsidRPr="00C508C6" w14:paraId="16B2CAE6" w14:textId="77777777" w:rsidTr="004301F5">
        <w:trPr>
          <w:cnfStyle w:val="100000000000" w:firstRow="1" w:lastRow="0" w:firstColumn="0" w:lastColumn="0" w:oddVBand="0" w:evenVBand="0" w:oddHBand="0" w:evenHBand="0" w:firstRowFirstColumn="0" w:firstRowLastColumn="0" w:lastRowFirstColumn="0" w:lastRowLastColumn="0"/>
          <w:tblHeader/>
        </w:trPr>
        <w:tc>
          <w:tcPr>
            <w:tcW w:w="0" w:type="auto"/>
          </w:tcPr>
          <w:p w14:paraId="4013E1B5"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Role / Risk Tier</w:t>
            </w:r>
          </w:p>
        </w:tc>
        <w:tc>
          <w:tcPr>
            <w:tcW w:w="0" w:type="auto"/>
          </w:tcPr>
          <w:p w14:paraId="55C6C534"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Required Controls / Obligations</w:t>
            </w:r>
          </w:p>
        </w:tc>
        <w:tc>
          <w:tcPr>
            <w:tcW w:w="0" w:type="auto"/>
          </w:tcPr>
          <w:p w14:paraId="45883DAC"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Mapped Product Features</w:t>
            </w:r>
          </w:p>
        </w:tc>
      </w:tr>
      <w:tr w:rsidR="00E61DBD" w:rsidRPr="00C508C6" w14:paraId="3E5CBB35" w14:textId="77777777" w:rsidTr="004301F5">
        <w:tc>
          <w:tcPr>
            <w:tcW w:w="0" w:type="auto"/>
          </w:tcPr>
          <w:p w14:paraId="641EA41B"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Provider of High-Risk AI System</w:t>
            </w:r>
          </w:p>
        </w:tc>
        <w:tc>
          <w:tcPr>
            <w:tcW w:w="0" w:type="auto"/>
          </w:tcPr>
          <w:p w14:paraId="068A95C0"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t>Must implement a comprehensive risk management system covering the AI lifecycle (design through post-market)</w:t>
            </w:r>
            <w:hyperlink r:id="rId80" w:anchor=":~:text=representative%20in%20the%20EU%3B%20,systems%2C%20and%20ensure%20human%20oversight">
              <w:r w:rsidRPr="00C508C6">
                <w:rPr>
                  <w:rStyle w:val="Hyperlink"/>
                  <w:rFonts w:ascii="Arial" w:hAnsi="Arial" w:cs="Arial"/>
                  <w:sz w:val="20"/>
                  <w:szCs w:val="20"/>
                </w:rPr>
                <w:t>[4]</w:t>
              </w:r>
            </w:hyperlink>
            <w:r w:rsidRPr="00C508C6">
              <w:rPr>
                <w:rFonts w:ascii="Arial" w:hAnsi="Arial" w:cs="Arial"/>
                <w:sz w:val="20"/>
                <w:szCs w:val="20"/>
              </w:rPr>
              <w:t xml:space="preserve">. Ensure the system is designed for </w:t>
            </w:r>
            <w:r w:rsidRPr="00C508C6">
              <w:rPr>
                <w:rFonts w:ascii="Arial" w:hAnsi="Arial" w:cs="Arial"/>
                <w:b/>
                <w:bCs/>
                <w:sz w:val="20"/>
                <w:szCs w:val="20"/>
              </w:rPr>
              <w:t>accuracy, robustness, and cybersecurity</w:t>
            </w:r>
            <w:hyperlink r:id="rId81" w:anchor=":~:text=,including%20technical">
              <w:r w:rsidRPr="00C508C6">
                <w:rPr>
                  <w:rStyle w:val="Hyperlink"/>
                  <w:rFonts w:ascii="Arial" w:hAnsi="Arial" w:cs="Arial"/>
                  <w:sz w:val="20"/>
                  <w:szCs w:val="20"/>
                </w:rPr>
                <w:t>[5]</w:t>
              </w:r>
            </w:hyperlink>
            <w:r w:rsidRPr="00C508C6">
              <w:rPr>
                <w:rFonts w:ascii="Arial" w:hAnsi="Arial" w:cs="Arial"/>
                <w:sz w:val="20"/>
                <w:szCs w:val="20"/>
              </w:rPr>
              <w:t xml:space="preserve">. Maintain </w:t>
            </w:r>
            <w:r w:rsidRPr="00C508C6">
              <w:rPr>
                <w:rFonts w:ascii="Arial" w:hAnsi="Arial" w:cs="Arial"/>
                <w:b/>
                <w:bCs/>
                <w:sz w:val="20"/>
                <w:szCs w:val="20"/>
              </w:rPr>
              <w:t>data governance</w:t>
            </w:r>
            <w:r w:rsidRPr="00C508C6">
              <w:rPr>
                <w:rFonts w:ascii="Arial" w:hAnsi="Arial" w:cs="Arial"/>
                <w:sz w:val="20"/>
                <w:szCs w:val="20"/>
              </w:rPr>
              <w:t xml:space="preserve"> measures to ensure training data quality (relevant, representative, free of bias)</w:t>
            </w:r>
            <w:hyperlink r:id="rId82" w:anchor=":~:text=,systems%2C%20and%20ensure%20human%20oversight">
              <w:r w:rsidRPr="00C508C6">
                <w:rPr>
                  <w:rStyle w:val="Hyperlink"/>
                  <w:rFonts w:ascii="Arial" w:hAnsi="Arial" w:cs="Arial"/>
                  <w:sz w:val="20"/>
                  <w:szCs w:val="20"/>
                </w:rPr>
                <w:t>[6]</w:t>
              </w:r>
            </w:hyperlink>
            <w:r w:rsidRPr="00C508C6">
              <w:rPr>
                <w:rFonts w:ascii="Arial" w:hAnsi="Arial" w:cs="Arial"/>
                <w:sz w:val="20"/>
                <w:szCs w:val="20"/>
              </w:rPr>
              <w:t xml:space="preserve">. Prepare thorough </w:t>
            </w:r>
            <w:r w:rsidRPr="00C508C6">
              <w:rPr>
                <w:rFonts w:ascii="Arial" w:hAnsi="Arial" w:cs="Arial"/>
                <w:b/>
                <w:bCs/>
                <w:sz w:val="20"/>
                <w:szCs w:val="20"/>
              </w:rPr>
              <w:t>technical documentation</w:t>
            </w:r>
            <w:r w:rsidRPr="00C508C6">
              <w:rPr>
                <w:rFonts w:ascii="Arial" w:hAnsi="Arial" w:cs="Arial"/>
                <w:sz w:val="20"/>
                <w:szCs w:val="20"/>
              </w:rPr>
              <w:t xml:space="preserve"> and conduct a conformity assessment before CE-marking/deployment</w:t>
            </w:r>
            <w:hyperlink r:id="rId83" w:anchor=":~:text=%2A%20Register%20the%20High,the%20stated%20time%20frames%3B%20and">
              <w:r w:rsidRPr="00C508C6">
                <w:rPr>
                  <w:rStyle w:val="Hyperlink"/>
                  <w:rFonts w:ascii="Arial" w:hAnsi="Arial" w:cs="Arial"/>
                  <w:sz w:val="20"/>
                  <w:szCs w:val="20"/>
                </w:rPr>
                <w:t>[7]</w:t>
              </w:r>
            </w:hyperlink>
            <w:r w:rsidRPr="00C508C6">
              <w:rPr>
                <w:rFonts w:ascii="Arial" w:hAnsi="Arial" w:cs="Arial"/>
                <w:sz w:val="20"/>
                <w:szCs w:val="20"/>
              </w:rPr>
              <w:t xml:space="preserve">. Provide clear </w:t>
            </w:r>
            <w:r w:rsidRPr="00C508C6">
              <w:rPr>
                <w:rFonts w:ascii="Arial" w:hAnsi="Arial" w:cs="Arial"/>
                <w:b/>
                <w:bCs/>
                <w:sz w:val="20"/>
                <w:szCs w:val="20"/>
              </w:rPr>
              <w:t>instructions for use</w:t>
            </w:r>
            <w:r w:rsidRPr="00C508C6">
              <w:rPr>
                <w:rFonts w:ascii="Arial" w:hAnsi="Arial" w:cs="Arial"/>
                <w:sz w:val="20"/>
                <w:szCs w:val="20"/>
              </w:rPr>
              <w:t xml:space="preserve"> to enable compliant deployment</w:t>
            </w:r>
            <w:hyperlink r:id="rId84" w:anchor=":~:text=,authorized%20representative%20in%20the%20EU">
              <w:r w:rsidRPr="00C508C6">
                <w:rPr>
                  <w:rStyle w:val="Hyperlink"/>
                  <w:rFonts w:ascii="Arial" w:hAnsi="Arial" w:cs="Arial"/>
                  <w:sz w:val="20"/>
                  <w:szCs w:val="20"/>
                </w:rPr>
                <w:t>[8]</w:t>
              </w:r>
            </w:hyperlink>
            <w:r w:rsidRPr="00C508C6">
              <w:rPr>
                <w:rFonts w:ascii="Arial" w:hAnsi="Arial" w:cs="Arial"/>
                <w:sz w:val="20"/>
                <w:szCs w:val="20"/>
              </w:rPr>
              <w:t>. Register the model in the EU AI database</w:t>
            </w:r>
            <w:hyperlink r:id="rId85" w:anchor=":~:text=,the%20EU%2C%20appoint%20an%20authorized">
              <w:r w:rsidRPr="00C508C6">
                <w:rPr>
                  <w:rStyle w:val="Hyperlink"/>
                  <w:rFonts w:ascii="Arial" w:hAnsi="Arial" w:cs="Arial"/>
                  <w:sz w:val="20"/>
                  <w:szCs w:val="20"/>
                </w:rPr>
                <w:t>[9]</w:t>
              </w:r>
            </w:hyperlink>
            <w:r w:rsidRPr="00C508C6">
              <w:rPr>
                <w:rFonts w:ascii="Arial" w:hAnsi="Arial" w:cs="Arial"/>
                <w:sz w:val="20"/>
                <w:szCs w:val="20"/>
              </w:rPr>
              <w:t xml:space="preserve">. </w:t>
            </w:r>
            <w:r w:rsidRPr="00C508C6">
              <w:rPr>
                <w:rFonts w:ascii="Arial" w:hAnsi="Arial" w:cs="Arial"/>
                <w:b/>
                <w:bCs/>
                <w:sz w:val="20"/>
                <w:szCs w:val="20"/>
              </w:rPr>
              <w:t>Human oversight</w:t>
            </w:r>
            <w:r w:rsidRPr="00C508C6">
              <w:rPr>
                <w:rFonts w:ascii="Arial" w:hAnsi="Arial" w:cs="Arial"/>
                <w:sz w:val="20"/>
                <w:szCs w:val="20"/>
              </w:rPr>
              <w:t xml:space="preserve"> mechanisms must be enabled by design</w:t>
            </w:r>
            <w:hyperlink r:id="rId86" w:anchor=":~:text=,systems%2C%20and%20ensure%20human%20oversight">
              <w:r w:rsidRPr="00C508C6">
                <w:rPr>
                  <w:rStyle w:val="Hyperlink"/>
                  <w:rFonts w:ascii="Arial" w:hAnsi="Arial" w:cs="Arial"/>
                  <w:sz w:val="20"/>
                  <w:szCs w:val="20"/>
                </w:rPr>
                <w:t>[6]</w:t>
              </w:r>
            </w:hyperlink>
            <w:r w:rsidRPr="00C508C6">
              <w:rPr>
                <w:rFonts w:ascii="Arial" w:hAnsi="Arial" w:cs="Arial"/>
                <w:sz w:val="20"/>
                <w:szCs w:val="20"/>
              </w:rPr>
              <w:t xml:space="preserve">. Monitor performance and </w:t>
            </w:r>
            <w:r w:rsidRPr="00C508C6">
              <w:rPr>
                <w:rFonts w:ascii="Arial" w:hAnsi="Arial" w:cs="Arial"/>
                <w:b/>
                <w:bCs/>
                <w:sz w:val="20"/>
                <w:szCs w:val="20"/>
              </w:rPr>
              <w:t>report serious incidents</w:t>
            </w:r>
            <w:r w:rsidRPr="00C508C6">
              <w:rPr>
                <w:rFonts w:ascii="Arial" w:hAnsi="Arial" w:cs="Arial"/>
                <w:sz w:val="20"/>
                <w:szCs w:val="20"/>
              </w:rPr>
              <w:t xml:space="preserve"> or malfunctions to regulators without undue delay</w:t>
            </w:r>
            <w:hyperlink r:id="rId87" w:anchor=":~:text=,governance%2C%20quality%2C%20and%20risk%20management">
              <w:r w:rsidRPr="00C508C6">
                <w:rPr>
                  <w:rStyle w:val="Hyperlink"/>
                  <w:rFonts w:ascii="Arial" w:hAnsi="Arial" w:cs="Arial"/>
                  <w:sz w:val="20"/>
                  <w:szCs w:val="20"/>
                </w:rPr>
                <w:t>[10]</w:t>
              </w:r>
            </w:hyperlink>
            <w:r w:rsidRPr="00C508C6">
              <w:rPr>
                <w:rFonts w:ascii="Arial" w:hAnsi="Arial" w:cs="Arial"/>
                <w:sz w:val="20"/>
                <w:szCs w:val="20"/>
              </w:rPr>
              <w:t>.</w:t>
            </w:r>
          </w:p>
        </w:tc>
        <w:tc>
          <w:tcPr>
            <w:tcW w:w="0" w:type="auto"/>
          </w:tcPr>
          <w:p w14:paraId="0D9F967C" w14:textId="77777777" w:rsidR="00E61DBD" w:rsidRPr="00C508C6" w:rsidRDefault="00E61DBD" w:rsidP="00BB09B5">
            <w:pPr>
              <w:pStyle w:val="Compact"/>
              <w:rPr>
                <w:rFonts w:ascii="Arial" w:hAnsi="Arial" w:cs="Arial"/>
                <w:sz w:val="20"/>
                <w:szCs w:val="20"/>
              </w:rPr>
            </w:pPr>
            <w:r w:rsidRPr="00C508C6">
              <w:rPr>
                <w:rFonts w:ascii="Arial" w:hAnsi="Arial" w:cs="Arial"/>
                <w:i/>
                <w:iCs/>
                <w:sz w:val="20"/>
                <w:szCs w:val="20"/>
              </w:rPr>
              <w:t>Policy &amp; risk management modules</w:t>
            </w:r>
            <w:r w:rsidRPr="00C508C6">
              <w:rPr>
                <w:rFonts w:ascii="Arial" w:hAnsi="Arial" w:cs="Arial"/>
                <w:sz w:val="20"/>
                <w:szCs w:val="20"/>
              </w:rPr>
              <w:t xml:space="preserve"> – e.g. pre-built </w:t>
            </w:r>
            <w:r w:rsidRPr="00C508C6">
              <w:rPr>
                <w:rFonts w:ascii="Arial" w:hAnsi="Arial" w:cs="Arial"/>
                <w:b/>
                <w:bCs/>
                <w:sz w:val="20"/>
                <w:szCs w:val="20"/>
              </w:rPr>
              <w:t>policy packs</w:t>
            </w:r>
            <w:r w:rsidRPr="00C508C6">
              <w:rPr>
                <w:rFonts w:ascii="Arial" w:hAnsi="Arial" w:cs="Arial"/>
                <w:sz w:val="20"/>
                <w:szCs w:val="20"/>
              </w:rPr>
              <w:t xml:space="preserve"> for EU AI Act compliance and workflows for risk assessments. </w:t>
            </w:r>
            <w:r w:rsidRPr="00C508C6">
              <w:rPr>
                <w:rFonts w:ascii="Arial" w:hAnsi="Arial" w:cs="Arial"/>
                <w:b/>
                <w:bCs/>
                <w:sz w:val="20"/>
                <w:szCs w:val="20"/>
              </w:rPr>
              <w:t>Model documentation</w:t>
            </w:r>
            <w:r w:rsidRPr="00C508C6">
              <w:rPr>
                <w:rFonts w:ascii="Arial" w:hAnsi="Arial" w:cs="Arial"/>
                <w:sz w:val="20"/>
                <w:szCs w:val="20"/>
              </w:rPr>
              <w:t xml:space="preserve"> tools to generate and manage required technical files (model cards, design specs). </w:t>
            </w:r>
            <w:r w:rsidRPr="00C508C6">
              <w:rPr>
                <w:rFonts w:ascii="Arial" w:hAnsi="Arial" w:cs="Arial"/>
                <w:b/>
                <w:bCs/>
                <w:sz w:val="20"/>
                <w:szCs w:val="20"/>
              </w:rPr>
              <w:t>Model testing pipelines</w:t>
            </w:r>
            <w:r w:rsidRPr="00C508C6">
              <w:rPr>
                <w:rFonts w:ascii="Arial" w:hAnsi="Arial" w:cs="Arial"/>
                <w:sz w:val="20"/>
                <w:szCs w:val="20"/>
              </w:rPr>
              <w:t xml:space="preserve"> for robustness/security (adversarial attacks, stress tests) to ensure accuracy and cybersecurity by design. </w:t>
            </w:r>
            <w:r w:rsidRPr="00C508C6">
              <w:rPr>
                <w:rFonts w:ascii="Arial" w:hAnsi="Arial" w:cs="Arial"/>
                <w:b/>
                <w:bCs/>
                <w:sz w:val="20"/>
                <w:szCs w:val="20"/>
              </w:rPr>
              <w:t>Data governance toolkit</w:t>
            </w:r>
            <w:r w:rsidRPr="00C508C6">
              <w:rPr>
                <w:rFonts w:ascii="Arial" w:hAnsi="Arial" w:cs="Arial"/>
                <w:sz w:val="20"/>
                <w:szCs w:val="20"/>
              </w:rPr>
              <w:t xml:space="preserve"> for dataset versioning, bias checks, and quality validation. </w:t>
            </w:r>
            <w:r w:rsidRPr="00C508C6">
              <w:rPr>
                <w:rFonts w:ascii="Arial" w:hAnsi="Arial" w:cs="Arial"/>
                <w:b/>
                <w:bCs/>
                <w:sz w:val="20"/>
                <w:szCs w:val="20"/>
              </w:rPr>
              <w:t>Human-in-the-loop controls</w:t>
            </w:r>
            <w:r w:rsidRPr="00C508C6">
              <w:rPr>
                <w:rFonts w:ascii="Arial" w:hAnsi="Arial" w:cs="Arial"/>
                <w:sz w:val="20"/>
                <w:szCs w:val="20"/>
              </w:rPr>
              <w:t xml:space="preserve"> to configure human oversight or approval steps for high-risk decisions. </w:t>
            </w:r>
            <w:r w:rsidRPr="00C508C6">
              <w:rPr>
                <w:rFonts w:ascii="Arial" w:hAnsi="Arial" w:cs="Arial"/>
                <w:b/>
                <w:bCs/>
                <w:sz w:val="20"/>
                <w:szCs w:val="20"/>
              </w:rPr>
              <w:t>Compliance registry integration</w:t>
            </w:r>
            <w:r w:rsidRPr="00C508C6">
              <w:rPr>
                <w:rFonts w:ascii="Arial" w:hAnsi="Arial" w:cs="Arial"/>
                <w:sz w:val="20"/>
                <w:szCs w:val="20"/>
              </w:rPr>
              <w:t xml:space="preserve"> to log models into the EU database. </w:t>
            </w:r>
            <w:r w:rsidRPr="00C508C6">
              <w:rPr>
                <w:rFonts w:ascii="Arial" w:hAnsi="Arial" w:cs="Arial"/>
                <w:b/>
                <w:bCs/>
                <w:sz w:val="20"/>
                <w:szCs w:val="20"/>
              </w:rPr>
              <w:t>Incident response system</w:t>
            </w:r>
            <w:r w:rsidRPr="00C508C6">
              <w:rPr>
                <w:rFonts w:ascii="Arial" w:hAnsi="Arial" w:cs="Arial"/>
                <w:sz w:val="20"/>
                <w:szCs w:val="20"/>
              </w:rPr>
              <w:t xml:space="preserve"> with alerting and templates for EU incident reports, linked to an </w:t>
            </w:r>
            <w:r w:rsidRPr="00C508C6">
              <w:rPr>
                <w:rFonts w:ascii="Arial" w:hAnsi="Arial" w:cs="Arial"/>
                <w:b/>
                <w:bCs/>
                <w:sz w:val="20"/>
                <w:szCs w:val="20"/>
              </w:rPr>
              <w:t>audit log</w:t>
            </w:r>
            <w:r w:rsidRPr="00C508C6">
              <w:rPr>
                <w:rFonts w:ascii="Arial" w:hAnsi="Arial" w:cs="Arial"/>
                <w:sz w:val="20"/>
                <w:szCs w:val="20"/>
              </w:rPr>
              <w:t xml:space="preserve"> of model operations.</w:t>
            </w:r>
          </w:p>
        </w:tc>
      </w:tr>
      <w:tr w:rsidR="00E61DBD" w:rsidRPr="00C508C6" w14:paraId="18D34375" w14:textId="77777777" w:rsidTr="004301F5">
        <w:tc>
          <w:tcPr>
            <w:tcW w:w="0" w:type="auto"/>
          </w:tcPr>
          <w:p w14:paraId="0686C7E2"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Deployer (User) of High-Risk AI</w:t>
            </w:r>
          </w:p>
        </w:tc>
        <w:tc>
          <w:tcPr>
            <w:tcW w:w="0" w:type="auto"/>
          </w:tcPr>
          <w:p w14:paraId="7BAEE497"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t xml:space="preserve">Must use the AI system according to the provider’s instructions and maintain </w:t>
            </w:r>
            <w:r w:rsidRPr="00C508C6">
              <w:rPr>
                <w:rFonts w:ascii="Arial" w:hAnsi="Arial" w:cs="Arial"/>
                <w:b/>
                <w:bCs/>
                <w:sz w:val="20"/>
                <w:szCs w:val="20"/>
              </w:rPr>
              <w:t>human oversight by qualified staff</w:t>
            </w:r>
            <w:hyperlink r:id="rId88" w:anchor=":~:text=Deployers%20of%20High,the%20following%20obligations%2C%20among%20others">
              <w:r w:rsidRPr="00C508C6">
                <w:rPr>
                  <w:rStyle w:val="Hyperlink"/>
                  <w:rFonts w:ascii="Arial" w:hAnsi="Arial" w:cs="Arial"/>
                  <w:sz w:val="20"/>
                  <w:szCs w:val="20"/>
                </w:rPr>
                <w:t>[11]</w:t>
              </w:r>
            </w:hyperlink>
            <w:r w:rsidRPr="00C508C6">
              <w:rPr>
                <w:rFonts w:ascii="Arial" w:hAnsi="Arial" w:cs="Arial"/>
                <w:sz w:val="20"/>
                <w:szCs w:val="20"/>
              </w:rPr>
              <w:t>. Ensure any data they input is relevant and sufficiently representative (no garbage in)</w:t>
            </w:r>
            <w:hyperlink r:id="rId89" w:anchor=":~:text=,a%20significant%20effect%20on%20them">
              <w:r w:rsidRPr="00C508C6">
                <w:rPr>
                  <w:rStyle w:val="Hyperlink"/>
                  <w:rFonts w:ascii="Arial" w:hAnsi="Arial" w:cs="Arial"/>
                  <w:sz w:val="20"/>
                  <w:szCs w:val="20"/>
                </w:rPr>
                <w:t>[12]</w:t>
              </w:r>
            </w:hyperlink>
            <w:r w:rsidRPr="00C508C6">
              <w:rPr>
                <w:rFonts w:ascii="Arial" w:hAnsi="Arial" w:cs="Arial"/>
                <w:sz w:val="20"/>
                <w:szCs w:val="20"/>
              </w:rPr>
              <w:t xml:space="preserve">. For certain uses (credit, insurance, public services), perform an </w:t>
            </w:r>
            <w:r w:rsidRPr="00C508C6">
              <w:rPr>
                <w:rFonts w:ascii="Arial" w:hAnsi="Arial" w:cs="Arial"/>
                <w:b/>
                <w:bCs/>
                <w:sz w:val="20"/>
                <w:szCs w:val="20"/>
              </w:rPr>
              <w:t>AI impact assessment</w:t>
            </w:r>
            <w:r w:rsidRPr="00C508C6">
              <w:rPr>
                <w:rFonts w:ascii="Arial" w:hAnsi="Arial" w:cs="Arial"/>
                <w:sz w:val="20"/>
                <w:szCs w:val="20"/>
              </w:rPr>
              <w:t xml:space="preserve"> before deployment</w:t>
            </w:r>
            <w:hyperlink r:id="rId90" w:anchor=":~:text=%2A%20Ensure%20that%20Deployer,provide%20a%20reasoned%20explanation%20of">
              <w:r w:rsidRPr="00C508C6">
                <w:rPr>
                  <w:rStyle w:val="Hyperlink"/>
                  <w:rFonts w:ascii="Arial" w:hAnsi="Arial" w:cs="Arial"/>
                  <w:sz w:val="20"/>
                  <w:szCs w:val="20"/>
                </w:rPr>
                <w:t>[13]</w:t>
              </w:r>
            </w:hyperlink>
            <w:r w:rsidRPr="00C508C6">
              <w:rPr>
                <w:rFonts w:ascii="Arial" w:hAnsi="Arial" w:cs="Arial"/>
                <w:sz w:val="20"/>
                <w:szCs w:val="20"/>
              </w:rPr>
              <w:t xml:space="preserve">. Upon an individual’s request, provide a </w:t>
            </w:r>
            <w:r w:rsidRPr="00C508C6">
              <w:rPr>
                <w:rFonts w:ascii="Arial" w:hAnsi="Arial" w:cs="Arial"/>
                <w:b/>
                <w:bCs/>
                <w:sz w:val="20"/>
                <w:szCs w:val="20"/>
              </w:rPr>
              <w:t>reasoned explanation</w:t>
            </w:r>
            <w:r w:rsidRPr="00C508C6">
              <w:rPr>
                <w:rFonts w:ascii="Arial" w:hAnsi="Arial" w:cs="Arial"/>
                <w:sz w:val="20"/>
                <w:szCs w:val="20"/>
              </w:rPr>
              <w:t xml:space="preserve"> of any significant decision made by the AI</w:t>
            </w:r>
            <w:hyperlink r:id="rId91" w:anchor=":~:text=,Systems%20that%20are%20deployed%20in">
              <w:r w:rsidRPr="00C508C6">
                <w:rPr>
                  <w:rStyle w:val="Hyperlink"/>
                  <w:rFonts w:ascii="Arial" w:hAnsi="Arial" w:cs="Arial"/>
                  <w:sz w:val="20"/>
                  <w:szCs w:val="20"/>
                </w:rPr>
                <w:t>[14]</w:t>
              </w:r>
            </w:hyperlink>
            <w:r w:rsidRPr="00C508C6">
              <w:rPr>
                <w:rFonts w:ascii="Arial" w:hAnsi="Arial" w:cs="Arial"/>
                <w:sz w:val="20"/>
                <w:szCs w:val="20"/>
              </w:rPr>
              <w:t xml:space="preserve">. Continuously </w:t>
            </w:r>
            <w:r w:rsidRPr="00C508C6">
              <w:rPr>
                <w:rFonts w:ascii="Arial" w:hAnsi="Arial" w:cs="Arial"/>
                <w:b/>
                <w:bCs/>
                <w:sz w:val="20"/>
                <w:szCs w:val="20"/>
              </w:rPr>
              <w:t>monitor</w:t>
            </w:r>
            <w:r w:rsidRPr="00C508C6">
              <w:rPr>
                <w:rFonts w:ascii="Arial" w:hAnsi="Arial" w:cs="Arial"/>
                <w:sz w:val="20"/>
                <w:szCs w:val="20"/>
              </w:rPr>
              <w:t xml:space="preserve"> the AI’s operation and promptly report any unacceptable risks or serious incidents to the provider and regulators</w:t>
            </w:r>
            <w:hyperlink r:id="rId92" w:anchor=":~:text=,Systems%20that%20are%20deployed%20in">
              <w:r w:rsidRPr="00C508C6">
                <w:rPr>
                  <w:rStyle w:val="Hyperlink"/>
                  <w:rFonts w:ascii="Arial" w:hAnsi="Arial" w:cs="Arial"/>
                  <w:sz w:val="20"/>
                  <w:szCs w:val="20"/>
                </w:rPr>
                <w:t>[15]</w:t>
              </w:r>
            </w:hyperlink>
            <w:r w:rsidRPr="00C508C6">
              <w:rPr>
                <w:rFonts w:ascii="Arial" w:hAnsi="Arial" w:cs="Arial"/>
                <w:sz w:val="20"/>
                <w:szCs w:val="20"/>
              </w:rPr>
              <w:t xml:space="preserve">. </w:t>
            </w:r>
            <w:r w:rsidRPr="00C508C6">
              <w:rPr>
                <w:rFonts w:ascii="Arial" w:hAnsi="Arial" w:cs="Arial"/>
                <w:b/>
                <w:bCs/>
                <w:sz w:val="20"/>
                <w:szCs w:val="20"/>
              </w:rPr>
              <w:t>Log data</w:t>
            </w:r>
            <w:r w:rsidRPr="00C508C6">
              <w:rPr>
                <w:rFonts w:ascii="Arial" w:hAnsi="Arial" w:cs="Arial"/>
                <w:sz w:val="20"/>
                <w:szCs w:val="20"/>
              </w:rPr>
              <w:t xml:space="preserve"> automatically to enable traceability</w:t>
            </w:r>
            <w:hyperlink r:id="rId93" w:anchor=":~:text=,to%20make%20decisions%20about%20individuals">
              <w:r w:rsidRPr="00C508C6">
                <w:rPr>
                  <w:rStyle w:val="Hyperlink"/>
                  <w:rFonts w:ascii="Arial" w:hAnsi="Arial" w:cs="Arial"/>
                  <w:sz w:val="20"/>
                  <w:szCs w:val="20"/>
                </w:rPr>
                <w:t>[16]</w:t>
              </w:r>
            </w:hyperlink>
            <w:r w:rsidRPr="00C508C6">
              <w:rPr>
                <w:rFonts w:ascii="Arial" w:hAnsi="Arial" w:cs="Arial"/>
                <w:sz w:val="20"/>
                <w:szCs w:val="20"/>
              </w:rPr>
              <w:t xml:space="preserve">. Be </w:t>
            </w:r>
            <w:r w:rsidRPr="00C508C6">
              <w:rPr>
                <w:rFonts w:ascii="Arial" w:hAnsi="Arial" w:cs="Arial"/>
                <w:b/>
                <w:bCs/>
                <w:sz w:val="20"/>
                <w:szCs w:val="20"/>
              </w:rPr>
              <w:t>transparent</w:t>
            </w:r>
            <w:r w:rsidRPr="00C508C6">
              <w:rPr>
                <w:rFonts w:ascii="Arial" w:hAnsi="Arial" w:cs="Arial"/>
                <w:sz w:val="20"/>
                <w:szCs w:val="20"/>
              </w:rPr>
              <w:t xml:space="preserve"> about AI use, e.g. inform employees when monitoring them with AI or disclose AI-driven decisions to those affected</w:t>
            </w:r>
            <w:hyperlink r:id="rId94" w:anchor=":~:text=,to%20make%20decisions%20about%20individuals">
              <w:r w:rsidRPr="00C508C6">
                <w:rPr>
                  <w:rStyle w:val="Hyperlink"/>
                  <w:rFonts w:ascii="Arial" w:hAnsi="Arial" w:cs="Arial"/>
                  <w:sz w:val="20"/>
                  <w:szCs w:val="20"/>
                </w:rPr>
                <w:t>[16]</w:t>
              </w:r>
            </w:hyperlink>
            <w:r w:rsidRPr="00C508C6">
              <w:rPr>
                <w:rFonts w:ascii="Arial" w:hAnsi="Arial" w:cs="Arial"/>
                <w:sz w:val="20"/>
                <w:szCs w:val="20"/>
              </w:rPr>
              <w:t>.</w:t>
            </w:r>
          </w:p>
        </w:tc>
        <w:tc>
          <w:tcPr>
            <w:tcW w:w="0" w:type="auto"/>
          </w:tcPr>
          <w:p w14:paraId="7F847D99"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AI use policy enforcement</w:t>
            </w:r>
            <w:r w:rsidRPr="00C508C6">
              <w:rPr>
                <w:rFonts w:ascii="Arial" w:hAnsi="Arial" w:cs="Arial"/>
                <w:sz w:val="20"/>
                <w:szCs w:val="20"/>
              </w:rPr>
              <w:t xml:space="preserve"> – features to ensure deployers configure systems per provider guidelines (e.g. pre-set </w:t>
            </w:r>
            <w:r w:rsidRPr="00C508C6">
              <w:rPr>
                <w:rFonts w:ascii="Arial" w:hAnsi="Arial" w:cs="Arial"/>
                <w:b/>
                <w:bCs/>
                <w:sz w:val="20"/>
                <w:szCs w:val="20"/>
              </w:rPr>
              <w:t>LLM guardrails</w:t>
            </w:r>
            <w:r w:rsidRPr="00C508C6">
              <w:rPr>
                <w:rFonts w:ascii="Arial" w:hAnsi="Arial" w:cs="Arial"/>
                <w:sz w:val="20"/>
                <w:szCs w:val="20"/>
              </w:rPr>
              <w:t xml:space="preserve"> on a generative model). </w:t>
            </w:r>
            <w:r w:rsidRPr="00C508C6">
              <w:rPr>
                <w:rFonts w:ascii="Arial" w:hAnsi="Arial" w:cs="Arial"/>
                <w:b/>
                <w:bCs/>
                <w:sz w:val="20"/>
                <w:szCs w:val="20"/>
              </w:rPr>
              <w:t>Input data validation</w:t>
            </w:r>
            <w:r w:rsidRPr="00C508C6">
              <w:rPr>
                <w:rFonts w:ascii="Arial" w:hAnsi="Arial" w:cs="Arial"/>
                <w:sz w:val="20"/>
                <w:szCs w:val="20"/>
              </w:rPr>
              <w:t xml:space="preserve"> tools to check that user-supplied data fits the model’s intended scope and is bias-tested (preventing garbage or biased inputs). </w:t>
            </w:r>
            <w:r w:rsidRPr="00C508C6">
              <w:rPr>
                <w:rFonts w:ascii="Arial" w:hAnsi="Arial" w:cs="Arial"/>
                <w:b/>
                <w:bCs/>
                <w:sz w:val="20"/>
                <w:szCs w:val="20"/>
              </w:rPr>
              <w:t>Automated impact assessment templates</w:t>
            </w:r>
            <w:r w:rsidRPr="00C508C6">
              <w:rPr>
                <w:rFonts w:ascii="Arial" w:hAnsi="Arial" w:cs="Arial"/>
                <w:sz w:val="20"/>
                <w:szCs w:val="20"/>
              </w:rPr>
              <w:t xml:space="preserve"> and </w:t>
            </w:r>
            <w:r w:rsidRPr="00C508C6">
              <w:rPr>
                <w:rFonts w:ascii="Arial" w:hAnsi="Arial" w:cs="Arial"/>
                <w:b/>
                <w:bCs/>
                <w:sz w:val="20"/>
                <w:szCs w:val="20"/>
              </w:rPr>
              <w:t>risk registries</w:t>
            </w:r>
            <w:r w:rsidRPr="00C508C6">
              <w:rPr>
                <w:rFonts w:ascii="Arial" w:hAnsi="Arial" w:cs="Arial"/>
                <w:sz w:val="20"/>
                <w:szCs w:val="20"/>
              </w:rPr>
              <w:t xml:space="preserve"> to document assessments for regulated uses (e.g. a credit risk model’s fairness impact). </w:t>
            </w:r>
            <w:r w:rsidRPr="00C508C6">
              <w:rPr>
                <w:rFonts w:ascii="Arial" w:hAnsi="Arial" w:cs="Arial"/>
                <w:b/>
                <w:bCs/>
                <w:sz w:val="20"/>
                <w:szCs w:val="20"/>
              </w:rPr>
              <w:t>Explainability and XAI tools</w:t>
            </w:r>
            <w:r w:rsidRPr="00C508C6">
              <w:rPr>
                <w:rFonts w:ascii="Arial" w:hAnsi="Arial" w:cs="Arial"/>
                <w:sz w:val="20"/>
                <w:szCs w:val="20"/>
              </w:rPr>
              <w:t xml:space="preserve"> to generate human-readable explanations for model decisions on-demand, fulfilling explanation obligations</w:t>
            </w:r>
            <w:hyperlink r:id="rId95" w:anchor=":~:text=,Systems%20that%20are%20deployed%20in">
              <w:r w:rsidRPr="00C508C6">
                <w:rPr>
                  <w:rStyle w:val="Hyperlink"/>
                  <w:rFonts w:ascii="Arial" w:hAnsi="Arial" w:cs="Arial"/>
                  <w:sz w:val="20"/>
                  <w:szCs w:val="20"/>
                </w:rPr>
                <w:t>[14]</w:t>
              </w:r>
            </w:hyperlink>
            <w:r w:rsidRPr="00C508C6">
              <w:rPr>
                <w:rFonts w:ascii="Arial" w:hAnsi="Arial" w:cs="Arial"/>
                <w:sz w:val="20"/>
                <w:szCs w:val="20"/>
              </w:rPr>
              <w:t xml:space="preserve">. </w:t>
            </w:r>
            <w:r w:rsidRPr="00C508C6">
              <w:rPr>
                <w:rFonts w:ascii="Arial" w:hAnsi="Arial" w:cs="Arial"/>
                <w:b/>
                <w:bCs/>
                <w:sz w:val="20"/>
                <w:szCs w:val="20"/>
              </w:rPr>
              <w:t>Monitoring dashboards</w:t>
            </w:r>
            <w:r w:rsidRPr="00C508C6">
              <w:rPr>
                <w:rFonts w:ascii="Arial" w:hAnsi="Arial" w:cs="Arial"/>
                <w:sz w:val="20"/>
                <w:szCs w:val="20"/>
              </w:rPr>
              <w:t xml:space="preserve"> with live model performance metrics and drift detection to flag anomalies. </w:t>
            </w:r>
            <w:r w:rsidRPr="00C508C6">
              <w:rPr>
                <w:rFonts w:ascii="Arial" w:hAnsi="Arial" w:cs="Arial"/>
                <w:b/>
                <w:bCs/>
                <w:sz w:val="20"/>
                <w:szCs w:val="20"/>
              </w:rPr>
              <w:t>Alerting &amp; incident workflow</w:t>
            </w:r>
            <w:r w:rsidRPr="00C508C6">
              <w:rPr>
                <w:rFonts w:ascii="Arial" w:hAnsi="Arial" w:cs="Arial"/>
                <w:sz w:val="20"/>
                <w:szCs w:val="20"/>
              </w:rPr>
              <w:t xml:space="preserve"> to notify both provider and regulators of issues, with built-in report generation. </w:t>
            </w:r>
            <w:r w:rsidRPr="00C508C6">
              <w:rPr>
                <w:rFonts w:ascii="Arial" w:hAnsi="Arial" w:cs="Arial"/>
                <w:b/>
                <w:bCs/>
                <w:sz w:val="20"/>
                <w:szCs w:val="20"/>
              </w:rPr>
              <w:t>Audit logging</w:t>
            </w:r>
            <w:r w:rsidRPr="00C508C6">
              <w:rPr>
                <w:rFonts w:ascii="Arial" w:hAnsi="Arial" w:cs="Arial"/>
                <w:sz w:val="20"/>
                <w:szCs w:val="20"/>
              </w:rPr>
              <w:t xml:space="preserve"> of all inputs, outputs, and user interventions for compliance review. </w:t>
            </w:r>
            <w:r w:rsidRPr="00C508C6">
              <w:rPr>
                <w:rFonts w:ascii="Arial" w:hAnsi="Arial" w:cs="Arial"/>
                <w:b/>
                <w:bCs/>
                <w:sz w:val="20"/>
                <w:szCs w:val="20"/>
              </w:rPr>
              <w:t>Disclosure support</w:t>
            </w:r>
            <w:r w:rsidRPr="00C508C6">
              <w:rPr>
                <w:rFonts w:ascii="Arial" w:hAnsi="Arial" w:cs="Arial"/>
                <w:sz w:val="20"/>
                <w:szCs w:val="20"/>
              </w:rPr>
              <w:t xml:space="preserve"> (e.g. configurable notifications to inform employees or customers when an AI is in </w:t>
            </w:r>
            <w:proofErr w:type="gramStart"/>
            <w:r w:rsidRPr="00C508C6">
              <w:rPr>
                <w:rFonts w:ascii="Arial" w:hAnsi="Arial" w:cs="Arial"/>
                <w:sz w:val="20"/>
                <w:szCs w:val="20"/>
              </w:rPr>
              <w:t>use, and</w:t>
            </w:r>
            <w:proofErr w:type="gramEnd"/>
            <w:r w:rsidRPr="00C508C6">
              <w:rPr>
                <w:rFonts w:ascii="Arial" w:hAnsi="Arial" w:cs="Arial"/>
                <w:sz w:val="20"/>
                <w:szCs w:val="20"/>
              </w:rPr>
              <w:t xml:space="preserve"> record that disclosure for compliance).</w:t>
            </w:r>
          </w:p>
        </w:tc>
      </w:tr>
      <w:tr w:rsidR="00E61DBD" w:rsidRPr="00C508C6" w14:paraId="579C4ACC" w14:textId="77777777" w:rsidTr="004301F5">
        <w:tc>
          <w:tcPr>
            <w:tcW w:w="0" w:type="auto"/>
          </w:tcPr>
          <w:p w14:paraId="7BCF9021"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Provider of General-Purpose AI (GPAI)</w:t>
            </w:r>
          </w:p>
        </w:tc>
        <w:tc>
          <w:tcPr>
            <w:tcW w:w="0" w:type="auto"/>
          </w:tcPr>
          <w:p w14:paraId="64D93DC5"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All GPAI model providers</w:t>
            </w:r>
            <w:r w:rsidRPr="00C508C6">
              <w:rPr>
                <w:rFonts w:ascii="Arial" w:hAnsi="Arial" w:cs="Arial"/>
                <w:sz w:val="20"/>
                <w:szCs w:val="20"/>
              </w:rPr>
              <w:t xml:space="preserve">: Must meet </w:t>
            </w:r>
            <w:r w:rsidRPr="00C508C6">
              <w:rPr>
                <w:rFonts w:ascii="Arial" w:hAnsi="Arial" w:cs="Arial"/>
                <w:i/>
                <w:iCs/>
                <w:sz w:val="20"/>
                <w:szCs w:val="20"/>
              </w:rPr>
              <w:t>baseline transparency</w:t>
            </w:r>
            <w:r w:rsidRPr="00C508C6">
              <w:rPr>
                <w:rFonts w:ascii="Arial" w:hAnsi="Arial" w:cs="Arial"/>
                <w:sz w:val="20"/>
                <w:szCs w:val="20"/>
              </w:rPr>
              <w:t xml:space="preserve"> obligations</w:t>
            </w:r>
            <w:hyperlink r:id="rId96" w:anchor=":~:text=The%20Act%20distinguishes%20between%20high,Models%20that%20have%20systemic%20risk">
              <w:r w:rsidRPr="00C508C6">
                <w:rPr>
                  <w:rStyle w:val="Hyperlink"/>
                  <w:rFonts w:ascii="Arial" w:hAnsi="Arial" w:cs="Arial"/>
                  <w:sz w:val="20"/>
                  <w:szCs w:val="20"/>
                </w:rPr>
                <w:t>[3]</w:t>
              </w:r>
            </w:hyperlink>
            <w:r w:rsidRPr="00C508C6">
              <w:rPr>
                <w:rFonts w:ascii="Arial" w:hAnsi="Arial" w:cs="Arial"/>
                <w:sz w:val="20"/>
                <w:szCs w:val="20"/>
              </w:rPr>
              <w:t xml:space="preserve">. This includes publishing a </w:t>
            </w:r>
            <w:r w:rsidRPr="00C508C6">
              <w:rPr>
                <w:rFonts w:ascii="Arial" w:hAnsi="Arial" w:cs="Arial"/>
                <w:b/>
                <w:bCs/>
                <w:sz w:val="20"/>
                <w:szCs w:val="20"/>
              </w:rPr>
              <w:t>summary of the training data</w:t>
            </w:r>
            <w:r w:rsidRPr="00C508C6">
              <w:rPr>
                <w:rFonts w:ascii="Arial" w:hAnsi="Arial" w:cs="Arial"/>
                <w:sz w:val="20"/>
                <w:szCs w:val="20"/>
              </w:rPr>
              <w:t xml:space="preserve"> used by the model (via a standardized template)</w:t>
            </w:r>
            <w:hyperlink r:id="rId97" w:anchor=":~:text=Article%2053,AI%20model%2C%20according%20to%20a">
              <w:r w:rsidRPr="00C508C6">
                <w:rPr>
                  <w:rStyle w:val="Hyperlink"/>
                  <w:rFonts w:ascii="Arial" w:hAnsi="Arial" w:cs="Arial"/>
                  <w:sz w:val="20"/>
                  <w:szCs w:val="20"/>
                </w:rPr>
                <w:t>[17]</w:t>
              </w:r>
            </w:hyperlink>
            <w:r w:rsidRPr="00C508C6">
              <w:rPr>
                <w:rFonts w:ascii="Arial" w:hAnsi="Arial" w:cs="Arial"/>
                <w:sz w:val="20"/>
                <w:szCs w:val="20"/>
              </w:rPr>
              <w:t xml:space="preserve"> to inform users of its contents, and implementing a </w:t>
            </w:r>
            <w:r w:rsidRPr="00C508C6">
              <w:rPr>
                <w:rFonts w:ascii="Arial" w:hAnsi="Arial" w:cs="Arial"/>
                <w:b/>
                <w:bCs/>
                <w:sz w:val="20"/>
                <w:szCs w:val="20"/>
              </w:rPr>
              <w:t>copyright compliance policy</w:t>
            </w:r>
            <w:r w:rsidRPr="00C508C6">
              <w:rPr>
                <w:rFonts w:ascii="Arial" w:hAnsi="Arial" w:cs="Arial"/>
                <w:sz w:val="20"/>
                <w:szCs w:val="20"/>
              </w:rPr>
              <w:t xml:space="preserve"> to respect any opt-outs or IP rights in training data</w:t>
            </w:r>
            <w:hyperlink r:id="rId98" w:anchor=":~:text=Article%2053,AI%20model%2C%20according%20to%20a">
              <w:r w:rsidRPr="00C508C6">
                <w:rPr>
                  <w:rStyle w:val="Hyperlink"/>
                  <w:rFonts w:ascii="Arial" w:hAnsi="Arial" w:cs="Arial"/>
                  <w:sz w:val="20"/>
                  <w:szCs w:val="20"/>
                </w:rPr>
                <w:t>[17]</w:t>
              </w:r>
            </w:hyperlink>
            <w:r w:rsidRPr="00C508C6">
              <w:rPr>
                <w:rFonts w:ascii="Arial" w:hAnsi="Arial" w:cs="Arial"/>
                <w:sz w:val="20"/>
                <w:szCs w:val="20"/>
              </w:rPr>
              <w:t xml:space="preserve">. They must also provide appropriate </w:t>
            </w:r>
            <w:r w:rsidRPr="00C508C6">
              <w:rPr>
                <w:rFonts w:ascii="Arial" w:hAnsi="Arial" w:cs="Arial"/>
                <w:b/>
                <w:bCs/>
                <w:sz w:val="20"/>
                <w:szCs w:val="20"/>
              </w:rPr>
              <w:t>instructions or information</w:t>
            </w:r>
            <w:r w:rsidRPr="00C508C6">
              <w:rPr>
                <w:rFonts w:ascii="Arial" w:hAnsi="Arial" w:cs="Arial"/>
                <w:sz w:val="20"/>
                <w:szCs w:val="20"/>
              </w:rPr>
              <w:t xml:space="preserve"> to downstream developers integrating the GPAI model, disclosing the model’s intended uses and limitations </w:t>
            </w:r>
            <w:r w:rsidRPr="00C508C6">
              <w:rPr>
                <w:rFonts w:ascii="Arial" w:hAnsi="Arial" w:cs="Arial"/>
                <w:sz w:val="20"/>
                <w:szCs w:val="20"/>
              </w:rPr>
              <w:lastRenderedPageBreak/>
              <w:t>(per forthcoming guidelines). &lt;</w:t>
            </w:r>
            <w:proofErr w:type="spellStart"/>
            <w:r w:rsidRPr="00C508C6">
              <w:rPr>
                <w:rFonts w:ascii="Arial" w:hAnsi="Arial" w:cs="Arial"/>
                <w:sz w:val="20"/>
                <w:szCs w:val="20"/>
              </w:rPr>
              <w:t>br</w:t>
            </w:r>
            <w:proofErr w:type="spellEnd"/>
            <w:r w:rsidRPr="00C508C6">
              <w:rPr>
                <w:rFonts w:ascii="Arial" w:hAnsi="Arial" w:cs="Arial"/>
                <w:sz w:val="20"/>
                <w:szCs w:val="20"/>
              </w:rPr>
              <w:t xml:space="preserve">&gt; </w:t>
            </w:r>
            <w:r w:rsidRPr="00C508C6">
              <w:rPr>
                <w:rFonts w:ascii="Arial" w:hAnsi="Arial" w:cs="Arial"/>
                <w:b/>
                <w:bCs/>
                <w:sz w:val="20"/>
                <w:szCs w:val="20"/>
              </w:rPr>
              <w:t>High-Impact GPAI models</w:t>
            </w:r>
            <w:r w:rsidRPr="00C508C6">
              <w:rPr>
                <w:rFonts w:ascii="Arial" w:hAnsi="Arial" w:cs="Arial"/>
                <w:sz w:val="20"/>
                <w:szCs w:val="20"/>
              </w:rPr>
              <w:t xml:space="preserve"> (those with “systemic risk” due to scale/impact): Subject to additional controls</w:t>
            </w:r>
            <w:hyperlink r:id="rId99" w:anchor=":~:text=The%20Act%20distinguishes%20between%20high,Models%20that%20have%20systemic%20risk">
              <w:r w:rsidRPr="00C508C6">
                <w:rPr>
                  <w:rStyle w:val="Hyperlink"/>
                  <w:rFonts w:ascii="Arial" w:hAnsi="Arial" w:cs="Arial"/>
                  <w:sz w:val="20"/>
                  <w:szCs w:val="20"/>
                </w:rPr>
                <w:t>[3]</w:t>
              </w:r>
            </w:hyperlink>
            <w:r w:rsidRPr="00C508C6">
              <w:rPr>
                <w:rFonts w:ascii="Arial" w:hAnsi="Arial" w:cs="Arial"/>
                <w:sz w:val="20"/>
                <w:szCs w:val="20"/>
              </w:rPr>
              <w:t xml:space="preserve">. Providers must conduct and document </w:t>
            </w:r>
            <w:r w:rsidRPr="00C508C6">
              <w:rPr>
                <w:rFonts w:ascii="Arial" w:hAnsi="Arial" w:cs="Arial"/>
                <w:b/>
                <w:bCs/>
                <w:sz w:val="20"/>
                <w:szCs w:val="20"/>
              </w:rPr>
              <w:t>risk assessments</w:t>
            </w:r>
            <w:r w:rsidRPr="00C508C6">
              <w:rPr>
                <w:rFonts w:ascii="Arial" w:hAnsi="Arial" w:cs="Arial"/>
                <w:sz w:val="20"/>
                <w:szCs w:val="20"/>
              </w:rPr>
              <w:t xml:space="preserve"> to identify potential harmful uses or impacts, and implement </w:t>
            </w:r>
            <w:r w:rsidRPr="00C508C6">
              <w:rPr>
                <w:rFonts w:ascii="Arial" w:hAnsi="Arial" w:cs="Arial"/>
                <w:b/>
                <w:bCs/>
                <w:sz w:val="20"/>
                <w:szCs w:val="20"/>
              </w:rPr>
              <w:t>risk mitigation measures</w:t>
            </w:r>
            <w:r w:rsidRPr="00C508C6">
              <w:rPr>
                <w:rFonts w:ascii="Arial" w:hAnsi="Arial" w:cs="Arial"/>
                <w:sz w:val="20"/>
                <w:szCs w:val="20"/>
              </w:rPr>
              <w:t xml:space="preserve"> (e.g. safety filters, usage policies)</w:t>
            </w:r>
            <w:hyperlink r:id="rId100" w:anchor=":~:text=Models%20and%20imposes%20different%20compliance,Models%20that%20have%20systemic%20risk">
              <w:r w:rsidRPr="00C508C6">
                <w:rPr>
                  <w:rStyle w:val="Hyperlink"/>
                  <w:rFonts w:ascii="Arial" w:hAnsi="Arial" w:cs="Arial"/>
                  <w:sz w:val="20"/>
                  <w:szCs w:val="20"/>
                </w:rPr>
                <w:t>[18]</w:t>
              </w:r>
            </w:hyperlink>
            <w:r w:rsidRPr="00C508C6">
              <w:rPr>
                <w:rFonts w:ascii="Arial" w:hAnsi="Arial" w:cs="Arial"/>
                <w:sz w:val="20"/>
                <w:szCs w:val="20"/>
              </w:rPr>
              <w:t xml:space="preserve">. They must ensure </w:t>
            </w:r>
            <w:r w:rsidRPr="00C508C6">
              <w:rPr>
                <w:rFonts w:ascii="Arial" w:hAnsi="Arial" w:cs="Arial"/>
                <w:b/>
                <w:bCs/>
                <w:sz w:val="20"/>
                <w:szCs w:val="20"/>
              </w:rPr>
              <w:t>robustness and cybersecurity</w:t>
            </w:r>
            <w:r w:rsidRPr="00C508C6">
              <w:rPr>
                <w:rFonts w:ascii="Arial" w:hAnsi="Arial" w:cs="Arial"/>
                <w:sz w:val="20"/>
                <w:szCs w:val="20"/>
              </w:rPr>
              <w:t xml:space="preserve"> proportionate to the model’s advanced capabilities</w:t>
            </w:r>
            <w:hyperlink r:id="rId101" w:anchor=":~:text=Models%20and%20imposes%20different%20compliance,Models%20that%20have%20systemic%20risk">
              <w:r w:rsidRPr="00C508C6">
                <w:rPr>
                  <w:rStyle w:val="Hyperlink"/>
                  <w:rFonts w:ascii="Arial" w:hAnsi="Arial" w:cs="Arial"/>
                  <w:sz w:val="20"/>
                  <w:szCs w:val="20"/>
                </w:rPr>
                <w:t>[18]</w:t>
              </w:r>
            </w:hyperlink>
            <w:r w:rsidRPr="00C508C6">
              <w:rPr>
                <w:rFonts w:ascii="Arial" w:hAnsi="Arial" w:cs="Arial"/>
                <w:sz w:val="20"/>
                <w:szCs w:val="20"/>
              </w:rPr>
              <w:t xml:space="preserve">. Enhanced </w:t>
            </w:r>
            <w:r w:rsidRPr="00C508C6">
              <w:rPr>
                <w:rFonts w:ascii="Arial" w:hAnsi="Arial" w:cs="Arial"/>
                <w:b/>
                <w:bCs/>
                <w:sz w:val="20"/>
                <w:szCs w:val="20"/>
              </w:rPr>
              <w:t>technical documentation</w:t>
            </w:r>
            <w:r w:rsidRPr="00C508C6">
              <w:rPr>
                <w:rFonts w:ascii="Arial" w:hAnsi="Arial" w:cs="Arial"/>
                <w:sz w:val="20"/>
                <w:szCs w:val="20"/>
              </w:rPr>
              <w:t xml:space="preserve"> (a “Model Report”) is required, detailing model capabilities, limitations, and risk controls. Providers must </w:t>
            </w:r>
            <w:r w:rsidRPr="00C508C6">
              <w:rPr>
                <w:rFonts w:ascii="Arial" w:hAnsi="Arial" w:cs="Arial"/>
                <w:b/>
                <w:bCs/>
                <w:sz w:val="20"/>
                <w:szCs w:val="20"/>
              </w:rPr>
              <w:t>report serious incidents</w:t>
            </w:r>
            <w:r w:rsidRPr="00C508C6">
              <w:rPr>
                <w:rFonts w:ascii="Arial" w:hAnsi="Arial" w:cs="Arial"/>
                <w:sz w:val="20"/>
                <w:szCs w:val="20"/>
              </w:rPr>
              <w:t xml:space="preserve"> or new emerging risks associated with the model without undue delay</w:t>
            </w:r>
            <w:hyperlink r:id="rId102" w:anchor=":~:text=A%20serious%20incident%20reporting%20commitment%2C,Copyright">
              <w:r w:rsidRPr="00C508C6">
                <w:rPr>
                  <w:rStyle w:val="Hyperlink"/>
                  <w:rFonts w:ascii="Arial" w:hAnsi="Arial" w:cs="Arial"/>
                  <w:sz w:val="20"/>
                  <w:szCs w:val="20"/>
                </w:rPr>
                <w:t>[19]</w:t>
              </w:r>
            </w:hyperlink>
            <w:r w:rsidRPr="00C508C6">
              <w:rPr>
                <w:rFonts w:ascii="Arial" w:hAnsi="Arial" w:cs="Arial"/>
                <w:sz w:val="20"/>
                <w:szCs w:val="20"/>
              </w:rPr>
              <w:t>.</w:t>
            </w:r>
          </w:p>
        </w:tc>
        <w:tc>
          <w:tcPr>
            <w:tcW w:w="0" w:type="auto"/>
          </w:tcPr>
          <w:p w14:paraId="7D238B19"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lastRenderedPageBreak/>
              <w:t>Model provenance and transparency tools</w:t>
            </w:r>
            <w:r w:rsidRPr="00C508C6">
              <w:rPr>
                <w:rFonts w:ascii="Arial" w:hAnsi="Arial" w:cs="Arial"/>
                <w:sz w:val="20"/>
                <w:szCs w:val="20"/>
              </w:rPr>
              <w:t xml:space="preserve"> – e.g. </w:t>
            </w:r>
            <w:r w:rsidRPr="00C508C6">
              <w:rPr>
                <w:rFonts w:ascii="Arial" w:hAnsi="Arial" w:cs="Arial"/>
                <w:b/>
                <w:bCs/>
                <w:sz w:val="20"/>
                <w:szCs w:val="20"/>
              </w:rPr>
              <w:t>training data catalogues</w:t>
            </w:r>
            <w:r w:rsidRPr="00C508C6">
              <w:rPr>
                <w:rFonts w:ascii="Arial" w:hAnsi="Arial" w:cs="Arial"/>
                <w:sz w:val="20"/>
                <w:szCs w:val="20"/>
              </w:rPr>
              <w:t xml:space="preserve"> and model cards automatically generated to summarize datasets, which helps fulfill the Act’s training data transparency template</w:t>
            </w:r>
            <w:hyperlink r:id="rId103" w:anchor=":~:text=Article%2053,AI%20model%2C%20according%20to%20a">
              <w:r w:rsidRPr="00C508C6">
                <w:rPr>
                  <w:rStyle w:val="Hyperlink"/>
                  <w:rFonts w:ascii="Arial" w:hAnsi="Arial" w:cs="Arial"/>
                  <w:sz w:val="20"/>
                  <w:szCs w:val="20"/>
                </w:rPr>
                <w:t>[17]</w:t>
              </w:r>
            </w:hyperlink>
            <w:r w:rsidRPr="00C508C6">
              <w:rPr>
                <w:rFonts w:ascii="Arial" w:hAnsi="Arial" w:cs="Arial"/>
                <w:sz w:val="20"/>
                <w:szCs w:val="20"/>
              </w:rPr>
              <w:t xml:space="preserve">. </w:t>
            </w:r>
            <w:r w:rsidRPr="00C508C6">
              <w:rPr>
                <w:rFonts w:ascii="Arial" w:hAnsi="Arial" w:cs="Arial"/>
                <w:b/>
                <w:bCs/>
                <w:sz w:val="20"/>
                <w:szCs w:val="20"/>
              </w:rPr>
              <w:t>Content filtering and IP-check modules</w:t>
            </w:r>
            <w:r w:rsidRPr="00C508C6">
              <w:rPr>
                <w:rFonts w:ascii="Arial" w:hAnsi="Arial" w:cs="Arial"/>
                <w:sz w:val="20"/>
                <w:szCs w:val="20"/>
              </w:rPr>
              <w:t xml:space="preserve"> to enforce copyright policies on training data and model outputs (flagging or stripping content that violates opt-outs). </w:t>
            </w:r>
            <w:r w:rsidRPr="00C508C6">
              <w:rPr>
                <w:rFonts w:ascii="Arial" w:hAnsi="Arial" w:cs="Arial"/>
                <w:b/>
                <w:bCs/>
                <w:sz w:val="20"/>
                <w:szCs w:val="20"/>
              </w:rPr>
              <w:t>Foundation model risk profiling</w:t>
            </w:r>
            <w:r w:rsidRPr="00C508C6">
              <w:rPr>
                <w:rFonts w:ascii="Arial" w:hAnsi="Arial" w:cs="Arial"/>
                <w:sz w:val="20"/>
                <w:szCs w:val="20"/>
              </w:rPr>
              <w:t xml:space="preserve"> features that evaluate the model on a broad range of </w:t>
            </w:r>
            <w:r w:rsidRPr="00C508C6">
              <w:rPr>
                <w:rFonts w:ascii="Arial" w:hAnsi="Arial" w:cs="Arial"/>
                <w:sz w:val="20"/>
                <w:szCs w:val="20"/>
              </w:rPr>
              <w:lastRenderedPageBreak/>
              <w:t xml:space="preserve">tasks for ethical and safety risks (bias, toxicity, privacy leakage), creating a risk report. </w:t>
            </w:r>
            <w:r w:rsidRPr="00C508C6">
              <w:rPr>
                <w:rFonts w:ascii="Arial" w:hAnsi="Arial" w:cs="Arial"/>
                <w:b/>
                <w:bCs/>
                <w:sz w:val="20"/>
                <w:szCs w:val="20"/>
              </w:rPr>
              <w:t>Adversarial robustness testing</w:t>
            </w:r>
            <w:r w:rsidRPr="00C508C6">
              <w:rPr>
                <w:rFonts w:ascii="Arial" w:hAnsi="Arial" w:cs="Arial"/>
                <w:sz w:val="20"/>
                <w:szCs w:val="20"/>
              </w:rPr>
              <w:t xml:space="preserve"> and red-teaming frameworks to probe GPAI models for vulnerabilities or misuse scenarios (e.g. prompt leakage, harmful content generation), with results fed into mitigation plans. </w:t>
            </w:r>
            <w:r w:rsidRPr="00C508C6">
              <w:rPr>
                <w:rFonts w:ascii="Arial" w:hAnsi="Arial" w:cs="Arial"/>
                <w:b/>
                <w:bCs/>
                <w:sz w:val="20"/>
                <w:szCs w:val="20"/>
              </w:rPr>
              <w:t>Secure model release management</w:t>
            </w:r>
            <w:r w:rsidRPr="00C508C6">
              <w:rPr>
                <w:rFonts w:ascii="Arial" w:hAnsi="Arial" w:cs="Arial"/>
                <w:sz w:val="20"/>
                <w:szCs w:val="20"/>
              </w:rPr>
              <w:t xml:space="preserve"> – tools to inject guardrails (like API usage policies, toxicity filters) before deployment. </w:t>
            </w:r>
            <w:r w:rsidRPr="00C508C6">
              <w:rPr>
                <w:rFonts w:ascii="Arial" w:hAnsi="Arial" w:cs="Arial"/>
                <w:b/>
                <w:bCs/>
                <w:sz w:val="20"/>
                <w:szCs w:val="20"/>
              </w:rPr>
              <w:t>Documentation generators</w:t>
            </w:r>
            <w:r w:rsidRPr="00C508C6">
              <w:rPr>
                <w:rFonts w:ascii="Arial" w:hAnsi="Arial" w:cs="Arial"/>
                <w:sz w:val="20"/>
                <w:szCs w:val="20"/>
              </w:rPr>
              <w:t xml:space="preserve"> to produce the required Model Report and usage guidelines for downstream users. </w:t>
            </w:r>
            <w:r w:rsidRPr="00C508C6">
              <w:rPr>
                <w:rFonts w:ascii="Arial" w:hAnsi="Arial" w:cs="Arial"/>
                <w:b/>
                <w:bCs/>
                <w:sz w:val="20"/>
                <w:szCs w:val="20"/>
              </w:rPr>
              <w:t>Incident tracking</w:t>
            </w:r>
            <w:r w:rsidRPr="00C508C6">
              <w:rPr>
                <w:rFonts w:ascii="Arial" w:hAnsi="Arial" w:cs="Arial"/>
                <w:sz w:val="20"/>
                <w:szCs w:val="20"/>
              </w:rPr>
              <w:t xml:space="preserve"> systems spanning the model’s lifecycle, so providers can log and analyze incidents (e.g. model failures, near-misses) and rapidly produce regulatory incident reports when needed.</w:t>
            </w:r>
          </w:p>
        </w:tc>
      </w:tr>
    </w:tbl>
    <w:p w14:paraId="21EE52BF" w14:textId="77777777" w:rsidR="00E61DBD" w:rsidRPr="00C508C6" w:rsidRDefault="00E61DBD" w:rsidP="00BB09B5">
      <w:pPr>
        <w:pStyle w:val="BodyText"/>
        <w:rPr>
          <w:rFonts w:ascii="Arial" w:hAnsi="Arial" w:cs="Arial"/>
          <w:sz w:val="20"/>
          <w:szCs w:val="20"/>
        </w:rPr>
      </w:pPr>
      <w:r w:rsidRPr="00C508C6">
        <w:rPr>
          <w:rFonts w:ascii="Arial" w:hAnsi="Arial" w:cs="Arial"/>
          <w:b/>
          <w:bCs/>
          <w:sz w:val="20"/>
          <w:szCs w:val="20"/>
        </w:rPr>
        <w:lastRenderedPageBreak/>
        <w:t>Sources:</w:t>
      </w:r>
      <w:r w:rsidRPr="00C508C6">
        <w:rPr>
          <w:rFonts w:ascii="Arial" w:hAnsi="Arial" w:cs="Arial"/>
          <w:sz w:val="20"/>
          <w:szCs w:val="20"/>
        </w:rPr>
        <w:t xml:space="preserve"> Key provisions of the EU AI Act on risk tiers and obligations</w:t>
      </w:r>
      <w:hyperlink r:id="rId104" w:anchor=":~:text=%2A%20Risk,calculated%20as%20a%20percentage%20of">
        <w:r w:rsidRPr="00C508C6">
          <w:rPr>
            <w:rStyle w:val="Hyperlink"/>
            <w:rFonts w:ascii="Arial" w:hAnsi="Arial" w:cs="Arial"/>
            <w:sz w:val="20"/>
            <w:szCs w:val="20"/>
          </w:rPr>
          <w:t>[1]</w:t>
        </w:r>
      </w:hyperlink>
      <w:hyperlink r:id="rId105" w:anchor=":~:text=,authorized%20representative%20in%20the%20EU">
        <w:r w:rsidRPr="00C508C6">
          <w:rPr>
            <w:rStyle w:val="Hyperlink"/>
            <w:rFonts w:ascii="Arial" w:hAnsi="Arial" w:cs="Arial"/>
            <w:sz w:val="20"/>
            <w:szCs w:val="20"/>
          </w:rPr>
          <w:t>[20]</w:t>
        </w:r>
      </w:hyperlink>
      <w:hyperlink r:id="rId106" w:anchor=":~:text=,systems%2C%20and%20ensure%20human%20oversight">
        <w:r w:rsidRPr="00C508C6">
          <w:rPr>
            <w:rStyle w:val="Hyperlink"/>
            <w:rFonts w:ascii="Arial" w:hAnsi="Arial" w:cs="Arial"/>
            <w:sz w:val="20"/>
            <w:szCs w:val="20"/>
          </w:rPr>
          <w:t>[6]</w:t>
        </w:r>
      </w:hyperlink>
      <w:hyperlink r:id="rId107" w:anchor=":~:text=Deployers%20of%20High,the%20following%20obligations%2C%20among%20others">
        <w:r w:rsidRPr="00C508C6">
          <w:rPr>
            <w:rStyle w:val="Hyperlink"/>
            <w:rFonts w:ascii="Arial" w:hAnsi="Arial" w:cs="Arial"/>
            <w:sz w:val="20"/>
            <w:szCs w:val="20"/>
          </w:rPr>
          <w:t>[11]</w:t>
        </w:r>
      </w:hyperlink>
      <w:r w:rsidRPr="00C508C6">
        <w:rPr>
          <w:rFonts w:ascii="Arial" w:hAnsi="Arial" w:cs="Arial"/>
          <w:sz w:val="20"/>
          <w:szCs w:val="20"/>
        </w:rPr>
        <w:t>; special rules for general-purpose AI models</w:t>
      </w:r>
      <w:hyperlink r:id="rId108" w:anchor=":~:text=The%20Act%20distinguishes%20between%20high,Models%20that%20have%20systemic%20risk">
        <w:r w:rsidRPr="00C508C6">
          <w:rPr>
            <w:rStyle w:val="Hyperlink"/>
            <w:rFonts w:ascii="Arial" w:hAnsi="Arial" w:cs="Arial"/>
            <w:sz w:val="20"/>
            <w:szCs w:val="20"/>
          </w:rPr>
          <w:t>[3]</w:t>
        </w:r>
      </w:hyperlink>
      <w:hyperlink r:id="rId109" w:anchor=":~:text=Article%2053,AI%20model%2C%20according%20to%20a">
        <w:r w:rsidRPr="00C508C6">
          <w:rPr>
            <w:rStyle w:val="Hyperlink"/>
            <w:rFonts w:ascii="Arial" w:hAnsi="Arial" w:cs="Arial"/>
            <w:sz w:val="20"/>
            <w:szCs w:val="20"/>
          </w:rPr>
          <w:t>[17]</w:t>
        </w:r>
      </w:hyperlink>
      <w:r w:rsidRPr="00C508C6">
        <w:rPr>
          <w:rFonts w:ascii="Arial" w:hAnsi="Arial" w:cs="Arial"/>
          <w:sz w:val="20"/>
          <w:szCs w:val="20"/>
        </w:rPr>
        <w:t>; and credible interpretations of compliance measures.</w:t>
      </w:r>
    </w:p>
    <w:p w14:paraId="4EE92CAC" w14:textId="77777777" w:rsidR="00E61DBD" w:rsidRPr="00C508C6" w:rsidRDefault="00E61DBD" w:rsidP="00BB09B5">
      <w:pPr>
        <w:pStyle w:val="Heading2"/>
        <w:spacing w:line="240" w:lineRule="auto"/>
        <w:rPr>
          <w:rFonts w:ascii="Arial" w:hAnsi="Arial" w:cs="Arial"/>
          <w:sz w:val="20"/>
          <w:szCs w:val="20"/>
        </w:rPr>
      </w:pPr>
      <w:bookmarkStart w:id="10" w:name="X48d583b57826f72a361d607362b09cadf9f67a6"/>
      <w:bookmarkEnd w:id="9"/>
      <w:r w:rsidRPr="00C508C6">
        <w:rPr>
          <w:rFonts w:ascii="Arial" w:hAnsi="Arial" w:cs="Arial"/>
          <w:sz w:val="20"/>
          <w:szCs w:val="20"/>
        </w:rPr>
        <w:t>NIST AI Risk Management Framework 1.0 (2023)</w:t>
      </w:r>
    </w:p>
    <w:p w14:paraId="6263A0AB" w14:textId="77777777" w:rsidR="00E61DBD" w:rsidRPr="00C508C6" w:rsidRDefault="00E61DBD" w:rsidP="00BB09B5">
      <w:pPr>
        <w:pStyle w:val="FirstParagraph"/>
        <w:rPr>
          <w:rFonts w:ascii="Arial" w:hAnsi="Arial" w:cs="Arial"/>
          <w:sz w:val="20"/>
          <w:szCs w:val="20"/>
        </w:rPr>
      </w:pPr>
      <w:r w:rsidRPr="00C508C6">
        <w:rPr>
          <w:rFonts w:ascii="Arial" w:hAnsi="Arial" w:cs="Arial"/>
          <w:sz w:val="20"/>
          <w:szCs w:val="20"/>
        </w:rPr>
        <w:t xml:space="preserve">NIST’s AI RMF is a voluntary framework that structures AI risk management into four core functions: </w:t>
      </w:r>
      <w:r w:rsidRPr="00C508C6">
        <w:rPr>
          <w:rFonts w:ascii="Arial" w:hAnsi="Arial" w:cs="Arial"/>
          <w:b/>
          <w:bCs/>
          <w:sz w:val="20"/>
          <w:szCs w:val="20"/>
        </w:rPr>
        <w:t>Govern, Map, Measure,</w:t>
      </w:r>
      <w:r w:rsidRPr="00C508C6">
        <w:rPr>
          <w:rFonts w:ascii="Arial" w:hAnsi="Arial" w:cs="Arial"/>
          <w:sz w:val="20"/>
          <w:szCs w:val="20"/>
        </w:rPr>
        <w:t xml:space="preserve"> and </w:t>
      </w:r>
      <w:r w:rsidRPr="00C508C6">
        <w:rPr>
          <w:rFonts w:ascii="Arial" w:hAnsi="Arial" w:cs="Arial"/>
          <w:b/>
          <w:bCs/>
          <w:sz w:val="20"/>
          <w:szCs w:val="20"/>
        </w:rPr>
        <w:t>Manage</w:t>
      </w:r>
      <w:hyperlink r:id="rId110" w:anchor=":~:text=Core%20Function%20What%20it%20helps,and%20ensuring%20AI%20systems%20remain">
        <w:r w:rsidRPr="00C508C6">
          <w:rPr>
            <w:rStyle w:val="Hyperlink"/>
            <w:rFonts w:ascii="Arial" w:hAnsi="Arial" w:cs="Arial"/>
            <w:sz w:val="20"/>
            <w:szCs w:val="20"/>
          </w:rPr>
          <w:t>[21]</w:t>
        </w:r>
      </w:hyperlink>
      <w:r w:rsidRPr="00C508C6">
        <w:rPr>
          <w:rFonts w:ascii="Arial" w:hAnsi="Arial" w:cs="Arial"/>
          <w:sz w:val="20"/>
          <w:szCs w:val="20"/>
        </w:rPr>
        <w:t>. It provides a comprehensive set of outcomes and controls to help organizations identify, assess, mitigate, and monitor AI-related risks across the AI lifecycle</w:t>
      </w:r>
      <w:hyperlink r:id="rId111" w:anchor=":~:text=for%20managing%20AI%20risks%20Helps,improvement%20to%20minimize%20risk%20exposure">
        <w:r w:rsidRPr="00C508C6">
          <w:rPr>
            <w:rStyle w:val="Hyperlink"/>
            <w:rFonts w:ascii="Arial" w:hAnsi="Arial" w:cs="Arial"/>
            <w:sz w:val="20"/>
            <w:szCs w:val="20"/>
          </w:rPr>
          <w:t>[22]</w:t>
        </w:r>
      </w:hyperlink>
      <w:r w:rsidRPr="00C508C6">
        <w:rPr>
          <w:rFonts w:ascii="Arial" w:hAnsi="Arial" w:cs="Arial"/>
          <w:sz w:val="20"/>
          <w:szCs w:val="20"/>
        </w:rPr>
        <w:t>. The table below maps each function’s focus to recommended controls, with examples of supporting SaaS product features:</w:t>
      </w:r>
    </w:p>
    <w:tbl>
      <w:tblPr>
        <w:tblStyle w:val="Table"/>
        <w:tblW w:w="0" w:type="auto"/>
        <w:tblLook w:val="0020" w:firstRow="1" w:lastRow="0" w:firstColumn="0" w:lastColumn="0" w:noHBand="0" w:noVBand="0"/>
      </w:tblPr>
      <w:tblGrid>
        <w:gridCol w:w="1559"/>
        <w:gridCol w:w="4732"/>
        <w:gridCol w:w="4509"/>
      </w:tblGrid>
      <w:tr w:rsidR="00E61DBD" w:rsidRPr="00C508C6" w14:paraId="03DD1EDE" w14:textId="77777777" w:rsidTr="004301F5">
        <w:trPr>
          <w:cnfStyle w:val="100000000000" w:firstRow="1" w:lastRow="0" w:firstColumn="0" w:lastColumn="0" w:oddVBand="0" w:evenVBand="0" w:oddHBand="0" w:evenHBand="0" w:firstRowFirstColumn="0" w:firstRowLastColumn="0" w:lastRowFirstColumn="0" w:lastRowLastColumn="0"/>
          <w:tblHeader/>
        </w:trPr>
        <w:tc>
          <w:tcPr>
            <w:tcW w:w="0" w:type="auto"/>
          </w:tcPr>
          <w:p w14:paraId="2317A653"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Function (NIST AI RMF)</w:t>
            </w:r>
          </w:p>
        </w:tc>
        <w:tc>
          <w:tcPr>
            <w:tcW w:w="0" w:type="auto"/>
          </w:tcPr>
          <w:p w14:paraId="5D548EB3"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Required Controls / Practices</w:t>
            </w:r>
          </w:p>
        </w:tc>
        <w:tc>
          <w:tcPr>
            <w:tcW w:w="0" w:type="auto"/>
          </w:tcPr>
          <w:p w14:paraId="0FF34CFC"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Mapped Product Features</w:t>
            </w:r>
          </w:p>
        </w:tc>
      </w:tr>
      <w:tr w:rsidR="00E61DBD" w:rsidRPr="00C508C6" w14:paraId="457D2D0C" w14:textId="77777777" w:rsidTr="004301F5">
        <w:tc>
          <w:tcPr>
            <w:tcW w:w="0" w:type="auto"/>
          </w:tcPr>
          <w:p w14:paraId="54F5CA6B" w14:textId="77777777" w:rsidR="00E61DBD" w:rsidRPr="00C508C6" w:rsidRDefault="00E61DBD" w:rsidP="00BB09B5">
            <w:pPr>
              <w:pStyle w:val="Compact"/>
              <w:rPr>
                <w:rFonts w:ascii="Arial" w:hAnsi="Arial" w:cs="Arial"/>
                <w:sz w:val="20"/>
                <w:szCs w:val="20"/>
              </w:rPr>
            </w:pPr>
            <w:proofErr w:type="gramStart"/>
            <w:r w:rsidRPr="00C508C6">
              <w:rPr>
                <w:rFonts w:ascii="Arial" w:hAnsi="Arial" w:cs="Arial"/>
                <w:b/>
                <w:bCs/>
                <w:sz w:val="20"/>
                <w:szCs w:val="20"/>
              </w:rPr>
              <w:t>Govern</w:t>
            </w:r>
            <w:proofErr w:type="gramEnd"/>
            <w:r w:rsidRPr="00C508C6">
              <w:rPr>
                <w:rFonts w:ascii="Arial" w:hAnsi="Arial" w:cs="Arial"/>
                <w:sz w:val="20"/>
                <w:szCs w:val="20"/>
              </w:rPr>
              <w:t xml:space="preserve"> (Governance)</w:t>
            </w:r>
          </w:p>
        </w:tc>
        <w:tc>
          <w:tcPr>
            <w:tcW w:w="0" w:type="auto"/>
          </w:tcPr>
          <w:p w14:paraId="7463454F"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t xml:space="preserve">Establish organizational </w:t>
            </w:r>
            <w:r w:rsidRPr="00C508C6">
              <w:rPr>
                <w:rFonts w:ascii="Arial" w:hAnsi="Arial" w:cs="Arial"/>
                <w:b/>
                <w:bCs/>
                <w:sz w:val="20"/>
                <w:szCs w:val="20"/>
              </w:rPr>
              <w:t>AI governance structures, policies, and processes</w:t>
            </w:r>
            <w:hyperlink r:id="rId112" w:anchor=":~:text=Policies%2C%20processes%2C%20procedures%2C%20and%20practices,place%2C%20transparent%2C%20and%20implemented%20effectively">
              <w:r w:rsidRPr="00C508C6">
                <w:rPr>
                  <w:rStyle w:val="Hyperlink"/>
                  <w:rFonts w:ascii="Arial" w:hAnsi="Arial" w:cs="Arial"/>
                  <w:sz w:val="20"/>
                  <w:szCs w:val="20"/>
                </w:rPr>
                <w:t>[23]</w:t>
              </w:r>
            </w:hyperlink>
            <w:hyperlink r:id="rId113" w:anchor=":~:text=Accountability%20structures%20are%20in%20place,measuring%2C%20and%20managing%20AI%20risks">
              <w:r w:rsidRPr="00C508C6">
                <w:rPr>
                  <w:rStyle w:val="Hyperlink"/>
                  <w:rFonts w:ascii="Arial" w:hAnsi="Arial" w:cs="Arial"/>
                  <w:sz w:val="20"/>
                  <w:szCs w:val="20"/>
                </w:rPr>
                <w:t>[24]</w:t>
              </w:r>
            </w:hyperlink>
            <w:r w:rsidRPr="00C508C6">
              <w:rPr>
                <w:rFonts w:ascii="Arial" w:hAnsi="Arial" w:cs="Arial"/>
                <w:sz w:val="20"/>
                <w:szCs w:val="20"/>
              </w:rPr>
              <w:t xml:space="preserve">. NIST emphasizes clear </w:t>
            </w:r>
            <w:r w:rsidRPr="00C508C6">
              <w:rPr>
                <w:rFonts w:ascii="Arial" w:hAnsi="Arial" w:cs="Arial"/>
                <w:b/>
                <w:bCs/>
                <w:sz w:val="20"/>
                <w:szCs w:val="20"/>
              </w:rPr>
              <w:t>roles and responsibilities</w:t>
            </w:r>
            <w:r w:rsidRPr="00C508C6">
              <w:rPr>
                <w:rFonts w:ascii="Arial" w:hAnsi="Arial" w:cs="Arial"/>
                <w:sz w:val="20"/>
                <w:szCs w:val="20"/>
              </w:rPr>
              <w:t xml:space="preserve"> for AI risk management – e.g. define who in the organization oversees AI risks and ensure executive accountability</w:t>
            </w:r>
            <w:hyperlink r:id="rId114" w:anchor=":~:text=Accountability%20structures%20are%20in%20place,measuring%2C%20and%20managing%20AI%20risks">
              <w:r w:rsidRPr="00C508C6">
                <w:rPr>
                  <w:rStyle w:val="Hyperlink"/>
                  <w:rFonts w:ascii="Arial" w:hAnsi="Arial" w:cs="Arial"/>
                  <w:sz w:val="20"/>
                  <w:szCs w:val="20"/>
                </w:rPr>
                <w:t>[25]</w:t>
              </w:r>
            </w:hyperlink>
            <w:hyperlink r:id="rId115" w:anchor=":~:text=with%20related%20policies%2C%20procedures%2C%20and,agreements">
              <w:r w:rsidRPr="00C508C6">
                <w:rPr>
                  <w:rStyle w:val="Hyperlink"/>
                  <w:rFonts w:ascii="Arial" w:hAnsi="Arial" w:cs="Arial"/>
                  <w:sz w:val="20"/>
                  <w:szCs w:val="20"/>
                </w:rPr>
                <w:t>[26]</w:t>
              </w:r>
            </w:hyperlink>
            <w:r w:rsidRPr="00C508C6">
              <w:rPr>
                <w:rFonts w:ascii="Arial" w:hAnsi="Arial" w:cs="Arial"/>
                <w:sz w:val="20"/>
                <w:szCs w:val="20"/>
              </w:rPr>
              <w:t xml:space="preserve">. Integrate </w:t>
            </w:r>
            <w:r w:rsidRPr="00C508C6">
              <w:rPr>
                <w:rFonts w:ascii="Arial" w:hAnsi="Arial" w:cs="Arial"/>
                <w:b/>
                <w:bCs/>
                <w:sz w:val="20"/>
                <w:szCs w:val="20"/>
              </w:rPr>
              <w:t>trustworthy AI principles</w:t>
            </w:r>
            <w:r w:rsidRPr="00C508C6">
              <w:rPr>
                <w:rFonts w:ascii="Arial" w:hAnsi="Arial" w:cs="Arial"/>
                <w:sz w:val="20"/>
                <w:szCs w:val="20"/>
              </w:rPr>
              <w:t xml:space="preserve"> (like fairness, transparency, privacy) into corporate policies and culture</w:t>
            </w:r>
            <w:hyperlink r:id="rId116" w:anchor=":~:text=GOVERN%201,policies%2C%20processes%2C%20procedures%2C%20and%20practices">
              <w:r w:rsidRPr="00C508C6">
                <w:rPr>
                  <w:rStyle w:val="Hyperlink"/>
                  <w:rFonts w:ascii="Arial" w:hAnsi="Arial" w:cs="Arial"/>
                  <w:sz w:val="20"/>
                  <w:szCs w:val="20"/>
                </w:rPr>
                <w:t>[27]</w:t>
              </w:r>
            </w:hyperlink>
            <w:hyperlink r:id="rId117" w:anchor=":~:text=GOVERN%204%3A">
              <w:r w:rsidRPr="00C508C6">
                <w:rPr>
                  <w:rStyle w:val="Hyperlink"/>
                  <w:rFonts w:ascii="Arial" w:hAnsi="Arial" w:cs="Arial"/>
                  <w:sz w:val="20"/>
                  <w:szCs w:val="20"/>
                </w:rPr>
                <w:t>[28]</w:t>
              </w:r>
            </w:hyperlink>
            <w:r w:rsidRPr="00C508C6">
              <w:rPr>
                <w:rFonts w:ascii="Arial" w:hAnsi="Arial" w:cs="Arial"/>
                <w:sz w:val="20"/>
                <w:szCs w:val="20"/>
              </w:rPr>
              <w:t xml:space="preserve">. Document the organization’s </w:t>
            </w:r>
            <w:r w:rsidRPr="00C508C6">
              <w:rPr>
                <w:rFonts w:ascii="Arial" w:hAnsi="Arial" w:cs="Arial"/>
                <w:b/>
                <w:bCs/>
                <w:sz w:val="20"/>
                <w:szCs w:val="20"/>
              </w:rPr>
              <w:t>risk tolerance</w:t>
            </w:r>
            <w:r w:rsidRPr="00C508C6">
              <w:rPr>
                <w:rFonts w:ascii="Arial" w:hAnsi="Arial" w:cs="Arial"/>
                <w:sz w:val="20"/>
                <w:szCs w:val="20"/>
              </w:rPr>
              <w:t xml:space="preserve"> and criteria for when heightened risk controls are needed</w:t>
            </w:r>
            <w:hyperlink r:id="rId118" w:anchor=":~:text=GOVERN%201,based%20on%20organizational%20risk%20priorities">
              <w:r w:rsidRPr="00C508C6">
                <w:rPr>
                  <w:rStyle w:val="Hyperlink"/>
                  <w:rFonts w:ascii="Arial" w:hAnsi="Arial" w:cs="Arial"/>
                  <w:sz w:val="20"/>
                  <w:szCs w:val="20"/>
                </w:rPr>
                <w:t>[29]</w:t>
              </w:r>
            </w:hyperlink>
            <w:r w:rsidRPr="00C508C6">
              <w:rPr>
                <w:rFonts w:ascii="Arial" w:hAnsi="Arial" w:cs="Arial"/>
                <w:sz w:val="20"/>
                <w:szCs w:val="20"/>
              </w:rPr>
              <w:t xml:space="preserve">. Maintain an </w:t>
            </w:r>
            <w:r w:rsidRPr="00C508C6">
              <w:rPr>
                <w:rFonts w:ascii="Arial" w:hAnsi="Arial" w:cs="Arial"/>
                <w:b/>
                <w:bCs/>
                <w:sz w:val="20"/>
                <w:szCs w:val="20"/>
              </w:rPr>
              <w:t>inventory of AI systems</w:t>
            </w:r>
            <w:r w:rsidRPr="00C508C6">
              <w:rPr>
                <w:rFonts w:ascii="Arial" w:hAnsi="Arial" w:cs="Arial"/>
                <w:sz w:val="20"/>
                <w:szCs w:val="20"/>
              </w:rPr>
              <w:t xml:space="preserve"> (AI Bill of Materials) and processes for </w:t>
            </w:r>
            <w:r w:rsidRPr="00C508C6">
              <w:rPr>
                <w:rFonts w:ascii="Arial" w:hAnsi="Arial" w:cs="Arial"/>
                <w:b/>
                <w:bCs/>
                <w:sz w:val="20"/>
                <w:szCs w:val="20"/>
              </w:rPr>
              <w:t>decommissioning</w:t>
            </w:r>
            <w:r w:rsidRPr="00C508C6">
              <w:rPr>
                <w:rFonts w:ascii="Arial" w:hAnsi="Arial" w:cs="Arial"/>
                <w:sz w:val="20"/>
                <w:szCs w:val="20"/>
              </w:rPr>
              <w:t xml:space="preserve"> AI safely when needed</w:t>
            </w:r>
            <w:hyperlink r:id="rId119" w:anchor=":~:text=GOVERN%201,the%20frequency%20of%20periodic%20review">
              <w:r w:rsidRPr="00C508C6">
                <w:rPr>
                  <w:rStyle w:val="Hyperlink"/>
                  <w:rFonts w:ascii="Arial" w:hAnsi="Arial" w:cs="Arial"/>
                  <w:sz w:val="20"/>
                  <w:szCs w:val="20"/>
                </w:rPr>
                <w:t>[30]</w:t>
              </w:r>
            </w:hyperlink>
            <w:hyperlink r:id="rId120" w:anchor=":~:text=GOVERN%201,or%20decrease%20the%20organization%E2%80%99s%20trustworthiness">
              <w:r w:rsidRPr="00C508C6">
                <w:rPr>
                  <w:rStyle w:val="Hyperlink"/>
                  <w:rFonts w:ascii="Arial" w:hAnsi="Arial" w:cs="Arial"/>
                  <w:sz w:val="20"/>
                  <w:szCs w:val="20"/>
                </w:rPr>
                <w:t>[31]</w:t>
              </w:r>
            </w:hyperlink>
            <w:r w:rsidRPr="00C508C6">
              <w:rPr>
                <w:rFonts w:ascii="Arial" w:hAnsi="Arial" w:cs="Arial"/>
                <w:sz w:val="20"/>
                <w:szCs w:val="20"/>
              </w:rPr>
              <w:t xml:space="preserve">. Foster a culture of </w:t>
            </w:r>
            <w:r w:rsidRPr="00C508C6">
              <w:rPr>
                <w:rFonts w:ascii="Arial" w:hAnsi="Arial" w:cs="Arial"/>
                <w:b/>
                <w:bCs/>
                <w:sz w:val="20"/>
                <w:szCs w:val="20"/>
              </w:rPr>
              <w:t>risk awareness</w:t>
            </w:r>
            <w:r w:rsidRPr="00C508C6">
              <w:rPr>
                <w:rFonts w:ascii="Arial" w:hAnsi="Arial" w:cs="Arial"/>
                <w:sz w:val="20"/>
                <w:szCs w:val="20"/>
              </w:rPr>
              <w:t xml:space="preserve"> – involve diverse teams in AI design, address bias in the workforce, and encourage critical oversight of AI operations</w:t>
            </w:r>
            <w:hyperlink r:id="rId121" w:anchor=":~:text=Workforce%20diversity%2C%20equity%2C%20inclusion%2C%20and,AI%20risks%20throughout%20the%20lifecycle">
              <w:r w:rsidRPr="00C508C6">
                <w:rPr>
                  <w:rStyle w:val="Hyperlink"/>
                  <w:rFonts w:ascii="Arial" w:hAnsi="Arial" w:cs="Arial"/>
                  <w:sz w:val="20"/>
                  <w:szCs w:val="20"/>
                </w:rPr>
                <w:t>[32]</w:t>
              </w:r>
            </w:hyperlink>
            <w:hyperlink r:id="rId122" w:anchor=":~:text=Organizational%20teams%20are%20committed%20to,considers%20and%20communicates%20AI%20risk">
              <w:r w:rsidRPr="00C508C6">
                <w:rPr>
                  <w:rStyle w:val="Hyperlink"/>
                  <w:rFonts w:ascii="Arial" w:hAnsi="Arial" w:cs="Arial"/>
                  <w:sz w:val="20"/>
                  <w:szCs w:val="20"/>
                </w:rPr>
                <w:t>[33]</w:t>
              </w:r>
            </w:hyperlink>
            <w:r w:rsidRPr="00C508C6">
              <w:rPr>
                <w:rFonts w:ascii="Arial" w:hAnsi="Arial" w:cs="Arial"/>
                <w:sz w:val="20"/>
                <w:szCs w:val="20"/>
              </w:rPr>
              <w:t xml:space="preserve">. Engage external stakeholders and </w:t>
            </w:r>
            <w:r w:rsidRPr="00C508C6">
              <w:rPr>
                <w:rFonts w:ascii="Arial" w:hAnsi="Arial" w:cs="Arial"/>
                <w:b/>
                <w:bCs/>
                <w:sz w:val="20"/>
                <w:szCs w:val="20"/>
              </w:rPr>
              <w:t>third-party</w:t>
            </w:r>
            <w:r w:rsidRPr="00C508C6">
              <w:rPr>
                <w:rFonts w:ascii="Arial" w:hAnsi="Arial" w:cs="Arial"/>
                <w:sz w:val="20"/>
                <w:szCs w:val="20"/>
              </w:rPr>
              <w:t xml:space="preserve"> partners – collect feedback on AI impacts and manage supply chain risks via policies and vetting</w:t>
            </w:r>
            <w:hyperlink r:id="rId123" w:anchor=":~:text=Processes%20are%20in%20place%20for,engagement%20with%20relevant%20AI%20actors">
              <w:r w:rsidRPr="00C508C6">
                <w:rPr>
                  <w:rStyle w:val="Hyperlink"/>
                  <w:rFonts w:ascii="Arial" w:hAnsi="Arial" w:cs="Arial"/>
                  <w:sz w:val="20"/>
                  <w:szCs w:val="20"/>
                </w:rPr>
                <w:t>[34]</w:t>
              </w:r>
            </w:hyperlink>
            <w:hyperlink r:id="rId124" w:anchor=":~:text=GOVERN%206%3A%20Policies%20and%20procedures,intellectual%20property%20or%20other%20rights">
              <w:r w:rsidRPr="00C508C6">
                <w:rPr>
                  <w:rStyle w:val="Hyperlink"/>
                  <w:rFonts w:ascii="Arial" w:hAnsi="Arial" w:cs="Arial"/>
                  <w:sz w:val="20"/>
                  <w:szCs w:val="20"/>
                </w:rPr>
                <w:t>[35]</w:t>
              </w:r>
            </w:hyperlink>
            <w:r w:rsidRPr="00C508C6">
              <w:rPr>
                <w:rFonts w:ascii="Arial" w:hAnsi="Arial" w:cs="Arial"/>
                <w:sz w:val="20"/>
                <w:szCs w:val="20"/>
              </w:rPr>
              <w:t>.</w:t>
            </w:r>
          </w:p>
        </w:tc>
        <w:tc>
          <w:tcPr>
            <w:tcW w:w="0" w:type="auto"/>
          </w:tcPr>
          <w:p w14:paraId="1F66CAC2"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AI policy management</w:t>
            </w:r>
            <w:r w:rsidRPr="00C508C6">
              <w:rPr>
                <w:rFonts w:ascii="Arial" w:hAnsi="Arial" w:cs="Arial"/>
                <w:sz w:val="20"/>
                <w:szCs w:val="20"/>
              </w:rPr>
              <w:t xml:space="preserve"> – centralized </w:t>
            </w:r>
            <w:r w:rsidRPr="00C508C6">
              <w:rPr>
                <w:rFonts w:ascii="Arial" w:hAnsi="Arial" w:cs="Arial"/>
                <w:b/>
                <w:bCs/>
                <w:sz w:val="20"/>
                <w:szCs w:val="20"/>
              </w:rPr>
              <w:t>policy packs</w:t>
            </w:r>
            <w:r w:rsidRPr="00C508C6">
              <w:rPr>
                <w:rFonts w:ascii="Arial" w:hAnsi="Arial" w:cs="Arial"/>
                <w:sz w:val="20"/>
                <w:szCs w:val="20"/>
              </w:rPr>
              <w:t xml:space="preserve"> aligned to NIST’s principles (e.g. templates for AI ethics policy, data privacy, and usage guidelines) that can be customized and enforced across the organization. </w:t>
            </w:r>
            <w:r w:rsidRPr="00C508C6">
              <w:rPr>
                <w:rFonts w:ascii="Arial" w:hAnsi="Arial" w:cs="Arial"/>
                <w:b/>
                <w:bCs/>
                <w:sz w:val="20"/>
                <w:szCs w:val="20"/>
              </w:rPr>
              <w:t>Governance workflow tools</w:t>
            </w:r>
            <w:r w:rsidRPr="00C508C6">
              <w:rPr>
                <w:rFonts w:ascii="Arial" w:hAnsi="Arial" w:cs="Arial"/>
                <w:sz w:val="20"/>
                <w:szCs w:val="20"/>
              </w:rPr>
              <w:t xml:space="preserve"> for assigning </w:t>
            </w:r>
            <w:r w:rsidRPr="00C508C6">
              <w:rPr>
                <w:rFonts w:ascii="Arial" w:hAnsi="Arial" w:cs="Arial"/>
                <w:b/>
                <w:bCs/>
                <w:sz w:val="20"/>
                <w:szCs w:val="20"/>
              </w:rPr>
              <w:t>roles</w:t>
            </w:r>
            <w:r w:rsidRPr="00C508C6">
              <w:rPr>
                <w:rFonts w:ascii="Arial" w:hAnsi="Arial" w:cs="Arial"/>
                <w:sz w:val="20"/>
                <w:szCs w:val="20"/>
              </w:rPr>
              <w:t xml:space="preserve"> (e.g. </w:t>
            </w:r>
            <w:proofErr w:type="gramStart"/>
            <w:r w:rsidRPr="00C508C6">
              <w:rPr>
                <w:rFonts w:ascii="Arial" w:hAnsi="Arial" w:cs="Arial"/>
                <w:sz w:val="20"/>
                <w:szCs w:val="20"/>
              </w:rPr>
              <w:t>designate</w:t>
            </w:r>
            <w:proofErr w:type="gramEnd"/>
            <w:r w:rsidRPr="00C508C6">
              <w:rPr>
                <w:rFonts w:ascii="Arial" w:hAnsi="Arial" w:cs="Arial"/>
                <w:sz w:val="20"/>
                <w:szCs w:val="20"/>
              </w:rPr>
              <w:t xml:space="preserve"> an AI Risk Officer, responsible teams) and tracking accountability (with </w:t>
            </w:r>
            <w:proofErr w:type="gramStart"/>
            <w:r w:rsidRPr="00C508C6">
              <w:rPr>
                <w:rFonts w:ascii="Arial" w:hAnsi="Arial" w:cs="Arial"/>
                <w:sz w:val="20"/>
                <w:szCs w:val="20"/>
              </w:rPr>
              <w:t>sign-offs</w:t>
            </w:r>
            <w:proofErr w:type="gramEnd"/>
            <w:r w:rsidRPr="00C508C6">
              <w:rPr>
                <w:rFonts w:ascii="Arial" w:hAnsi="Arial" w:cs="Arial"/>
                <w:sz w:val="20"/>
                <w:szCs w:val="20"/>
              </w:rPr>
              <w:t xml:space="preserve"> for model risk reviews). </w:t>
            </w:r>
            <w:r w:rsidRPr="00C508C6">
              <w:rPr>
                <w:rFonts w:ascii="Arial" w:hAnsi="Arial" w:cs="Arial"/>
                <w:b/>
                <w:bCs/>
                <w:sz w:val="20"/>
                <w:szCs w:val="20"/>
              </w:rPr>
              <w:t>Training &amp; awareness modules</w:t>
            </w:r>
            <w:r w:rsidRPr="00C508C6">
              <w:rPr>
                <w:rFonts w:ascii="Arial" w:hAnsi="Arial" w:cs="Arial"/>
                <w:sz w:val="20"/>
                <w:szCs w:val="20"/>
              </w:rPr>
              <w:t xml:space="preserve"> to ensure staff and management are educated on AI risk policies and their responsibilities</w:t>
            </w:r>
            <w:hyperlink r:id="rId125" w:anchor=":~:text=Accountability%20structures%20are%20in%20place,measuring%2C%20and%20managing%20AI%20risks">
              <w:r w:rsidRPr="00C508C6">
                <w:rPr>
                  <w:rStyle w:val="Hyperlink"/>
                  <w:rFonts w:ascii="Arial" w:hAnsi="Arial" w:cs="Arial"/>
                  <w:sz w:val="20"/>
                  <w:szCs w:val="20"/>
                </w:rPr>
                <w:t>[25]</w:t>
              </w:r>
            </w:hyperlink>
            <w:r w:rsidRPr="00C508C6">
              <w:rPr>
                <w:rFonts w:ascii="Arial" w:hAnsi="Arial" w:cs="Arial"/>
                <w:sz w:val="20"/>
                <w:szCs w:val="20"/>
              </w:rPr>
              <w:t xml:space="preserve">. </w:t>
            </w:r>
            <w:r w:rsidRPr="00C508C6">
              <w:rPr>
                <w:rFonts w:ascii="Arial" w:hAnsi="Arial" w:cs="Arial"/>
                <w:b/>
                <w:bCs/>
                <w:sz w:val="20"/>
                <w:szCs w:val="20"/>
              </w:rPr>
              <w:t>AI system inventory</w:t>
            </w:r>
            <w:r w:rsidRPr="00C508C6">
              <w:rPr>
                <w:rFonts w:ascii="Arial" w:hAnsi="Arial" w:cs="Arial"/>
                <w:sz w:val="20"/>
                <w:szCs w:val="20"/>
              </w:rPr>
              <w:t xml:space="preserve"> (AI asset register) to log all models, including their status, purpose, and risk criticality</w:t>
            </w:r>
            <w:hyperlink r:id="rId126" w:anchor=":~:text=GOVERN%201,according%20to%20organizational%20risk%20priorities">
              <w:r w:rsidRPr="00C508C6">
                <w:rPr>
                  <w:rStyle w:val="Hyperlink"/>
                  <w:rFonts w:ascii="Arial" w:hAnsi="Arial" w:cs="Arial"/>
                  <w:sz w:val="20"/>
                  <w:szCs w:val="20"/>
                </w:rPr>
                <w:t>[36]</w:t>
              </w:r>
            </w:hyperlink>
            <w:r w:rsidRPr="00C508C6">
              <w:rPr>
                <w:rFonts w:ascii="Arial" w:hAnsi="Arial" w:cs="Arial"/>
                <w:sz w:val="20"/>
                <w:szCs w:val="20"/>
              </w:rPr>
              <w:t xml:space="preserve"> – often implemented as an </w:t>
            </w:r>
            <w:r w:rsidRPr="00C508C6">
              <w:rPr>
                <w:rFonts w:ascii="Arial" w:hAnsi="Arial" w:cs="Arial"/>
                <w:b/>
                <w:bCs/>
                <w:sz w:val="20"/>
                <w:szCs w:val="20"/>
              </w:rPr>
              <w:t>AI Registry</w:t>
            </w:r>
            <w:r w:rsidRPr="00C508C6">
              <w:rPr>
                <w:rFonts w:ascii="Arial" w:hAnsi="Arial" w:cs="Arial"/>
                <w:sz w:val="20"/>
                <w:szCs w:val="20"/>
              </w:rPr>
              <w:t xml:space="preserve"> with tagging for high-risk systems and links to documentation. </w:t>
            </w:r>
            <w:r w:rsidRPr="00C508C6">
              <w:rPr>
                <w:rFonts w:ascii="Arial" w:hAnsi="Arial" w:cs="Arial"/>
                <w:b/>
                <w:bCs/>
                <w:sz w:val="20"/>
                <w:szCs w:val="20"/>
              </w:rPr>
              <w:t>Risk tolerance configuration</w:t>
            </w:r>
            <w:r w:rsidRPr="00C508C6">
              <w:rPr>
                <w:rFonts w:ascii="Arial" w:hAnsi="Arial" w:cs="Arial"/>
                <w:sz w:val="20"/>
                <w:szCs w:val="20"/>
              </w:rPr>
              <w:t xml:space="preserve"> – ability to record risk appetite and automatically flag AI projects that exceed defined thresholds (prompting additional review). </w:t>
            </w:r>
            <w:r w:rsidRPr="00C508C6">
              <w:rPr>
                <w:rFonts w:ascii="Arial" w:hAnsi="Arial" w:cs="Arial"/>
                <w:b/>
                <w:bCs/>
                <w:sz w:val="20"/>
                <w:szCs w:val="20"/>
              </w:rPr>
              <w:t>Stakeholder feedback portals</w:t>
            </w:r>
            <w:r w:rsidRPr="00C508C6">
              <w:rPr>
                <w:rFonts w:ascii="Arial" w:hAnsi="Arial" w:cs="Arial"/>
                <w:sz w:val="20"/>
                <w:szCs w:val="20"/>
              </w:rPr>
              <w:t xml:space="preserve"> to solicit input from users or impacted groups, and </w:t>
            </w:r>
            <w:r w:rsidRPr="00C508C6">
              <w:rPr>
                <w:rFonts w:ascii="Arial" w:hAnsi="Arial" w:cs="Arial"/>
                <w:b/>
                <w:bCs/>
                <w:sz w:val="20"/>
                <w:szCs w:val="20"/>
              </w:rPr>
              <w:t>vendor assessment</w:t>
            </w:r>
            <w:r w:rsidRPr="00C508C6">
              <w:rPr>
                <w:rFonts w:ascii="Arial" w:hAnsi="Arial" w:cs="Arial"/>
                <w:sz w:val="20"/>
                <w:szCs w:val="20"/>
              </w:rPr>
              <w:t xml:space="preserve"> integrations to evaluate third-party AI services for compliance (mirroring supply chain risk controls).</w:t>
            </w:r>
          </w:p>
        </w:tc>
      </w:tr>
      <w:tr w:rsidR="00E61DBD" w:rsidRPr="00C508C6" w14:paraId="51D12DDD" w14:textId="77777777" w:rsidTr="004301F5">
        <w:tc>
          <w:tcPr>
            <w:tcW w:w="0" w:type="auto"/>
          </w:tcPr>
          <w:p w14:paraId="6E360484"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Map</w:t>
            </w:r>
            <w:r w:rsidRPr="00C508C6">
              <w:rPr>
                <w:rFonts w:ascii="Arial" w:hAnsi="Arial" w:cs="Arial"/>
                <w:sz w:val="20"/>
                <w:szCs w:val="20"/>
              </w:rPr>
              <w:t xml:space="preserve"> (Context &amp; Risks)</w:t>
            </w:r>
          </w:p>
        </w:tc>
        <w:tc>
          <w:tcPr>
            <w:tcW w:w="0" w:type="auto"/>
          </w:tcPr>
          <w:p w14:paraId="29583005"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Map out the context</w:t>
            </w:r>
            <w:r w:rsidRPr="00C508C6">
              <w:rPr>
                <w:rFonts w:ascii="Arial" w:hAnsi="Arial" w:cs="Arial"/>
                <w:sz w:val="20"/>
                <w:szCs w:val="20"/>
              </w:rPr>
              <w:t xml:space="preserve"> and scope of each AI system to frame its risks</w:t>
            </w:r>
            <w:hyperlink r:id="rId127" w:anchor=":~:text=The%20MAP%20function%20establishes%20the,develop%20trustworthy%20AI%20systems%20by">
              <w:r w:rsidRPr="00C508C6">
                <w:rPr>
                  <w:rStyle w:val="Hyperlink"/>
                  <w:rFonts w:ascii="Arial" w:hAnsi="Arial" w:cs="Arial"/>
                  <w:sz w:val="20"/>
                  <w:szCs w:val="20"/>
                </w:rPr>
                <w:t>[37]</w:t>
              </w:r>
            </w:hyperlink>
            <w:hyperlink r:id="rId128" w:anchor=":~:text=Categories%20Subcategories%20MAP%201%3A%20Context,related%20TEVV%20and%20system%20metrics">
              <w:r w:rsidRPr="00C508C6">
                <w:rPr>
                  <w:rStyle w:val="Hyperlink"/>
                  <w:rFonts w:ascii="Arial" w:hAnsi="Arial" w:cs="Arial"/>
                  <w:sz w:val="20"/>
                  <w:szCs w:val="20"/>
                </w:rPr>
                <w:t>[38]</w:t>
              </w:r>
            </w:hyperlink>
            <w:r w:rsidRPr="00C508C6">
              <w:rPr>
                <w:rFonts w:ascii="Arial" w:hAnsi="Arial" w:cs="Arial"/>
                <w:sz w:val="20"/>
                <w:szCs w:val="20"/>
              </w:rPr>
              <w:t xml:space="preserve">. NIST calls for documenting the AI system’s </w:t>
            </w:r>
            <w:r w:rsidRPr="00C508C6">
              <w:rPr>
                <w:rFonts w:ascii="Arial" w:hAnsi="Arial" w:cs="Arial"/>
                <w:b/>
                <w:bCs/>
                <w:sz w:val="20"/>
                <w:szCs w:val="20"/>
              </w:rPr>
              <w:t>intended purpose, domain, and setting</w:t>
            </w:r>
            <w:r w:rsidRPr="00C508C6">
              <w:rPr>
                <w:rFonts w:ascii="Arial" w:hAnsi="Arial" w:cs="Arial"/>
                <w:sz w:val="20"/>
                <w:szCs w:val="20"/>
              </w:rPr>
              <w:t xml:space="preserve">, the </w:t>
            </w:r>
            <w:r w:rsidRPr="00C508C6">
              <w:rPr>
                <w:rFonts w:ascii="Arial" w:hAnsi="Arial" w:cs="Arial"/>
                <w:b/>
                <w:bCs/>
                <w:sz w:val="20"/>
                <w:szCs w:val="20"/>
              </w:rPr>
              <w:t>stakeholders</w:t>
            </w:r>
            <w:r w:rsidRPr="00C508C6">
              <w:rPr>
                <w:rFonts w:ascii="Arial" w:hAnsi="Arial" w:cs="Arial"/>
                <w:sz w:val="20"/>
                <w:szCs w:val="20"/>
              </w:rPr>
              <w:t xml:space="preserve"> and affected parties, and the relevant </w:t>
            </w:r>
            <w:r w:rsidRPr="00C508C6">
              <w:rPr>
                <w:rFonts w:ascii="Arial" w:hAnsi="Arial" w:cs="Arial"/>
                <w:b/>
                <w:bCs/>
                <w:sz w:val="20"/>
                <w:szCs w:val="20"/>
              </w:rPr>
              <w:t>legal or societal norms</w:t>
            </w:r>
            <w:hyperlink r:id="rId129" w:anchor=":~:text=Categories%20Subcategories%20MAP%201%3A%20Context,related%20TEVV%20and%20system%20metrics">
              <w:r w:rsidRPr="00C508C6">
                <w:rPr>
                  <w:rStyle w:val="Hyperlink"/>
                  <w:rFonts w:ascii="Arial" w:hAnsi="Arial" w:cs="Arial"/>
                  <w:sz w:val="20"/>
                  <w:szCs w:val="20"/>
                </w:rPr>
                <w:t>[38]</w:t>
              </w:r>
            </w:hyperlink>
            <w:r w:rsidRPr="00C508C6">
              <w:rPr>
                <w:rFonts w:ascii="Arial" w:hAnsi="Arial" w:cs="Arial"/>
                <w:sz w:val="20"/>
                <w:szCs w:val="20"/>
              </w:rPr>
              <w:t xml:space="preserve">. Identify </w:t>
            </w:r>
            <w:r w:rsidRPr="00C508C6">
              <w:rPr>
                <w:rFonts w:ascii="Arial" w:hAnsi="Arial" w:cs="Arial"/>
                <w:b/>
                <w:bCs/>
                <w:sz w:val="20"/>
                <w:szCs w:val="20"/>
              </w:rPr>
              <w:t>potential positive uses and negative impacts</w:t>
            </w:r>
            <w:r w:rsidRPr="00C508C6">
              <w:rPr>
                <w:rFonts w:ascii="Arial" w:hAnsi="Arial" w:cs="Arial"/>
                <w:sz w:val="20"/>
                <w:szCs w:val="20"/>
              </w:rPr>
              <w:t xml:space="preserve"> of the AI in its context (e.g. </w:t>
            </w:r>
            <w:r w:rsidRPr="00C508C6">
              <w:rPr>
                <w:rFonts w:ascii="Arial" w:hAnsi="Arial" w:cs="Arial"/>
                <w:sz w:val="20"/>
                <w:szCs w:val="20"/>
              </w:rPr>
              <w:lastRenderedPageBreak/>
              <w:t>impacts on individuals, communities, the environment)</w:t>
            </w:r>
            <w:hyperlink r:id="rId130" w:anchor=":~:text=potentially%20beneficial%20uses%2C%20context,related%20TEVV%20and%20system%20metrics">
              <w:r w:rsidRPr="00C508C6">
                <w:rPr>
                  <w:rStyle w:val="Hyperlink"/>
                  <w:rFonts w:ascii="Arial" w:hAnsi="Arial" w:cs="Arial"/>
                  <w:sz w:val="20"/>
                  <w:szCs w:val="20"/>
                </w:rPr>
                <w:t>[39]</w:t>
              </w:r>
            </w:hyperlink>
            <w:hyperlink r:id="rId131" w:anchor=":~:text=documented,related%20TEVV%20and%20system%20metrics">
              <w:r w:rsidRPr="00C508C6">
                <w:rPr>
                  <w:rStyle w:val="Hyperlink"/>
                  <w:rFonts w:ascii="Arial" w:hAnsi="Arial" w:cs="Arial"/>
                  <w:sz w:val="20"/>
                  <w:szCs w:val="20"/>
                </w:rPr>
                <w:t>[40]</w:t>
              </w:r>
            </w:hyperlink>
            <w:r w:rsidRPr="00C508C6">
              <w:rPr>
                <w:rFonts w:ascii="Arial" w:hAnsi="Arial" w:cs="Arial"/>
                <w:sz w:val="20"/>
                <w:szCs w:val="20"/>
              </w:rPr>
              <w:t xml:space="preserve">. Enumerate </w:t>
            </w:r>
            <w:r w:rsidRPr="00C508C6">
              <w:rPr>
                <w:rFonts w:ascii="Arial" w:hAnsi="Arial" w:cs="Arial"/>
                <w:b/>
                <w:bCs/>
                <w:sz w:val="20"/>
                <w:szCs w:val="20"/>
              </w:rPr>
              <w:t>assumptions and limitations</w:t>
            </w:r>
            <w:r w:rsidRPr="00C508C6">
              <w:rPr>
                <w:rFonts w:ascii="Arial" w:hAnsi="Arial" w:cs="Arial"/>
                <w:sz w:val="20"/>
                <w:szCs w:val="20"/>
              </w:rPr>
              <w:t xml:space="preserve"> of the AI model – what conditions or data distributions is it designed for, and where it might fail</w:t>
            </w:r>
            <w:hyperlink r:id="rId132" w:anchor=":~:text=potentially%20beneficial%20uses%2C%20context,related%20TEVV%20and%20system%20metrics">
              <w:r w:rsidRPr="00C508C6">
                <w:rPr>
                  <w:rStyle w:val="Hyperlink"/>
                  <w:rFonts w:ascii="Arial" w:hAnsi="Arial" w:cs="Arial"/>
                  <w:sz w:val="20"/>
                  <w:szCs w:val="20"/>
                </w:rPr>
                <w:t>[41]</w:t>
              </w:r>
            </w:hyperlink>
            <w:hyperlink r:id="rId133" w:anchor=":~:text=to%20individuals%2C%20communities%2C%20organizations%2C%20society%2C,related%20TEVV%20and%20system%20metrics">
              <w:r w:rsidRPr="00C508C6">
                <w:rPr>
                  <w:rStyle w:val="Hyperlink"/>
                  <w:rFonts w:ascii="Arial" w:hAnsi="Arial" w:cs="Arial"/>
                  <w:sz w:val="20"/>
                  <w:szCs w:val="20"/>
                </w:rPr>
                <w:t>[42]</w:t>
              </w:r>
            </w:hyperlink>
            <w:r w:rsidRPr="00C508C6">
              <w:rPr>
                <w:rFonts w:ascii="Arial" w:hAnsi="Arial" w:cs="Arial"/>
                <w:sz w:val="20"/>
                <w:szCs w:val="20"/>
              </w:rPr>
              <w:t xml:space="preserve">. Determine the organization’s </w:t>
            </w:r>
            <w:r w:rsidRPr="00C508C6">
              <w:rPr>
                <w:rFonts w:ascii="Arial" w:hAnsi="Arial" w:cs="Arial"/>
                <w:b/>
                <w:bCs/>
                <w:sz w:val="20"/>
                <w:szCs w:val="20"/>
              </w:rPr>
              <w:t>risk tolerances</w:t>
            </w:r>
            <w:r w:rsidRPr="00C508C6">
              <w:rPr>
                <w:rFonts w:ascii="Arial" w:hAnsi="Arial" w:cs="Arial"/>
                <w:sz w:val="20"/>
                <w:szCs w:val="20"/>
              </w:rPr>
              <w:t xml:space="preserve"> for this use case and document them</w:t>
            </w:r>
            <w:hyperlink r:id="rId134" w:anchor=":~:text=understood%20and%20documented">
              <w:r w:rsidRPr="00C508C6">
                <w:rPr>
                  <w:rStyle w:val="Hyperlink"/>
                  <w:rFonts w:ascii="Arial" w:hAnsi="Arial" w:cs="Arial"/>
                  <w:sz w:val="20"/>
                  <w:szCs w:val="20"/>
                </w:rPr>
                <w:t>[43]</w:t>
              </w:r>
            </w:hyperlink>
            <w:r w:rsidRPr="00C508C6">
              <w:rPr>
                <w:rFonts w:ascii="Arial" w:hAnsi="Arial" w:cs="Arial"/>
                <w:sz w:val="20"/>
                <w:szCs w:val="20"/>
              </w:rPr>
              <w:t xml:space="preserve">. Engage a </w:t>
            </w:r>
            <w:r w:rsidRPr="00C508C6">
              <w:rPr>
                <w:rFonts w:ascii="Arial" w:hAnsi="Arial" w:cs="Arial"/>
                <w:b/>
                <w:bCs/>
                <w:sz w:val="20"/>
                <w:szCs w:val="20"/>
              </w:rPr>
              <w:t>broad, interdisciplinary team</w:t>
            </w:r>
            <w:r w:rsidRPr="00C508C6">
              <w:rPr>
                <w:rFonts w:ascii="Arial" w:hAnsi="Arial" w:cs="Arial"/>
                <w:sz w:val="20"/>
                <w:szCs w:val="20"/>
              </w:rPr>
              <w:t xml:space="preserve"> (including domain experts, end-users, and diverse voices) to inform this context mapping and review whether the AI’s use aligns with organizational mission and values</w:t>
            </w:r>
            <w:hyperlink r:id="rId135" w:anchor=":~:text=MAP%201,for%20interdisciplinary%20collaboration%20are%20prioritized">
              <w:r w:rsidRPr="00C508C6">
                <w:rPr>
                  <w:rStyle w:val="Hyperlink"/>
                  <w:rFonts w:ascii="Arial" w:hAnsi="Arial" w:cs="Arial"/>
                  <w:sz w:val="20"/>
                  <w:szCs w:val="20"/>
                </w:rPr>
                <w:t>[44]</w:t>
              </w:r>
            </w:hyperlink>
            <w:hyperlink r:id="rId136" w:anchor=":~:text=GOVERN%203.1%3A%20Decision,disciplines%2C%20experience%2C%20expertise%2C%20and%20backgrounds">
              <w:r w:rsidRPr="00C508C6">
                <w:rPr>
                  <w:rStyle w:val="Hyperlink"/>
                  <w:rFonts w:ascii="Arial" w:hAnsi="Arial" w:cs="Arial"/>
                  <w:sz w:val="20"/>
                  <w:szCs w:val="20"/>
                </w:rPr>
                <w:t>[45]</w:t>
              </w:r>
            </w:hyperlink>
            <w:r w:rsidRPr="00C508C6">
              <w:rPr>
                <w:rFonts w:ascii="Arial" w:hAnsi="Arial" w:cs="Arial"/>
                <w:sz w:val="20"/>
                <w:szCs w:val="20"/>
              </w:rPr>
              <w:t>. If risks or context change over time, the Map function should be revisited continuously</w:t>
            </w:r>
            <w:hyperlink r:id="rId137" w:anchor=":~:text=Framework%20users%20should%20have%20enough,potential%20impacts%20evolve%20over%20time">
              <w:r w:rsidRPr="00C508C6">
                <w:rPr>
                  <w:rStyle w:val="Hyperlink"/>
                  <w:rFonts w:ascii="Arial" w:hAnsi="Arial" w:cs="Arial"/>
                  <w:sz w:val="20"/>
                  <w:szCs w:val="20"/>
                </w:rPr>
                <w:t>[46]</w:t>
              </w:r>
            </w:hyperlink>
            <w:r w:rsidRPr="00C508C6">
              <w:rPr>
                <w:rFonts w:ascii="Arial" w:hAnsi="Arial" w:cs="Arial"/>
                <w:sz w:val="20"/>
                <w:szCs w:val="20"/>
              </w:rPr>
              <w:t>. The output of “Map” is a clear understanding of where and how the AI will operate and what risks need measuring and managing.</w:t>
            </w:r>
          </w:p>
        </w:tc>
        <w:tc>
          <w:tcPr>
            <w:tcW w:w="0" w:type="auto"/>
          </w:tcPr>
          <w:p w14:paraId="3736F13B"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lastRenderedPageBreak/>
              <w:t>AI risk assessment templates</w:t>
            </w:r>
            <w:r w:rsidRPr="00C508C6">
              <w:rPr>
                <w:rFonts w:ascii="Arial" w:hAnsi="Arial" w:cs="Arial"/>
                <w:sz w:val="20"/>
                <w:szCs w:val="20"/>
              </w:rPr>
              <w:t xml:space="preserve"> – guided questionnaires or forms to capture an AI project’s context (objective, intended users, environment) and surface relevant risk factors (e.g. checklists for legal requirements or ethical considerations in that domain). </w:t>
            </w:r>
            <w:r w:rsidRPr="00C508C6">
              <w:rPr>
                <w:rFonts w:ascii="Arial" w:hAnsi="Arial" w:cs="Arial"/>
                <w:b/>
                <w:bCs/>
                <w:sz w:val="20"/>
                <w:szCs w:val="20"/>
              </w:rPr>
              <w:t>Stakeholder mapping tools</w:t>
            </w:r>
            <w:r w:rsidRPr="00C508C6">
              <w:rPr>
                <w:rFonts w:ascii="Arial" w:hAnsi="Arial" w:cs="Arial"/>
                <w:sz w:val="20"/>
                <w:szCs w:val="20"/>
              </w:rPr>
              <w:t xml:space="preserve"> to record stakeholders and their </w:t>
            </w:r>
            <w:r w:rsidRPr="00C508C6">
              <w:rPr>
                <w:rFonts w:ascii="Arial" w:hAnsi="Arial" w:cs="Arial"/>
                <w:sz w:val="20"/>
                <w:szCs w:val="20"/>
              </w:rPr>
              <w:lastRenderedPageBreak/>
              <w:t xml:space="preserve">expectations or concerns, ensuring diverse inputs (the platform might prompt inclusion of representatives from different departments or communities for review). </w:t>
            </w:r>
            <w:r w:rsidRPr="00C508C6">
              <w:rPr>
                <w:rFonts w:ascii="Arial" w:hAnsi="Arial" w:cs="Arial"/>
                <w:b/>
                <w:bCs/>
                <w:sz w:val="20"/>
                <w:szCs w:val="20"/>
              </w:rPr>
              <w:t>Use-case risk profiler</w:t>
            </w:r>
            <w:r w:rsidRPr="00C508C6">
              <w:rPr>
                <w:rFonts w:ascii="Arial" w:hAnsi="Arial" w:cs="Arial"/>
                <w:sz w:val="20"/>
                <w:szCs w:val="20"/>
              </w:rPr>
              <w:t xml:space="preserve"> – features that map the stated AI use against known risk taxonomies or regulations (for example, flag if the use-case falls under high-risk categories defined by the EU or other frameworks). </w:t>
            </w:r>
            <w:r w:rsidRPr="00C508C6">
              <w:rPr>
                <w:rFonts w:ascii="Arial" w:hAnsi="Arial" w:cs="Arial"/>
                <w:b/>
                <w:bCs/>
                <w:sz w:val="20"/>
                <w:szCs w:val="20"/>
              </w:rPr>
              <w:t>Assumption logging &amp; validation</w:t>
            </w:r>
            <w:r w:rsidRPr="00C508C6">
              <w:rPr>
                <w:rFonts w:ascii="Arial" w:hAnsi="Arial" w:cs="Arial"/>
                <w:sz w:val="20"/>
                <w:szCs w:val="20"/>
              </w:rPr>
              <w:t xml:space="preserve"> – ability to document model assumptions and attach evidence or test results validating them (e.g. “Model is only valid for population X; verified on dataset Y”). </w:t>
            </w:r>
            <w:r w:rsidRPr="00C508C6">
              <w:rPr>
                <w:rFonts w:ascii="Arial" w:hAnsi="Arial" w:cs="Arial"/>
                <w:b/>
                <w:bCs/>
                <w:sz w:val="20"/>
                <w:szCs w:val="20"/>
              </w:rPr>
              <w:t>Risk tolerance settings</w:t>
            </w:r>
            <w:r w:rsidRPr="00C508C6">
              <w:rPr>
                <w:rFonts w:ascii="Arial" w:hAnsi="Arial" w:cs="Arial"/>
                <w:sz w:val="20"/>
                <w:szCs w:val="20"/>
              </w:rPr>
              <w:t xml:space="preserve"> – capture the acceptable risk levels (impact and likelihood) for the project, which can later trigger alerts if risk metrics (from Measure/Manage) exceed them. </w:t>
            </w:r>
            <w:r w:rsidRPr="00C508C6">
              <w:rPr>
                <w:rFonts w:ascii="Arial" w:hAnsi="Arial" w:cs="Arial"/>
                <w:b/>
                <w:bCs/>
                <w:sz w:val="20"/>
                <w:szCs w:val="20"/>
              </w:rPr>
              <w:t>Collaboration dashboard</w:t>
            </w:r>
            <w:r w:rsidRPr="00C508C6">
              <w:rPr>
                <w:rFonts w:ascii="Arial" w:hAnsi="Arial" w:cs="Arial"/>
                <w:sz w:val="20"/>
                <w:szCs w:val="20"/>
              </w:rPr>
              <w:t xml:space="preserve"> for interdisciplinary input: the tool can allow domain experts and compliance officers to comment on the assessment, recording their feedback in the risk register.</w:t>
            </w:r>
          </w:p>
        </w:tc>
      </w:tr>
      <w:tr w:rsidR="00E61DBD" w:rsidRPr="00C508C6" w14:paraId="6C5E1209" w14:textId="77777777" w:rsidTr="004301F5">
        <w:tc>
          <w:tcPr>
            <w:tcW w:w="0" w:type="auto"/>
          </w:tcPr>
          <w:p w14:paraId="60D9516C"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lastRenderedPageBreak/>
              <w:t>Measure</w:t>
            </w:r>
            <w:r w:rsidRPr="00C508C6">
              <w:rPr>
                <w:rFonts w:ascii="Arial" w:hAnsi="Arial" w:cs="Arial"/>
                <w:sz w:val="20"/>
                <w:szCs w:val="20"/>
              </w:rPr>
              <w:t xml:space="preserve"> (Analyze &amp; Test)</w:t>
            </w:r>
          </w:p>
        </w:tc>
        <w:tc>
          <w:tcPr>
            <w:tcW w:w="0" w:type="auto"/>
          </w:tcPr>
          <w:p w14:paraId="0C1589C8"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t xml:space="preserve">Use appropriate </w:t>
            </w:r>
            <w:r w:rsidRPr="00C508C6">
              <w:rPr>
                <w:rFonts w:ascii="Arial" w:hAnsi="Arial" w:cs="Arial"/>
                <w:b/>
                <w:bCs/>
                <w:sz w:val="20"/>
                <w:szCs w:val="20"/>
              </w:rPr>
              <w:t>metrics, tests, and validation techniques</w:t>
            </w:r>
            <w:r w:rsidRPr="00C508C6">
              <w:rPr>
                <w:rFonts w:ascii="Arial" w:hAnsi="Arial" w:cs="Arial"/>
                <w:sz w:val="20"/>
                <w:szCs w:val="20"/>
              </w:rPr>
              <w:t xml:space="preserve"> to </w:t>
            </w:r>
            <w:r w:rsidRPr="00C508C6">
              <w:rPr>
                <w:rFonts w:ascii="Arial" w:hAnsi="Arial" w:cs="Arial"/>
                <w:i/>
                <w:iCs/>
                <w:sz w:val="20"/>
                <w:szCs w:val="20"/>
              </w:rPr>
              <w:t>measure</w:t>
            </w:r>
            <w:r w:rsidRPr="00C508C6">
              <w:rPr>
                <w:rFonts w:ascii="Arial" w:hAnsi="Arial" w:cs="Arial"/>
                <w:sz w:val="20"/>
                <w:szCs w:val="20"/>
              </w:rPr>
              <w:t xml:space="preserve"> the AI system’s performance and risks identified in the Map stage</w:t>
            </w:r>
            <w:hyperlink r:id="rId138" w:anchor=":~:text=MEASURE%201%3A%20Appropriate%20methods%20and,be%20measured%20are%20properly%20documented">
              <w:r w:rsidRPr="00C508C6">
                <w:rPr>
                  <w:rStyle w:val="Hyperlink"/>
                  <w:rFonts w:ascii="Arial" w:hAnsi="Arial" w:cs="Arial"/>
                  <w:sz w:val="20"/>
                  <w:szCs w:val="20"/>
                </w:rPr>
                <w:t>[47]</w:t>
              </w:r>
            </w:hyperlink>
            <w:hyperlink r:id="rId139" w:anchor=":~:text=%E2%80%93%20is%20examined%20and%20documented">
              <w:r w:rsidRPr="00C508C6">
                <w:rPr>
                  <w:rStyle w:val="Hyperlink"/>
                  <w:rFonts w:ascii="Arial" w:hAnsi="Arial" w:cs="Arial"/>
                  <w:sz w:val="20"/>
                  <w:szCs w:val="20"/>
                </w:rPr>
                <w:t>[48]</w:t>
              </w:r>
            </w:hyperlink>
            <w:r w:rsidRPr="00C508C6">
              <w:rPr>
                <w:rFonts w:ascii="Arial" w:hAnsi="Arial" w:cs="Arial"/>
                <w:sz w:val="20"/>
                <w:szCs w:val="20"/>
              </w:rPr>
              <w:t xml:space="preserve">. Develop or select </w:t>
            </w:r>
            <w:r w:rsidRPr="00C508C6">
              <w:rPr>
                <w:rFonts w:ascii="Arial" w:hAnsi="Arial" w:cs="Arial"/>
                <w:b/>
                <w:bCs/>
                <w:sz w:val="20"/>
                <w:szCs w:val="20"/>
              </w:rPr>
              <w:t>quantitative metrics</w:t>
            </w:r>
            <w:r w:rsidRPr="00C508C6">
              <w:rPr>
                <w:rFonts w:ascii="Arial" w:hAnsi="Arial" w:cs="Arial"/>
                <w:sz w:val="20"/>
                <w:szCs w:val="20"/>
              </w:rPr>
              <w:t xml:space="preserve"> for each trustworthiness concern (e.g. fairness, accuracy, robustness, explainability) and apply them regularly</w:t>
            </w:r>
            <w:hyperlink r:id="rId140" w:anchor=":~:text=MEASURE%201%3A%20Appropriate%20methods%20and,be%20measured%20are%20properly%20documented">
              <w:r w:rsidRPr="00C508C6">
                <w:rPr>
                  <w:rStyle w:val="Hyperlink"/>
                  <w:rFonts w:ascii="Arial" w:hAnsi="Arial" w:cs="Arial"/>
                  <w:sz w:val="20"/>
                  <w:szCs w:val="20"/>
                </w:rPr>
                <w:t>[49]</w:t>
              </w:r>
            </w:hyperlink>
            <w:hyperlink r:id="rId141" w:anchor=":~:text=MEASURE%202,evaluated%20and%20results%20are%20documented">
              <w:r w:rsidRPr="00C508C6">
                <w:rPr>
                  <w:rStyle w:val="Hyperlink"/>
                  <w:rFonts w:ascii="Arial" w:hAnsi="Arial" w:cs="Arial"/>
                  <w:sz w:val="20"/>
                  <w:szCs w:val="20"/>
                </w:rPr>
                <w:t>[50]</w:t>
              </w:r>
            </w:hyperlink>
            <w:r w:rsidRPr="00C508C6">
              <w:rPr>
                <w:rFonts w:ascii="Arial" w:hAnsi="Arial" w:cs="Arial"/>
                <w:sz w:val="20"/>
                <w:szCs w:val="20"/>
              </w:rPr>
              <w:t>. If certain risks cannot easily be quantified (e.g. some ethical impacts), document that and use qualitative assessment</w:t>
            </w:r>
            <w:hyperlink r:id="rId142" w:anchor=":~:text=1,be%20measured%20are%20properly%20documented">
              <w:r w:rsidRPr="00C508C6">
                <w:rPr>
                  <w:rStyle w:val="Hyperlink"/>
                  <w:rFonts w:ascii="Arial" w:hAnsi="Arial" w:cs="Arial"/>
                  <w:sz w:val="20"/>
                  <w:szCs w:val="20"/>
                </w:rPr>
                <w:t>[51]</w:t>
              </w:r>
            </w:hyperlink>
            <w:r w:rsidRPr="00C508C6">
              <w:rPr>
                <w:rFonts w:ascii="Arial" w:hAnsi="Arial" w:cs="Arial"/>
                <w:sz w:val="20"/>
                <w:szCs w:val="20"/>
              </w:rPr>
              <w:t xml:space="preserve">. Conduct thorough </w:t>
            </w:r>
            <w:r w:rsidRPr="00C508C6">
              <w:rPr>
                <w:rFonts w:ascii="Arial" w:hAnsi="Arial" w:cs="Arial"/>
                <w:b/>
                <w:bCs/>
                <w:sz w:val="20"/>
                <w:szCs w:val="20"/>
              </w:rPr>
              <w:t>Testing, Evaluation, Verification, and Validation (TEVV)</w:t>
            </w:r>
            <w:r w:rsidRPr="00C508C6">
              <w:rPr>
                <w:rFonts w:ascii="Arial" w:hAnsi="Arial" w:cs="Arial"/>
                <w:sz w:val="20"/>
                <w:szCs w:val="20"/>
              </w:rPr>
              <w:t xml:space="preserve"> of the AI system before and during deployment</w:t>
            </w:r>
            <w:hyperlink r:id="rId143" w:anchor=":~:text=MEASURE%202%3A%20AI%20systems%20are,used%20during%20TEVV%20are%20documented">
              <w:r w:rsidRPr="00C508C6">
                <w:rPr>
                  <w:rStyle w:val="Hyperlink"/>
                  <w:rFonts w:ascii="Arial" w:hAnsi="Arial" w:cs="Arial"/>
                  <w:sz w:val="20"/>
                  <w:szCs w:val="20"/>
                </w:rPr>
                <w:t>[52]</w:t>
              </w:r>
            </w:hyperlink>
            <w:hyperlink r:id="rId144" w:anchor=":~:text=MEASURE%202,are%20monitored%20when%20in%20production">
              <w:r w:rsidRPr="00C508C6">
                <w:rPr>
                  <w:rStyle w:val="Hyperlink"/>
                  <w:rFonts w:ascii="Arial" w:hAnsi="Arial" w:cs="Arial"/>
                  <w:sz w:val="20"/>
                  <w:szCs w:val="20"/>
                </w:rPr>
                <w:t>[53]</w:t>
              </w:r>
            </w:hyperlink>
            <w:r w:rsidRPr="00C508C6">
              <w:rPr>
                <w:rFonts w:ascii="Arial" w:hAnsi="Arial" w:cs="Arial"/>
                <w:sz w:val="20"/>
                <w:szCs w:val="20"/>
              </w:rPr>
              <w:t xml:space="preserve">. NIST suggests involving </w:t>
            </w:r>
            <w:r w:rsidRPr="00C508C6">
              <w:rPr>
                <w:rFonts w:ascii="Arial" w:hAnsi="Arial" w:cs="Arial"/>
                <w:b/>
                <w:bCs/>
                <w:sz w:val="20"/>
                <w:szCs w:val="20"/>
              </w:rPr>
              <w:t>independent experts or auditors</w:t>
            </w:r>
            <w:r w:rsidRPr="00C508C6">
              <w:rPr>
                <w:rFonts w:ascii="Arial" w:hAnsi="Arial" w:cs="Arial"/>
                <w:sz w:val="20"/>
                <w:szCs w:val="20"/>
              </w:rPr>
              <w:t xml:space="preserve"> for unbiased assessment of the AI where possible</w:t>
            </w:r>
            <w:hyperlink r:id="rId145" w:anchor=":~:text=MEASURE%201,necessary%20per%20organizational%20risk%20tolerance">
              <w:r w:rsidRPr="00C508C6">
                <w:rPr>
                  <w:rStyle w:val="Hyperlink"/>
                  <w:rFonts w:ascii="Arial" w:hAnsi="Arial" w:cs="Arial"/>
                  <w:sz w:val="20"/>
                  <w:szCs w:val="20"/>
                </w:rPr>
                <w:t>[54]</w:t>
              </w:r>
            </w:hyperlink>
            <w:hyperlink r:id="rId146" w:anchor=":~:text=MEASURE%201,necessary%20per%20organizational%20risk%20tolerance">
              <w:r w:rsidRPr="00C508C6">
                <w:rPr>
                  <w:rStyle w:val="Hyperlink"/>
                  <w:rFonts w:ascii="Arial" w:hAnsi="Arial" w:cs="Arial"/>
                  <w:sz w:val="20"/>
                  <w:szCs w:val="20"/>
                </w:rPr>
                <w:t>[55]</w:t>
              </w:r>
            </w:hyperlink>
            <w:r w:rsidRPr="00C508C6">
              <w:rPr>
                <w:rFonts w:ascii="Arial" w:hAnsi="Arial" w:cs="Arial"/>
                <w:sz w:val="20"/>
                <w:szCs w:val="20"/>
              </w:rPr>
              <w:t xml:space="preserve">. Key areas to measure include: </w:t>
            </w:r>
            <w:r w:rsidRPr="00C508C6">
              <w:rPr>
                <w:rFonts w:ascii="Arial" w:hAnsi="Arial" w:cs="Arial"/>
                <w:b/>
                <w:bCs/>
                <w:sz w:val="20"/>
                <w:szCs w:val="20"/>
              </w:rPr>
              <w:t>bias/fairness</w:t>
            </w:r>
            <w:r w:rsidRPr="00C508C6">
              <w:rPr>
                <w:rFonts w:ascii="Arial" w:hAnsi="Arial" w:cs="Arial"/>
                <w:sz w:val="20"/>
                <w:szCs w:val="20"/>
              </w:rPr>
              <w:t xml:space="preserve"> (evaluate outputs across different groups and document results)</w:t>
            </w:r>
            <w:hyperlink r:id="rId147" w:anchor=":~:text=%E2%80%93%20is%20examined%20and%20documented">
              <w:r w:rsidRPr="00C508C6">
                <w:rPr>
                  <w:rStyle w:val="Hyperlink"/>
                  <w:rFonts w:ascii="Arial" w:hAnsi="Arial" w:cs="Arial"/>
                  <w:sz w:val="20"/>
                  <w:szCs w:val="20"/>
                </w:rPr>
                <w:t>[48]</w:t>
              </w:r>
            </w:hyperlink>
            <w:hyperlink r:id="rId148" w:anchor=":~:text=MEASURE%202,evaluated%20and%20results%20are%20documented">
              <w:r w:rsidRPr="00C508C6">
                <w:rPr>
                  <w:rStyle w:val="Hyperlink"/>
                  <w:rFonts w:ascii="Arial" w:hAnsi="Arial" w:cs="Arial"/>
                  <w:sz w:val="20"/>
                  <w:szCs w:val="20"/>
                </w:rPr>
                <w:t>[56]</w:t>
              </w:r>
            </w:hyperlink>
            <w:r w:rsidRPr="00C508C6">
              <w:rPr>
                <w:rFonts w:ascii="Arial" w:hAnsi="Arial" w:cs="Arial"/>
                <w:sz w:val="20"/>
                <w:szCs w:val="20"/>
              </w:rPr>
              <w:t xml:space="preserve">, </w:t>
            </w:r>
            <w:r w:rsidRPr="00C508C6">
              <w:rPr>
                <w:rFonts w:ascii="Arial" w:hAnsi="Arial" w:cs="Arial"/>
                <w:b/>
                <w:bCs/>
                <w:sz w:val="20"/>
                <w:szCs w:val="20"/>
              </w:rPr>
              <w:t>privacy</w:t>
            </w:r>
            <w:r w:rsidRPr="00C508C6">
              <w:rPr>
                <w:rFonts w:ascii="Arial" w:hAnsi="Arial" w:cs="Arial"/>
                <w:sz w:val="20"/>
                <w:szCs w:val="20"/>
              </w:rPr>
              <w:t xml:space="preserve"> (assess privacy risks like data leakage)</w:t>
            </w:r>
            <w:hyperlink r:id="rId149" w:anchor=":~:text=output%20is%20interpreted%20within%20its,inform%20responsible%20use%20and%20governance">
              <w:r w:rsidRPr="00C508C6">
                <w:rPr>
                  <w:rStyle w:val="Hyperlink"/>
                  <w:rFonts w:ascii="Arial" w:hAnsi="Arial" w:cs="Arial"/>
                  <w:sz w:val="20"/>
                  <w:szCs w:val="20"/>
                </w:rPr>
                <w:t>[57]</w:t>
              </w:r>
            </w:hyperlink>
            <w:r w:rsidRPr="00C508C6">
              <w:rPr>
                <w:rFonts w:ascii="Arial" w:hAnsi="Arial" w:cs="Arial"/>
                <w:sz w:val="20"/>
                <w:szCs w:val="20"/>
              </w:rPr>
              <w:t xml:space="preserve">, </w:t>
            </w:r>
            <w:r w:rsidRPr="00C508C6">
              <w:rPr>
                <w:rFonts w:ascii="Arial" w:hAnsi="Arial" w:cs="Arial"/>
                <w:b/>
                <w:bCs/>
                <w:sz w:val="20"/>
                <w:szCs w:val="20"/>
              </w:rPr>
              <w:t>safety</w:t>
            </w:r>
            <w:r w:rsidRPr="00C508C6">
              <w:rPr>
                <w:rFonts w:ascii="Arial" w:hAnsi="Arial" w:cs="Arial"/>
                <w:sz w:val="20"/>
                <w:szCs w:val="20"/>
              </w:rPr>
              <w:t xml:space="preserve"> (ensure system operates within safe bounds and fails safely)</w:t>
            </w:r>
            <w:hyperlink r:id="rId150" w:anchor=":~:text=the%20technology%20was%20developed%20are,documented">
              <w:r w:rsidRPr="00C508C6">
                <w:rPr>
                  <w:rStyle w:val="Hyperlink"/>
                  <w:rFonts w:ascii="Arial" w:hAnsi="Arial" w:cs="Arial"/>
                  <w:sz w:val="20"/>
                  <w:szCs w:val="20"/>
                </w:rPr>
                <w:t>[58]</w:t>
              </w:r>
            </w:hyperlink>
            <w:r w:rsidRPr="00C508C6">
              <w:rPr>
                <w:rFonts w:ascii="Arial" w:hAnsi="Arial" w:cs="Arial"/>
                <w:sz w:val="20"/>
                <w:szCs w:val="20"/>
              </w:rPr>
              <w:t xml:space="preserve">, </w:t>
            </w:r>
            <w:r w:rsidRPr="00C508C6">
              <w:rPr>
                <w:rFonts w:ascii="Arial" w:hAnsi="Arial" w:cs="Arial"/>
                <w:b/>
                <w:bCs/>
                <w:sz w:val="20"/>
                <w:szCs w:val="20"/>
              </w:rPr>
              <w:t>security</w:t>
            </w:r>
            <w:r w:rsidRPr="00C508C6">
              <w:rPr>
                <w:rFonts w:ascii="Arial" w:hAnsi="Arial" w:cs="Arial"/>
                <w:sz w:val="20"/>
                <w:szCs w:val="20"/>
              </w:rPr>
              <w:t xml:space="preserve"> (test for vulnerability to attacks or misuse)</w:t>
            </w:r>
            <w:hyperlink r:id="rId151" w:anchor=":~:text=Safety%20metrics%20reflect%20system%20reliability,times%20for%20AI%20system%20failures">
              <w:r w:rsidRPr="00C508C6">
                <w:rPr>
                  <w:rStyle w:val="Hyperlink"/>
                  <w:rFonts w:ascii="Arial" w:hAnsi="Arial" w:cs="Arial"/>
                  <w:sz w:val="20"/>
                  <w:szCs w:val="20"/>
                </w:rPr>
                <w:t>[59]</w:t>
              </w:r>
            </w:hyperlink>
            <w:r w:rsidRPr="00C508C6">
              <w:rPr>
                <w:rFonts w:ascii="Arial" w:hAnsi="Arial" w:cs="Arial"/>
                <w:sz w:val="20"/>
                <w:szCs w:val="20"/>
              </w:rPr>
              <w:t xml:space="preserve">, </w:t>
            </w:r>
            <w:r w:rsidRPr="00C508C6">
              <w:rPr>
                <w:rFonts w:ascii="Arial" w:hAnsi="Arial" w:cs="Arial"/>
                <w:b/>
                <w:bCs/>
                <w:sz w:val="20"/>
                <w:szCs w:val="20"/>
              </w:rPr>
              <w:t>performance</w:t>
            </w:r>
            <w:r w:rsidRPr="00C508C6">
              <w:rPr>
                <w:rFonts w:ascii="Arial" w:hAnsi="Arial" w:cs="Arial"/>
                <w:sz w:val="20"/>
                <w:szCs w:val="20"/>
              </w:rPr>
              <w:t xml:space="preserve"> (validate the model’s accuracy/reliability on data representative of the deployment context)</w:t>
            </w:r>
            <w:hyperlink r:id="rId152" w:anchor=":~:text=population">
              <w:r w:rsidRPr="00C508C6">
                <w:rPr>
                  <w:rStyle w:val="Hyperlink"/>
                  <w:rFonts w:ascii="Arial" w:hAnsi="Arial" w:cs="Arial"/>
                  <w:sz w:val="20"/>
                  <w:szCs w:val="20"/>
                </w:rPr>
                <w:t>[60]</w:t>
              </w:r>
            </w:hyperlink>
            <w:hyperlink r:id="rId153" w:anchor=":~:text=MEASURE%202,Measures%20are%20documented">
              <w:r w:rsidRPr="00C508C6">
                <w:rPr>
                  <w:rStyle w:val="Hyperlink"/>
                  <w:rFonts w:ascii="Arial" w:hAnsi="Arial" w:cs="Arial"/>
                  <w:sz w:val="20"/>
                  <w:szCs w:val="20"/>
                </w:rPr>
                <w:t>[61]</w:t>
              </w:r>
            </w:hyperlink>
            <w:r w:rsidRPr="00C508C6">
              <w:rPr>
                <w:rFonts w:ascii="Arial" w:hAnsi="Arial" w:cs="Arial"/>
                <w:sz w:val="20"/>
                <w:szCs w:val="20"/>
              </w:rPr>
              <w:t xml:space="preserve">, and </w:t>
            </w:r>
            <w:r w:rsidRPr="00C508C6">
              <w:rPr>
                <w:rFonts w:ascii="Arial" w:hAnsi="Arial" w:cs="Arial"/>
                <w:b/>
                <w:bCs/>
                <w:sz w:val="20"/>
                <w:szCs w:val="20"/>
              </w:rPr>
              <w:t>explainability</w:t>
            </w:r>
            <w:r w:rsidRPr="00C508C6">
              <w:rPr>
                <w:rFonts w:ascii="Arial" w:hAnsi="Arial" w:cs="Arial"/>
                <w:sz w:val="20"/>
                <w:szCs w:val="20"/>
              </w:rPr>
              <w:t xml:space="preserve"> (verify that model decisions can be interpreted and explained appropriately)</w:t>
            </w:r>
            <w:hyperlink r:id="rId154" w:anchor=":~:text=MEASURE%202,%E2%80%93%20are%20examined%20and%20documented">
              <w:r w:rsidRPr="00C508C6">
                <w:rPr>
                  <w:rStyle w:val="Hyperlink"/>
                  <w:rFonts w:ascii="Arial" w:hAnsi="Arial" w:cs="Arial"/>
                  <w:sz w:val="20"/>
                  <w:szCs w:val="20"/>
                </w:rPr>
                <w:t>[62]</w:t>
              </w:r>
            </w:hyperlink>
            <w:hyperlink r:id="rId155" w:anchor=":~:text=MEASURE%202,inform%20responsible%20use%20and%20governance">
              <w:r w:rsidRPr="00C508C6">
                <w:rPr>
                  <w:rStyle w:val="Hyperlink"/>
                  <w:rFonts w:ascii="Arial" w:hAnsi="Arial" w:cs="Arial"/>
                  <w:sz w:val="20"/>
                  <w:szCs w:val="20"/>
                </w:rPr>
                <w:t>[63]</w:t>
              </w:r>
            </w:hyperlink>
            <w:r w:rsidRPr="00C508C6">
              <w:rPr>
                <w:rFonts w:ascii="Arial" w:hAnsi="Arial" w:cs="Arial"/>
                <w:sz w:val="20"/>
                <w:szCs w:val="20"/>
              </w:rPr>
              <w:t xml:space="preserve">. All measurement outcomes, error rates, and limitations should be </w:t>
            </w:r>
            <w:r w:rsidRPr="00C508C6">
              <w:rPr>
                <w:rFonts w:ascii="Arial" w:hAnsi="Arial" w:cs="Arial"/>
                <w:b/>
                <w:bCs/>
                <w:sz w:val="20"/>
                <w:szCs w:val="20"/>
              </w:rPr>
              <w:t>documented</w:t>
            </w:r>
            <w:r w:rsidRPr="00C508C6">
              <w:rPr>
                <w:rFonts w:ascii="Arial" w:hAnsi="Arial" w:cs="Arial"/>
                <w:sz w:val="20"/>
                <w:szCs w:val="20"/>
              </w:rPr>
              <w:t xml:space="preserve"> for transparency</w:t>
            </w:r>
            <w:hyperlink r:id="rId156" w:anchor=":~:text=MEASURE%202%3A%20AI%20systems%20are,used%20during%20TEVV%20are%20documented">
              <w:r w:rsidRPr="00C508C6">
                <w:rPr>
                  <w:rStyle w:val="Hyperlink"/>
                  <w:rFonts w:ascii="Arial" w:hAnsi="Arial" w:cs="Arial"/>
                  <w:sz w:val="20"/>
                  <w:szCs w:val="20"/>
                </w:rPr>
                <w:t>[52]</w:t>
              </w:r>
            </w:hyperlink>
            <w:hyperlink r:id="rId157" w:anchor=":~:text=MEASURE%202,function%20are%20evaluated%20and%20documented">
              <w:r w:rsidRPr="00C508C6">
                <w:rPr>
                  <w:rStyle w:val="Hyperlink"/>
                  <w:rFonts w:ascii="Arial" w:hAnsi="Arial" w:cs="Arial"/>
                  <w:sz w:val="20"/>
                  <w:szCs w:val="20"/>
                </w:rPr>
                <w:t>[64]</w:t>
              </w:r>
            </w:hyperlink>
            <w:r w:rsidRPr="00C508C6">
              <w:rPr>
                <w:rFonts w:ascii="Arial" w:hAnsi="Arial" w:cs="Arial"/>
                <w:sz w:val="20"/>
                <w:szCs w:val="20"/>
              </w:rPr>
              <w:t xml:space="preserve">. Establish procedures to </w:t>
            </w:r>
            <w:r w:rsidRPr="00C508C6">
              <w:rPr>
                <w:rFonts w:ascii="Arial" w:hAnsi="Arial" w:cs="Arial"/>
                <w:b/>
                <w:bCs/>
                <w:sz w:val="20"/>
                <w:szCs w:val="20"/>
              </w:rPr>
              <w:t>track risks over time</w:t>
            </w:r>
            <w:r w:rsidRPr="00C508C6">
              <w:rPr>
                <w:rFonts w:ascii="Arial" w:hAnsi="Arial" w:cs="Arial"/>
                <w:sz w:val="20"/>
                <w:szCs w:val="20"/>
              </w:rPr>
              <w:t xml:space="preserve"> – monitor for new or emergent risks and set up feedback loops (e.g. user feedback, incident reports) to feed into ongoing measurement</w:t>
            </w:r>
            <w:hyperlink r:id="rId158" w:anchor=":~:text=MEASURE%203%3A%20Mechanisms%20for%20tracking,actual%20performance%20in%20deployed%20contexts">
              <w:r w:rsidRPr="00C508C6">
                <w:rPr>
                  <w:rStyle w:val="Hyperlink"/>
                  <w:rFonts w:ascii="Arial" w:hAnsi="Arial" w:cs="Arial"/>
                  <w:sz w:val="20"/>
                  <w:szCs w:val="20"/>
                </w:rPr>
                <w:t>[65]</w:t>
              </w:r>
            </w:hyperlink>
            <w:hyperlink r:id="rId159" w:anchor=":~:text=MEASURE%203,into%20AI%20system%20evaluation%20metrics">
              <w:r w:rsidRPr="00C508C6">
                <w:rPr>
                  <w:rStyle w:val="Hyperlink"/>
                  <w:rFonts w:ascii="Arial" w:hAnsi="Arial" w:cs="Arial"/>
                  <w:sz w:val="20"/>
                  <w:szCs w:val="20"/>
                </w:rPr>
                <w:t>[66]</w:t>
              </w:r>
            </w:hyperlink>
            <w:r w:rsidRPr="00C508C6">
              <w:rPr>
                <w:rFonts w:ascii="Arial" w:hAnsi="Arial" w:cs="Arial"/>
                <w:sz w:val="20"/>
                <w:szCs w:val="20"/>
              </w:rPr>
              <w:t>.</w:t>
            </w:r>
          </w:p>
        </w:tc>
        <w:tc>
          <w:tcPr>
            <w:tcW w:w="0" w:type="auto"/>
          </w:tcPr>
          <w:p w14:paraId="31538690"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Automated model testing pipelines</w:t>
            </w:r>
            <w:r w:rsidRPr="00C508C6">
              <w:rPr>
                <w:rFonts w:ascii="Arial" w:hAnsi="Arial" w:cs="Arial"/>
                <w:sz w:val="20"/>
                <w:szCs w:val="20"/>
              </w:rPr>
              <w:t xml:space="preserve"> – the product provides </w:t>
            </w:r>
            <w:r w:rsidRPr="00C508C6">
              <w:rPr>
                <w:rFonts w:ascii="Arial" w:hAnsi="Arial" w:cs="Arial"/>
                <w:b/>
                <w:bCs/>
                <w:sz w:val="20"/>
                <w:szCs w:val="20"/>
              </w:rPr>
              <w:t>testing suites for AI models</w:t>
            </w:r>
            <w:r w:rsidRPr="00C508C6">
              <w:rPr>
                <w:rFonts w:ascii="Arial" w:hAnsi="Arial" w:cs="Arial"/>
                <w:sz w:val="20"/>
                <w:szCs w:val="20"/>
              </w:rPr>
              <w:t xml:space="preserve"> to evaluate them on a range of metrics. For example, a </w:t>
            </w:r>
            <w:r w:rsidRPr="00C508C6">
              <w:rPr>
                <w:rFonts w:ascii="Arial" w:hAnsi="Arial" w:cs="Arial"/>
                <w:b/>
                <w:bCs/>
                <w:sz w:val="20"/>
                <w:szCs w:val="20"/>
              </w:rPr>
              <w:t>bias audit module</w:t>
            </w:r>
            <w:r w:rsidRPr="00C508C6">
              <w:rPr>
                <w:rFonts w:ascii="Arial" w:hAnsi="Arial" w:cs="Arial"/>
                <w:sz w:val="20"/>
                <w:szCs w:val="20"/>
              </w:rPr>
              <w:t xml:space="preserve"> to measure disparate impact or accuracy across demographic groups, a </w:t>
            </w:r>
            <w:r w:rsidRPr="00C508C6">
              <w:rPr>
                <w:rFonts w:ascii="Arial" w:hAnsi="Arial" w:cs="Arial"/>
                <w:b/>
                <w:bCs/>
                <w:sz w:val="20"/>
                <w:szCs w:val="20"/>
              </w:rPr>
              <w:t>privacy scanner</w:t>
            </w:r>
            <w:r w:rsidRPr="00C508C6">
              <w:rPr>
                <w:rFonts w:ascii="Arial" w:hAnsi="Arial" w:cs="Arial"/>
                <w:sz w:val="20"/>
                <w:szCs w:val="20"/>
              </w:rPr>
              <w:t xml:space="preserve"> to detect personal data leakage or perform membership inference tests, and </w:t>
            </w:r>
            <w:r w:rsidRPr="00C508C6">
              <w:rPr>
                <w:rFonts w:ascii="Arial" w:hAnsi="Arial" w:cs="Arial"/>
                <w:b/>
                <w:bCs/>
                <w:sz w:val="20"/>
                <w:szCs w:val="20"/>
              </w:rPr>
              <w:t>robustness tests</w:t>
            </w:r>
            <w:r w:rsidRPr="00C508C6">
              <w:rPr>
                <w:rFonts w:ascii="Arial" w:hAnsi="Arial" w:cs="Arial"/>
                <w:sz w:val="20"/>
                <w:szCs w:val="20"/>
              </w:rPr>
              <w:t xml:space="preserve"> (adversarial attacks or stress tests to see if the model can be manipulated)</w:t>
            </w:r>
            <w:hyperlink r:id="rId160" w:anchor=":~:text=Safety%20metrics%20reflect%20system%20reliability,times%20for%20AI%20system%20failures">
              <w:r w:rsidRPr="00C508C6">
                <w:rPr>
                  <w:rStyle w:val="Hyperlink"/>
                  <w:rFonts w:ascii="Arial" w:hAnsi="Arial" w:cs="Arial"/>
                  <w:sz w:val="20"/>
                  <w:szCs w:val="20"/>
                </w:rPr>
                <w:t>[59]</w:t>
              </w:r>
            </w:hyperlink>
            <w:r w:rsidRPr="00C508C6">
              <w:rPr>
                <w:rFonts w:ascii="Arial" w:hAnsi="Arial" w:cs="Arial"/>
                <w:sz w:val="20"/>
                <w:szCs w:val="20"/>
              </w:rPr>
              <w:t xml:space="preserve">. </w:t>
            </w:r>
            <w:r w:rsidRPr="00C508C6">
              <w:rPr>
                <w:rFonts w:ascii="Arial" w:hAnsi="Arial" w:cs="Arial"/>
                <w:b/>
                <w:bCs/>
                <w:sz w:val="20"/>
                <w:szCs w:val="20"/>
              </w:rPr>
              <w:t>Metric library and dashboard</w:t>
            </w:r>
            <w:r w:rsidRPr="00C508C6">
              <w:rPr>
                <w:rFonts w:ascii="Arial" w:hAnsi="Arial" w:cs="Arial"/>
                <w:sz w:val="20"/>
                <w:szCs w:val="20"/>
              </w:rPr>
              <w:t xml:space="preserve"> – out-of-the-box metrics for fairness, explainability, performance, etc., with visualization dashboards to compare against risk thresholds. </w:t>
            </w:r>
            <w:r w:rsidRPr="00C508C6">
              <w:rPr>
                <w:rFonts w:ascii="Arial" w:hAnsi="Arial" w:cs="Arial"/>
                <w:b/>
                <w:bCs/>
                <w:sz w:val="20"/>
                <w:szCs w:val="20"/>
              </w:rPr>
              <w:t>Model validation reports</w:t>
            </w:r>
            <w:r w:rsidRPr="00C508C6">
              <w:rPr>
                <w:rFonts w:ascii="Arial" w:hAnsi="Arial" w:cs="Arial"/>
                <w:sz w:val="20"/>
                <w:szCs w:val="20"/>
              </w:rPr>
              <w:t xml:space="preserve"> – automatically generated documentation that compiles all test results, model performance statistics in the deployment context, and known limitations (fulfilling NIST’s call to document TEVV outcomes). </w:t>
            </w:r>
            <w:r w:rsidRPr="00C508C6">
              <w:rPr>
                <w:rFonts w:ascii="Arial" w:hAnsi="Arial" w:cs="Arial"/>
                <w:b/>
                <w:bCs/>
                <w:sz w:val="20"/>
                <w:szCs w:val="20"/>
              </w:rPr>
              <w:t>Integration for third-party audits</w:t>
            </w:r>
            <w:r w:rsidRPr="00C508C6">
              <w:rPr>
                <w:rFonts w:ascii="Arial" w:hAnsi="Arial" w:cs="Arial"/>
                <w:sz w:val="20"/>
                <w:szCs w:val="20"/>
              </w:rPr>
              <w:t xml:space="preserve"> – the platform can incorporate results from independent assessors or allow external experts read-access to run their own tests, ensuring an </w:t>
            </w:r>
            <w:r w:rsidRPr="00C508C6">
              <w:rPr>
                <w:rFonts w:ascii="Arial" w:hAnsi="Arial" w:cs="Arial"/>
                <w:b/>
                <w:bCs/>
                <w:sz w:val="20"/>
                <w:szCs w:val="20"/>
              </w:rPr>
              <w:t>independent review</w:t>
            </w:r>
            <w:r w:rsidRPr="00C508C6">
              <w:rPr>
                <w:rFonts w:ascii="Arial" w:hAnsi="Arial" w:cs="Arial"/>
                <w:sz w:val="20"/>
                <w:szCs w:val="20"/>
              </w:rPr>
              <w:t xml:space="preserve"> is recorded</w:t>
            </w:r>
            <w:hyperlink r:id="rId161" w:anchor=":~:text=MEASURE%201,necessary%20per%20organizational%20risk%20tolerance">
              <w:r w:rsidRPr="00C508C6">
                <w:rPr>
                  <w:rStyle w:val="Hyperlink"/>
                  <w:rFonts w:ascii="Arial" w:hAnsi="Arial" w:cs="Arial"/>
                  <w:sz w:val="20"/>
                  <w:szCs w:val="20"/>
                </w:rPr>
                <w:t>[54]</w:t>
              </w:r>
            </w:hyperlink>
            <w:r w:rsidRPr="00C508C6">
              <w:rPr>
                <w:rFonts w:ascii="Arial" w:hAnsi="Arial" w:cs="Arial"/>
                <w:sz w:val="20"/>
                <w:szCs w:val="20"/>
              </w:rPr>
              <w:t xml:space="preserve">. </w:t>
            </w:r>
            <w:r w:rsidRPr="00C508C6">
              <w:rPr>
                <w:rFonts w:ascii="Arial" w:hAnsi="Arial" w:cs="Arial"/>
                <w:b/>
                <w:bCs/>
                <w:sz w:val="20"/>
                <w:szCs w:val="20"/>
              </w:rPr>
              <w:t>Continuous monitoring hooks</w:t>
            </w:r>
            <w:r w:rsidRPr="00C508C6">
              <w:rPr>
                <w:rFonts w:ascii="Arial" w:hAnsi="Arial" w:cs="Arial"/>
                <w:sz w:val="20"/>
                <w:szCs w:val="20"/>
              </w:rPr>
              <w:t xml:space="preserve"> – tools to capture production data and outcomes to measure drift or new biases, feeding those back into the risk metrics over time. </w:t>
            </w:r>
            <w:r w:rsidRPr="00C508C6">
              <w:rPr>
                <w:rFonts w:ascii="Arial" w:hAnsi="Arial" w:cs="Arial"/>
                <w:b/>
                <w:bCs/>
                <w:sz w:val="20"/>
                <w:szCs w:val="20"/>
              </w:rPr>
              <w:t>User feedback channels</w:t>
            </w:r>
            <w:r w:rsidRPr="00C508C6">
              <w:rPr>
                <w:rFonts w:ascii="Arial" w:hAnsi="Arial" w:cs="Arial"/>
                <w:sz w:val="20"/>
                <w:szCs w:val="20"/>
              </w:rPr>
              <w:t xml:space="preserve"> – allowing end-users to flag errors or unjust outcomes; these are logged and can trigger re-testing or adjustment of metrics (closing the feedback loop as per NIST guidance</w:t>
            </w:r>
            <w:hyperlink r:id="rId162" w:anchor=":~:text=MEASURE%203,into%20AI%20system%20evaluation%20metrics">
              <w:r w:rsidRPr="00C508C6">
                <w:rPr>
                  <w:rStyle w:val="Hyperlink"/>
                  <w:rFonts w:ascii="Arial" w:hAnsi="Arial" w:cs="Arial"/>
                  <w:sz w:val="20"/>
                  <w:szCs w:val="20"/>
                </w:rPr>
                <w:t>[67]</w:t>
              </w:r>
            </w:hyperlink>
            <w:r w:rsidRPr="00C508C6">
              <w:rPr>
                <w:rFonts w:ascii="Arial" w:hAnsi="Arial" w:cs="Arial"/>
                <w:sz w:val="20"/>
                <w:szCs w:val="20"/>
              </w:rPr>
              <w:t>).</w:t>
            </w:r>
          </w:p>
        </w:tc>
      </w:tr>
      <w:tr w:rsidR="00E61DBD" w:rsidRPr="00C508C6" w14:paraId="2654B27D" w14:textId="77777777" w:rsidTr="004301F5">
        <w:tc>
          <w:tcPr>
            <w:tcW w:w="0" w:type="auto"/>
          </w:tcPr>
          <w:p w14:paraId="6FE6C74C"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Manage</w:t>
            </w:r>
            <w:r w:rsidRPr="00C508C6">
              <w:rPr>
                <w:rFonts w:ascii="Arial" w:hAnsi="Arial" w:cs="Arial"/>
                <w:sz w:val="20"/>
                <w:szCs w:val="20"/>
              </w:rPr>
              <w:t xml:space="preserve"> (Mitigate &amp; Improve)</w:t>
            </w:r>
          </w:p>
        </w:tc>
        <w:tc>
          <w:tcPr>
            <w:tcW w:w="0" w:type="auto"/>
          </w:tcPr>
          <w:p w14:paraId="03789B56"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t xml:space="preserve">Implement risk </w:t>
            </w:r>
            <w:r w:rsidRPr="00C508C6">
              <w:rPr>
                <w:rFonts w:ascii="Arial" w:hAnsi="Arial" w:cs="Arial"/>
                <w:b/>
                <w:bCs/>
                <w:sz w:val="20"/>
                <w:szCs w:val="20"/>
              </w:rPr>
              <w:t>treatment and mitigation strategies</w:t>
            </w:r>
            <w:r w:rsidRPr="00C508C6">
              <w:rPr>
                <w:rFonts w:ascii="Arial" w:hAnsi="Arial" w:cs="Arial"/>
                <w:sz w:val="20"/>
                <w:szCs w:val="20"/>
              </w:rPr>
              <w:t xml:space="preserve"> for the risks identified and measured</w:t>
            </w:r>
            <w:hyperlink r:id="rId163" w:anchor=":~:text=MANAGE%201%3A%20AI%20risks%20based,development%20or%20deployment%20should%20proceed">
              <w:r w:rsidRPr="00C508C6">
                <w:rPr>
                  <w:rStyle w:val="Hyperlink"/>
                  <w:rFonts w:ascii="Arial" w:hAnsi="Arial" w:cs="Arial"/>
                  <w:sz w:val="20"/>
                  <w:szCs w:val="20"/>
                </w:rPr>
                <w:t>[68]</w:t>
              </w:r>
            </w:hyperlink>
            <w:hyperlink r:id="rId164" w:anchor=":~:text=MANAGE%201,mitigating%2C%20transferring%2C%20avoiding%2C%20or%20accepting">
              <w:r w:rsidRPr="00C508C6">
                <w:rPr>
                  <w:rStyle w:val="Hyperlink"/>
                  <w:rFonts w:ascii="Arial" w:hAnsi="Arial" w:cs="Arial"/>
                  <w:sz w:val="20"/>
                  <w:szCs w:val="20"/>
                </w:rPr>
                <w:t>[69]</w:t>
              </w:r>
            </w:hyperlink>
            <w:r w:rsidRPr="00C508C6">
              <w:rPr>
                <w:rFonts w:ascii="Arial" w:hAnsi="Arial" w:cs="Arial"/>
                <w:sz w:val="20"/>
                <w:szCs w:val="20"/>
              </w:rPr>
              <w:t xml:space="preserve">. This involves prioritizing risks based on severity and likelihood, then deciding on response actions: e.g. mitigate (apply controls to reduce risk), avoid (stop the AI use), transfer, or </w:t>
            </w:r>
            <w:r w:rsidRPr="00C508C6">
              <w:rPr>
                <w:rFonts w:ascii="Arial" w:hAnsi="Arial" w:cs="Arial"/>
                <w:sz w:val="20"/>
                <w:szCs w:val="20"/>
              </w:rPr>
              <w:lastRenderedPageBreak/>
              <w:t>accept residual risk with approval</w:t>
            </w:r>
            <w:hyperlink r:id="rId165" w:anchor=":~:text=MANAGE%201,and%20available%20resources%20or%20methods">
              <w:r w:rsidRPr="00C508C6">
                <w:rPr>
                  <w:rStyle w:val="Hyperlink"/>
                  <w:rFonts w:ascii="Arial" w:hAnsi="Arial" w:cs="Arial"/>
                  <w:sz w:val="20"/>
                  <w:szCs w:val="20"/>
                </w:rPr>
                <w:t>[70]</w:t>
              </w:r>
            </w:hyperlink>
            <w:hyperlink r:id="rId166" w:anchor=":~:text=MANAGE%201,mitigating%2C%20transferring%2C%20avoiding%2C%20or%20accepting">
              <w:r w:rsidRPr="00C508C6">
                <w:rPr>
                  <w:rStyle w:val="Hyperlink"/>
                  <w:rFonts w:ascii="Arial" w:hAnsi="Arial" w:cs="Arial"/>
                  <w:sz w:val="20"/>
                  <w:szCs w:val="20"/>
                </w:rPr>
                <w:t>[69]</w:t>
              </w:r>
            </w:hyperlink>
            <w:r w:rsidRPr="00C508C6">
              <w:rPr>
                <w:rFonts w:ascii="Arial" w:hAnsi="Arial" w:cs="Arial"/>
                <w:sz w:val="20"/>
                <w:szCs w:val="20"/>
              </w:rPr>
              <w:t xml:space="preserve">. Develop </w:t>
            </w:r>
            <w:r w:rsidRPr="00C508C6">
              <w:rPr>
                <w:rFonts w:ascii="Arial" w:hAnsi="Arial" w:cs="Arial"/>
                <w:b/>
                <w:bCs/>
                <w:sz w:val="20"/>
                <w:szCs w:val="20"/>
              </w:rPr>
              <w:t>risk response plans</w:t>
            </w:r>
            <w:r w:rsidRPr="00C508C6">
              <w:rPr>
                <w:rFonts w:ascii="Arial" w:hAnsi="Arial" w:cs="Arial"/>
                <w:sz w:val="20"/>
                <w:szCs w:val="20"/>
              </w:rPr>
              <w:t xml:space="preserve"> for high-priority risks – including how to </w:t>
            </w:r>
            <w:r w:rsidRPr="00C508C6">
              <w:rPr>
                <w:rFonts w:ascii="Arial" w:hAnsi="Arial" w:cs="Arial"/>
                <w:b/>
                <w:bCs/>
                <w:sz w:val="20"/>
                <w:szCs w:val="20"/>
              </w:rPr>
              <w:t>respond to incidents</w:t>
            </w:r>
            <w:r w:rsidRPr="00C508C6">
              <w:rPr>
                <w:rFonts w:ascii="Arial" w:hAnsi="Arial" w:cs="Arial"/>
                <w:sz w:val="20"/>
                <w:szCs w:val="20"/>
              </w:rPr>
              <w:t xml:space="preserve"> if they occur (incident response plans)</w:t>
            </w:r>
            <w:hyperlink r:id="rId167" w:anchor=":~:text=The%20MANAGE%20function%20requires%20regularly,communicating%20about%20incidents%20or%20events">
              <w:r w:rsidRPr="00C508C6">
                <w:rPr>
                  <w:rStyle w:val="Hyperlink"/>
                  <w:rFonts w:ascii="Arial" w:hAnsi="Arial" w:cs="Arial"/>
                  <w:sz w:val="20"/>
                  <w:szCs w:val="20"/>
                </w:rPr>
                <w:t>[71]</w:t>
              </w:r>
            </w:hyperlink>
            <w:hyperlink r:id="rId168" w:anchor=":~:text=MANAGE%202,value%20of%20deployed%20AI%20systems">
              <w:r w:rsidRPr="00C508C6">
                <w:rPr>
                  <w:rStyle w:val="Hyperlink"/>
                  <w:rFonts w:ascii="Arial" w:hAnsi="Arial" w:cs="Arial"/>
                  <w:sz w:val="20"/>
                  <w:szCs w:val="20"/>
                </w:rPr>
                <w:t>[72]</w:t>
              </w:r>
            </w:hyperlink>
            <w:r w:rsidRPr="00C508C6">
              <w:rPr>
                <w:rFonts w:ascii="Arial" w:hAnsi="Arial" w:cs="Arial"/>
                <w:sz w:val="20"/>
                <w:szCs w:val="20"/>
              </w:rPr>
              <w:t xml:space="preserve">. Ensure </w:t>
            </w:r>
            <w:r w:rsidRPr="00C508C6">
              <w:rPr>
                <w:rFonts w:ascii="Arial" w:hAnsi="Arial" w:cs="Arial"/>
                <w:b/>
                <w:bCs/>
                <w:sz w:val="20"/>
                <w:szCs w:val="20"/>
              </w:rPr>
              <w:t>resources and budget</w:t>
            </w:r>
            <w:r w:rsidRPr="00C508C6">
              <w:rPr>
                <w:rFonts w:ascii="Arial" w:hAnsi="Arial" w:cs="Arial"/>
                <w:sz w:val="20"/>
                <w:szCs w:val="20"/>
              </w:rPr>
              <w:t xml:space="preserve"> are allocated for ongoing risk management and possible contingencies (like human fallback in case AI fails)</w:t>
            </w:r>
            <w:hyperlink r:id="rId169" w:anchor=":~:text=MANAGE%202%3A%20Strategies%20to%20maximize,or%20likelihood%20of%20potential%20impacts">
              <w:r w:rsidRPr="00C508C6">
                <w:rPr>
                  <w:rStyle w:val="Hyperlink"/>
                  <w:rFonts w:ascii="Arial" w:hAnsi="Arial" w:cs="Arial"/>
                  <w:sz w:val="20"/>
                  <w:szCs w:val="20"/>
                </w:rPr>
                <w:t>[73]</w:t>
              </w:r>
            </w:hyperlink>
            <w:hyperlink r:id="rId170" w:anchor=":~:text=planned%2C%20prepared%2C%20implemented%2C%20documented%2C%20and,or%20likelihood%20of%20potential%20impacts">
              <w:r w:rsidRPr="00C508C6">
                <w:rPr>
                  <w:rStyle w:val="Hyperlink"/>
                  <w:rFonts w:ascii="Arial" w:hAnsi="Arial" w:cs="Arial"/>
                  <w:sz w:val="20"/>
                  <w:szCs w:val="20"/>
                </w:rPr>
                <w:t>[74]</w:t>
              </w:r>
            </w:hyperlink>
            <w:r w:rsidRPr="00C508C6">
              <w:rPr>
                <w:rFonts w:ascii="Arial" w:hAnsi="Arial" w:cs="Arial"/>
                <w:sz w:val="20"/>
                <w:szCs w:val="20"/>
              </w:rPr>
              <w:t xml:space="preserve">. </w:t>
            </w:r>
            <w:r w:rsidRPr="00C508C6">
              <w:rPr>
                <w:rFonts w:ascii="Arial" w:hAnsi="Arial" w:cs="Arial"/>
                <w:b/>
                <w:bCs/>
                <w:sz w:val="20"/>
                <w:szCs w:val="20"/>
              </w:rPr>
              <w:t>Continuous monitoring</w:t>
            </w:r>
            <w:r w:rsidRPr="00C508C6">
              <w:rPr>
                <w:rFonts w:ascii="Arial" w:hAnsi="Arial" w:cs="Arial"/>
                <w:sz w:val="20"/>
                <w:szCs w:val="20"/>
              </w:rPr>
              <w:t>: put in place mechanisms to continuously monitor the AI system in operation and its risk environment, so that emerging risks or declines in performance can be caught early</w:t>
            </w:r>
            <w:hyperlink r:id="rId171" w:anchor=":~:text=After%20the%20successful%20completion%20of,AI%20actors%20evolve%20over%20time">
              <w:r w:rsidRPr="00C508C6">
                <w:rPr>
                  <w:rStyle w:val="Hyperlink"/>
                  <w:rFonts w:ascii="Arial" w:hAnsi="Arial" w:cs="Arial"/>
                  <w:sz w:val="20"/>
                  <w:szCs w:val="20"/>
                </w:rPr>
                <w:t>[75]</w:t>
              </w:r>
            </w:hyperlink>
            <w:hyperlink r:id="rId172" w:anchor=":~:text=prioritized%20risks,AI%20actors%20evolve%20over%20time">
              <w:r w:rsidRPr="00C508C6">
                <w:rPr>
                  <w:rStyle w:val="Hyperlink"/>
                  <w:rFonts w:ascii="Arial" w:hAnsi="Arial" w:cs="Arial"/>
                  <w:sz w:val="20"/>
                  <w:szCs w:val="20"/>
                </w:rPr>
                <w:t>[76]</w:t>
              </w:r>
            </w:hyperlink>
            <w:r w:rsidRPr="00C508C6">
              <w:rPr>
                <w:rFonts w:ascii="Arial" w:hAnsi="Arial" w:cs="Arial"/>
                <w:sz w:val="20"/>
                <w:szCs w:val="20"/>
              </w:rPr>
              <w:t xml:space="preserve">. Regularly </w:t>
            </w:r>
            <w:r w:rsidRPr="00C508C6">
              <w:rPr>
                <w:rFonts w:ascii="Arial" w:hAnsi="Arial" w:cs="Arial"/>
                <w:b/>
                <w:bCs/>
                <w:sz w:val="20"/>
                <w:szCs w:val="20"/>
              </w:rPr>
              <w:t>update and improve</w:t>
            </w:r>
            <w:r w:rsidRPr="00C508C6">
              <w:rPr>
                <w:rFonts w:ascii="Arial" w:hAnsi="Arial" w:cs="Arial"/>
                <w:sz w:val="20"/>
                <w:szCs w:val="20"/>
              </w:rPr>
              <w:t xml:space="preserve"> the AI system and risk controls – the Manage function is iterative, requiring periodic re-evaluation of whether the AI still meets its intended purpose and risk criteria, especially as contexts and </w:t>
            </w:r>
            <w:r w:rsidRPr="00C508C6">
              <w:rPr>
                <w:rFonts w:ascii="Arial" w:hAnsi="Arial" w:cs="Arial"/>
                <w:b/>
                <w:bCs/>
                <w:sz w:val="20"/>
                <w:szCs w:val="20"/>
              </w:rPr>
              <w:t>relevant AI actors’ expectations evolve</w:t>
            </w:r>
            <w:hyperlink r:id="rId173" w:anchor=":~:text=After%20the%20successful%20completion%20of,AI%20actors%20evolve%20over%20time">
              <w:r w:rsidRPr="00C508C6">
                <w:rPr>
                  <w:rStyle w:val="Hyperlink"/>
                  <w:rFonts w:ascii="Arial" w:hAnsi="Arial" w:cs="Arial"/>
                  <w:sz w:val="20"/>
                  <w:szCs w:val="20"/>
                </w:rPr>
                <w:t>[75]</w:t>
              </w:r>
            </w:hyperlink>
            <w:hyperlink r:id="rId174" w:anchor=":~:text=systems%20and%20to%20allocate%20risk,AI%20actors%20evolve%20over%20time">
              <w:r w:rsidRPr="00C508C6">
                <w:rPr>
                  <w:rStyle w:val="Hyperlink"/>
                  <w:rFonts w:ascii="Arial" w:hAnsi="Arial" w:cs="Arial"/>
                  <w:sz w:val="20"/>
                  <w:szCs w:val="20"/>
                </w:rPr>
                <w:t>[77]</w:t>
              </w:r>
            </w:hyperlink>
            <w:r w:rsidRPr="00C508C6">
              <w:rPr>
                <w:rFonts w:ascii="Arial" w:hAnsi="Arial" w:cs="Arial"/>
                <w:sz w:val="20"/>
                <w:szCs w:val="20"/>
              </w:rPr>
              <w:t xml:space="preserve">. Also, maintain </w:t>
            </w:r>
            <w:r w:rsidRPr="00C508C6">
              <w:rPr>
                <w:rFonts w:ascii="Arial" w:hAnsi="Arial" w:cs="Arial"/>
                <w:b/>
                <w:bCs/>
                <w:sz w:val="20"/>
                <w:szCs w:val="20"/>
              </w:rPr>
              <w:t>incident management processes</w:t>
            </w:r>
            <w:r w:rsidRPr="00C508C6">
              <w:rPr>
                <w:rFonts w:ascii="Arial" w:hAnsi="Arial" w:cs="Arial"/>
                <w:sz w:val="20"/>
                <w:szCs w:val="20"/>
              </w:rPr>
              <w:t>: document incidents, root causes, and lessons learned, and feed this information back into updates of the risk management process (closing the loop with the Govern function’s policies)</w:t>
            </w:r>
            <w:hyperlink r:id="rId175" w:anchor=":~:text=The%20MANAGE%20function%20requires%20regularly,communicating%20about%20incidents%20or%20events">
              <w:r w:rsidRPr="00C508C6">
                <w:rPr>
                  <w:rStyle w:val="Hyperlink"/>
                  <w:rFonts w:ascii="Arial" w:hAnsi="Arial" w:cs="Arial"/>
                  <w:sz w:val="20"/>
                  <w:szCs w:val="20"/>
                </w:rPr>
                <w:t>[71]</w:t>
              </w:r>
            </w:hyperlink>
            <w:hyperlink r:id="rId176" w:anchor=":~:text=information%20gathered%20via%20expert%20consultation,MEASURE%2C%20improving%20accountability%20and%20transparency">
              <w:r w:rsidRPr="00C508C6">
                <w:rPr>
                  <w:rStyle w:val="Hyperlink"/>
                  <w:rFonts w:ascii="Arial" w:hAnsi="Arial" w:cs="Arial"/>
                  <w:sz w:val="20"/>
                  <w:szCs w:val="20"/>
                </w:rPr>
                <w:t>[78]</w:t>
              </w:r>
            </w:hyperlink>
            <w:r w:rsidRPr="00C508C6">
              <w:rPr>
                <w:rFonts w:ascii="Arial" w:hAnsi="Arial" w:cs="Arial"/>
                <w:sz w:val="20"/>
                <w:szCs w:val="20"/>
              </w:rPr>
              <w:t>.</w:t>
            </w:r>
          </w:p>
        </w:tc>
        <w:tc>
          <w:tcPr>
            <w:tcW w:w="0" w:type="auto"/>
          </w:tcPr>
          <w:p w14:paraId="44EBD4EF"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lastRenderedPageBreak/>
              <w:t>AI risk register and workflow</w:t>
            </w:r>
            <w:r w:rsidRPr="00C508C6">
              <w:rPr>
                <w:rFonts w:ascii="Arial" w:hAnsi="Arial" w:cs="Arial"/>
                <w:sz w:val="20"/>
                <w:szCs w:val="20"/>
              </w:rPr>
              <w:t xml:space="preserve"> – a centralized </w:t>
            </w:r>
            <w:r w:rsidRPr="00C508C6">
              <w:rPr>
                <w:rFonts w:ascii="Arial" w:hAnsi="Arial" w:cs="Arial"/>
                <w:b/>
                <w:bCs/>
                <w:sz w:val="20"/>
                <w:szCs w:val="20"/>
              </w:rPr>
              <w:t>risk tracking system</w:t>
            </w:r>
            <w:r w:rsidRPr="00C508C6">
              <w:rPr>
                <w:rFonts w:ascii="Arial" w:hAnsi="Arial" w:cs="Arial"/>
                <w:sz w:val="20"/>
                <w:szCs w:val="20"/>
              </w:rPr>
              <w:t xml:space="preserve"> where each identified risk is logged, given a severity, and mapped to a mitigation action plan. The platform can automate risk prioritization (e.g. highlighting “High” risks that require immediate </w:t>
            </w:r>
            <w:r w:rsidRPr="00C508C6">
              <w:rPr>
                <w:rFonts w:ascii="Arial" w:hAnsi="Arial" w:cs="Arial"/>
                <w:sz w:val="20"/>
                <w:szCs w:val="20"/>
              </w:rPr>
              <w:lastRenderedPageBreak/>
              <w:t>attention)</w:t>
            </w:r>
            <w:hyperlink r:id="rId177" w:anchor=":~:text=MANAGE%201,and%20available%20resources%20or%20methods">
              <w:r w:rsidRPr="00C508C6">
                <w:rPr>
                  <w:rStyle w:val="Hyperlink"/>
                  <w:rFonts w:ascii="Arial" w:hAnsi="Arial" w:cs="Arial"/>
                  <w:sz w:val="20"/>
                  <w:szCs w:val="20"/>
                </w:rPr>
                <w:t>[70]</w:t>
              </w:r>
            </w:hyperlink>
            <w:r w:rsidRPr="00C508C6">
              <w:rPr>
                <w:rFonts w:ascii="Arial" w:hAnsi="Arial" w:cs="Arial"/>
                <w:sz w:val="20"/>
                <w:szCs w:val="20"/>
              </w:rPr>
              <w:t xml:space="preserve">. </w:t>
            </w:r>
            <w:r w:rsidRPr="00C508C6">
              <w:rPr>
                <w:rFonts w:ascii="Arial" w:hAnsi="Arial" w:cs="Arial"/>
                <w:b/>
                <w:bCs/>
                <w:sz w:val="20"/>
                <w:szCs w:val="20"/>
              </w:rPr>
              <w:t>Control library and implementation tracking</w:t>
            </w:r>
            <w:r w:rsidRPr="00C508C6">
              <w:rPr>
                <w:rFonts w:ascii="Arial" w:hAnsi="Arial" w:cs="Arial"/>
                <w:sz w:val="20"/>
                <w:szCs w:val="20"/>
              </w:rPr>
              <w:t xml:space="preserve"> – the product offers a library of common mitigation controls (for example, “debias training data”, “implement differential privacy”, “add human review checkpoint”) and allows teams to link chosen controls to each risk in the register. </w:t>
            </w:r>
            <w:r w:rsidRPr="00C508C6">
              <w:rPr>
                <w:rFonts w:ascii="Arial" w:hAnsi="Arial" w:cs="Arial"/>
                <w:b/>
                <w:bCs/>
                <w:sz w:val="20"/>
                <w:szCs w:val="20"/>
              </w:rPr>
              <w:t>Incident response management</w:t>
            </w:r>
            <w:r w:rsidRPr="00C508C6">
              <w:rPr>
                <w:rFonts w:ascii="Arial" w:hAnsi="Arial" w:cs="Arial"/>
                <w:sz w:val="20"/>
                <w:szCs w:val="20"/>
              </w:rPr>
              <w:t xml:space="preserve"> – integrated tools for incident handling: e.g. the ability to flag an event as an AI incident, execute a predefined response playbook, and record the outcome. This might include </w:t>
            </w:r>
            <w:r w:rsidRPr="00C508C6">
              <w:rPr>
                <w:rFonts w:ascii="Arial" w:hAnsi="Arial" w:cs="Arial"/>
                <w:b/>
                <w:bCs/>
                <w:sz w:val="20"/>
                <w:szCs w:val="20"/>
              </w:rPr>
              <w:t>automated alerts</w:t>
            </w:r>
            <w:r w:rsidRPr="00C508C6">
              <w:rPr>
                <w:rFonts w:ascii="Arial" w:hAnsi="Arial" w:cs="Arial"/>
                <w:sz w:val="20"/>
                <w:szCs w:val="20"/>
              </w:rPr>
              <w:t xml:space="preserve"> to stakeholders, sandboxing or shutting down a model if a trigger condition is </w:t>
            </w:r>
            <w:proofErr w:type="gramStart"/>
            <w:r w:rsidRPr="00C508C6">
              <w:rPr>
                <w:rFonts w:ascii="Arial" w:hAnsi="Arial" w:cs="Arial"/>
                <w:sz w:val="20"/>
                <w:szCs w:val="20"/>
              </w:rPr>
              <w:t>met, and</w:t>
            </w:r>
            <w:proofErr w:type="gramEnd"/>
            <w:r w:rsidRPr="00C508C6">
              <w:rPr>
                <w:rFonts w:ascii="Arial" w:hAnsi="Arial" w:cs="Arial"/>
                <w:sz w:val="20"/>
                <w:szCs w:val="20"/>
              </w:rPr>
              <w:t xml:space="preserve"> capturing forensic data for analysis. </w:t>
            </w:r>
            <w:r w:rsidRPr="00C508C6">
              <w:rPr>
                <w:rFonts w:ascii="Arial" w:hAnsi="Arial" w:cs="Arial"/>
                <w:b/>
                <w:bCs/>
                <w:sz w:val="20"/>
                <w:szCs w:val="20"/>
              </w:rPr>
              <w:t>Continuous monitoring services</w:t>
            </w:r>
            <w:r w:rsidRPr="00C508C6">
              <w:rPr>
                <w:rFonts w:ascii="Arial" w:hAnsi="Arial" w:cs="Arial"/>
                <w:sz w:val="20"/>
                <w:szCs w:val="20"/>
              </w:rPr>
              <w:t xml:space="preserve"> – once the model is deployed, the platform continuously collects performance and risk metrics (set up in Measure) and can trigger alerts if, say, error rates exceed a threshold or new data drifts beyond the model’s valid range, enabling proactive management. </w:t>
            </w:r>
            <w:r w:rsidRPr="00C508C6">
              <w:rPr>
                <w:rFonts w:ascii="Arial" w:hAnsi="Arial" w:cs="Arial"/>
                <w:b/>
                <w:bCs/>
                <w:sz w:val="20"/>
                <w:szCs w:val="20"/>
              </w:rPr>
              <w:t>Periodic review scheduler</w:t>
            </w:r>
            <w:r w:rsidRPr="00C508C6">
              <w:rPr>
                <w:rFonts w:ascii="Arial" w:hAnsi="Arial" w:cs="Arial"/>
                <w:sz w:val="20"/>
                <w:szCs w:val="20"/>
              </w:rPr>
              <w:t xml:space="preserve"> – features that prompt regular audits (say, quarterly model risk reviews or annual model re-validation) and track completion. These ensure the risk management process is revisited and updated, aligning with NIST’s iterative approach. </w:t>
            </w:r>
            <w:r w:rsidRPr="00C508C6">
              <w:rPr>
                <w:rFonts w:ascii="Arial" w:hAnsi="Arial" w:cs="Arial"/>
                <w:b/>
                <w:bCs/>
                <w:sz w:val="20"/>
                <w:szCs w:val="20"/>
              </w:rPr>
              <w:t>Dashboards for management</w:t>
            </w:r>
            <w:r w:rsidRPr="00C508C6">
              <w:rPr>
                <w:rFonts w:ascii="Arial" w:hAnsi="Arial" w:cs="Arial"/>
                <w:sz w:val="20"/>
                <w:szCs w:val="20"/>
              </w:rPr>
              <w:t xml:space="preserve"> – high-level views for executives to see overall AI risk posture, outstanding high risks, and mitigation progress, supporting accountability and resource allocation for risk management.</w:t>
            </w:r>
          </w:p>
        </w:tc>
      </w:tr>
    </w:tbl>
    <w:p w14:paraId="1A501AD6" w14:textId="77777777" w:rsidR="00E61DBD" w:rsidRPr="00C508C6" w:rsidRDefault="00E61DBD" w:rsidP="00BB09B5">
      <w:pPr>
        <w:pStyle w:val="BodyText"/>
        <w:rPr>
          <w:rFonts w:ascii="Arial" w:hAnsi="Arial" w:cs="Arial"/>
          <w:sz w:val="20"/>
          <w:szCs w:val="20"/>
        </w:rPr>
      </w:pPr>
      <w:r w:rsidRPr="00C508C6">
        <w:rPr>
          <w:rFonts w:ascii="Arial" w:hAnsi="Arial" w:cs="Arial"/>
          <w:b/>
          <w:bCs/>
          <w:sz w:val="20"/>
          <w:szCs w:val="20"/>
        </w:rPr>
        <w:lastRenderedPageBreak/>
        <w:t>Sources:</w:t>
      </w:r>
      <w:r w:rsidRPr="00C508C6">
        <w:rPr>
          <w:rFonts w:ascii="Arial" w:hAnsi="Arial" w:cs="Arial"/>
          <w:sz w:val="20"/>
          <w:szCs w:val="20"/>
        </w:rPr>
        <w:t xml:space="preserve"> NIST AI RMF core functions and categories</w:t>
      </w:r>
      <w:hyperlink r:id="rId178" w:anchor=":~:text=Core%20Function%20What%20it%20helps,and%20ensuring%20AI%20systems%20remain">
        <w:r w:rsidRPr="00C508C6">
          <w:rPr>
            <w:rStyle w:val="Hyperlink"/>
            <w:rFonts w:ascii="Arial" w:hAnsi="Arial" w:cs="Arial"/>
            <w:sz w:val="20"/>
            <w:szCs w:val="20"/>
          </w:rPr>
          <w:t>[21]</w:t>
        </w:r>
      </w:hyperlink>
      <w:hyperlink r:id="rId179" w:anchor=":~:text=Policies%2C%20processes%2C%20procedures%2C%20and%20practices,place%2C%20transparent%2C%20and%20implemented%20effectively">
        <w:r w:rsidRPr="00C508C6">
          <w:rPr>
            <w:rStyle w:val="Hyperlink"/>
            <w:rFonts w:ascii="Arial" w:hAnsi="Arial" w:cs="Arial"/>
            <w:sz w:val="20"/>
            <w:szCs w:val="20"/>
          </w:rPr>
          <w:t>[23]</w:t>
        </w:r>
      </w:hyperlink>
      <w:hyperlink r:id="rId180" w:anchor=":~:text=Accountability%20structures%20are%20in%20place,measuring%2C%20and%20managing%20AI%20risks">
        <w:r w:rsidRPr="00C508C6">
          <w:rPr>
            <w:rStyle w:val="Hyperlink"/>
            <w:rFonts w:ascii="Arial" w:hAnsi="Arial" w:cs="Arial"/>
            <w:sz w:val="20"/>
            <w:szCs w:val="20"/>
          </w:rPr>
          <w:t>[79]</w:t>
        </w:r>
      </w:hyperlink>
      <w:r w:rsidRPr="00C508C6">
        <w:rPr>
          <w:rFonts w:ascii="Arial" w:hAnsi="Arial" w:cs="Arial"/>
          <w:sz w:val="20"/>
          <w:szCs w:val="20"/>
        </w:rPr>
        <w:t>; detailed outcomes in NIST’s AI RMF Playbook (e.g. bias, safety, transparency measurement)</w:t>
      </w:r>
      <w:hyperlink r:id="rId181" w:anchor=":~:text=%E2%80%93%20is%20examined%20and%20documented">
        <w:r w:rsidRPr="00C508C6">
          <w:rPr>
            <w:rStyle w:val="Hyperlink"/>
            <w:rFonts w:ascii="Arial" w:hAnsi="Arial" w:cs="Arial"/>
            <w:sz w:val="20"/>
            <w:szCs w:val="20"/>
          </w:rPr>
          <w:t>[48]</w:t>
        </w:r>
      </w:hyperlink>
      <w:hyperlink r:id="rId182" w:anchor=":~:text=Safety%20metrics%20reflect%20system%20reliability,times%20for%20AI%20system%20failures">
        <w:r w:rsidRPr="00C508C6">
          <w:rPr>
            <w:rStyle w:val="Hyperlink"/>
            <w:rFonts w:ascii="Arial" w:hAnsi="Arial" w:cs="Arial"/>
            <w:sz w:val="20"/>
            <w:szCs w:val="20"/>
          </w:rPr>
          <w:t>[59]</w:t>
        </w:r>
      </w:hyperlink>
      <w:hyperlink r:id="rId183" w:anchor=":~:text=MEASURE%202,evaluated%20and%20results%20are%20documented">
        <w:r w:rsidRPr="00C508C6">
          <w:rPr>
            <w:rStyle w:val="Hyperlink"/>
            <w:rFonts w:ascii="Arial" w:hAnsi="Arial" w:cs="Arial"/>
            <w:sz w:val="20"/>
            <w:szCs w:val="20"/>
          </w:rPr>
          <w:t>[80]</w:t>
        </w:r>
      </w:hyperlink>
      <w:r w:rsidRPr="00C508C6">
        <w:rPr>
          <w:rFonts w:ascii="Arial" w:hAnsi="Arial" w:cs="Arial"/>
          <w:sz w:val="20"/>
          <w:szCs w:val="20"/>
        </w:rPr>
        <w:t>; and expert interpretations of implementing NIST guidelines in practice.</w:t>
      </w:r>
    </w:p>
    <w:p w14:paraId="0E224AC7" w14:textId="77777777" w:rsidR="00E61DBD" w:rsidRPr="00C508C6" w:rsidRDefault="00E61DBD" w:rsidP="00BB09B5">
      <w:pPr>
        <w:pStyle w:val="Heading2"/>
        <w:spacing w:line="240" w:lineRule="auto"/>
        <w:rPr>
          <w:rFonts w:ascii="Arial" w:hAnsi="Arial" w:cs="Arial"/>
          <w:sz w:val="20"/>
          <w:szCs w:val="20"/>
        </w:rPr>
      </w:pPr>
      <w:bookmarkStart w:id="11" w:name="X7f21a8c23be276aafafa5c8bf7c729b34dbddd7"/>
      <w:bookmarkEnd w:id="10"/>
      <w:r w:rsidRPr="00C508C6">
        <w:rPr>
          <w:rFonts w:ascii="Arial" w:hAnsi="Arial" w:cs="Arial"/>
          <w:sz w:val="20"/>
          <w:szCs w:val="20"/>
        </w:rPr>
        <w:t>ISO/IEC 42001:2025 (AI Management System Standard)</w:t>
      </w:r>
    </w:p>
    <w:p w14:paraId="549B6F43" w14:textId="77777777" w:rsidR="00E61DBD" w:rsidRPr="00C508C6" w:rsidRDefault="00E61DBD" w:rsidP="00BB09B5">
      <w:pPr>
        <w:pStyle w:val="FirstParagraph"/>
        <w:rPr>
          <w:rFonts w:ascii="Arial" w:hAnsi="Arial" w:cs="Arial"/>
          <w:sz w:val="20"/>
          <w:szCs w:val="20"/>
        </w:rPr>
      </w:pPr>
      <w:r w:rsidRPr="00C508C6">
        <w:rPr>
          <w:rFonts w:ascii="Arial" w:hAnsi="Arial" w:cs="Arial"/>
          <w:sz w:val="20"/>
          <w:szCs w:val="20"/>
        </w:rPr>
        <w:t xml:space="preserve">ISO/IEC 42001:2023 is the first international standard for AI management systems (AIMS), published in late 2023 and seeing adoption in 2024–2025. It specifies requirements for organizations to </w:t>
      </w:r>
      <w:r w:rsidRPr="00C508C6">
        <w:rPr>
          <w:rFonts w:ascii="Arial" w:hAnsi="Arial" w:cs="Arial"/>
          <w:b/>
          <w:bCs/>
          <w:sz w:val="20"/>
          <w:szCs w:val="20"/>
        </w:rPr>
        <w:t>establish, implement, maintain, and continually improve</w:t>
      </w:r>
      <w:r w:rsidRPr="00C508C6">
        <w:rPr>
          <w:rFonts w:ascii="Arial" w:hAnsi="Arial" w:cs="Arial"/>
          <w:sz w:val="20"/>
          <w:szCs w:val="20"/>
        </w:rPr>
        <w:t xml:space="preserve"> a systematic AI governance program</w:t>
      </w:r>
      <w:hyperlink r:id="rId184" w:anchor=":~:text=What%20is%20ISO%2FIEC%2042001%3F">
        <w:r w:rsidRPr="00C508C6">
          <w:rPr>
            <w:rStyle w:val="Hyperlink"/>
            <w:rFonts w:ascii="Arial" w:hAnsi="Arial" w:cs="Arial"/>
            <w:sz w:val="20"/>
            <w:szCs w:val="20"/>
          </w:rPr>
          <w:t>[81]</w:t>
        </w:r>
      </w:hyperlink>
      <w:hyperlink r:id="rId185" w:anchor=":~:text=Organizations%20of%20any%20size%20involved,profits">
        <w:r w:rsidRPr="00C508C6">
          <w:rPr>
            <w:rStyle w:val="Hyperlink"/>
            <w:rFonts w:ascii="Arial" w:hAnsi="Arial" w:cs="Arial"/>
            <w:sz w:val="20"/>
            <w:szCs w:val="20"/>
          </w:rPr>
          <w:t>[82]</w:t>
        </w:r>
      </w:hyperlink>
      <w:r w:rsidRPr="00C508C6">
        <w:rPr>
          <w:rFonts w:ascii="Arial" w:hAnsi="Arial" w:cs="Arial"/>
          <w:sz w:val="20"/>
          <w:szCs w:val="20"/>
        </w:rPr>
        <w:t>. The standard addresses key areas such as AI risk management, data quality, transparency, and human oversight</w:t>
      </w:r>
      <w:hyperlink r:id="rId186" w:anchor=":~:text=What%20ISO%2042001%20covers">
        <w:r w:rsidRPr="00C508C6">
          <w:rPr>
            <w:rStyle w:val="Hyperlink"/>
            <w:rFonts w:ascii="Arial" w:hAnsi="Arial" w:cs="Arial"/>
            <w:sz w:val="20"/>
            <w:szCs w:val="20"/>
          </w:rPr>
          <w:t>[83]</w:t>
        </w:r>
      </w:hyperlink>
      <w:r w:rsidRPr="00C508C6">
        <w:rPr>
          <w:rFonts w:ascii="Arial" w:hAnsi="Arial" w:cs="Arial"/>
          <w:sz w:val="20"/>
          <w:szCs w:val="20"/>
        </w:rPr>
        <w:t>, in a Plan-Do-Check-Act cycle. Below is a mapping of ISO 42001’s requirements to example controls and supporting product features:</w:t>
      </w:r>
    </w:p>
    <w:tbl>
      <w:tblPr>
        <w:tblStyle w:val="Table"/>
        <w:tblW w:w="0" w:type="auto"/>
        <w:tblLook w:val="0020" w:firstRow="1" w:lastRow="0" w:firstColumn="0" w:lastColumn="0" w:noHBand="0" w:noVBand="0"/>
      </w:tblPr>
      <w:tblGrid>
        <w:gridCol w:w="1652"/>
        <w:gridCol w:w="4621"/>
        <w:gridCol w:w="4527"/>
      </w:tblGrid>
      <w:tr w:rsidR="00E61DBD" w:rsidRPr="00C508C6" w14:paraId="23E86A6E" w14:textId="77777777" w:rsidTr="004301F5">
        <w:trPr>
          <w:cnfStyle w:val="100000000000" w:firstRow="1" w:lastRow="0" w:firstColumn="0" w:lastColumn="0" w:oddVBand="0" w:evenVBand="0" w:oddHBand="0" w:evenHBand="0" w:firstRowFirstColumn="0" w:firstRowLastColumn="0" w:lastRowFirstColumn="0" w:lastRowLastColumn="0"/>
          <w:tblHeader/>
        </w:trPr>
        <w:tc>
          <w:tcPr>
            <w:tcW w:w="0" w:type="auto"/>
          </w:tcPr>
          <w:p w14:paraId="6A08354E"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ISO 42001 Key Area</w:t>
            </w:r>
          </w:p>
        </w:tc>
        <w:tc>
          <w:tcPr>
            <w:tcW w:w="0" w:type="auto"/>
          </w:tcPr>
          <w:p w14:paraId="57F1D49D"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Required Controls / Obligations</w:t>
            </w:r>
          </w:p>
        </w:tc>
        <w:tc>
          <w:tcPr>
            <w:tcW w:w="0" w:type="auto"/>
          </w:tcPr>
          <w:p w14:paraId="73767EB9"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Mapped Product Features</w:t>
            </w:r>
          </w:p>
        </w:tc>
      </w:tr>
      <w:tr w:rsidR="00E61DBD" w:rsidRPr="00C508C6" w14:paraId="3968534E" w14:textId="77777777" w:rsidTr="004301F5">
        <w:tc>
          <w:tcPr>
            <w:tcW w:w="0" w:type="auto"/>
          </w:tcPr>
          <w:p w14:paraId="2647D51B"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Leadership &amp; Governance Program</w:t>
            </w:r>
          </w:p>
        </w:tc>
        <w:tc>
          <w:tcPr>
            <w:tcW w:w="0" w:type="auto"/>
          </w:tcPr>
          <w:p w14:paraId="2CC729CD"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Define the scope and context</w:t>
            </w:r>
            <w:r w:rsidRPr="00C508C6">
              <w:rPr>
                <w:rFonts w:ascii="Arial" w:hAnsi="Arial" w:cs="Arial"/>
                <w:sz w:val="20"/>
                <w:szCs w:val="20"/>
              </w:rPr>
              <w:t xml:space="preserve"> of the AI Management System and get top management commitment</w:t>
            </w:r>
            <w:hyperlink r:id="rId187" w:anchor=":~:text=The%20standard%20addresses%20critical%20areas,daily%20operations%20and%20eventual%20retirement">
              <w:r w:rsidRPr="00C508C6">
                <w:rPr>
                  <w:rStyle w:val="Hyperlink"/>
                  <w:rFonts w:ascii="Arial" w:hAnsi="Arial" w:cs="Arial"/>
                  <w:sz w:val="20"/>
                  <w:szCs w:val="20"/>
                </w:rPr>
                <w:t>[84]</w:t>
              </w:r>
            </w:hyperlink>
            <w:r w:rsidRPr="00C508C6">
              <w:rPr>
                <w:rFonts w:ascii="Arial" w:hAnsi="Arial" w:cs="Arial"/>
                <w:sz w:val="20"/>
                <w:szCs w:val="20"/>
              </w:rPr>
              <w:t xml:space="preserve">. The organization must establish an AI governance </w:t>
            </w:r>
            <w:r w:rsidRPr="00C508C6">
              <w:rPr>
                <w:rFonts w:ascii="Arial" w:hAnsi="Arial" w:cs="Arial"/>
                <w:b/>
                <w:bCs/>
                <w:sz w:val="20"/>
                <w:szCs w:val="20"/>
              </w:rPr>
              <w:t>policy</w:t>
            </w:r>
            <w:r w:rsidRPr="00C508C6">
              <w:rPr>
                <w:rFonts w:ascii="Arial" w:hAnsi="Arial" w:cs="Arial"/>
                <w:sz w:val="20"/>
                <w:szCs w:val="20"/>
              </w:rPr>
              <w:t xml:space="preserve"> endorsed by leadership, aligning AI development with ethical principles and applicable regulations</w:t>
            </w:r>
            <w:hyperlink r:id="rId188" w:anchor=":~:text=ISO%2FIEC%2042001%20sets%20the%20foundation,guidance%20for%20responsible%20AI%20systems">
              <w:r w:rsidRPr="00C508C6">
                <w:rPr>
                  <w:rStyle w:val="Hyperlink"/>
                  <w:rFonts w:ascii="Arial" w:hAnsi="Arial" w:cs="Arial"/>
                  <w:sz w:val="20"/>
                  <w:szCs w:val="20"/>
                </w:rPr>
                <w:t>[85]</w:t>
              </w:r>
            </w:hyperlink>
            <w:hyperlink r:id="rId189" w:anchor=":~:text=What%20ISO%2042001%20covers">
              <w:r w:rsidRPr="00C508C6">
                <w:rPr>
                  <w:rStyle w:val="Hyperlink"/>
                  <w:rFonts w:ascii="Arial" w:hAnsi="Arial" w:cs="Arial"/>
                  <w:sz w:val="20"/>
                  <w:szCs w:val="20"/>
                </w:rPr>
                <w:t>[83]</w:t>
              </w:r>
            </w:hyperlink>
            <w:r w:rsidRPr="00C508C6">
              <w:rPr>
                <w:rFonts w:ascii="Arial" w:hAnsi="Arial" w:cs="Arial"/>
                <w:sz w:val="20"/>
                <w:szCs w:val="20"/>
              </w:rPr>
              <w:t xml:space="preserve">. Clear </w:t>
            </w:r>
            <w:r w:rsidRPr="00C508C6">
              <w:rPr>
                <w:rFonts w:ascii="Arial" w:hAnsi="Arial" w:cs="Arial"/>
                <w:b/>
                <w:bCs/>
                <w:sz w:val="20"/>
                <w:szCs w:val="20"/>
              </w:rPr>
              <w:t>organizational roles and responsibilities</w:t>
            </w:r>
            <w:r w:rsidRPr="00C508C6">
              <w:rPr>
                <w:rFonts w:ascii="Arial" w:hAnsi="Arial" w:cs="Arial"/>
                <w:sz w:val="20"/>
                <w:szCs w:val="20"/>
              </w:rPr>
              <w:t xml:space="preserve"> for AI governance should be assigned (e.g. designate accountable owners for AI risks). Leadership should ensure necessary resources and foster an organizational culture supporting </w:t>
            </w:r>
            <w:r w:rsidRPr="00C508C6">
              <w:rPr>
                <w:rFonts w:ascii="Arial" w:hAnsi="Arial" w:cs="Arial"/>
                <w:b/>
                <w:bCs/>
                <w:sz w:val="20"/>
                <w:szCs w:val="20"/>
              </w:rPr>
              <w:t>trustworthy AI</w:t>
            </w:r>
            <w:r w:rsidRPr="00C508C6">
              <w:rPr>
                <w:rFonts w:ascii="Arial" w:hAnsi="Arial" w:cs="Arial"/>
                <w:sz w:val="20"/>
                <w:szCs w:val="20"/>
              </w:rPr>
              <w:t xml:space="preserve"> (fairness, accountability, etc.)</w:t>
            </w:r>
            <w:hyperlink r:id="rId190" w:anchor=":~:text=Identification%2C%20assessment%20and%20mitigation%20of,bias%2C%20accountability%20and%20data%20protection">
              <w:r w:rsidRPr="00C508C6">
                <w:rPr>
                  <w:rStyle w:val="Hyperlink"/>
                  <w:rFonts w:ascii="Arial" w:hAnsi="Arial" w:cs="Arial"/>
                  <w:sz w:val="20"/>
                  <w:szCs w:val="20"/>
                </w:rPr>
                <w:t>[86]</w:t>
              </w:r>
            </w:hyperlink>
            <w:hyperlink r:id="rId191" w:anchor=":~:text=What%20ISO%2042001%20covers">
              <w:r w:rsidRPr="00C508C6">
                <w:rPr>
                  <w:rStyle w:val="Hyperlink"/>
                  <w:rFonts w:ascii="Arial" w:hAnsi="Arial" w:cs="Arial"/>
                  <w:sz w:val="20"/>
                  <w:szCs w:val="20"/>
                </w:rPr>
                <w:t>[83]</w:t>
              </w:r>
            </w:hyperlink>
            <w:r w:rsidRPr="00C508C6">
              <w:rPr>
                <w:rFonts w:ascii="Arial" w:hAnsi="Arial" w:cs="Arial"/>
                <w:sz w:val="20"/>
                <w:szCs w:val="20"/>
              </w:rPr>
              <w:t xml:space="preserve">. </w:t>
            </w:r>
            <w:r w:rsidRPr="00C508C6">
              <w:rPr>
                <w:rFonts w:ascii="Arial" w:hAnsi="Arial" w:cs="Arial"/>
                <w:sz w:val="20"/>
                <w:szCs w:val="20"/>
              </w:rPr>
              <w:lastRenderedPageBreak/>
              <w:t xml:space="preserve">Governance structures (committees or AI boards) oversee the AI portfolio and integrate AI risk management into corporate decision-making. The AI policy should cover commitment to </w:t>
            </w:r>
            <w:r w:rsidRPr="00C508C6">
              <w:rPr>
                <w:rFonts w:ascii="Arial" w:hAnsi="Arial" w:cs="Arial"/>
                <w:b/>
                <w:bCs/>
                <w:sz w:val="20"/>
                <w:szCs w:val="20"/>
              </w:rPr>
              <w:t>transparency, human oversight, and continual improvement</w:t>
            </w:r>
            <w:r w:rsidRPr="00C508C6">
              <w:rPr>
                <w:rFonts w:ascii="Arial" w:hAnsi="Arial" w:cs="Arial"/>
                <w:sz w:val="20"/>
                <w:szCs w:val="20"/>
              </w:rPr>
              <w:t>.</w:t>
            </w:r>
          </w:p>
        </w:tc>
        <w:tc>
          <w:tcPr>
            <w:tcW w:w="0" w:type="auto"/>
          </w:tcPr>
          <w:p w14:paraId="6F9B71C4"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lastRenderedPageBreak/>
              <w:t>Governance portal</w:t>
            </w:r>
            <w:r w:rsidRPr="00C508C6">
              <w:rPr>
                <w:rFonts w:ascii="Arial" w:hAnsi="Arial" w:cs="Arial"/>
                <w:sz w:val="20"/>
                <w:szCs w:val="20"/>
              </w:rPr>
              <w:t xml:space="preserve"> – a centralized dashboard for managing AI policies, roles, and approvals. The product provides </w:t>
            </w:r>
            <w:r w:rsidRPr="00C508C6">
              <w:rPr>
                <w:rFonts w:ascii="Arial" w:hAnsi="Arial" w:cs="Arial"/>
                <w:b/>
                <w:bCs/>
                <w:sz w:val="20"/>
                <w:szCs w:val="20"/>
              </w:rPr>
              <w:t>template AI policies</w:t>
            </w:r>
            <w:r w:rsidRPr="00C508C6">
              <w:rPr>
                <w:rFonts w:ascii="Arial" w:hAnsi="Arial" w:cs="Arial"/>
                <w:sz w:val="20"/>
                <w:szCs w:val="20"/>
              </w:rPr>
              <w:t xml:space="preserve"> aligned with ISO’s ethical principles (transparency, fairness, accountability) for quick adoption. </w:t>
            </w:r>
            <w:r w:rsidRPr="00C508C6">
              <w:rPr>
                <w:rFonts w:ascii="Arial" w:hAnsi="Arial" w:cs="Arial"/>
                <w:b/>
                <w:bCs/>
                <w:sz w:val="20"/>
                <w:szCs w:val="20"/>
              </w:rPr>
              <w:t>Role-based access control</w:t>
            </w:r>
            <w:r w:rsidRPr="00C508C6">
              <w:rPr>
                <w:rFonts w:ascii="Arial" w:hAnsi="Arial" w:cs="Arial"/>
                <w:sz w:val="20"/>
                <w:szCs w:val="20"/>
              </w:rPr>
              <w:t xml:space="preserve"> and responsibility mapping, linking specific AI systems to their “owners” and approvers (mirroring ISO’s emphasis on assigned responsibilities). </w:t>
            </w:r>
            <w:r w:rsidRPr="00C508C6">
              <w:rPr>
                <w:rFonts w:ascii="Arial" w:hAnsi="Arial" w:cs="Arial"/>
                <w:b/>
                <w:bCs/>
                <w:sz w:val="20"/>
                <w:szCs w:val="20"/>
              </w:rPr>
              <w:t>Management review</w:t>
            </w:r>
            <w:r w:rsidRPr="00C508C6">
              <w:rPr>
                <w:rFonts w:ascii="Arial" w:hAnsi="Arial" w:cs="Arial"/>
                <w:sz w:val="20"/>
                <w:szCs w:val="20"/>
              </w:rPr>
              <w:t xml:space="preserve"> tools – e.g. quarterly reports or KPI dashboards on AI compliance that leadership can review and sign </w:t>
            </w:r>
            <w:r w:rsidRPr="00C508C6">
              <w:rPr>
                <w:rFonts w:ascii="Arial" w:hAnsi="Arial" w:cs="Arial"/>
                <w:sz w:val="20"/>
                <w:szCs w:val="20"/>
              </w:rPr>
              <w:lastRenderedPageBreak/>
              <w:t xml:space="preserve">off, demonstrating top management oversight. </w:t>
            </w:r>
            <w:r w:rsidRPr="00C508C6">
              <w:rPr>
                <w:rFonts w:ascii="Arial" w:hAnsi="Arial" w:cs="Arial"/>
                <w:b/>
                <w:bCs/>
                <w:sz w:val="20"/>
                <w:szCs w:val="20"/>
              </w:rPr>
              <w:t>Policy attestation</w:t>
            </w:r>
            <w:r w:rsidRPr="00C508C6">
              <w:rPr>
                <w:rFonts w:ascii="Arial" w:hAnsi="Arial" w:cs="Arial"/>
                <w:sz w:val="20"/>
                <w:szCs w:val="20"/>
              </w:rPr>
              <w:t xml:space="preserve"> workflows where leaders periodically confirm the AI policy is implemented and understood across the organization.</w:t>
            </w:r>
          </w:p>
        </w:tc>
      </w:tr>
      <w:tr w:rsidR="00E61DBD" w:rsidRPr="00C508C6" w14:paraId="56BE92BB" w14:textId="77777777" w:rsidTr="004301F5">
        <w:tc>
          <w:tcPr>
            <w:tcW w:w="0" w:type="auto"/>
          </w:tcPr>
          <w:p w14:paraId="7250AEC6"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lastRenderedPageBreak/>
              <w:t>AI Risk Assessment &amp; Treatment</w:t>
            </w:r>
          </w:p>
        </w:tc>
        <w:tc>
          <w:tcPr>
            <w:tcW w:w="0" w:type="auto"/>
          </w:tcPr>
          <w:p w14:paraId="1C4DE129"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t xml:space="preserve">Implement a robust </w:t>
            </w:r>
            <w:r w:rsidRPr="00C508C6">
              <w:rPr>
                <w:rFonts w:ascii="Arial" w:hAnsi="Arial" w:cs="Arial"/>
                <w:b/>
                <w:bCs/>
                <w:sz w:val="20"/>
                <w:szCs w:val="20"/>
              </w:rPr>
              <w:t>risk management process</w:t>
            </w:r>
            <w:r w:rsidRPr="00C508C6">
              <w:rPr>
                <w:rFonts w:ascii="Arial" w:hAnsi="Arial" w:cs="Arial"/>
                <w:sz w:val="20"/>
                <w:szCs w:val="20"/>
              </w:rPr>
              <w:t xml:space="preserve"> for AI. ISO 42001 requires organizations to </w:t>
            </w:r>
            <w:r w:rsidRPr="00C508C6">
              <w:rPr>
                <w:rFonts w:ascii="Arial" w:hAnsi="Arial" w:cs="Arial"/>
                <w:b/>
                <w:bCs/>
                <w:sz w:val="20"/>
                <w:szCs w:val="20"/>
              </w:rPr>
              <w:t>identify AI-related risks</w:t>
            </w:r>
            <w:r w:rsidRPr="00C508C6">
              <w:rPr>
                <w:rFonts w:ascii="Arial" w:hAnsi="Arial" w:cs="Arial"/>
                <w:sz w:val="20"/>
                <w:szCs w:val="20"/>
              </w:rPr>
              <w:t xml:space="preserve"> (including ethical, legal, social, and safety risks) and perform </w:t>
            </w:r>
            <w:r w:rsidRPr="00C508C6">
              <w:rPr>
                <w:rFonts w:ascii="Arial" w:hAnsi="Arial" w:cs="Arial"/>
                <w:b/>
                <w:bCs/>
                <w:sz w:val="20"/>
                <w:szCs w:val="20"/>
              </w:rPr>
              <w:t>AI impact assessments</w:t>
            </w:r>
            <w:r w:rsidRPr="00C508C6">
              <w:rPr>
                <w:rFonts w:ascii="Arial" w:hAnsi="Arial" w:cs="Arial"/>
                <w:sz w:val="20"/>
                <w:szCs w:val="20"/>
              </w:rPr>
              <w:t xml:space="preserve"> before deployment</w:t>
            </w:r>
            <w:hyperlink r:id="rId192" w:anchor=":~:text=ISO%2FIEC%2042001%20sets%20the%20foundation,guidance%20for%20responsible%20AI%20systems">
              <w:r w:rsidRPr="00C508C6">
                <w:rPr>
                  <w:rStyle w:val="Hyperlink"/>
                  <w:rFonts w:ascii="Arial" w:hAnsi="Arial" w:cs="Arial"/>
                  <w:sz w:val="20"/>
                  <w:szCs w:val="20"/>
                </w:rPr>
                <w:t>[85]</w:t>
              </w:r>
            </w:hyperlink>
            <w:r w:rsidRPr="00C508C6">
              <w:rPr>
                <w:rFonts w:ascii="Arial" w:hAnsi="Arial" w:cs="Arial"/>
                <w:sz w:val="20"/>
                <w:szCs w:val="20"/>
              </w:rPr>
              <w:t xml:space="preserve">. This includes assessing risks of bias, privacy breaches, security threats like data poisoning, etc., and evaluating potential harm to stakeholders. For each identified risk, develop a </w:t>
            </w:r>
            <w:r w:rsidRPr="00C508C6">
              <w:rPr>
                <w:rFonts w:ascii="Arial" w:hAnsi="Arial" w:cs="Arial"/>
                <w:b/>
                <w:bCs/>
                <w:sz w:val="20"/>
                <w:szCs w:val="20"/>
              </w:rPr>
              <w:t>risk treatment plan</w:t>
            </w:r>
            <w:r w:rsidRPr="00C508C6">
              <w:rPr>
                <w:rFonts w:ascii="Arial" w:hAnsi="Arial" w:cs="Arial"/>
                <w:sz w:val="20"/>
                <w:szCs w:val="20"/>
              </w:rPr>
              <w:t xml:space="preserve"> – either mitigating it with controls or accepting it with justification</w:t>
            </w:r>
            <w:hyperlink r:id="rId193" w:anchor=":~:text=,Continuous%20improvement%20processes">
              <w:r w:rsidRPr="00C508C6">
                <w:rPr>
                  <w:rStyle w:val="Hyperlink"/>
                  <w:rFonts w:ascii="Arial" w:hAnsi="Arial" w:cs="Arial"/>
                  <w:sz w:val="20"/>
                  <w:szCs w:val="20"/>
                </w:rPr>
                <w:t>[87]</w:t>
              </w:r>
            </w:hyperlink>
            <w:hyperlink r:id="rId194" w:anchor=":~:text=Standard%20cybersecurity%20compliance%20falls%20short,and%20at%20times%20daunting%2C%20risks">
              <w:r w:rsidRPr="00C508C6">
                <w:rPr>
                  <w:rStyle w:val="Hyperlink"/>
                  <w:rFonts w:ascii="Arial" w:hAnsi="Arial" w:cs="Arial"/>
                  <w:sz w:val="20"/>
                  <w:szCs w:val="20"/>
                </w:rPr>
                <w:t>[88]</w:t>
              </w:r>
            </w:hyperlink>
            <w:r w:rsidRPr="00C508C6">
              <w:rPr>
                <w:rFonts w:ascii="Arial" w:hAnsi="Arial" w:cs="Arial"/>
                <w:sz w:val="20"/>
                <w:szCs w:val="20"/>
              </w:rPr>
              <w:t xml:space="preserve">. The risk management must be continuous: regularly update risk assessments as the AI or its context changes. The standard highlights </w:t>
            </w:r>
            <w:r w:rsidRPr="00C508C6">
              <w:rPr>
                <w:rFonts w:ascii="Arial" w:hAnsi="Arial" w:cs="Arial"/>
                <w:b/>
                <w:bCs/>
                <w:sz w:val="20"/>
                <w:szCs w:val="20"/>
              </w:rPr>
              <w:t>technology-specific risks</w:t>
            </w:r>
            <w:r w:rsidRPr="00C508C6">
              <w:rPr>
                <w:rFonts w:ascii="Arial" w:hAnsi="Arial" w:cs="Arial"/>
                <w:sz w:val="20"/>
                <w:szCs w:val="20"/>
              </w:rPr>
              <w:t xml:space="preserve"> (e.g. adversarial attacks, model drift, unexpected behavior of learning systems) and expects organizations to address these with suitable controls</w:t>
            </w:r>
            <w:hyperlink r:id="rId195" w:anchor=":~:text=ISO%2042001%20and%20addressing%20technology,risks">
              <w:r w:rsidRPr="00C508C6">
                <w:rPr>
                  <w:rStyle w:val="Hyperlink"/>
                  <w:rFonts w:ascii="Arial" w:hAnsi="Arial" w:cs="Arial"/>
                  <w:sz w:val="20"/>
                  <w:szCs w:val="20"/>
                </w:rPr>
                <w:t>[89]</w:t>
              </w:r>
            </w:hyperlink>
            <w:hyperlink r:id="rId196" w:anchor=":~:text=poisoning%20,and%20at%20times%20daunting%2C%20risks">
              <w:r w:rsidRPr="00C508C6">
                <w:rPr>
                  <w:rStyle w:val="Hyperlink"/>
                  <w:rFonts w:ascii="Arial" w:hAnsi="Arial" w:cs="Arial"/>
                  <w:sz w:val="20"/>
                  <w:szCs w:val="20"/>
                </w:rPr>
                <w:t>[90]</w:t>
              </w:r>
            </w:hyperlink>
            <w:r w:rsidRPr="00C508C6">
              <w:rPr>
                <w:rFonts w:ascii="Arial" w:hAnsi="Arial" w:cs="Arial"/>
                <w:sz w:val="20"/>
                <w:szCs w:val="20"/>
              </w:rPr>
              <w:t>. All decisions on risk acceptance or mitigation should be documented and integrated into the organization’s overall risk framework.</w:t>
            </w:r>
          </w:p>
        </w:tc>
        <w:tc>
          <w:tcPr>
            <w:tcW w:w="0" w:type="auto"/>
          </w:tcPr>
          <w:p w14:paraId="72C3A5DA"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AI risk management module</w:t>
            </w:r>
            <w:r w:rsidRPr="00C508C6">
              <w:rPr>
                <w:rFonts w:ascii="Arial" w:hAnsi="Arial" w:cs="Arial"/>
                <w:sz w:val="20"/>
                <w:szCs w:val="20"/>
              </w:rPr>
              <w:t xml:space="preserve"> – integrated </w:t>
            </w:r>
            <w:r w:rsidRPr="00C508C6">
              <w:rPr>
                <w:rFonts w:ascii="Arial" w:hAnsi="Arial" w:cs="Arial"/>
                <w:b/>
                <w:bCs/>
                <w:sz w:val="20"/>
                <w:szCs w:val="20"/>
              </w:rPr>
              <w:t>risk register</w:t>
            </w:r>
            <w:r w:rsidRPr="00C508C6">
              <w:rPr>
                <w:rFonts w:ascii="Arial" w:hAnsi="Arial" w:cs="Arial"/>
                <w:sz w:val="20"/>
                <w:szCs w:val="20"/>
              </w:rPr>
              <w:t xml:space="preserve"> for AI projects where identified risks (bias, security, compliance) are logged along with severity and mitigation actions. Tools for conducting </w:t>
            </w:r>
            <w:r w:rsidRPr="00C508C6">
              <w:rPr>
                <w:rFonts w:ascii="Arial" w:hAnsi="Arial" w:cs="Arial"/>
                <w:b/>
                <w:bCs/>
                <w:sz w:val="20"/>
                <w:szCs w:val="20"/>
              </w:rPr>
              <w:t>AI-specific risk assessments</w:t>
            </w:r>
            <w:r w:rsidRPr="00C508C6">
              <w:rPr>
                <w:rFonts w:ascii="Arial" w:hAnsi="Arial" w:cs="Arial"/>
                <w:sz w:val="20"/>
                <w:szCs w:val="20"/>
              </w:rPr>
              <w:t xml:space="preserve">, including questionnaires for ethical and societal impact and libraries of common risks (the product might incorporate ISO 42001’s guidance to ensure all categories – privacy, bias, safety, etc. – are considered). </w:t>
            </w:r>
            <w:r w:rsidRPr="00C508C6">
              <w:rPr>
                <w:rFonts w:ascii="Arial" w:hAnsi="Arial" w:cs="Arial"/>
                <w:b/>
                <w:bCs/>
                <w:sz w:val="20"/>
                <w:szCs w:val="20"/>
              </w:rPr>
              <w:t>Threat modeling support</w:t>
            </w:r>
            <w:r w:rsidRPr="00C508C6">
              <w:rPr>
                <w:rFonts w:ascii="Arial" w:hAnsi="Arial" w:cs="Arial"/>
                <w:sz w:val="20"/>
                <w:szCs w:val="20"/>
              </w:rPr>
              <w:t xml:space="preserve"> – features that help model-specific threats like adversarial attacks or data poisoning scenarios, with recommended controls (e.g. robust training, validation steps). </w:t>
            </w:r>
            <w:r w:rsidRPr="00C508C6">
              <w:rPr>
                <w:rFonts w:ascii="Arial" w:hAnsi="Arial" w:cs="Arial"/>
                <w:b/>
                <w:bCs/>
                <w:sz w:val="20"/>
                <w:szCs w:val="20"/>
              </w:rPr>
              <w:t>Risk treatment workflow</w:t>
            </w:r>
            <w:r w:rsidRPr="00C508C6">
              <w:rPr>
                <w:rFonts w:ascii="Arial" w:hAnsi="Arial" w:cs="Arial"/>
                <w:sz w:val="20"/>
                <w:szCs w:val="20"/>
              </w:rPr>
              <w:t xml:space="preserve"> that allows assignment of mitigation tasks (e.g. “apply bias mitigation technique X by date Y”) and tracking their completion. </w:t>
            </w:r>
            <w:r w:rsidRPr="00C508C6">
              <w:rPr>
                <w:rFonts w:ascii="Arial" w:hAnsi="Arial" w:cs="Arial"/>
                <w:b/>
                <w:bCs/>
                <w:sz w:val="20"/>
                <w:szCs w:val="20"/>
              </w:rPr>
              <w:t>Document generation</w:t>
            </w:r>
            <w:r w:rsidRPr="00C508C6">
              <w:rPr>
                <w:rFonts w:ascii="Arial" w:hAnsi="Arial" w:cs="Arial"/>
                <w:sz w:val="20"/>
                <w:szCs w:val="20"/>
              </w:rPr>
              <w:t xml:space="preserve"> to produce an “AI Risk Assessment Report” compliant with ISO requirements, recording all identified risks and how they’re handled. Periodic </w:t>
            </w:r>
            <w:r w:rsidRPr="00C508C6">
              <w:rPr>
                <w:rFonts w:ascii="Arial" w:hAnsi="Arial" w:cs="Arial"/>
                <w:b/>
                <w:bCs/>
                <w:sz w:val="20"/>
                <w:szCs w:val="20"/>
              </w:rPr>
              <w:t>risk review reminders</w:t>
            </w:r>
            <w:r w:rsidRPr="00C508C6">
              <w:rPr>
                <w:rFonts w:ascii="Arial" w:hAnsi="Arial" w:cs="Arial"/>
                <w:sz w:val="20"/>
                <w:szCs w:val="20"/>
              </w:rPr>
              <w:t xml:space="preserve"> prompting teams to re-evaluate and update risk entries, ensuring continuous assessment.</w:t>
            </w:r>
          </w:p>
        </w:tc>
      </w:tr>
      <w:tr w:rsidR="00E61DBD" w:rsidRPr="00C508C6" w14:paraId="222B21C7" w14:textId="77777777" w:rsidTr="004301F5">
        <w:tc>
          <w:tcPr>
            <w:tcW w:w="0" w:type="auto"/>
          </w:tcPr>
          <w:p w14:paraId="680FF78F"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Operational Controls (AI Lifecycle)</w:t>
            </w:r>
          </w:p>
        </w:tc>
        <w:tc>
          <w:tcPr>
            <w:tcW w:w="0" w:type="auto"/>
          </w:tcPr>
          <w:p w14:paraId="47990ACE"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t xml:space="preserve">Establish controls for each phase of the AI system </w:t>
            </w:r>
            <w:r w:rsidRPr="00C508C6">
              <w:rPr>
                <w:rFonts w:ascii="Arial" w:hAnsi="Arial" w:cs="Arial"/>
                <w:b/>
                <w:bCs/>
                <w:sz w:val="20"/>
                <w:szCs w:val="20"/>
              </w:rPr>
              <w:t>lifecycle</w:t>
            </w:r>
            <w:r w:rsidRPr="00C508C6">
              <w:rPr>
                <w:rFonts w:ascii="Arial" w:hAnsi="Arial" w:cs="Arial"/>
                <w:sz w:val="20"/>
                <w:szCs w:val="20"/>
              </w:rPr>
              <w:t xml:space="preserve"> – from data collection and model design to deployment and decommissioning</w:t>
            </w:r>
            <w:hyperlink r:id="rId197" w:anchor=":~:text=The%20standard%20addresses%20critical%20areas,daily%20operations%20and%20eventual%20retirement">
              <w:r w:rsidRPr="00C508C6">
                <w:rPr>
                  <w:rStyle w:val="Hyperlink"/>
                  <w:rFonts w:ascii="Arial" w:hAnsi="Arial" w:cs="Arial"/>
                  <w:sz w:val="20"/>
                  <w:szCs w:val="20"/>
                </w:rPr>
                <w:t>[84]</w:t>
              </w:r>
            </w:hyperlink>
            <w:hyperlink r:id="rId198" w:anchor=":~:text=ISO%2FIEC%2042001%20sets%20the%20foundation,guidance%20for%20responsible%20AI%20systems">
              <w:r w:rsidRPr="00C508C6">
                <w:rPr>
                  <w:rStyle w:val="Hyperlink"/>
                  <w:rFonts w:ascii="Arial" w:hAnsi="Arial" w:cs="Arial"/>
                  <w:sz w:val="20"/>
                  <w:szCs w:val="20"/>
                </w:rPr>
                <w:t>[85]</w:t>
              </w:r>
            </w:hyperlink>
            <w:r w:rsidRPr="00C508C6">
              <w:rPr>
                <w:rFonts w:ascii="Arial" w:hAnsi="Arial" w:cs="Arial"/>
                <w:sz w:val="20"/>
                <w:szCs w:val="20"/>
              </w:rPr>
              <w:t xml:space="preserve">. Key requirements include: </w:t>
            </w:r>
            <w:r w:rsidRPr="00C508C6">
              <w:rPr>
                <w:rFonts w:ascii="Arial" w:hAnsi="Arial" w:cs="Arial"/>
                <w:b/>
                <w:bCs/>
                <w:sz w:val="20"/>
                <w:szCs w:val="20"/>
              </w:rPr>
              <w:t>Data management controls</w:t>
            </w:r>
            <w:r w:rsidRPr="00C508C6">
              <w:rPr>
                <w:rFonts w:ascii="Arial" w:hAnsi="Arial" w:cs="Arial"/>
                <w:sz w:val="20"/>
                <w:szCs w:val="20"/>
              </w:rPr>
              <w:t xml:space="preserve"> – ensure data quality, integrity, and relevance for model training; implement processes to mitigate bias in datasets and comply with data protection regulations</w:t>
            </w:r>
            <w:hyperlink r:id="rId199" w:anchor=":~:text=What%20ISO%2042001%20covers">
              <w:r w:rsidRPr="00C508C6">
                <w:rPr>
                  <w:rStyle w:val="Hyperlink"/>
                  <w:rFonts w:ascii="Arial" w:hAnsi="Arial" w:cs="Arial"/>
                  <w:sz w:val="20"/>
                  <w:szCs w:val="20"/>
                </w:rPr>
                <w:t>[83]</w:t>
              </w:r>
            </w:hyperlink>
            <w:r w:rsidRPr="00C508C6">
              <w:rPr>
                <w:rFonts w:ascii="Arial" w:hAnsi="Arial" w:cs="Arial"/>
                <w:sz w:val="20"/>
                <w:szCs w:val="20"/>
              </w:rPr>
              <w:t xml:space="preserve">. </w:t>
            </w:r>
            <w:r w:rsidRPr="00C508C6">
              <w:rPr>
                <w:rFonts w:ascii="Arial" w:hAnsi="Arial" w:cs="Arial"/>
                <w:b/>
                <w:bCs/>
                <w:sz w:val="20"/>
                <w:szCs w:val="20"/>
              </w:rPr>
              <w:t>Development controls</w:t>
            </w:r>
            <w:r w:rsidRPr="00C508C6">
              <w:rPr>
                <w:rFonts w:ascii="Arial" w:hAnsi="Arial" w:cs="Arial"/>
                <w:sz w:val="20"/>
                <w:szCs w:val="20"/>
              </w:rPr>
              <w:t xml:space="preserve"> – document model design requirements, track experiments, and validate the model against design objectives and ethical criteria. </w:t>
            </w:r>
            <w:r w:rsidRPr="00C508C6">
              <w:rPr>
                <w:rFonts w:ascii="Arial" w:hAnsi="Arial" w:cs="Arial"/>
                <w:b/>
                <w:bCs/>
                <w:sz w:val="20"/>
                <w:szCs w:val="20"/>
              </w:rPr>
              <w:t>Verification and validation</w:t>
            </w:r>
            <w:r w:rsidRPr="00C508C6">
              <w:rPr>
                <w:rFonts w:ascii="Arial" w:hAnsi="Arial" w:cs="Arial"/>
                <w:sz w:val="20"/>
                <w:szCs w:val="20"/>
              </w:rPr>
              <w:t xml:space="preserve"> – before deployment, test the AI system to verify it meets performance, safety, and fairness targets (</w:t>
            </w:r>
            <w:proofErr w:type="gramStart"/>
            <w:r w:rsidRPr="00C508C6">
              <w:rPr>
                <w:rFonts w:ascii="Arial" w:hAnsi="Arial" w:cs="Arial"/>
                <w:sz w:val="20"/>
                <w:szCs w:val="20"/>
              </w:rPr>
              <w:t>similar to</w:t>
            </w:r>
            <w:proofErr w:type="gramEnd"/>
            <w:r w:rsidRPr="00C508C6">
              <w:rPr>
                <w:rFonts w:ascii="Arial" w:hAnsi="Arial" w:cs="Arial"/>
                <w:sz w:val="20"/>
                <w:szCs w:val="20"/>
              </w:rPr>
              <w:t xml:space="preserve"> model validation in NIST). </w:t>
            </w:r>
            <w:r w:rsidRPr="00C508C6">
              <w:rPr>
                <w:rFonts w:ascii="Arial" w:hAnsi="Arial" w:cs="Arial"/>
                <w:b/>
                <w:bCs/>
                <w:sz w:val="20"/>
                <w:szCs w:val="20"/>
              </w:rPr>
              <w:t>Deployment controls</w:t>
            </w:r>
            <w:r w:rsidRPr="00C508C6">
              <w:rPr>
                <w:rFonts w:ascii="Arial" w:hAnsi="Arial" w:cs="Arial"/>
                <w:sz w:val="20"/>
                <w:szCs w:val="20"/>
              </w:rPr>
              <w:t xml:space="preserve"> – define procedures for safe deployment, access control, and user training on the AI system. </w:t>
            </w:r>
            <w:r w:rsidRPr="00C508C6">
              <w:rPr>
                <w:rFonts w:ascii="Arial" w:hAnsi="Arial" w:cs="Arial"/>
                <w:b/>
                <w:bCs/>
                <w:sz w:val="20"/>
                <w:szCs w:val="20"/>
              </w:rPr>
              <w:t>Change management</w:t>
            </w:r>
            <w:r w:rsidRPr="00C508C6">
              <w:rPr>
                <w:rFonts w:ascii="Arial" w:hAnsi="Arial" w:cs="Arial"/>
                <w:sz w:val="20"/>
                <w:szCs w:val="20"/>
              </w:rPr>
              <w:t xml:space="preserve"> for AI models – if the model is updated or retrained, re-assess risks and update documentation. </w:t>
            </w:r>
            <w:r w:rsidRPr="00C508C6">
              <w:rPr>
                <w:rFonts w:ascii="Arial" w:hAnsi="Arial" w:cs="Arial"/>
                <w:b/>
                <w:bCs/>
                <w:sz w:val="20"/>
                <w:szCs w:val="20"/>
              </w:rPr>
              <w:t>Decommissioning</w:t>
            </w:r>
            <w:r w:rsidRPr="00C508C6">
              <w:rPr>
                <w:rFonts w:ascii="Arial" w:hAnsi="Arial" w:cs="Arial"/>
                <w:sz w:val="20"/>
                <w:szCs w:val="20"/>
              </w:rPr>
              <w:t xml:space="preserve"> – have a plan to safely retire or replace AI systems, including data retention or deletion as appropriate</w:t>
            </w:r>
            <w:hyperlink r:id="rId200" w:anchor=":~:text=GOVERN%201,according%20to%20organizational%20risk%20priorities">
              <w:r w:rsidRPr="00C508C6">
                <w:rPr>
                  <w:rStyle w:val="Hyperlink"/>
                  <w:rFonts w:ascii="Arial" w:hAnsi="Arial" w:cs="Arial"/>
                  <w:sz w:val="20"/>
                  <w:szCs w:val="20"/>
                </w:rPr>
                <w:t>[36]</w:t>
              </w:r>
            </w:hyperlink>
            <w:r w:rsidRPr="00C508C6">
              <w:rPr>
                <w:rFonts w:ascii="Arial" w:hAnsi="Arial" w:cs="Arial"/>
                <w:sz w:val="20"/>
                <w:szCs w:val="20"/>
              </w:rPr>
              <w:t xml:space="preserve">. Throughout, maintain </w:t>
            </w:r>
            <w:r w:rsidRPr="00C508C6">
              <w:rPr>
                <w:rFonts w:ascii="Arial" w:hAnsi="Arial" w:cs="Arial"/>
                <w:b/>
                <w:bCs/>
                <w:sz w:val="20"/>
                <w:szCs w:val="20"/>
              </w:rPr>
              <w:t>documentation</w:t>
            </w:r>
            <w:r w:rsidRPr="00C508C6">
              <w:rPr>
                <w:rFonts w:ascii="Arial" w:hAnsi="Arial" w:cs="Arial"/>
                <w:sz w:val="20"/>
                <w:szCs w:val="20"/>
              </w:rPr>
              <w:t xml:space="preserve"> and records (datasets used, parameter tuning, test results, etc.) to ensure traceability and auditability</w:t>
            </w:r>
            <w:hyperlink r:id="rId201" w:anchor=":~:text=,Cost%20savings%C2%A0and%20efficiency%20gains">
              <w:r w:rsidRPr="00C508C6">
                <w:rPr>
                  <w:rStyle w:val="Hyperlink"/>
                  <w:rFonts w:ascii="Arial" w:hAnsi="Arial" w:cs="Arial"/>
                  <w:sz w:val="20"/>
                  <w:szCs w:val="20"/>
                </w:rPr>
                <w:t>[91]</w:t>
              </w:r>
            </w:hyperlink>
            <w:hyperlink r:id="rId202" w:anchor=":~:text=What%20ISO%2042001%20covers">
              <w:r w:rsidRPr="00C508C6">
                <w:rPr>
                  <w:rStyle w:val="Hyperlink"/>
                  <w:rFonts w:ascii="Arial" w:hAnsi="Arial" w:cs="Arial"/>
                  <w:sz w:val="20"/>
                  <w:szCs w:val="20"/>
                </w:rPr>
                <w:t>[83]</w:t>
              </w:r>
            </w:hyperlink>
            <w:r w:rsidRPr="00C508C6">
              <w:rPr>
                <w:rFonts w:ascii="Arial" w:hAnsi="Arial" w:cs="Arial"/>
                <w:sz w:val="20"/>
                <w:szCs w:val="20"/>
              </w:rPr>
              <w:t xml:space="preserve">. Also, incorporate </w:t>
            </w:r>
            <w:r w:rsidRPr="00C508C6">
              <w:rPr>
                <w:rFonts w:ascii="Arial" w:hAnsi="Arial" w:cs="Arial"/>
                <w:b/>
                <w:bCs/>
                <w:sz w:val="20"/>
                <w:szCs w:val="20"/>
              </w:rPr>
              <w:t>human oversight</w:t>
            </w:r>
            <w:r w:rsidRPr="00C508C6">
              <w:rPr>
                <w:rFonts w:ascii="Arial" w:hAnsi="Arial" w:cs="Arial"/>
                <w:sz w:val="20"/>
                <w:szCs w:val="20"/>
              </w:rPr>
              <w:t xml:space="preserve"> where needed: for high-stakes AI, define points at which human </w:t>
            </w:r>
            <w:r w:rsidRPr="00C508C6">
              <w:rPr>
                <w:rFonts w:ascii="Arial" w:hAnsi="Arial" w:cs="Arial"/>
                <w:sz w:val="20"/>
                <w:szCs w:val="20"/>
              </w:rPr>
              <w:lastRenderedPageBreak/>
              <w:t>review or intervention occurs to override or monitor AI decisions (this ties to the human-in-the-loop principle).</w:t>
            </w:r>
          </w:p>
        </w:tc>
        <w:tc>
          <w:tcPr>
            <w:tcW w:w="0" w:type="auto"/>
          </w:tcPr>
          <w:p w14:paraId="55406337"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lastRenderedPageBreak/>
              <w:t>AI lifecycle management platform</w:t>
            </w:r>
            <w:r w:rsidRPr="00C508C6">
              <w:rPr>
                <w:rFonts w:ascii="Arial" w:hAnsi="Arial" w:cs="Arial"/>
                <w:sz w:val="20"/>
                <w:szCs w:val="20"/>
              </w:rPr>
              <w:t xml:space="preserve"> – a suite that covers data to deployment. </w:t>
            </w:r>
            <w:r w:rsidRPr="00C508C6">
              <w:rPr>
                <w:rFonts w:ascii="Arial" w:hAnsi="Arial" w:cs="Arial"/>
                <w:b/>
                <w:bCs/>
                <w:sz w:val="20"/>
                <w:szCs w:val="20"/>
              </w:rPr>
              <w:t>Data governance tools</w:t>
            </w:r>
            <w:r w:rsidRPr="00C508C6">
              <w:rPr>
                <w:rFonts w:ascii="Arial" w:hAnsi="Arial" w:cs="Arial"/>
                <w:sz w:val="20"/>
                <w:szCs w:val="20"/>
              </w:rPr>
              <w:t xml:space="preserve"> for dataset versioning, quality checks, and bias scanning (with reports to demonstrate dataset suitability) align with ISO’s data quality mandate</w:t>
            </w:r>
            <w:hyperlink r:id="rId203" w:anchor=":~:text=What%20ISO%2042001%20covers">
              <w:r w:rsidRPr="00C508C6">
                <w:rPr>
                  <w:rStyle w:val="Hyperlink"/>
                  <w:rFonts w:ascii="Arial" w:hAnsi="Arial" w:cs="Arial"/>
                  <w:sz w:val="20"/>
                  <w:szCs w:val="20"/>
                </w:rPr>
                <w:t>[83]</w:t>
              </w:r>
            </w:hyperlink>
            <w:r w:rsidRPr="00C508C6">
              <w:rPr>
                <w:rFonts w:ascii="Arial" w:hAnsi="Arial" w:cs="Arial"/>
                <w:sz w:val="20"/>
                <w:szCs w:val="20"/>
              </w:rPr>
              <w:t xml:space="preserve">. </w:t>
            </w:r>
            <w:r w:rsidRPr="00C508C6">
              <w:rPr>
                <w:rFonts w:ascii="Arial" w:hAnsi="Arial" w:cs="Arial"/>
                <w:b/>
                <w:bCs/>
                <w:sz w:val="20"/>
                <w:szCs w:val="20"/>
              </w:rPr>
              <w:t>Model experiment tracking</w:t>
            </w:r>
            <w:r w:rsidRPr="00C508C6">
              <w:rPr>
                <w:rFonts w:ascii="Arial" w:hAnsi="Arial" w:cs="Arial"/>
                <w:sz w:val="20"/>
                <w:szCs w:val="20"/>
              </w:rPr>
              <w:t xml:space="preserve"> – the product can automatically log model configurations, training runs, and validation metrics, preserving a traceable record. </w:t>
            </w:r>
            <w:r w:rsidRPr="00C508C6">
              <w:rPr>
                <w:rFonts w:ascii="Arial" w:hAnsi="Arial" w:cs="Arial"/>
                <w:b/>
                <w:bCs/>
                <w:sz w:val="20"/>
                <w:szCs w:val="20"/>
              </w:rPr>
              <w:t>Continuous integration/continuous delivery (CI/CD) for AI</w:t>
            </w:r>
            <w:r w:rsidRPr="00C508C6">
              <w:rPr>
                <w:rFonts w:ascii="Arial" w:hAnsi="Arial" w:cs="Arial"/>
                <w:sz w:val="20"/>
                <w:szCs w:val="20"/>
              </w:rPr>
              <w:t xml:space="preserve"> with built-in approval gates: e.g. a model cannot be promoted to production until it passes all validation tests (accuracy, bias, robustness) and a manager approves, implementing ISO’s verification control. </w:t>
            </w:r>
            <w:r w:rsidRPr="00C508C6">
              <w:rPr>
                <w:rFonts w:ascii="Arial" w:hAnsi="Arial" w:cs="Arial"/>
                <w:b/>
                <w:bCs/>
                <w:sz w:val="20"/>
                <w:szCs w:val="20"/>
              </w:rPr>
              <w:t>Access and change management</w:t>
            </w:r>
            <w:r w:rsidRPr="00C508C6">
              <w:rPr>
                <w:rFonts w:ascii="Arial" w:hAnsi="Arial" w:cs="Arial"/>
                <w:sz w:val="20"/>
                <w:szCs w:val="20"/>
              </w:rPr>
              <w:t xml:space="preserve"> – role-based controls so only authorized personnel can deploy or modify models, and any change triggers an update to the risk assessment. </w:t>
            </w:r>
            <w:r w:rsidRPr="00C508C6">
              <w:rPr>
                <w:rFonts w:ascii="Arial" w:hAnsi="Arial" w:cs="Arial"/>
                <w:b/>
                <w:bCs/>
                <w:sz w:val="20"/>
                <w:szCs w:val="20"/>
              </w:rPr>
              <w:t>Documentation generator</w:t>
            </w:r>
            <w:r w:rsidRPr="00C508C6">
              <w:rPr>
                <w:rFonts w:ascii="Arial" w:hAnsi="Arial" w:cs="Arial"/>
                <w:sz w:val="20"/>
                <w:szCs w:val="20"/>
              </w:rPr>
              <w:t xml:space="preserve"> – compile a living document (or </w:t>
            </w:r>
            <w:r w:rsidRPr="00C508C6">
              <w:rPr>
                <w:rFonts w:ascii="Arial" w:hAnsi="Arial" w:cs="Arial"/>
                <w:b/>
                <w:bCs/>
                <w:sz w:val="20"/>
                <w:szCs w:val="20"/>
              </w:rPr>
              <w:t>model card</w:t>
            </w:r>
            <w:r w:rsidRPr="00C508C6">
              <w:rPr>
                <w:rFonts w:ascii="Arial" w:hAnsi="Arial" w:cs="Arial"/>
                <w:sz w:val="20"/>
                <w:szCs w:val="20"/>
              </w:rPr>
              <w:t xml:space="preserve">) capturing the model’s purpose, development history, performance benchmarks, and ethical considerations, ensuring each AI system has an audit trail. </w:t>
            </w:r>
            <w:r w:rsidRPr="00C508C6">
              <w:rPr>
                <w:rFonts w:ascii="Arial" w:hAnsi="Arial" w:cs="Arial"/>
                <w:b/>
                <w:bCs/>
                <w:sz w:val="20"/>
                <w:szCs w:val="20"/>
              </w:rPr>
              <w:t>Human oversight features</w:t>
            </w:r>
            <w:r w:rsidRPr="00C508C6">
              <w:rPr>
                <w:rFonts w:ascii="Arial" w:hAnsi="Arial" w:cs="Arial"/>
                <w:sz w:val="20"/>
                <w:szCs w:val="20"/>
              </w:rPr>
              <w:t xml:space="preserve"> – for example, the platform can require human sign-off on certain AI decisions or alert a human when the AI flags uncertainty or high-risk conditions, embedding oversight into operations. </w:t>
            </w:r>
            <w:r w:rsidRPr="00C508C6">
              <w:rPr>
                <w:rFonts w:ascii="Arial" w:hAnsi="Arial" w:cs="Arial"/>
                <w:b/>
                <w:bCs/>
                <w:sz w:val="20"/>
                <w:szCs w:val="20"/>
              </w:rPr>
              <w:lastRenderedPageBreak/>
              <w:t>Retirement workflow</w:t>
            </w:r>
            <w:r w:rsidRPr="00C508C6">
              <w:rPr>
                <w:rFonts w:ascii="Arial" w:hAnsi="Arial" w:cs="Arial"/>
                <w:sz w:val="20"/>
                <w:szCs w:val="20"/>
              </w:rPr>
              <w:t xml:space="preserve"> – the tool helps plan decommissioning by archiving model artifacts, exporting decision logs, and confirming data deletion, satisfying the safe retirement requirement.</w:t>
            </w:r>
          </w:p>
        </w:tc>
      </w:tr>
      <w:tr w:rsidR="00E61DBD" w:rsidRPr="00C508C6" w14:paraId="58AC7E3D" w14:textId="77777777" w:rsidTr="004301F5">
        <w:tc>
          <w:tcPr>
            <w:tcW w:w="0" w:type="auto"/>
          </w:tcPr>
          <w:p w14:paraId="6BBB9F3D"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lastRenderedPageBreak/>
              <w:t>Monitoring &amp; Continuous Improvement</w:t>
            </w:r>
          </w:p>
        </w:tc>
        <w:tc>
          <w:tcPr>
            <w:tcW w:w="0" w:type="auto"/>
          </w:tcPr>
          <w:p w14:paraId="17D8E019"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t xml:space="preserve">The standard requires ongoing </w:t>
            </w:r>
            <w:r w:rsidRPr="00C508C6">
              <w:rPr>
                <w:rFonts w:ascii="Arial" w:hAnsi="Arial" w:cs="Arial"/>
                <w:b/>
                <w:bCs/>
                <w:sz w:val="20"/>
                <w:szCs w:val="20"/>
              </w:rPr>
              <w:t>monitoring of AI system performance and risks</w:t>
            </w:r>
            <w:r w:rsidRPr="00C508C6">
              <w:rPr>
                <w:rFonts w:ascii="Arial" w:hAnsi="Arial" w:cs="Arial"/>
                <w:sz w:val="20"/>
                <w:szCs w:val="20"/>
              </w:rPr>
              <w:t xml:space="preserve"> in operation</w:t>
            </w:r>
            <w:hyperlink r:id="rId204" w:anchor=":~:text=%2A%20">
              <w:r w:rsidRPr="00C508C6">
                <w:rPr>
                  <w:rStyle w:val="Hyperlink"/>
                  <w:rFonts w:ascii="Arial" w:hAnsi="Arial" w:cs="Arial"/>
                  <w:sz w:val="20"/>
                  <w:szCs w:val="20"/>
                </w:rPr>
                <w:t>[92]</w:t>
              </w:r>
            </w:hyperlink>
            <w:hyperlink r:id="rId205" w:anchor=":~:text=%2A%20Identified%20and%20managed%20technology,Continuous%20improvement%20processes">
              <w:r w:rsidRPr="00C508C6">
                <w:rPr>
                  <w:rStyle w:val="Hyperlink"/>
                  <w:rFonts w:ascii="Arial" w:hAnsi="Arial" w:cs="Arial"/>
                  <w:sz w:val="20"/>
                  <w:szCs w:val="20"/>
                </w:rPr>
                <w:t>[93]</w:t>
              </w:r>
            </w:hyperlink>
            <w:r w:rsidRPr="00C508C6">
              <w:rPr>
                <w:rFonts w:ascii="Arial" w:hAnsi="Arial" w:cs="Arial"/>
                <w:sz w:val="20"/>
                <w:szCs w:val="20"/>
              </w:rPr>
              <w:t xml:space="preserve">. Organizations should define metrics and processes to continuously evaluate whether the AI is functioning as intended (e.g. accuracy, fairness over time, uptime) and detect any performance degradation or emerging risks (like </w:t>
            </w:r>
            <w:proofErr w:type="gramStart"/>
            <w:r w:rsidRPr="00C508C6">
              <w:rPr>
                <w:rFonts w:ascii="Arial" w:hAnsi="Arial" w:cs="Arial"/>
                <w:sz w:val="20"/>
                <w:szCs w:val="20"/>
              </w:rPr>
              <w:t>drift</w:t>
            </w:r>
            <w:proofErr w:type="gramEnd"/>
            <w:r w:rsidRPr="00C508C6">
              <w:rPr>
                <w:rFonts w:ascii="Arial" w:hAnsi="Arial" w:cs="Arial"/>
                <w:sz w:val="20"/>
                <w:szCs w:val="20"/>
              </w:rPr>
              <w:t xml:space="preserve"> in data or </w:t>
            </w:r>
            <w:proofErr w:type="gramStart"/>
            <w:r w:rsidRPr="00C508C6">
              <w:rPr>
                <w:rFonts w:ascii="Arial" w:hAnsi="Arial" w:cs="Arial"/>
                <w:sz w:val="20"/>
                <w:szCs w:val="20"/>
              </w:rPr>
              <w:t>model</w:t>
            </w:r>
            <w:proofErr w:type="gramEnd"/>
            <w:r w:rsidRPr="00C508C6">
              <w:rPr>
                <w:rFonts w:ascii="Arial" w:hAnsi="Arial" w:cs="Arial"/>
                <w:sz w:val="20"/>
                <w:szCs w:val="20"/>
              </w:rPr>
              <w:t xml:space="preserve">). Implement </w:t>
            </w:r>
            <w:r w:rsidRPr="00C508C6">
              <w:rPr>
                <w:rFonts w:ascii="Arial" w:hAnsi="Arial" w:cs="Arial"/>
                <w:b/>
                <w:bCs/>
                <w:sz w:val="20"/>
                <w:szCs w:val="20"/>
              </w:rPr>
              <w:t>incident identification and response</w:t>
            </w:r>
            <w:r w:rsidRPr="00C508C6">
              <w:rPr>
                <w:rFonts w:ascii="Arial" w:hAnsi="Arial" w:cs="Arial"/>
                <w:sz w:val="20"/>
                <w:szCs w:val="20"/>
              </w:rPr>
              <w:t xml:space="preserve"> procedures: when AI errors, failures, or near-misses occur, they should be recorded, analyzed, and corrective actions taken. ISO 42001 emphasizes </w:t>
            </w:r>
            <w:r w:rsidRPr="00C508C6">
              <w:rPr>
                <w:rFonts w:ascii="Arial" w:hAnsi="Arial" w:cs="Arial"/>
                <w:b/>
                <w:bCs/>
                <w:sz w:val="20"/>
                <w:szCs w:val="20"/>
              </w:rPr>
              <w:t>continuous improvement</w:t>
            </w:r>
            <w:r w:rsidRPr="00C508C6">
              <w:rPr>
                <w:rFonts w:ascii="Arial" w:hAnsi="Arial" w:cs="Arial"/>
                <w:sz w:val="20"/>
                <w:szCs w:val="20"/>
              </w:rPr>
              <w:t>: there must be a feedback loop where monitoring results, audit findings, and incident learnings lead to updates in processes or controls</w:t>
            </w:r>
            <w:hyperlink r:id="rId206" w:anchor=":~:text=bias%2C%20accountability%20and%20data%20protection">
              <w:r w:rsidRPr="00C508C6">
                <w:rPr>
                  <w:rStyle w:val="Hyperlink"/>
                  <w:rFonts w:ascii="Arial" w:hAnsi="Arial" w:cs="Arial"/>
                  <w:sz w:val="20"/>
                  <w:szCs w:val="20"/>
                </w:rPr>
                <w:t>[94]</w:t>
              </w:r>
            </w:hyperlink>
            <w:hyperlink r:id="rId207" w:anchor=":~:text=%2A%20,improvement">
              <w:r w:rsidRPr="00C508C6">
                <w:rPr>
                  <w:rStyle w:val="Hyperlink"/>
                  <w:rFonts w:ascii="Arial" w:hAnsi="Arial" w:cs="Arial"/>
                  <w:sz w:val="20"/>
                  <w:szCs w:val="20"/>
                </w:rPr>
                <w:t>[95]</w:t>
              </w:r>
            </w:hyperlink>
            <w:r w:rsidRPr="00C508C6">
              <w:rPr>
                <w:rFonts w:ascii="Arial" w:hAnsi="Arial" w:cs="Arial"/>
                <w:sz w:val="20"/>
                <w:szCs w:val="20"/>
              </w:rPr>
              <w:t xml:space="preserve">. Regular </w:t>
            </w:r>
            <w:r w:rsidRPr="00C508C6">
              <w:rPr>
                <w:rFonts w:ascii="Arial" w:hAnsi="Arial" w:cs="Arial"/>
                <w:b/>
                <w:bCs/>
                <w:sz w:val="20"/>
                <w:szCs w:val="20"/>
              </w:rPr>
              <w:t>internal audits</w:t>
            </w:r>
            <w:r w:rsidRPr="00C508C6">
              <w:rPr>
                <w:rFonts w:ascii="Arial" w:hAnsi="Arial" w:cs="Arial"/>
                <w:sz w:val="20"/>
                <w:szCs w:val="20"/>
              </w:rPr>
              <w:t xml:space="preserve"> or management reviews of the AI management system are expected to ensure it remains effective and to identify opportunities for improvement. Essentially, organizations should periodically </w:t>
            </w:r>
            <w:r w:rsidRPr="00C508C6">
              <w:rPr>
                <w:rFonts w:ascii="Arial" w:hAnsi="Arial" w:cs="Arial"/>
                <w:b/>
                <w:bCs/>
                <w:sz w:val="20"/>
                <w:szCs w:val="20"/>
              </w:rPr>
              <w:t>review</w:t>
            </w:r>
            <w:r w:rsidRPr="00C508C6">
              <w:rPr>
                <w:rFonts w:ascii="Arial" w:hAnsi="Arial" w:cs="Arial"/>
                <w:sz w:val="20"/>
                <w:szCs w:val="20"/>
              </w:rPr>
              <w:t xml:space="preserve"> their AI governance framework (at least annually) and adapt it based on new regulations, technological changes, or incidents.</w:t>
            </w:r>
          </w:p>
        </w:tc>
        <w:tc>
          <w:tcPr>
            <w:tcW w:w="0" w:type="auto"/>
          </w:tcPr>
          <w:p w14:paraId="7619D926"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AI performance monitoring services</w:t>
            </w:r>
            <w:r w:rsidRPr="00C508C6">
              <w:rPr>
                <w:rFonts w:ascii="Arial" w:hAnsi="Arial" w:cs="Arial"/>
                <w:sz w:val="20"/>
                <w:szCs w:val="20"/>
              </w:rPr>
              <w:t xml:space="preserve"> – once a model is deployed, the platform provides </w:t>
            </w:r>
            <w:r w:rsidRPr="00C508C6">
              <w:rPr>
                <w:rFonts w:ascii="Arial" w:hAnsi="Arial" w:cs="Arial"/>
                <w:b/>
                <w:bCs/>
                <w:sz w:val="20"/>
                <w:szCs w:val="20"/>
              </w:rPr>
              <w:t>real-time monitoring</w:t>
            </w:r>
            <w:r w:rsidRPr="00C508C6">
              <w:rPr>
                <w:rFonts w:ascii="Arial" w:hAnsi="Arial" w:cs="Arial"/>
                <w:sz w:val="20"/>
                <w:szCs w:val="20"/>
              </w:rPr>
              <w:t xml:space="preserve"> of key metrics (accuracy on recent data, prediction drift, fairness metrics per batch, etc.). It can trigger alerts if metrics stray outside acceptable bounds, aligning with ISO’s monitoring requirement. </w:t>
            </w:r>
            <w:r w:rsidRPr="00C508C6">
              <w:rPr>
                <w:rFonts w:ascii="Arial" w:hAnsi="Arial" w:cs="Arial"/>
                <w:b/>
                <w:bCs/>
                <w:sz w:val="20"/>
                <w:szCs w:val="20"/>
              </w:rPr>
              <w:t>Automated drift detection</w:t>
            </w:r>
            <w:r w:rsidRPr="00C508C6">
              <w:rPr>
                <w:rFonts w:ascii="Arial" w:hAnsi="Arial" w:cs="Arial"/>
                <w:sz w:val="20"/>
                <w:szCs w:val="20"/>
              </w:rPr>
              <w:t xml:space="preserve"> and outlier detection to catch when the production data shifts or the model’s predictions become unstable. </w:t>
            </w:r>
            <w:r w:rsidRPr="00C508C6">
              <w:rPr>
                <w:rFonts w:ascii="Arial" w:hAnsi="Arial" w:cs="Arial"/>
                <w:b/>
                <w:bCs/>
                <w:sz w:val="20"/>
                <w:szCs w:val="20"/>
              </w:rPr>
              <w:t>Incident management</w:t>
            </w:r>
            <w:r w:rsidRPr="00C508C6">
              <w:rPr>
                <w:rFonts w:ascii="Arial" w:hAnsi="Arial" w:cs="Arial"/>
                <w:sz w:val="20"/>
                <w:szCs w:val="20"/>
              </w:rPr>
              <w:t xml:space="preserve"> – a built-in incident log where AI issues are recorded (with fields for incident type, impact, root cause, resolution). The system can integrate with ticketing systems to ensure incidents are assigned and tracked to closure. </w:t>
            </w:r>
            <w:r w:rsidRPr="00C508C6">
              <w:rPr>
                <w:rFonts w:ascii="Arial" w:hAnsi="Arial" w:cs="Arial"/>
                <w:b/>
                <w:bCs/>
                <w:sz w:val="20"/>
                <w:szCs w:val="20"/>
              </w:rPr>
              <w:t>Adaptive feedback</w:t>
            </w:r>
            <w:r w:rsidRPr="00C508C6">
              <w:rPr>
                <w:rFonts w:ascii="Arial" w:hAnsi="Arial" w:cs="Arial"/>
                <w:sz w:val="20"/>
                <w:szCs w:val="20"/>
              </w:rPr>
              <w:t xml:space="preserve"> – the platform might support automated retraining or model tuning when minor drift is </w:t>
            </w:r>
            <w:proofErr w:type="gramStart"/>
            <w:r w:rsidRPr="00C508C6">
              <w:rPr>
                <w:rFonts w:ascii="Arial" w:hAnsi="Arial" w:cs="Arial"/>
                <w:sz w:val="20"/>
                <w:szCs w:val="20"/>
              </w:rPr>
              <w:t>detected, or</w:t>
            </w:r>
            <w:proofErr w:type="gramEnd"/>
            <w:r w:rsidRPr="00C508C6">
              <w:rPr>
                <w:rFonts w:ascii="Arial" w:hAnsi="Arial" w:cs="Arial"/>
                <w:sz w:val="20"/>
                <w:szCs w:val="20"/>
              </w:rPr>
              <w:t xml:space="preserve"> at least provide an interface to update the model and document that action. </w:t>
            </w:r>
            <w:r w:rsidRPr="00C508C6">
              <w:rPr>
                <w:rFonts w:ascii="Arial" w:hAnsi="Arial" w:cs="Arial"/>
                <w:b/>
                <w:bCs/>
                <w:sz w:val="20"/>
                <w:szCs w:val="20"/>
              </w:rPr>
              <w:t>Audit and review support</w:t>
            </w:r>
            <w:r w:rsidRPr="00C508C6">
              <w:rPr>
                <w:rFonts w:ascii="Arial" w:hAnsi="Arial" w:cs="Arial"/>
                <w:sz w:val="20"/>
                <w:szCs w:val="20"/>
              </w:rPr>
              <w:t xml:space="preserve"> – tools to run </w:t>
            </w:r>
            <w:r w:rsidRPr="00C508C6">
              <w:rPr>
                <w:rFonts w:ascii="Arial" w:hAnsi="Arial" w:cs="Arial"/>
                <w:b/>
                <w:bCs/>
                <w:sz w:val="20"/>
                <w:szCs w:val="20"/>
              </w:rPr>
              <w:t>periodic compliance audits</w:t>
            </w:r>
            <w:r w:rsidRPr="00C508C6">
              <w:rPr>
                <w:rFonts w:ascii="Arial" w:hAnsi="Arial" w:cs="Arial"/>
                <w:sz w:val="20"/>
                <w:szCs w:val="20"/>
              </w:rPr>
              <w:t xml:space="preserve"> of the AI management system (checking that all required documents are up to date, all models have been evaluated recently, etc.). Dashboard for </w:t>
            </w:r>
            <w:r w:rsidRPr="00C508C6">
              <w:rPr>
                <w:rFonts w:ascii="Arial" w:hAnsi="Arial" w:cs="Arial"/>
                <w:b/>
                <w:bCs/>
                <w:sz w:val="20"/>
                <w:szCs w:val="20"/>
              </w:rPr>
              <w:t>continuous improvement</w:t>
            </w:r>
            <w:r w:rsidRPr="00C508C6">
              <w:rPr>
                <w:rFonts w:ascii="Arial" w:hAnsi="Arial" w:cs="Arial"/>
                <w:sz w:val="20"/>
                <w:szCs w:val="20"/>
              </w:rPr>
              <w:t xml:space="preserve"> that aggregates insights from incidents and monitoring: e.g. “5 bias issues were reported last quarter – retraining scheduled” to ensure lessons are turned into actions. </w:t>
            </w:r>
            <w:r w:rsidRPr="00C508C6">
              <w:rPr>
                <w:rFonts w:ascii="Arial" w:hAnsi="Arial" w:cs="Arial"/>
                <w:b/>
                <w:bCs/>
                <w:sz w:val="20"/>
                <w:szCs w:val="20"/>
              </w:rPr>
              <w:t>Management review reports</w:t>
            </w:r>
            <w:r w:rsidRPr="00C508C6">
              <w:rPr>
                <w:rFonts w:ascii="Arial" w:hAnsi="Arial" w:cs="Arial"/>
                <w:sz w:val="20"/>
                <w:szCs w:val="20"/>
              </w:rPr>
              <w:t xml:space="preserve"> – auto-generated summaries of the AI program’s performance (number of incidents, risk level changes, compliance status) to facilitate the ISO-mandated management review and improvement cycle.</w:t>
            </w:r>
          </w:p>
        </w:tc>
      </w:tr>
      <w:tr w:rsidR="00E61DBD" w:rsidRPr="00C508C6" w14:paraId="7FDC474D" w14:textId="77777777" w:rsidTr="004301F5">
        <w:tc>
          <w:tcPr>
            <w:tcW w:w="0" w:type="auto"/>
          </w:tcPr>
          <w:p w14:paraId="6C73D8AD"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Third-Party &amp; Supply Chain</w:t>
            </w:r>
          </w:p>
        </w:tc>
        <w:tc>
          <w:tcPr>
            <w:tcW w:w="0" w:type="auto"/>
          </w:tcPr>
          <w:p w14:paraId="334C61FB"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t xml:space="preserve">ISO 42001 mandates control over </w:t>
            </w:r>
            <w:r w:rsidRPr="00C508C6">
              <w:rPr>
                <w:rFonts w:ascii="Arial" w:hAnsi="Arial" w:cs="Arial"/>
                <w:b/>
                <w:bCs/>
                <w:sz w:val="20"/>
                <w:szCs w:val="20"/>
              </w:rPr>
              <w:t>external providers</w:t>
            </w:r>
            <w:r w:rsidRPr="00C508C6">
              <w:rPr>
                <w:rFonts w:ascii="Arial" w:hAnsi="Arial" w:cs="Arial"/>
                <w:sz w:val="20"/>
                <w:szCs w:val="20"/>
              </w:rPr>
              <w:t xml:space="preserve"> of AI components or data</w:t>
            </w:r>
            <w:hyperlink r:id="rId208" w:anchor=":~:text=ISO%2FIEC%2042001%20sets%20the%20foundation,guidance%20for%20responsible%20AI%20systems">
              <w:r w:rsidRPr="00C508C6">
                <w:rPr>
                  <w:rStyle w:val="Hyperlink"/>
                  <w:rFonts w:ascii="Arial" w:hAnsi="Arial" w:cs="Arial"/>
                  <w:sz w:val="20"/>
                  <w:szCs w:val="20"/>
                </w:rPr>
                <w:t>[85]</w:t>
              </w:r>
            </w:hyperlink>
            <w:r w:rsidRPr="00C508C6">
              <w:rPr>
                <w:rFonts w:ascii="Arial" w:hAnsi="Arial" w:cs="Arial"/>
                <w:sz w:val="20"/>
                <w:szCs w:val="20"/>
              </w:rPr>
              <w:t xml:space="preserve">. If an organization uses third-party data sources, pre-trained models, or AI services, it must assess and manage the risks arising from those. This includes ensuring third-party AI systems meet equivalent trustworthiness criteria and do not </w:t>
            </w:r>
            <w:proofErr w:type="gramStart"/>
            <w:r w:rsidRPr="00C508C6">
              <w:rPr>
                <w:rFonts w:ascii="Arial" w:hAnsi="Arial" w:cs="Arial"/>
                <w:sz w:val="20"/>
                <w:szCs w:val="20"/>
              </w:rPr>
              <w:t>introduce</w:t>
            </w:r>
            <w:proofErr w:type="gramEnd"/>
            <w:r w:rsidRPr="00C508C6">
              <w:rPr>
                <w:rFonts w:ascii="Arial" w:hAnsi="Arial" w:cs="Arial"/>
                <w:sz w:val="20"/>
                <w:szCs w:val="20"/>
              </w:rPr>
              <w:t xml:space="preserve"> unmanaged risks. There should be </w:t>
            </w:r>
            <w:r w:rsidRPr="00C508C6">
              <w:rPr>
                <w:rFonts w:ascii="Arial" w:hAnsi="Arial" w:cs="Arial"/>
                <w:b/>
                <w:bCs/>
                <w:sz w:val="20"/>
                <w:szCs w:val="20"/>
              </w:rPr>
              <w:t>supplier assessment procedures</w:t>
            </w:r>
            <w:r w:rsidRPr="00C508C6">
              <w:rPr>
                <w:rFonts w:ascii="Arial" w:hAnsi="Arial" w:cs="Arial"/>
                <w:sz w:val="20"/>
                <w:szCs w:val="20"/>
              </w:rPr>
              <w:t xml:space="preserve"> – e.g. vetting vendors for their AI ethics and security practices, and contractual controls to enforce compliance. </w:t>
            </w:r>
            <w:r w:rsidRPr="00C508C6">
              <w:rPr>
                <w:rFonts w:ascii="Arial" w:hAnsi="Arial" w:cs="Arial"/>
                <w:b/>
                <w:bCs/>
                <w:sz w:val="20"/>
                <w:szCs w:val="20"/>
              </w:rPr>
              <w:t>Third-party data</w:t>
            </w:r>
            <w:r w:rsidRPr="00C508C6">
              <w:rPr>
                <w:rFonts w:ascii="Arial" w:hAnsi="Arial" w:cs="Arial"/>
                <w:sz w:val="20"/>
                <w:szCs w:val="20"/>
              </w:rPr>
              <w:t xml:space="preserve"> must be evaluated for quality and bias just as internal data is. The organization should maintain an </w:t>
            </w:r>
            <w:r w:rsidRPr="00C508C6">
              <w:rPr>
                <w:rFonts w:ascii="Arial" w:hAnsi="Arial" w:cs="Arial"/>
                <w:b/>
                <w:bCs/>
                <w:sz w:val="20"/>
                <w:szCs w:val="20"/>
              </w:rPr>
              <w:t>inventory of external AI inputs</w:t>
            </w:r>
            <w:r w:rsidRPr="00C508C6">
              <w:rPr>
                <w:rFonts w:ascii="Arial" w:hAnsi="Arial" w:cs="Arial"/>
                <w:sz w:val="20"/>
                <w:szCs w:val="20"/>
              </w:rPr>
              <w:t xml:space="preserve"> (data or models) and have contingency plans if a third-party component fails or is found non-compliant</w:t>
            </w:r>
            <w:hyperlink r:id="rId209" w:anchor=":~:text=GOVERN%206%3A%20Policies%20and%20procedures,intellectual%20property%20or%20other%20rights">
              <w:r w:rsidRPr="00C508C6">
                <w:rPr>
                  <w:rStyle w:val="Hyperlink"/>
                  <w:rFonts w:ascii="Arial" w:hAnsi="Arial" w:cs="Arial"/>
                  <w:sz w:val="20"/>
                  <w:szCs w:val="20"/>
                </w:rPr>
                <w:t>[35]</w:t>
              </w:r>
            </w:hyperlink>
            <w:r w:rsidRPr="00C508C6">
              <w:rPr>
                <w:rFonts w:ascii="Arial" w:hAnsi="Arial" w:cs="Arial"/>
                <w:sz w:val="20"/>
                <w:szCs w:val="20"/>
              </w:rPr>
              <w:t>. Essentially, the AI management system extends to the supply chain, requiring oversight of any outsourced aspect of AI development or operation.</w:t>
            </w:r>
          </w:p>
        </w:tc>
        <w:tc>
          <w:tcPr>
            <w:tcW w:w="0" w:type="auto"/>
          </w:tcPr>
          <w:p w14:paraId="14579ADA"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Vendor and model catalog</w:t>
            </w:r>
            <w:r w:rsidRPr="00C508C6">
              <w:rPr>
                <w:rFonts w:ascii="Arial" w:hAnsi="Arial" w:cs="Arial"/>
                <w:sz w:val="20"/>
                <w:szCs w:val="20"/>
              </w:rPr>
              <w:t xml:space="preserve"> – a feature to inventory all third-party AI assets (datasets, external models/APIs). For each, the platform can store due diligence information (e.g. the vendor’s bias testing results, security certifications, or a completed </w:t>
            </w:r>
            <w:r w:rsidRPr="00C508C6">
              <w:rPr>
                <w:rFonts w:ascii="Arial" w:hAnsi="Arial" w:cs="Arial"/>
                <w:b/>
                <w:bCs/>
                <w:sz w:val="20"/>
                <w:szCs w:val="20"/>
              </w:rPr>
              <w:t>questionnaire</w:t>
            </w:r>
            <w:r w:rsidRPr="00C508C6">
              <w:rPr>
                <w:rFonts w:ascii="Arial" w:hAnsi="Arial" w:cs="Arial"/>
                <w:sz w:val="20"/>
                <w:szCs w:val="20"/>
              </w:rPr>
              <w:t xml:space="preserve"> on their AI governance). </w:t>
            </w:r>
            <w:r w:rsidRPr="00C508C6">
              <w:rPr>
                <w:rFonts w:ascii="Arial" w:hAnsi="Arial" w:cs="Arial"/>
                <w:b/>
                <w:bCs/>
                <w:sz w:val="20"/>
                <w:szCs w:val="20"/>
              </w:rPr>
              <w:t>Third-party risk scoring</w:t>
            </w:r>
            <w:r w:rsidRPr="00C508C6">
              <w:rPr>
                <w:rFonts w:ascii="Arial" w:hAnsi="Arial" w:cs="Arial"/>
                <w:sz w:val="20"/>
                <w:szCs w:val="20"/>
              </w:rPr>
              <w:t xml:space="preserve"> – the product might automatically rate the risk of a vendor’s AI based on factors like data origin or model transparency. </w:t>
            </w:r>
            <w:r w:rsidRPr="00C508C6">
              <w:rPr>
                <w:rFonts w:ascii="Arial" w:hAnsi="Arial" w:cs="Arial"/>
                <w:b/>
                <w:bCs/>
                <w:sz w:val="20"/>
                <w:szCs w:val="20"/>
              </w:rPr>
              <w:t>Compliance workflow for onboarding</w:t>
            </w:r>
            <w:r w:rsidRPr="00C508C6">
              <w:rPr>
                <w:rFonts w:ascii="Arial" w:hAnsi="Arial" w:cs="Arial"/>
                <w:sz w:val="20"/>
                <w:szCs w:val="20"/>
              </w:rPr>
              <w:t xml:space="preserve"> – enforcing that any external AI tool goes through a review process on the platform (with checklists for legal/privacy review, bias assessment, etc.) before being integrated. </w:t>
            </w:r>
            <w:r w:rsidRPr="00C508C6">
              <w:rPr>
                <w:rFonts w:ascii="Arial" w:hAnsi="Arial" w:cs="Arial"/>
                <w:b/>
                <w:bCs/>
                <w:sz w:val="20"/>
                <w:szCs w:val="20"/>
              </w:rPr>
              <w:t>Monitoring of third-party models</w:t>
            </w:r>
            <w:r w:rsidRPr="00C508C6">
              <w:rPr>
                <w:rFonts w:ascii="Arial" w:hAnsi="Arial" w:cs="Arial"/>
                <w:sz w:val="20"/>
                <w:szCs w:val="20"/>
              </w:rPr>
              <w:t xml:space="preserve"> – if using an external model via API, the platform can monitor its outputs for anomalies or drift just as with internal models, and flag issues that might originate from the supplier. </w:t>
            </w:r>
            <w:r w:rsidRPr="00C508C6">
              <w:rPr>
                <w:rFonts w:ascii="Arial" w:hAnsi="Arial" w:cs="Arial"/>
                <w:b/>
                <w:bCs/>
                <w:sz w:val="20"/>
                <w:szCs w:val="20"/>
              </w:rPr>
              <w:t>Contract and policy management</w:t>
            </w:r>
            <w:r w:rsidRPr="00C508C6">
              <w:rPr>
                <w:rFonts w:ascii="Arial" w:hAnsi="Arial" w:cs="Arial"/>
                <w:sz w:val="20"/>
                <w:szCs w:val="20"/>
              </w:rPr>
              <w:t xml:space="preserve"> – store and track clauses from </w:t>
            </w:r>
            <w:r w:rsidRPr="00C508C6">
              <w:rPr>
                <w:rFonts w:ascii="Arial" w:hAnsi="Arial" w:cs="Arial"/>
                <w:sz w:val="20"/>
                <w:szCs w:val="20"/>
              </w:rPr>
              <w:lastRenderedPageBreak/>
              <w:t>supplier contracts relevant to AI (e.g. supplier agrees to notify of substantial changes or incidents). If a third-party model is updated, the system prompts a re-evaluation (ensuring changes don’t slip through unnoticed). These features support the ISO requirement of treating supply chain risks within the AI governance program.</w:t>
            </w:r>
          </w:p>
        </w:tc>
      </w:tr>
    </w:tbl>
    <w:p w14:paraId="40A85852" w14:textId="77777777" w:rsidR="00E61DBD" w:rsidRPr="00C508C6" w:rsidRDefault="00E61DBD" w:rsidP="00BB09B5">
      <w:pPr>
        <w:pStyle w:val="BodyText"/>
        <w:rPr>
          <w:rFonts w:ascii="Arial" w:hAnsi="Arial" w:cs="Arial"/>
          <w:sz w:val="20"/>
          <w:szCs w:val="20"/>
        </w:rPr>
      </w:pPr>
      <w:r w:rsidRPr="00C508C6">
        <w:rPr>
          <w:rFonts w:ascii="Arial" w:hAnsi="Arial" w:cs="Arial"/>
          <w:b/>
          <w:bCs/>
          <w:sz w:val="20"/>
          <w:szCs w:val="20"/>
        </w:rPr>
        <w:lastRenderedPageBreak/>
        <w:t>Sources:</w:t>
      </w:r>
      <w:r w:rsidRPr="00C508C6">
        <w:rPr>
          <w:rFonts w:ascii="Arial" w:hAnsi="Arial" w:cs="Arial"/>
          <w:sz w:val="20"/>
          <w:szCs w:val="20"/>
        </w:rPr>
        <w:t xml:space="preserve"> ISO/IEC 42001 key focus areas</w:t>
      </w:r>
      <w:hyperlink r:id="rId210" w:anchor=":~:text=What%20ISO%2042001%20covers">
        <w:r w:rsidRPr="00C508C6">
          <w:rPr>
            <w:rStyle w:val="Hyperlink"/>
            <w:rFonts w:ascii="Arial" w:hAnsi="Arial" w:cs="Arial"/>
            <w:sz w:val="20"/>
            <w:szCs w:val="20"/>
          </w:rPr>
          <w:t>[83]</w:t>
        </w:r>
      </w:hyperlink>
      <w:hyperlink r:id="rId211" w:anchor=":~:text=The%20standard%20addresses%20critical%20areas,daily%20operations%20and%20eventual%20retirement">
        <w:r w:rsidRPr="00C508C6">
          <w:rPr>
            <w:rStyle w:val="Hyperlink"/>
            <w:rFonts w:ascii="Arial" w:hAnsi="Arial" w:cs="Arial"/>
            <w:sz w:val="20"/>
            <w:szCs w:val="20"/>
          </w:rPr>
          <w:t>[84]</w:t>
        </w:r>
      </w:hyperlink>
      <w:r w:rsidRPr="00C508C6">
        <w:rPr>
          <w:rFonts w:ascii="Arial" w:hAnsi="Arial" w:cs="Arial"/>
          <w:sz w:val="20"/>
          <w:szCs w:val="20"/>
        </w:rPr>
        <w:t>; commentary on ISO’s requirements for risk management, lifecycle controls, and third-party oversight</w:t>
      </w:r>
      <w:hyperlink r:id="rId212" w:anchor=":~:text=ISO%2FIEC%2042001%20sets%20the%20foundation,guidance%20for%20responsible%20AI%20systems">
        <w:r w:rsidRPr="00C508C6">
          <w:rPr>
            <w:rStyle w:val="Hyperlink"/>
            <w:rFonts w:ascii="Arial" w:hAnsi="Arial" w:cs="Arial"/>
            <w:sz w:val="20"/>
            <w:szCs w:val="20"/>
          </w:rPr>
          <w:t>[85]</w:t>
        </w:r>
      </w:hyperlink>
      <w:hyperlink r:id="rId213" w:anchor=":~:text=Identification%2C%20assessment%20and%20mitigation%20of,bias%2C%20accountability%20and%20data%20protection">
        <w:r w:rsidRPr="00C508C6">
          <w:rPr>
            <w:rStyle w:val="Hyperlink"/>
            <w:rFonts w:ascii="Arial" w:hAnsi="Arial" w:cs="Arial"/>
            <w:sz w:val="20"/>
            <w:szCs w:val="20"/>
          </w:rPr>
          <w:t>[86]</w:t>
        </w:r>
      </w:hyperlink>
      <w:r w:rsidRPr="00C508C6">
        <w:rPr>
          <w:rFonts w:ascii="Arial" w:hAnsi="Arial" w:cs="Arial"/>
          <w:sz w:val="20"/>
          <w:szCs w:val="20"/>
        </w:rPr>
        <w:t>; and guidance from industry on implementing ISO 42001 (e.g. continuous monitoring and improvement)</w:t>
      </w:r>
      <w:hyperlink r:id="rId214" w:anchor=":~:text=%2A%20">
        <w:r w:rsidRPr="00C508C6">
          <w:rPr>
            <w:rStyle w:val="Hyperlink"/>
            <w:rFonts w:ascii="Arial" w:hAnsi="Arial" w:cs="Arial"/>
            <w:sz w:val="20"/>
            <w:szCs w:val="20"/>
          </w:rPr>
          <w:t>[96]</w:t>
        </w:r>
      </w:hyperlink>
      <w:r w:rsidRPr="00C508C6">
        <w:rPr>
          <w:rFonts w:ascii="Arial" w:hAnsi="Arial" w:cs="Arial"/>
          <w:sz w:val="20"/>
          <w:szCs w:val="20"/>
        </w:rPr>
        <w:t>.</w:t>
      </w:r>
    </w:p>
    <w:p w14:paraId="15512BAA" w14:textId="77777777" w:rsidR="00E61DBD" w:rsidRPr="00C508C6" w:rsidRDefault="00E61DBD" w:rsidP="00BB09B5">
      <w:pPr>
        <w:pStyle w:val="Heading2"/>
        <w:spacing w:line="240" w:lineRule="auto"/>
        <w:rPr>
          <w:rFonts w:ascii="Arial" w:hAnsi="Arial" w:cs="Arial"/>
          <w:sz w:val="20"/>
          <w:szCs w:val="20"/>
        </w:rPr>
      </w:pPr>
      <w:bookmarkStart w:id="12" w:name="colorado-ai-act-sb-21-169-2025"/>
      <w:bookmarkEnd w:id="11"/>
      <w:r w:rsidRPr="00C508C6">
        <w:rPr>
          <w:rFonts w:ascii="Arial" w:hAnsi="Arial" w:cs="Arial"/>
          <w:sz w:val="20"/>
          <w:szCs w:val="20"/>
        </w:rPr>
        <w:t>Colorado AI Act – SB 21-169 (2025)</w:t>
      </w:r>
    </w:p>
    <w:p w14:paraId="6604E57B" w14:textId="77777777" w:rsidR="00E61DBD" w:rsidRPr="00C508C6" w:rsidRDefault="00E61DBD" w:rsidP="00BB09B5">
      <w:pPr>
        <w:pStyle w:val="FirstParagraph"/>
        <w:rPr>
          <w:rFonts w:ascii="Arial" w:hAnsi="Arial" w:cs="Arial"/>
          <w:sz w:val="20"/>
          <w:szCs w:val="20"/>
        </w:rPr>
      </w:pPr>
      <w:r w:rsidRPr="00C508C6">
        <w:rPr>
          <w:rFonts w:ascii="Arial" w:hAnsi="Arial" w:cs="Arial"/>
          <w:b/>
          <w:bCs/>
          <w:sz w:val="20"/>
          <w:szCs w:val="20"/>
        </w:rPr>
        <w:t>Colorado’s SB 21-169</w:t>
      </w:r>
      <w:r w:rsidRPr="00C508C6">
        <w:rPr>
          <w:rFonts w:ascii="Arial" w:hAnsi="Arial" w:cs="Arial"/>
          <w:sz w:val="20"/>
          <w:szCs w:val="20"/>
        </w:rPr>
        <w:t xml:space="preserve"> (and implementing regulations) is a landmark AI governance law focused on the insurance industry. It prohibits insurers from using AI, algorithms, or </w:t>
      </w:r>
      <w:r w:rsidRPr="00C508C6">
        <w:rPr>
          <w:rFonts w:ascii="Arial" w:hAnsi="Arial" w:cs="Arial"/>
          <w:b/>
          <w:bCs/>
          <w:sz w:val="20"/>
          <w:szCs w:val="20"/>
        </w:rPr>
        <w:t>external consumer data</w:t>
      </w:r>
      <w:r w:rsidRPr="00C508C6">
        <w:rPr>
          <w:rFonts w:ascii="Arial" w:hAnsi="Arial" w:cs="Arial"/>
          <w:sz w:val="20"/>
          <w:szCs w:val="20"/>
        </w:rPr>
        <w:t xml:space="preserve"> in ways that result in unfair discrimination based on protected classes</w:t>
      </w:r>
      <w:hyperlink r:id="rId215" w:anchor=":~:text=On%20July%206th%2C%202021%2C%20the,gender%20identity%2C%20or%20gender%20expression">
        <w:r w:rsidRPr="00C508C6">
          <w:rPr>
            <w:rStyle w:val="Hyperlink"/>
            <w:rFonts w:ascii="Arial" w:hAnsi="Arial" w:cs="Arial"/>
            <w:sz w:val="20"/>
            <w:szCs w:val="20"/>
          </w:rPr>
          <w:t>[97]</w:t>
        </w:r>
      </w:hyperlink>
      <w:hyperlink r:id="rId216" w:anchor=":~:text=prohibiting%20insurance%20companies%20from%20using,gender%20identity%2C%20or%20gender%20expression">
        <w:r w:rsidRPr="00C508C6">
          <w:rPr>
            <w:rStyle w:val="Hyperlink"/>
            <w:rFonts w:ascii="Arial" w:hAnsi="Arial" w:cs="Arial"/>
            <w:sz w:val="20"/>
            <w:szCs w:val="20"/>
          </w:rPr>
          <w:t>[98]</w:t>
        </w:r>
      </w:hyperlink>
      <w:r w:rsidRPr="00C508C6">
        <w:rPr>
          <w:rFonts w:ascii="Arial" w:hAnsi="Arial" w:cs="Arial"/>
          <w:sz w:val="20"/>
          <w:szCs w:val="20"/>
        </w:rPr>
        <w:t xml:space="preserve">. The law and the Colorado Division of Insurance’s regulations (e.g. </w:t>
      </w:r>
      <w:r w:rsidRPr="00C508C6">
        <w:rPr>
          <w:rFonts w:ascii="Arial" w:hAnsi="Arial" w:cs="Arial"/>
          <w:b/>
          <w:bCs/>
          <w:sz w:val="20"/>
          <w:szCs w:val="20"/>
        </w:rPr>
        <w:t>Regulation 10-1-1</w:t>
      </w:r>
      <w:r w:rsidRPr="00C508C6">
        <w:rPr>
          <w:rFonts w:ascii="Arial" w:hAnsi="Arial" w:cs="Arial"/>
          <w:sz w:val="20"/>
          <w:szCs w:val="20"/>
        </w:rPr>
        <w:t xml:space="preserve">, effective Nov 2023) impose a detailed </w:t>
      </w:r>
      <w:r w:rsidRPr="00C508C6">
        <w:rPr>
          <w:rFonts w:ascii="Arial" w:hAnsi="Arial" w:cs="Arial"/>
          <w:b/>
          <w:bCs/>
          <w:sz w:val="20"/>
          <w:szCs w:val="20"/>
        </w:rPr>
        <w:t>governance and risk management framework</w:t>
      </w:r>
      <w:r w:rsidRPr="00C508C6">
        <w:rPr>
          <w:rFonts w:ascii="Arial" w:hAnsi="Arial" w:cs="Arial"/>
          <w:sz w:val="20"/>
          <w:szCs w:val="20"/>
        </w:rPr>
        <w:t xml:space="preserve"> requirement on insurers using AI models in underwriting or pricing</w:t>
      </w:r>
      <w:hyperlink r:id="rId217" w:anchor=":~:text=This%20regulation%20requires%20life%20insurance,models%20relying%20on%20ECDIS%20to">
        <w:r w:rsidRPr="00C508C6">
          <w:rPr>
            <w:rStyle w:val="Hyperlink"/>
            <w:rFonts w:ascii="Arial" w:hAnsi="Arial" w:cs="Arial"/>
            <w:sz w:val="20"/>
            <w:szCs w:val="20"/>
          </w:rPr>
          <w:t>[99]</w:t>
        </w:r>
      </w:hyperlink>
      <w:r w:rsidRPr="00C508C6">
        <w:rPr>
          <w:rFonts w:ascii="Arial" w:hAnsi="Arial" w:cs="Arial"/>
          <w:sz w:val="20"/>
          <w:szCs w:val="20"/>
        </w:rPr>
        <w:t xml:space="preserve">. Below is a mapping of the Colorado AI Act’s requirements </w:t>
      </w:r>
      <w:proofErr w:type="gramStart"/>
      <w:r w:rsidRPr="00C508C6">
        <w:rPr>
          <w:rFonts w:ascii="Arial" w:hAnsi="Arial" w:cs="Arial"/>
          <w:sz w:val="20"/>
          <w:szCs w:val="20"/>
        </w:rPr>
        <w:t>to</w:t>
      </w:r>
      <w:proofErr w:type="gramEnd"/>
      <w:r w:rsidRPr="00C508C6">
        <w:rPr>
          <w:rFonts w:ascii="Arial" w:hAnsi="Arial" w:cs="Arial"/>
          <w:sz w:val="20"/>
          <w:szCs w:val="20"/>
        </w:rPr>
        <w:t xml:space="preserve"> controls and product features:</w:t>
      </w:r>
    </w:p>
    <w:tbl>
      <w:tblPr>
        <w:tblStyle w:val="Table"/>
        <w:tblW w:w="0" w:type="auto"/>
        <w:tblLook w:val="0020" w:firstRow="1" w:lastRow="0" w:firstColumn="0" w:lastColumn="0" w:noHBand="0" w:noVBand="0"/>
      </w:tblPr>
      <w:tblGrid>
        <w:gridCol w:w="1841"/>
        <w:gridCol w:w="4792"/>
        <w:gridCol w:w="4167"/>
      </w:tblGrid>
      <w:tr w:rsidR="00E61DBD" w:rsidRPr="00C508C6" w14:paraId="57A6B308" w14:textId="77777777" w:rsidTr="004301F5">
        <w:trPr>
          <w:cnfStyle w:val="100000000000" w:firstRow="1" w:lastRow="0" w:firstColumn="0" w:lastColumn="0" w:oddVBand="0" w:evenVBand="0" w:oddHBand="0" w:evenHBand="0" w:firstRowFirstColumn="0" w:firstRowLastColumn="0" w:lastRowFirstColumn="0" w:lastRowLastColumn="0"/>
          <w:tblHeader/>
        </w:trPr>
        <w:tc>
          <w:tcPr>
            <w:tcW w:w="0" w:type="auto"/>
          </w:tcPr>
          <w:p w14:paraId="64E49FE2"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Requirement Area</w:t>
            </w:r>
          </w:p>
        </w:tc>
        <w:tc>
          <w:tcPr>
            <w:tcW w:w="0" w:type="auto"/>
          </w:tcPr>
          <w:p w14:paraId="31D69923"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Required Controls / Obligations</w:t>
            </w:r>
          </w:p>
        </w:tc>
        <w:tc>
          <w:tcPr>
            <w:tcW w:w="0" w:type="auto"/>
          </w:tcPr>
          <w:p w14:paraId="10BDAD1C"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Mapped Product Features</w:t>
            </w:r>
          </w:p>
        </w:tc>
      </w:tr>
      <w:tr w:rsidR="00E61DBD" w:rsidRPr="00C508C6" w14:paraId="7A885819" w14:textId="77777777" w:rsidTr="004301F5">
        <w:tc>
          <w:tcPr>
            <w:tcW w:w="0" w:type="auto"/>
          </w:tcPr>
          <w:p w14:paraId="312F2C06"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Governance Structure &amp; Oversight</w:t>
            </w:r>
          </w:p>
        </w:tc>
        <w:tc>
          <w:tcPr>
            <w:tcW w:w="0" w:type="auto"/>
          </w:tcPr>
          <w:p w14:paraId="79B8AE27"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t xml:space="preserve">Insurers must establish a comprehensive </w:t>
            </w:r>
            <w:r w:rsidRPr="00C508C6">
              <w:rPr>
                <w:rFonts w:ascii="Arial" w:hAnsi="Arial" w:cs="Arial"/>
                <w:b/>
                <w:bCs/>
                <w:sz w:val="20"/>
                <w:szCs w:val="20"/>
              </w:rPr>
              <w:t>AI Governance and Risk Management Framework</w:t>
            </w:r>
            <w:r w:rsidRPr="00C508C6">
              <w:rPr>
                <w:rFonts w:ascii="Arial" w:hAnsi="Arial" w:cs="Arial"/>
                <w:sz w:val="20"/>
                <w:szCs w:val="20"/>
              </w:rPr>
              <w:t xml:space="preserve"> for their use of external data, algorithms, and predictive models</w:t>
            </w:r>
            <w:hyperlink r:id="rId218" w:anchor=":~:text=This%20regulation%20requires%20life%20insurance,models%20relying%20on%20ECDIS%20to">
              <w:r w:rsidRPr="00C508C6">
                <w:rPr>
                  <w:rStyle w:val="Hyperlink"/>
                  <w:rFonts w:ascii="Arial" w:hAnsi="Arial" w:cs="Arial"/>
                  <w:sz w:val="20"/>
                  <w:szCs w:val="20"/>
                </w:rPr>
                <w:t>[99]</w:t>
              </w:r>
            </w:hyperlink>
            <w:r w:rsidRPr="00C508C6">
              <w:rPr>
                <w:rFonts w:ascii="Arial" w:hAnsi="Arial" w:cs="Arial"/>
                <w:sz w:val="20"/>
                <w:szCs w:val="20"/>
              </w:rPr>
              <w:t xml:space="preserve">. This framework should be risk-based and explicitly aimed at preventing </w:t>
            </w:r>
            <w:r w:rsidRPr="00C508C6">
              <w:rPr>
                <w:rFonts w:ascii="Arial" w:hAnsi="Arial" w:cs="Arial"/>
                <w:b/>
                <w:bCs/>
                <w:sz w:val="20"/>
                <w:szCs w:val="20"/>
              </w:rPr>
              <w:t>unfair discrimination</w:t>
            </w:r>
            <w:r w:rsidRPr="00C508C6">
              <w:rPr>
                <w:rFonts w:ascii="Arial" w:hAnsi="Arial" w:cs="Arial"/>
                <w:sz w:val="20"/>
                <w:szCs w:val="20"/>
              </w:rPr>
              <w:t xml:space="preserve">. Key elements include oversight at the highest levels: an insurer’s </w:t>
            </w:r>
            <w:r w:rsidRPr="00C508C6">
              <w:rPr>
                <w:rFonts w:ascii="Arial" w:hAnsi="Arial" w:cs="Arial"/>
                <w:b/>
                <w:bCs/>
                <w:sz w:val="20"/>
                <w:szCs w:val="20"/>
              </w:rPr>
              <w:t>Board of Directors or a board committee must oversee</w:t>
            </w:r>
            <w:r w:rsidRPr="00C508C6">
              <w:rPr>
                <w:rFonts w:ascii="Arial" w:hAnsi="Arial" w:cs="Arial"/>
                <w:sz w:val="20"/>
                <w:szCs w:val="20"/>
              </w:rPr>
              <w:t xml:space="preserve"> the AI risk program</w:t>
            </w:r>
            <w:hyperlink r:id="rId219" w:anchor=":~:text=%2A%20Establishing%20a%20risk,procedures%2C%20including%20assigned%20roles%20and">
              <w:r w:rsidRPr="00C508C6">
                <w:rPr>
                  <w:rStyle w:val="Hyperlink"/>
                  <w:rFonts w:ascii="Arial" w:hAnsi="Arial" w:cs="Arial"/>
                  <w:sz w:val="20"/>
                  <w:szCs w:val="20"/>
                </w:rPr>
                <w:t>[100]</w:t>
              </w:r>
            </w:hyperlink>
            <w:hyperlink r:id="rId220" w:anchor=":~:text=models%20in%20any%20insurance%20practice,and%20predictive%20models%20using%20ECDIS">
              <w:r w:rsidRPr="00C508C6">
                <w:rPr>
                  <w:rStyle w:val="Hyperlink"/>
                  <w:rFonts w:ascii="Arial" w:hAnsi="Arial" w:cs="Arial"/>
                  <w:sz w:val="20"/>
                  <w:szCs w:val="20"/>
                </w:rPr>
                <w:t>[101]</w:t>
              </w:r>
            </w:hyperlink>
            <w:r w:rsidRPr="00C508C6">
              <w:rPr>
                <w:rFonts w:ascii="Arial" w:hAnsi="Arial" w:cs="Arial"/>
                <w:sz w:val="20"/>
                <w:szCs w:val="20"/>
              </w:rPr>
              <w:t>, and senior management is accountable for implementation</w:t>
            </w:r>
            <w:hyperlink r:id="rId221" w:anchor=":~:text=determining%20whether%20the%20use%20of,development%2C%20testing%2C%20deployment%2C%20use%20and">
              <w:r w:rsidRPr="00C508C6">
                <w:rPr>
                  <w:rStyle w:val="Hyperlink"/>
                  <w:rFonts w:ascii="Arial" w:hAnsi="Arial" w:cs="Arial"/>
                  <w:sz w:val="20"/>
                  <w:szCs w:val="20"/>
                </w:rPr>
                <w:t>[102]</w:t>
              </w:r>
            </w:hyperlink>
            <w:hyperlink r:id="rId222" w:anchor=":~:text=,are%20documented%2C%20tested%20and%20validated">
              <w:r w:rsidRPr="00C508C6">
                <w:rPr>
                  <w:rStyle w:val="Hyperlink"/>
                  <w:rFonts w:ascii="Arial" w:hAnsi="Arial" w:cs="Arial"/>
                  <w:sz w:val="20"/>
                  <w:szCs w:val="20"/>
                </w:rPr>
                <w:t>[103]</w:t>
              </w:r>
            </w:hyperlink>
            <w:r w:rsidRPr="00C508C6">
              <w:rPr>
                <w:rFonts w:ascii="Arial" w:hAnsi="Arial" w:cs="Arial"/>
                <w:sz w:val="20"/>
                <w:szCs w:val="20"/>
              </w:rPr>
              <w:t xml:space="preserve">. Insurers are required to form a </w:t>
            </w:r>
            <w:r w:rsidRPr="00C508C6">
              <w:rPr>
                <w:rFonts w:ascii="Arial" w:hAnsi="Arial" w:cs="Arial"/>
                <w:b/>
                <w:bCs/>
                <w:sz w:val="20"/>
                <w:szCs w:val="20"/>
              </w:rPr>
              <w:t>cross-functional governance team</w:t>
            </w:r>
            <w:r w:rsidRPr="00C508C6">
              <w:rPr>
                <w:rFonts w:ascii="Arial" w:hAnsi="Arial" w:cs="Arial"/>
                <w:sz w:val="20"/>
                <w:szCs w:val="20"/>
              </w:rPr>
              <w:t xml:space="preserve"> with members from legal, compliance, underwriting, data science, etc., to manage and review AI model use</w:t>
            </w:r>
            <w:hyperlink r:id="rId223" w:anchor=":~:text=,are%20documented%2C%20tested%20and%20validated">
              <w:r w:rsidRPr="00C508C6">
                <w:rPr>
                  <w:rStyle w:val="Hyperlink"/>
                  <w:rFonts w:ascii="Arial" w:hAnsi="Arial" w:cs="Arial"/>
                  <w:sz w:val="20"/>
                  <w:szCs w:val="20"/>
                </w:rPr>
                <w:t>[103]</w:t>
              </w:r>
            </w:hyperlink>
            <w:r w:rsidRPr="00C508C6">
              <w:rPr>
                <w:rFonts w:ascii="Arial" w:hAnsi="Arial" w:cs="Arial"/>
                <w:sz w:val="20"/>
                <w:szCs w:val="20"/>
              </w:rPr>
              <w:t xml:space="preserve">. They must develop </w:t>
            </w:r>
            <w:r w:rsidRPr="00C508C6">
              <w:rPr>
                <w:rFonts w:ascii="Arial" w:hAnsi="Arial" w:cs="Arial"/>
                <w:b/>
                <w:bCs/>
                <w:sz w:val="20"/>
                <w:szCs w:val="20"/>
              </w:rPr>
              <w:t>written policies and procedures</w:t>
            </w:r>
            <w:r w:rsidRPr="00C508C6">
              <w:rPr>
                <w:rFonts w:ascii="Arial" w:hAnsi="Arial" w:cs="Arial"/>
                <w:sz w:val="20"/>
                <w:szCs w:val="20"/>
              </w:rPr>
              <w:t xml:space="preserve"> governing the design, development, testing, deployment, and ongoing monitoring of models using external data</w:t>
            </w:r>
            <w:hyperlink r:id="rId224" w:anchor=":~:text=areas%2C%20including%20legal%20and%20compliance,the%20inventory%20and%20version%20control">
              <w:r w:rsidRPr="00C508C6">
                <w:rPr>
                  <w:rStyle w:val="Hyperlink"/>
                  <w:rFonts w:ascii="Arial" w:hAnsi="Arial" w:cs="Arial"/>
                  <w:sz w:val="20"/>
                  <w:szCs w:val="20"/>
                </w:rPr>
                <w:t>[104]</w:t>
              </w:r>
            </w:hyperlink>
            <w:r w:rsidRPr="00C508C6">
              <w:rPr>
                <w:rFonts w:ascii="Arial" w:hAnsi="Arial" w:cs="Arial"/>
                <w:sz w:val="20"/>
                <w:szCs w:val="20"/>
              </w:rPr>
              <w:t>. Roles and responsibilities should be clearly defined in these policies</w:t>
            </w:r>
            <w:hyperlink r:id="rId225" w:anchor=":~:text=,description%20of%20each%2C%20clearly%20stated">
              <w:r w:rsidRPr="00C508C6">
                <w:rPr>
                  <w:rStyle w:val="Hyperlink"/>
                  <w:rFonts w:ascii="Arial" w:hAnsi="Arial" w:cs="Arial"/>
                  <w:sz w:val="20"/>
                  <w:szCs w:val="20"/>
                </w:rPr>
                <w:t>[105]</w:t>
              </w:r>
            </w:hyperlink>
            <w:r w:rsidRPr="00C508C6">
              <w:rPr>
                <w:rFonts w:ascii="Arial" w:hAnsi="Arial" w:cs="Arial"/>
                <w:sz w:val="20"/>
                <w:szCs w:val="20"/>
              </w:rPr>
              <w:t>. Essentially, a formal program with top-level buy-in and interdisciplinary oversight is mandatory.</w:t>
            </w:r>
          </w:p>
        </w:tc>
        <w:tc>
          <w:tcPr>
            <w:tcW w:w="0" w:type="auto"/>
          </w:tcPr>
          <w:p w14:paraId="3CFE156A"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Governance framework templates</w:t>
            </w:r>
            <w:r w:rsidRPr="00C508C6">
              <w:rPr>
                <w:rFonts w:ascii="Arial" w:hAnsi="Arial" w:cs="Arial"/>
                <w:sz w:val="20"/>
                <w:szCs w:val="20"/>
              </w:rPr>
              <w:t xml:space="preserve"> – a pre-built </w:t>
            </w:r>
            <w:r w:rsidRPr="00C508C6">
              <w:rPr>
                <w:rFonts w:ascii="Arial" w:hAnsi="Arial" w:cs="Arial"/>
                <w:b/>
                <w:bCs/>
                <w:sz w:val="20"/>
                <w:szCs w:val="20"/>
              </w:rPr>
              <w:t>“AI governance charter”</w:t>
            </w:r>
            <w:r w:rsidRPr="00C508C6">
              <w:rPr>
                <w:rFonts w:ascii="Arial" w:hAnsi="Arial" w:cs="Arial"/>
                <w:sz w:val="20"/>
                <w:szCs w:val="20"/>
              </w:rPr>
              <w:t xml:space="preserve"> that can be adapted for an insurer, covering all required elements (board oversight, committee structure, etc.). The product can track board or committee approvals of the AI policy to ensure that step is documented. </w:t>
            </w:r>
            <w:r w:rsidRPr="00C508C6">
              <w:rPr>
                <w:rFonts w:ascii="Arial" w:hAnsi="Arial" w:cs="Arial"/>
                <w:b/>
                <w:bCs/>
                <w:sz w:val="20"/>
                <w:szCs w:val="20"/>
              </w:rPr>
              <w:t>Role management</w:t>
            </w:r>
            <w:r w:rsidRPr="00C508C6">
              <w:rPr>
                <w:rFonts w:ascii="Arial" w:hAnsi="Arial" w:cs="Arial"/>
                <w:sz w:val="20"/>
                <w:szCs w:val="20"/>
              </w:rPr>
              <w:t xml:space="preserve"> – assign roles like “Model Risk Steward” or “Fairness Officer” to specific users on the platform to mirror the cross-functional team, and ensure they have access to review all models. </w:t>
            </w:r>
            <w:r w:rsidRPr="00C508C6">
              <w:rPr>
                <w:rFonts w:ascii="Arial" w:hAnsi="Arial" w:cs="Arial"/>
                <w:b/>
                <w:bCs/>
                <w:sz w:val="20"/>
                <w:szCs w:val="20"/>
              </w:rPr>
              <w:t>Policy management module</w:t>
            </w:r>
            <w:r w:rsidRPr="00C508C6">
              <w:rPr>
                <w:rFonts w:ascii="Arial" w:hAnsi="Arial" w:cs="Arial"/>
                <w:sz w:val="20"/>
                <w:szCs w:val="20"/>
              </w:rPr>
              <w:t xml:space="preserve"> for insurers, including </w:t>
            </w:r>
            <w:r w:rsidRPr="00C508C6">
              <w:rPr>
                <w:rFonts w:ascii="Arial" w:hAnsi="Arial" w:cs="Arial"/>
                <w:b/>
                <w:bCs/>
                <w:sz w:val="20"/>
                <w:szCs w:val="20"/>
              </w:rPr>
              <w:t>SB21-169-specific policy packs</w:t>
            </w:r>
            <w:r w:rsidRPr="00C508C6">
              <w:rPr>
                <w:rFonts w:ascii="Arial" w:hAnsi="Arial" w:cs="Arial"/>
                <w:sz w:val="20"/>
                <w:szCs w:val="20"/>
              </w:rPr>
              <w:t xml:space="preserve"> translating the law’s requirements into internal policy checklists (Credo AI, for example, provides a policy pack for SB21-169</w:t>
            </w:r>
            <w:hyperlink r:id="rId226" w:anchor=":~:text=confidence%20in%20their%20compliance%20efforts">
              <w:r w:rsidRPr="00C508C6">
                <w:rPr>
                  <w:rStyle w:val="Hyperlink"/>
                  <w:rFonts w:ascii="Arial" w:hAnsi="Arial" w:cs="Arial"/>
                  <w:sz w:val="20"/>
                  <w:szCs w:val="20"/>
                </w:rPr>
                <w:t>[106]</w:t>
              </w:r>
            </w:hyperlink>
            <w:r w:rsidRPr="00C508C6">
              <w:rPr>
                <w:rFonts w:ascii="Arial" w:hAnsi="Arial" w:cs="Arial"/>
                <w:sz w:val="20"/>
                <w:szCs w:val="20"/>
              </w:rPr>
              <w:t xml:space="preserve">). </w:t>
            </w:r>
            <w:r w:rsidRPr="00C508C6">
              <w:rPr>
                <w:rFonts w:ascii="Arial" w:hAnsi="Arial" w:cs="Arial"/>
                <w:b/>
                <w:bCs/>
                <w:sz w:val="20"/>
                <w:szCs w:val="20"/>
              </w:rPr>
              <w:t>Meeting and review logs</w:t>
            </w:r>
            <w:r w:rsidRPr="00C508C6">
              <w:rPr>
                <w:rFonts w:ascii="Arial" w:hAnsi="Arial" w:cs="Arial"/>
                <w:sz w:val="20"/>
                <w:szCs w:val="20"/>
              </w:rPr>
              <w:t xml:space="preserve"> – features to record governance committee meetings, decisions made about AI models, and </w:t>
            </w:r>
            <w:proofErr w:type="gramStart"/>
            <w:r w:rsidRPr="00C508C6">
              <w:rPr>
                <w:rFonts w:ascii="Arial" w:hAnsi="Arial" w:cs="Arial"/>
                <w:sz w:val="20"/>
                <w:szCs w:val="20"/>
              </w:rPr>
              <w:t>sign-offs</w:t>
            </w:r>
            <w:proofErr w:type="gramEnd"/>
            <w:r w:rsidRPr="00C508C6">
              <w:rPr>
                <w:rFonts w:ascii="Arial" w:hAnsi="Arial" w:cs="Arial"/>
                <w:sz w:val="20"/>
                <w:szCs w:val="20"/>
              </w:rPr>
              <w:t>, creating an auditable trail of oversight.</w:t>
            </w:r>
          </w:p>
        </w:tc>
      </w:tr>
      <w:tr w:rsidR="00E61DBD" w:rsidRPr="00C508C6" w14:paraId="66DC6FAD" w14:textId="77777777" w:rsidTr="004301F5">
        <w:tc>
          <w:tcPr>
            <w:tcW w:w="0" w:type="auto"/>
          </w:tcPr>
          <w:p w14:paraId="5BA8BA0E"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Model Inventory &amp; Documentation</w:t>
            </w:r>
          </w:p>
        </w:tc>
        <w:tc>
          <w:tcPr>
            <w:tcW w:w="0" w:type="auto"/>
          </w:tcPr>
          <w:p w14:paraId="72F69867"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t xml:space="preserve">Carriers must </w:t>
            </w:r>
            <w:r w:rsidRPr="00C508C6">
              <w:rPr>
                <w:rFonts w:ascii="Arial" w:hAnsi="Arial" w:cs="Arial"/>
                <w:b/>
                <w:bCs/>
                <w:sz w:val="20"/>
                <w:szCs w:val="20"/>
              </w:rPr>
              <w:t>create and maintain comprehensive documentation</w:t>
            </w:r>
            <w:r w:rsidRPr="00C508C6">
              <w:rPr>
                <w:rFonts w:ascii="Arial" w:hAnsi="Arial" w:cs="Arial"/>
                <w:sz w:val="20"/>
                <w:szCs w:val="20"/>
              </w:rPr>
              <w:t xml:space="preserve"> of all models and data sources used</w:t>
            </w:r>
            <w:hyperlink r:id="rId227" w:anchor=":~:text=,regarding%20the%20two%20components%20above">
              <w:r w:rsidRPr="00C508C6">
                <w:rPr>
                  <w:rStyle w:val="Hyperlink"/>
                  <w:rFonts w:ascii="Arial" w:hAnsi="Arial" w:cs="Arial"/>
                  <w:sz w:val="20"/>
                  <w:szCs w:val="20"/>
                </w:rPr>
                <w:t>[107]</w:t>
              </w:r>
            </w:hyperlink>
            <w:r w:rsidRPr="00C508C6">
              <w:rPr>
                <w:rFonts w:ascii="Arial" w:hAnsi="Arial" w:cs="Arial"/>
                <w:sz w:val="20"/>
                <w:szCs w:val="20"/>
              </w:rPr>
              <w:t xml:space="preserve">. This means maintaining an </w:t>
            </w:r>
            <w:r w:rsidRPr="00C508C6">
              <w:rPr>
                <w:rFonts w:ascii="Arial" w:hAnsi="Arial" w:cs="Arial"/>
                <w:b/>
                <w:bCs/>
                <w:sz w:val="20"/>
                <w:szCs w:val="20"/>
              </w:rPr>
              <w:t>inventory of every algorithm, predictive model, and External Consumer Data and Information Source (ECDIS)</w:t>
            </w:r>
            <w:r w:rsidRPr="00C508C6">
              <w:rPr>
                <w:rFonts w:ascii="Arial" w:hAnsi="Arial" w:cs="Arial"/>
                <w:sz w:val="20"/>
                <w:szCs w:val="20"/>
              </w:rPr>
              <w:t xml:space="preserve"> in use. The inventory should include detailed descriptions of each model, its purpose, how it works, the data it uses, and any updates or version changes</w:t>
            </w:r>
            <w:hyperlink r:id="rId228" w:anchor=":~:text=ongoing%20monitoring%20of%20ECDIS%20,taken%20to%20address%20unfairly%20discriminatory">
              <w:r w:rsidRPr="00C508C6">
                <w:rPr>
                  <w:rStyle w:val="Hyperlink"/>
                  <w:rFonts w:ascii="Arial" w:hAnsi="Arial" w:cs="Arial"/>
                  <w:sz w:val="20"/>
                  <w:szCs w:val="20"/>
                </w:rPr>
                <w:t>[108]</w:t>
              </w:r>
            </w:hyperlink>
            <w:hyperlink r:id="rId229" w:anchor=":~:text=%2A%20An%20up,of%20algorithms%20and%20predictive%20models">
              <w:r w:rsidRPr="00C508C6">
                <w:rPr>
                  <w:rStyle w:val="Hyperlink"/>
                  <w:rFonts w:ascii="Arial" w:hAnsi="Arial" w:cs="Arial"/>
                  <w:sz w:val="20"/>
                  <w:szCs w:val="20"/>
                </w:rPr>
                <w:t>[109]</w:t>
              </w:r>
            </w:hyperlink>
            <w:r w:rsidRPr="00C508C6">
              <w:rPr>
                <w:rFonts w:ascii="Arial" w:hAnsi="Arial" w:cs="Arial"/>
                <w:sz w:val="20"/>
                <w:szCs w:val="20"/>
              </w:rPr>
              <w:t xml:space="preserve">. Version control is important – insurers need to document any material changes to models. The documentation should be sufficient to </w:t>
            </w:r>
            <w:r w:rsidRPr="00C508C6">
              <w:rPr>
                <w:rFonts w:ascii="Arial" w:hAnsi="Arial" w:cs="Arial"/>
                <w:b/>
                <w:bCs/>
                <w:sz w:val="20"/>
                <w:szCs w:val="20"/>
              </w:rPr>
              <w:t>demonstrate the model’s relevance and continued accuracy</w:t>
            </w:r>
            <w:r w:rsidRPr="00C508C6">
              <w:rPr>
                <w:rFonts w:ascii="Arial" w:hAnsi="Arial" w:cs="Arial"/>
                <w:sz w:val="20"/>
                <w:szCs w:val="20"/>
              </w:rPr>
              <w:t xml:space="preserve"> in its context</w:t>
            </w:r>
            <w:hyperlink r:id="rId230" w:anchor=":~:text=,regarding%20the%20two%20components%20above">
              <w:r w:rsidRPr="00C508C6">
                <w:rPr>
                  <w:rStyle w:val="Hyperlink"/>
                  <w:rFonts w:ascii="Arial" w:hAnsi="Arial" w:cs="Arial"/>
                  <w:sz w:val="20"/>
                  <w:szCs w:val="20"/>
                </w:rPr>
                <w:t>[107]</w:t>
              </w:r>
            </w:hyperlink>
            <w:r w:rsidRPr="00C508C6">
              <w:rPr>
                <w:rFonts w:ascii="Arial" w:hAnsi="Arial" w:cs="Arial"/>
                <w:sz w:val="20"/>
                <w:szCs w:val="20"/>
              </w:rPr>
              <w:t xml:space="preserve">. Regulators expect this </w:t>
            </w:r>
            <w:r w:rsidRPr="00C508C6">
              <w:rPr>
                <w:rFonts w:ascii="Arial" w:hAnsi="Arial" w:cs="Arial"/>
                <w:sz w:val="20"/>
                <w:szCs w:val="20"/>
              </w:rPr>
              <w:lastRenderedPageBreak/>
              <w:t xml:space="preserve">documentation to be available for review and included in regular reports. Additionally, insurers must conduct an </w:t>
            </w:r>
            <w:r w:rsidRPr="00C508C6">
              <w:rPr>
                <w:rFonts w:ascii="Arial" w:hAnsi="Arial" w:cs="Arial"/>
                <w:b/>
                <w:bCs/>
                <w:sz w:val="20"/>
                <w:szCs w:val="20"/>
              </w:rPr>
              <w:t>annual review of the governance framework and update documentation</w:t>
            </w:r>
            <w:r w:rsidRPr="00C508C6">
              <w:rPr>
                <w:rFonts w:ascii="Arial" w:hAnsi="Arial" w:cs="Arial"/>
                <w:sz w:val="20"/>
                <w:szCs w:val="20"/>
              </w:rPr>
              <w:t xml:space="preserve"> accordingly</w:t>
            </w:r>
            <w:hyperlink r:id="rId231" w:anchor=":~:text=,necessary%20updates%20to%20the%20documentation">
              <w:r w:rsidRPr="00C508C6">
                <w:rPr>
                  <w:rStyle w:val="Hyperlink"/>
                  <w:rFonts w:ascii="Arial" w:hAnsi="Arial" w:cs="Arial"/>
                  <w:sz w:val="20"/>
                  <w:szCs w:val="20"/>
                </w:rPr>
                <w:t>[110]</w:t>
              </w:r>
            </w:hyperlink>
            <w:r w:rsidRPr="00C508C6">
              <w:rPr>
                <w:rFonts w:ascii="Arial" w:hAnsi="Arial" w:cs="Arial"/>
                <w:sz w:val="20"/>
                <w:szCs w:val="20"/>
              </w:rPr>
              <w:t>, ensuring the inventory and documents stay current.</w:t>
            </w:r>
          </w:p>
        </w:tc>
        <w:tc>
          <w:tcPr>
            <w:tcW w:w="0" w:type="auto"/>
          </w:tcPr>
          <w:p w14:paraId="7941A824"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lastRenderedPageBreak/>
              <w:t>AI model registry</w:t>
            </w:r>
            <w:r w:rsidRPr="00C508C6">
              <w:rPr>
                <w:rFonts w:ascii="Arial" w:hAnsi="Arial" w:cs="Arial"/>
                <w:sz w:val="20"/>
                <w:szCs w:val="20"/>
              </w:rPr>
              <w:t xml:space="preserve"> – a centralized </w:t>
            </w:r>
            <w:r w:rsidRPr="00C508C6">
              <w:rPr>
                <w:rFonts w:ascii="Arial" w:hAnsi="Arial" w:cs="Arial"/>
                <w:b/>
                <w:bCs/>
                <w:sz w:val="20"/>
                <w:szCs w:val="20"/>
              </w:rPr>
              <w:t>model inventory system</w:t>
            </w:r>
            <w:r w:rsidRPr="00C508C6">
              <w:rPr>
                <w:rFonts w:ascii="Arial" w:hAnsi="Arial" w:cs="Arial"/>
                <w:sz w:val="20"/>
                <w:szCs w:val="20"/>
              </w:rPr>
              <w:t xml:space="preserve"> where each model is a record containing fields for model name, purpose (e.g. “Life insurance underwriting model”), the ECDIS data sources it uses, last update date, version, etc. The product can force completion of required metadata (description, intended use, variables used) to ensure compliance with documentation expectations</w:t>
            </w:r>
            <w:hyperlink r:id="rId232" w:anchor=":~:text=ongoing%20monitoring%20of%20ECDIS%20,taken%20to%20address%20unfairly%20discriminatory">
              <w:r w:rsidRPr="00C508C6">
                <w:rPr>
                  <w:rStyle w:val="Hyperlink"/>
                  <w:rFonts w:ascii="Arial" w:hAnsi="Arial" w:cs="Arial"/>
                  <w:sz w:val="20"/>
                  <w:szCs w:val="20"/>
                </w:rPr>
                <w:t>[108]</w:t>
              </w:r>
            </w:hyperlink>
            <w:r w:rsidRPr="00C508C6">
              <w:rPr>
                <w:rFonts w:ascii="Arial" w:hAnsi="Arial" w:cs="Arial"/>
                <w:sz w:val="20"/>
                <w:szCs w:val="20"/>
              </w:rPr>
              <w:t xml:space="preserve">. </w:t>
            </w:r>
            <w:r w:rsidRPr="00C508C6">
              <w:rPr>
                <w:rFonts w:ascii="Arial" w:hAnsi="Arial" w:cs="Arial"/>
                <w:b/>
                <w:bCs/>
                <w:sz w:val="20"/>
                <w:szCs w:val="20"/>
              </w:rPr>
              <w:t>Document repository</w:t>
            </w:r>
            <w:r w:rsidRPr="00C508C6">
              <w:rPr>
                <w:rFonts w:ascii="Arial" w:hAnsi="Arial" w:cs="Arial"/>
                <w:sz w:val="20"/>
                <w:szCs w:val="20"/>
              </w:rPr>
              <w:t xml:space="preserve"> – ability to attach comprehensive documentation for each model (technical docs, validation reports, etc.) and maintain a history of changes (every time a model is </w:t>
            </w:r>
            <w:r w:rsidRPr="00C508C6">
              <w:rPr>
                <w:rFonts w:ascii="Arial" w:hAnsi="Arial" w:cs="Arial"/>
                <w:sz w:val="20"/>
                <w:szCs w:val="20"/>
              </w:rPr>
              <w:lastRenderedPageBreak/>
              <w:t xml:space="preserve">updated, the previous documentation is </w:t>
            </w:r>
            <w:proofErr w:type="gramStart"/>
            <w:r w:rsidRPr="00C508C6">
              <w:rPr>
                <w:rFonts w:ascii="Arial" w:hAnsi="Arial" w:cs="Arial"/>
                <w:sz w:val="20"/>
                <w:szCs w:val="20"/>
              </w:rPr>
              <w:t>archived</w:t>
            </w:r>
            <w:proofErr w:type="gramEnd"/>
            <w:r w:rsidRPr="00C508C6">
              <w:rPr>
                <w:rFonts w:ascii="Arial" w:hAnsi="Arial" w:cs="Arial"/>
                <w:sz w:val="20"/>
                <w:szCs w:val="20"/>
              </w:rPr>
              <w:t xml:space="preserve"> and a new version is logged). </w:t>
            </w:r>
            <w:r w:rsidRPr="00C508C6">
              <w:rPr>
                <w:rFonts w:ascii="Arial" w:hAnsi="Arial" w:cs="Arial"/>
                <w:b/>
                <w:bCs/>
                <w:sz w:val="20"/>
                <w:szCs w:val="20"/>
              </w:rPr>
              <w:t>Version control and audit trail</w:t>
            </w:r>
            <w:r w:rsidRPr="00C508C6">
              <w:rPr>
                <w:rFonts w:ascii="Arial" w:hAnsi="Arial" w:cs="Arial"/>
                <w:sz w:val="20"/>
                <w:szCs w:val="20"/>
              </w:rPr>
              <w:t xml:space="preserve"> – built-in tracking of model version changes, with fields to note what changed and why, fulfilling the “material changes and version control” requirement</w:t>
            </w:r>
            <w:hyperlink r:id="rId233" w:anchor=":~:text=%2A%20An%20up,taken%20to%20address%20unfairly%20discriminatory">
              <w:r w:rsidRPr="00C508C6">
                <w:rPr>
                  <w:rStyle w:val="Hyperlink"/>
                  <w:rFonts w:ascii="Arial" w:hAnsi="Arial" w:cs="Arial"/>
                  <w:sz w:val="20"/>
                  <w:szCs w:val="20"/>
                </w:rPr>
                <w:t>[111]</w:t>
              </w:r>
            </w:hyperlink>
            <w:r w:rsidRPr="00C508C6">
              <w:rPr>
                <w:rFonts w:ascii="Arial" w:hAnsi="Arial" w:cs="Arial"/>
                <w:sz w:val="20"/>
                <w:szCs w:val="20"/>
              </w:rPr>
              <w:t xml:space="preserve">. </w:t>
            </w:r>
            <w:r w:rsidRPr="00C508C6">
              <w:rPr>
                <w:rFonts w:ascii="Arial" w:hAnsi="Arial" w:cs="Arial"/>
                <w:b/>
                <w:bCs/>
                <w:sz w:val="20"/>
                <w:szCs w:val="20"/>
              </w:rPr>
              <w:t>Automated reporting</w:t>
            </w:r>
            <w:r w:rsidRPr="00C508C6">
              <w:rPr>
                <w:rFonts w:ascii="Arial" w:hAnsi="Arial" w:cs="Arial"/>
                <w:sz w:val="20"/>
                <w:szCs w:val="20"/>
              </w:rPr>
              <w:t xml:space="preserve"> – generate the required narrative or compliance reports from the inventory (e.g. an export that lists all models, their status, documentation summary) to simplify the regular submissions to the DOI. </w:t>
            </w:r>
            <w:r w:rsidRPr="00C508C6">
              <w:rPr>
                <w:rFonts w:ascii="Arial" w:hAnsi="Arial" w:cs="Arial"/>
                <w:b/>
                <w:bCs/>
                <w:sz w:val="20"/>
                <w:szCs w:val="20"/>
              </w:rPr>
              <w:t>Annual review tracker</w:t>
            </w:r>
            <w:r w:rsidRPr="00C508C6">
              <w:rPr>
                <w:rFonts w:ascii="Arial" w:hAnsi="Arial" w:cs="Arial"/>
                <w:sz w:val="20"/>
                <w:szCs w:val="20"/>
              </w:rPr>
              <w:t xml:space="preserve"> – the platform can prompt the governance team annually to review each model and either mark it as continuing with justification of accuracy or flag if re-training is needed, and log that review for regulators.</w:t>
            </w:r>
          </w:p>
        </w:tc>
      </w:tr>
      <w:tr w:rsidR="00E61DBD" w:rsidRPr="00C508C6" w14:paraId="2EA8BA7E" w14:textId="77777777" w:rsidTr="004301F5">
        <w:tc>
          <w:tcPr>
            <w:tcW w:w="0" w:type="auto"/>
          </w:tcPr>
          <w:p w14:paraId="31B530C4"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lastRenderedPageBreak/>
              <w:t>Fairness Testing &amp; Bias Mitigation</w:t>
            </w:r>
          </w:p>
        </w:tc>
        <w:tc>
          <w:tcPr>
            <w:tcW w:w="0" w:type="auto"/>
          </w:tcPr>
          <w:p w14:paraId="0F1C9EC8"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t xml:space="preserve">A core thrust of SB 21-169 is preventing </w:t>
            </w:r>
            <w:r w:rsidRPr="00C508C6">
              <w:rPr>
                <w:rFonts w:ascii="Arial" w:hAnsi="Arial" w:cs="Arial"/>
                <w:b/>
                <w:bCs/>
                <w:sz w:val="20"/>
                <w:szCs w:val="20"/>
              </w:rPr>
              <w:t>unfair discrimination</w:t>
            </w:r>
            <w:r w:rsidRPr="00C508C6">
              <w:rPr>
                <w:rFonts w:ascii="Arial" w:hAnsi="Arial" w:cs="Arial"/>
                <w:sz w:val="20"/>
                <w:szCs w:val="20"/>
              </w:rPr>
              <w:t xml:space="preserve">. Regulation 10-1-1 and draft testing rules require insurers to </w:t>
            </w:r>
            <w:r w:rsidRPr="00C508C6">
              <w:rPr>
                <w:rFonts w:ascii="Arial" w:hAnsi="Arial" w:cs="Arial"/>
                <w:b/>
                <w:bCs/>
                <w:sz w:val="20"/>
                <w:szCs w:val="20"/>
              </w:rPr>
              <w:t>test their models for biases</w:t>
            </w:r>
            <w:r w:rsidRPr="00C508C6">
              <w:rPr>
                <w:rFonts w:ascii="Arial" w:hAnsi="Arial" w:cs="Arial"/>
                <w:sz w:val="20"/>
                <w:szCs w:val="20"/>
              </w:rPr>
              <w:t xml:space="preserve"> and disparate impact. Insurers must conduct </w:t>
            </w:r>
            <w:r w:rsidRPr="00C508C6">
              <w:rPr>
                <w:rFonts w:ascii="Arial" w:hAnsi="Arial" w:cs="Arial"/>
                <w:b/>
                <w:bCs/>
                <w:sz w:val="20"/>
                <w:szCs w:val="20"/>
              </w:rPr>
              <w:t>quantitative testing</w:t>
            </w:r>
            <w:r w:rsidRPr="00C508C6">
              <w:rPr>
                <w:rFonts w:ascii="Arial" w:hAnsi="Arial" w:cs="Arial"/>
                <w:sz w:val="20"/>
                <w:szCs w:val="20"/>
              </w:rPr>
              <w:t xml:space="preserve"> to detect unfair bias in model outcomes</w:t>
            </w:r>
            <w:hyperlink r:id="rId234" w:anchor=":~:text=Expected%20regulations%20include%3A">
              <w:r w:rsidRPr="00C508C6">
                <w:rPr>
                  <w:rStyle w:val="Hyperlink"/>
                  <w:rFonts w:ascii="Arial" w:hAnsi="Arial" w:cs="Arial"/>
                  <w:sz w:val="20"/>
                  <w:szCs w:val="20"/>
                </w:rPr>
                <w:t>[112]</w:t>
              </w:r>
            </w:hyperlink>
            <w:hyperlink r:id="rId235" w:anchor=":~:text=purpose%20of%20each%2C%20generated%20outputs%2C,party%20vendors%20that%20supply%20ECDIS">
              <w:r w:rsidRPr="00C508C6">
                <w:rPr>
                  <w:rStyle w:val="Hyperlink"/>
                  <w:rFonts w:ascii="Arial" w:hAnsi="Arial" w:cs="Arial"/>
                  <w:sz w:val="20"/>
                  <w:szCs w:val="20"/>
                </w:rPr>
                <w:t>[113]</w:t>
              </w:r>
            </w:hyperlink>
            <w:r w:rsidRPr="00C508C6">
              <w:rPr>
                <w:rFonts w:ascii="Arial" w:hAnsi="Arial" w:cs="Arial"/>
                <w:sz w:val="20"/>
                <w:szCs w:val="20"/>
              </w:rPr>
              <w:t xml:space="preserve">. This entails defining metrics to see if protected classes (race, gender, etc.) are receiving disproportionately negative outcomes not justified by actuarial risk. The documentation must include a </w:t>
            </w:r>
            <w:r w:rsidRPr="00C508C6">
              <w:rPr>
                <w:rFonts w:ascii="Arial" w:hAnsi="Arial" w:cs="Arial"/>
                <w:b/>
                <w:bCs/>
                <w:sz w:val="20"/>
                <w:szCs w:val="20"/>
              </w:rPr>
              <w:t>description of all testing performed</w:t>
            </w:r>
            <w:r w:rsidRPr="00C508C6">
              <w:rPr>
                <w:rFonts w:ascii="Arial" w:hAnsi="Arial" w:cs="Arial"/>
                <w:sz w:val="20"/>
                <w:szCs w:val="20"/>
              </w:rPr>
              <w:t xml:space="preserve">, including methodologies, assumptions, results, and </w:t>
            </w:r>
            <w:r w:rsidRPr="00C508C6">
              <w:rPr>
                <w:rFonts w:ascii="Arial" w:hAnsi="Arial" w:cs="Arial"/>
                <w:b/>
                <w:bCs/>
                <w:sz w:val="20"/>
                <w:szCs w:val="20"/>
              </w:rPr>
              <w:t>steps taken to address any unfairly discriminatory outcomes</w:t>
            </w:r>
            <w:hyperlink r:id="rId236" w:anchor=":~:text=purpose%20of%20each%2C%20generated%20outputs%2C,party%20vendors%20that%20supply%20ECDIS">
              <w:r w:rsidRPr="00C508C6">
                <w:rPr>
                  <w:rStyle w:val="Hyperlink"/>
                  <w:rFonts w:ascii="Arial" w:hAnsi="Arial" w:cs="Arial"/>
                  <w:sz w:val="20"/>
                  <w:szCs w:val="20"/>
                </w:rPr>
                <w:t>[113]</w:t>
              </w:r>
            </w:hyperlink>
            <w:hyperlink r:id="rId237" w:anchor=":~:text=,of%20the%20governance%20structure%20and">
              <w:r w:rsidRPr="00C508C6">
                <w:rPr>
                  <w:rStyle w:val="Hyperlink"/>
                  <w:rFonts w:ascii="Arial" w:hAnsi="Arial" w:cs="Arial"/>
                  <w:sz w:val="20"/>
                  <w:szCs w:val="20"/>
                </w:rPr>
                <w:t>[114]</w:t>
              </w:r>
            </w:hyperlink>
            <w:r w:rsidRPr="00C508C6">
              <w:rPr>
                <w:rFonts w:ascii="Arial" w:hAnsi="Arial" w:cs="Arial"/>
                <w:sz w:val="20"/>
                <w:szCs w:val="20"/>
              </w:rPr>
              <w:t xml:space="preserve">. For example, if a life insurance model was found to charge higher premiums to a protected group without a valid factor, the insurer must adjust the model or otherwise mitigate that bias. </w:t>
            </w:r>
            <w:r w:rsidRPr="00C508C6">
              <w:rPr>
                <w:rFonts w:ascii="Arial" w:hAnsi="Arial" w:cs="Arial"/>
                <w:b/>
                <w:bCs/>
                <w:sz w:val="20"/>
                <w:szCs w:val="20"/>
              </w:rPr>
              <w:t>Ongoing monitoring</w:t>
            </w:r>
            <w:r w:rsidRPr="00C508C6">
              <w:rPr>
                <w:rFonts w:ascii="Arial" w:hAnsi="Arial" w:cs="Arial"/>
                <w:sz w:val="20"/>
                <w:szCs w:val="20"/>
              </w:rPr>
              <w:t xml:space="preserve"> is also required – insurers need procedures to continuously monitor model performance for emerging bias or drift, including accounting for </w:t>
            </w:r>
            <w:r w:rsidRPr="00C508C6">
              <w:rPr>
                <w:rFonts w:ascii="Arial" w:hAnsi="Arial" w:cs="Arial"/>
                <w:b/>
                <w:bCs/>
                <w:sz w:val="20"/>
                <w:szCs w:val="20"/>
              </w:rPr>
              <w:t>model drift</w:t>
            </w:r>
            <w:r w:rsidRPr="00C508C6">
              <w:rPr>
                <w:rFonts w:ascii="Arial" w:hAnsi="Arial" w:cs="Arial"/>
                <w:sz w:val="20"/>
                <w:szCs w:val="20"/>
              </w:rPr>
              <w:t xml:space="preserve"> over time</w:t>
            </w:r>
            <w:hyperlink r:id="rId238" w:anchor=":~:text=assumptions%2C%20and%20results%20and%20the,party%20vendors%20that%20supply%20ECDIS">
              <w:r w:rsidRPr="00C508C6">
                <w:rPr>
                  <w:rStyle w:val="Hyperlink"/>
                  <w:rFonts w:ascii="Arial" w:hAnsi="Arial" w:cs="Arial"/>
                  <w:sz w:val="20"/>
                  <w:szCs w:val="20"/>
                </w:rPr>
                <w:t>[115]</w:t>
              </w:r>
            </w:hyperlink>
            <w:r w:rsidRPr="00C508C6">
              <w:rPr>
                <w:rFonts w:ascii="Arial" w:hAnsi="Arial" w:cs="Arial"/>
                <w:sz w:val="20"/>
                <w:szCs w:val="20"/>
              </w:rPr>
              <w:t xml:space="preserve">. Overall, the framework must ensure that models are designed and maintained to </w:t>
            </w:r>
            <w:r w:rsidRPr="00C508C6">
              <w:rPr>
                <w:rFonts w:ascii="Arial" w:hAnsi="Arial" w:cs="Arial"/>
                <w:b/>
                <w:bCs/>
                <w:sz w:val="20"/>
                <w:szCs w:val="20"/>
              </w:rPr>
              <w:t>prevent unfair discrimination</w:t>
            </w:r>
            <w:r w:rsidRPr="00C508C6">
              <w:rPr>
                <w:rFonts w:ascii="Arial" w:hAnsi="Arial" w:cs="Arial"/>
                <w:sz w:val="20"/>
                <w:szCs w:val="20"/>
              </w:rPr>
              <w:t xml:space="preserve"> before use and throughout their operation.</w:t>
            </w:r>
          </w:p>
        </w:tc>
        <w:tc>
          <w:tcPr>
            <w:tcW w:w="0" w:type="auto"/>
          </w:tcPr>
          <w:p w14:paraId="58040E62"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Bias testing toolkit</w:t>
            </w:r>
            <w:r w:rsidRPr="00C508C6">
              <w:rPr>
                <w:rFonts w:ascii="Arial" w:hAnsi="Arial" w:cs="Arial"/>
                <w:sz w:val="20"/>
                <w:szCs w:val="20"/>
              </w:rPr>
              <w:t xml:space="preserve"> – the product offers </w:t>
            </w:r>
            <w:r w:rsidRPr="00C508C6">
              <w:rPr>
                <w:rFonts w:ascii="Arial" w:hAnsi="Arial" w:cs="Arial"/>
                <w:b/>
                <w:bCs/>
                <w:sz w:val="20"/>
                <w:szCs w:val="20"/>
              </w:rPr>
              <w:t>fairness analytics</w:t>
            </w:r>
            <w:r w:rsidRPr="00C508C6">
              <w:rPr>
                <w:rFonts w:ascii="Arial" w:hAnsi="Arial" w:cs="Arial"/>
                <w:sz w:val="20"/>
                <w:szCs w:val="20"/>
              </w:rPr>
              <w:t xml:space="preserve"> where insurers can import a model or outcomes and automatically compute metrics like disparate impact ratios, false positive/negative rates across protected groups, etc. It could include preset tests specifically relevant to insurance (e.g. analyzing approval/denial rates by demographic). </w:t>
            </w:r>
            <w:r w:rsidRPr="00C508C6">
              <w:rPr>
                <w:rFonts w:ascii="Arial" w:hAnsi="Arial" w:cs="Arial"/>
                <w:b/>
                <w:bCs/>
                <w:sz w:val="20"/>
                <w:szCs w:val="20"/>
              </w:rPr>
              <w:t>Scenario analysis</w:t>
            </w:r>
            <w:r w:rsidRPr="00C508C6">
              <w:rPr>
                <w:rFonts w:ascii="Arial" w:hAnsi="Arial" w:cs="Arial"/>
                <w:sz w:val="20"/>
                <w:szCs w:val="20"/>
              </w:rPr>
              <w:t xml:space="preserve"> – tools to simulate how model decisions change if sensitive attributes are toggled, helping identify proxy discrimination. </w:t>
            </w:r>
            <w:r w:rsidRPr="00C508C6">
              <w:rPr>
                <w:rFonts w:ascii="Arial" w:hAnsi="Arial" w:cs="Arial"/>
                <w:b/>
                <w:bCs/>
                <w:sz w:val="20"/>
                <w:szCs w:val="20"/>
              </w:rPr>
              <w:t>Bias mitigation suggestions</w:t>
            </w:r>
            <w:r w:rsidRPr="00C508C6">
              <w:rPr>
                <w:rFonts w:ascii="Arial" w:hAnsi="Arial" w:cs="Arial"/>
                <w:sz w:val="20"/>
                <w:szCs w:val="20"/>
              </w:rPr>
              <w:t xml:space="preserve"> – if the tool finds significant bias, it can suggest mitigation strategies (e.g. reweighing data, excluding a problematic proxy variable) and log the chosen approach. </w:t>
            </w:r>
            <w:r w:rsidRPr="00C508C6">
              <w:rPr>
                <w:rFonts w:ascii="Arial" w:hAnsi="Arial" w:cs="Arial"/>
                <w:b/>
                <w:bCs/>
                <w:sz w:val="20"/>
                <w:szCs w:val="20"/>
              </w:rPr>
              <w:t>Testing documentation generator</w:t>
            </w:r>
            <w:r w:rsidRPr="00C508C6">
              <w:rPr>
                <w:rFonts w:ascii="Arial" w:hAnsi="Arial" w:cs="Arial"/>
                <w:sz w:val="20"/>
                <w:szCs w:val="20"/>
              </w:rPr>
              <w:t xml:space="preserve"> – each test run is logged with its parameters, dataset, and results, allowing the insurer to produce the required documentation of methodology and results</w:t>
            </w:r>
            <w:hyperlink r:id="rId239" w:anchor=":~:text=purpose%20of%20each%2C%20generated%20outputs%2C,party%20vendors%20that%20supply%20ECDIS">
              <w:r w:rsidRPr="00C508C6">
                <w:rPr>
                  <w:rStyle w:val="Hyperlink"/>
                  <w:rFonts w:ascii="Arial" w:hAnsi="Arial" w:cs="Arial"/>
                  <w:sz w:val="20"/>
                  <w:szCs w:val="20"/>
                </w:rPr>
                <w:t>[113]</w:t>
              </w:r>
            </w:hyperlink>
            <w:r w:rsidRPr="00C508C6">
              <w:rPr>
                <w:rFonts w:ascii="Arial" w:hAnsi="Arial" w:cs="Arial"/>
                <w:sz w:val="20"/>
                <w:szCs w:val="20"/>
              </w:rPr>
              <w:t xml:space="preserve"> for regulators. </w:t>
            </w:r>
            <w:r w:rsidRPr="00C508C6">
              <w:rPr>
                <w:rFonts w:ascii="Arial" w:hAnsi="Arial" w:cs="Arial"/>
                <w:b/>
                <w:bCs/>
                <w:sz w:val="20"/>
                <w:szCs w:val="20"/>
              </w:rPr>
              <w:t>Drift monitoring</w:t>
            </w:r>
            <w:r w:rsidRPr="00C508C6">
              <w:rPr>
                <w:rFonts w:ascii="Arial" w:hAnsi="Arial" w:cs="Arial"/>
                <w:sz w:val="20"/>
                <w:szCs w:val="20"/>
              </w:rPr>
              <w:t xml:space="preserve"> – for models in production, the platform can track outcome distributions by group over time and send alerts if they begin to skew, indicating potential drift-related bias. </w:t>
            </w:r>
            <w:r w:rsidRPr="00C508C6">
              <w:rPr>
                <w:rFonts w:ascii="Arial" w:hAnsi="Arial" w:cs="Arial"/>
                <w:b/>
                <w:bCs/>
                <w:sz w:val="20"/>
                <w:szCs w:val="20"/>
              </w:rPr>
              <w:t>Remediation tracking</w:t>
            </w:r>
            <w:r w:rsidRPr="00C508C6">
              <w:rPr>
                <w:rFonts w:ascii="Arial" w:hAnsi="Arial" w:cs="Arial"/>
                <w:sz w:val="20"/>
                <w:szCs w:val="20"/>
              </w:rPr>
              <w:t xml:space="preserve"> – if a test uncovers unfair bias, the system lets users record the corrective action (e.g. “adjusted threshold for group X” or “retrained model with more data from group Y”), and links this to the test result, creating an audit trail that the issue was addressed.</w:t>
            </w:r>
          </w:p>
        </w:tc>
      </w:tr>
      <w:tr w:rsidR="00E61DBD" w:rsidRPr="00C508C6" w14:paraId="2794A529" w14:textId="77777777" w:rsidTr="004301F5">
        <w:tc>
          <w:tcPr>
            <w:tcW w:w="0" w:type="auto"/>
          </w:tcPr>
          <w:p w14:paraId="1A07350A"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Vendor &amp; Third-Party Model Oversight</w:t>
            </w:r>
          </w:p>
        </w:tc>
        <w:tc>
          <w:tcPr>
            <w:tcW w:w="0" w:type="auto"/>
          </w:tcPr>
          <w:p w14:paraId="218A7C21"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t xml:space="preserve">Insurers often rely on third-party data or vendor-provided models. The regulation requires a </w:t>
            </w:r>
            <w:r w:rsidRPr="00C508C6">
              <w:rPr>
                <w:rFonts w:ascii="Arial" w:hAnsi="Arial" w:cs="Arial"/>
                <w:b/>
                <w:bCs/>
                <w:sz w:val="20"/>
                <w:szCs w:val="20"/>
              </w:rPr>
              <w:t>documented process for selecting and managing third-party vendors</w:t>
            </w:r>
            <w:r w:rsidRPr="00C508C6">
              <w:rPr>
                <w:rFonts w:ascii="Arial" w:hAnsi="Arial" w:cs="Arial"/>
                <w:sz w:val="20"/>
                <w:szCs w:val="20"/>
              </w:rPr>
              <w:t xml:space="preserve"> that supply ECDIS, algorithms, or models</w:t>
            </w:r>
            <w:hyperlink r:id="rId240" w:anchor=":~:text=that%20use%20ECDIS%2C%20including%20accounting,of%20the%20governance%20structure%20and">
              <w:r w:rsidRPr="00C508C6">
                <w:rPr>
                  <w:rStyle w:val="Hyperlink"/>
                  <w:rFonts w:ascii="Arial" w:hAnsi="Arial" w:cs="Arial"/>
                  <w:sz w:val="20"/>
                  <w:szCs w:val="20"/>
                </w:rPr>
                <w:t>[116]</w:t>
              </w:r>
            </w:hyperlink>
            <w:r w:rsidRPr="00C508C6">
              <w:rPr>
                <w:rFonts w:ascii="Arial" w:hAnsi="Arial" w:cs="Arial"/>
                <w:sz w:val="20"/>
                <w:szCs w:val="20"/>
              </w:rPr>
              <w:t xml:space="preserve">. Insurers must perform diligence to ensure that any external model or data source also complies with the fairness and governance requirements. This might include </w:t>
            </w:r>
            <w:r w:rsidRPr="00C508C6">
              <w:rPr>
                <w:rFonts w:ascii="Arial" w:hAnsi="Arial" w:cs="Arial"/>
                <w:sz w:val="20"/>
                <w:szCs w:val="20"/>
              </w:rPr>
              <w:lastRenderedPageBreak/>
              <w:t xml:space="preserve">obtaining information from vendors about their model’s design and testing. Essentially, the insurer remains responsible for outcomes even if using a vendor’s model. The framework should include </w:t>
            </w:r>
            <w:r w:rsidRPr="00C508C6">
              <w:rPr>
                <w:rFonts w:ascii="Arial" w:hAnsi="Arial" w:cs="Arial"/>
                <w:b/>
                <w:bCs/>
                <w:sz w:val="20"/>
                <w:szCs w:val="20"/>
              </w:rPr>
              <w:t>controls for third-party models</w:t>
            </w:r>
            <w:r w:rsidRPr="00C508C6">
              <w:rPr>
                <w:rFonts w:ascii="Arial" w:hAnsi="Arial" w:cs="Arial"/>
                <w:sz w:val="20"/>
                <w:szCs w:val="20"/>
              </w:rPr>
              <w:t>, such as requiring the vendor to provide bias testing results or allowing the insurer to audit the model. This is to ensure the supply chain does not introduce unchecked risks.</w:t>
            </w:r>
          </w:p>
        </w:tc>
        <w:tc>
          <w:tcPr>
            <w:tcW w:w="0" w:type="auto"/>
          </w:tcPr>
          <w:p w14:paraId="58C8BA01"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lastRenderedPageBreak/>
              <w:t>Third-party model assessment workflow</w:t>
            </w:r>
            <w:r w:rsidRPr="00C508C6">
              <w:rPr>
                <w:rFonts w:ascii="Arial" w:hAnsi="Arial" w:cs="Arial"/>
                <w:sz w:val="20"/>
                <w:szCs w:val="20"/>
              </w:rPr>
              <w:t xml:space="preserve"> – when onboarding a vendor model, the platform can enforce a checklist (e.g. “Has the vendor provided a bias audit? Verify it is compliant”). </w:t>
            </w:r>
            <w:r w:rsidRPr="00C508C6">
              <w:rPr>
                <w:rFonts w:ascii="Arial" w:hAnsi="Arial" w:cs="Arial"/>
                <w:b/>
                <w:bCs/>
                <w:sz w:val="20"/>
                <w:szCs w:val="20"/>
              </w:rPr>
              <w:t>Vendor portal</w:t>
            </w:r>
            <w:r w:rsidRPr="00C508C6">
              <w:rPr>
                <w:rFonts w:ascii="Arial" w:hAnsi="Arial" w:cs="Arial"/>
                <w:sz w:val="20"/>
                <w:szCs w:val="20"/>
              </w:rPr>
              <w:t xml:space="preserve"> – some AI governance platforms provide a </w:t>
            </w:r>
            <w:r w:rsidRPr="00C508C6">
              <w:rPr>
                <w:rFonts w:ascii="Arial" w:hAnsi="Arial" w:cs="Arial"/>
                <w:b/>
                <w:bCs/>
                <w:sz w:val="20"/>
                <w:szCs w:val="20"/>
              </w:rPr>
              <w:t>vendor portal</w:t>
            </w:r>
            <w:r w:rsidRPr="00C508C6">
              <w:rPr>
                <w:rFonts w:ascii="Arial" w:hAnsi="Arial" w:cs="Arial"/>
                <w:sz w:val="20"/>
                <w:szCs w:val="20"/>
              </w:rPr>
              <w:t xml:space="preserve"> where third-party model providers can submit their model documentation, test </w:t>
            </w:r>
            <w:r w:rsidRPr="00C508C6">
              <w:rPr>
                <w:rFonts w:ascii="Arial" w:hAnsi="Arial" w:cs="Arial"/>
                <w:sz w:val="20"/>
                <w:szCs w:val="20"/>
              </w:rPr>
              <w:lastRenderedPageBreak/>
              <w:t xml:space="preserve">results, and compliance attestations securely. The insurer’s governance team can review and approve this within the system. </w:t>
            </w:r>
            <w:r w:rsidRPr="00C508C6">
              <w:rPr>
                <w:rFonts w:ascii="Arial" w:hAnsi="Arial" w:cs="Arial"/>
                <w:b/>
                <w:bCs/>
                <w:sz w:val="20"/>
                <w:szCs w:val="20"/>
              </w:rPr>
              <w:t>Contract compliance tracking</w:t>
            </w:r>
            <w:r w:rsidRPr="00C508C6">
              <w:rPr>
                <w:rFonts w:ascii="Arial" w:hAnsi="Arial" w:cs="Arial"/>
                <w:sz w:val="20"/>
                <w:szCs w:val="20"/>
              </w:rPr>
              <w:t xml:space="preserve"> – the system can keep track of contractual obligations like the vendor agreeing to notify if the model is changed or if bias issues are </w:t>
            </w:r>
            <w:proofErr w:type="gramStart"/>
            <w:r w:rsidRPr="00C508C6">
              <w:rPr>
                <w:rFonts w:ascii="Arial" w:hAnsi="Arial" w:cs="Arial"/>
                <w:sz w:val="20"/>
                <w:szCs w:val="20"/>
              </w:rPr>
              <w:t>found, and</w:t>
            </w:r>
            <w:proofErr w:type="gramEnd"/>
            <w:r w:rsidRPr="00C508C6">
              <w:rPr>
                <w:rFonts w:ascii="Arial" w:hAnsi="Arial" w:cs="Arial"/>
                <w:sz w:val="20"/>
                <w:szCs w:val="20"/>
              </w:rPr>
              <w:t xml:space="preserve"> set reminders to request updated documentation periodically. </w:t>
            </w:r>
            <w:r w:rsidRPr="00C508C6">
              <w:rPr>
                <w:rFonts w:ascii="Arial" w:hAnsi="Arial" w:cs="Arial"/>
                <w:b/>
                <w:bCs/>
                <w:sz w:val="20"/>
                <w:szCs w:val="20"/>
              </w:rPr>
              <w:t>Risk scoring for vendors</w:t>
            </w:r>
            <w:r w:rsidRPr="00C508C6">
              <w:rPr>
                <w:rFonts w:ascii="Arial" w:hAnsi="Arial" w:cs="Arial"/>
                <w:sz w:val="20"/>
                <w:szCs w:val="20"/>
              </w:rPr>
              <w:t xml:space="preserve"> – integrating with the model registry, flag external models and possibly assign a higher inherent risk score, prompting more frequent review. By using these features, insurers can demonstrate they have a formal process to manage third-party AI risk as required</w:t>
            </w:r>
            <w:hyperlink r:id="rId241" w:anchor=":~:text=,that%20aligns%20with%20the%20rules">
              <w:r w:rsidRPr="00C508C6">
                <w:rPr>
                  <w:rStyle w:val="Hyperlink"/>
                  <w:rFonts w:ascii="Arial" w:hAnsi="Arial" w:cs="Arial"/>
                  <w:sz w:val="20"/>
                  <w:szCs w:val="20"/>
                </w:rPr>
                <w:t>[117]</w:t>
              </w:r>
            </w:hyperlink>
            <w:r w:rsidRPr="00C508C6">
              <w:rPr>
                <w:rFonts w:ascii="Arial" w:hAnsi="Arial" w:cs="Arial"/>
                <w:sz w:val="20"/>
                <w:szCs w:val="20"/>
              </w:rPr>
              <w:t>.</w:t>
            </w:r>
          </w:p>
        </w:tc>
      </w:tr>
      <w:tr w:rsidR="00E61DBD" w:rsidRPr="00C508C6" w14:paraId="04E76F83" w14:textId="77777777" w:rsidTr="004301F5">
        <w:tc>
          <w:tcPr>
            <w:tcW w:w="0" w:type="auto"/>
          </w:tcPr>
          <w:p w14:paraId="0C90E5D9"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lastRenderedPageBreak/>
              <w:t>Regulatory Reporting &amp; Transparency</w:t>
            </w:r>
          </w:p>
        </w:tc>
        <w:tc>
          <w:tcPr>
            <w:tcW w:w="0" w:type="auto"/>
          </w:tcPr>
          <w:p w14:paraId="2DCE620B"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t xml:space="preserve">Colorado insurers must regularly </w:t>
            </w:r>
            <w:r w:rsidRPr="00C508C6">
              <w:rPr>
                <w:rFonts w:ascii="Arial" w:hAnsi="Arial" w:cs="Arial"/>
                <w:b/>
                <w:bCs/>
                <w:sz w:val="20"/>
                <w:szCs w:val="20"/>
              </w:rPr>
              <w:t>report to the Division of Insurance</w:t>
            </w:r>
            <w:r w:rsidRPr="00C508C6">
              <w:rPr>
                <w:rFonts w:ascii="Arial" w:hAnsi="Arial" w:cs="Arial"/>
                <w:sz w:val="20"/>
                <w:szCs w:val="20"/>
              </w:rPr>
              <w:t xml:space="preserve"> on their progress and compliance. A preliminary </w:t>
            </w:r>
            <w:r w:rsidRPr="00C508C6">
              <w:rPr>
                <w:rFonts w:ascii="Arial" w:hAnsi="Arial" w:cs="Arial"/>
                <w:b/>
                <w:bCs/>
                <w:sz w:val="20"/>
                <w:szCs w:val="20"/>
              </w:rPr>
              <w:t>progress report</w:t>
            </w:r>
            <w:r w:rsidRPr="00C508C6">
              <w:rPr>
                <w:rFonts w:ascii="Arial" w:hAnsi="Arial" w:cs="Arial"/>
                <w:sz w:val="20"/>
                <w:szCs w:val="20"/>
              </w:rPr>
              <w:t xml:space="preserve"> was due by June 1, 2024 for insurers already using AI, outlining steps taken and areas needing work</w:t>
            </w:r>
            <w:hyperlink r:id="rId242" w:anchor=":~:text=By%20December%201%2C%202024%2C%20all,soon%20as%20June%201%2C%202024">
              <w:r w:rsidRPr="00C508C6">
                <w:rPr>
                  <w:rStyle w:val="Hyperlink"/>
                  <w:rFonts w:ascii="Arial" w:hAnsi="Arial" w:cs="Arial"/>
                  <w:sz w:val="20"/>
                  <w:szCs w:val="20"/>
                </w:rPr>
                <w:t>[118]</w:t>
              </w:r>
            </w:hyperlink>
            <w:hyperlink r:id="rId243" w:anchor=":~:text=must%20submit%20to%20the%20Division,encountered%2C%20and%20expected%20completion%20date">
              <w:r w:rsidRPr="00C508C6">
                <w:rPr>
                  <w:rStyle w:val="Hyperlink"/>
                  <w:rFonts w:ascii="Arial" w:hAnsi="Arial" w:cs="Arial"/>
                  <w:sz w:val="20"/>
                  <w:szCs w:val="20"/>
                </w:rPr>
                <w:t>[119]</w:t>
              </w:r>
            </w:hyperlink>
            <w:r w:rsidRPr="00C508C6">
              <w:rPr>
                <w:rFonts w:ascii="Arial" w:hAnsi="Arial" w:cs="Arial"/>
                <w:sz w:val="20"/>
                <w:szCs w:val="20"/>
              </w:rPr>
              <w:t xml:space="preserve">. Thereafter, a comprehensive </w:t>
            </w:r>
            <w:r w:rsidRPr="00C508C6">
              <w:rPr>
                <w:rFonts w:ascii="Arial" w:hAnsi="Arial" w:cs="Arial"/>
                <w:b/>
                <w:bCs/>
                <w:sz w:val="20"/>
                <w:szCs w:val="20"/>
              </w:rPr>
              <w:t>compliance report</w:t>
            </w:r>
            <w:r w:rsidRPr="00C508C6">
              <w:rPr>
                <w:rFonts w:ascii="Arial" w:hAnsi="Arial" w:cs="Arial"/>
                <w:sz w:val="20"/>
                <w:szCs w:val="20"/>
              </w:rPr>
              <w:t xml:space="preserve"> is required by Dec 1, 2024, and annually, demonstrating the insurer’s framework is in place or detailing a corrective plan</w:t>
            </w:r>
            <w:hyperlink r:id="rId244" w:anchor=":~:text=This%20report%20is%20due%20June,1%2C%202024">
              <w:r w:rsidRPr="00C508C6">
                <w:rPr>
                  <w:rStyle w:val="Hyperlink"/>
                  <w:rFonts w:ascii="Arial" w:hAnsi="Arial" w:cs="Arial"/>
                  <w:sz w:val="20"/>
                  <w:szCs w:val="20"/>
                </w:rPr>
                <w:t>[120]</w:t>
              </w:r>
            </w:hyperlink>
            <w:hyperlink r:id="rId245" w:anchor=":~:text=,predictive%20models%20that%20use%20ECDIS">
              <w:r w:rsidRPr="00C508C6">
                <w:rPr>
                  <w:rStyle w:val="Hyperlink"/>
                  <w:rFonts w:ascii="Arial" w:hAnsi="Arial" w:cs="Arial"/>
                  <w:sz w:val="20"/>
                  <w:szCs w:val="20"/>
                </w:rPr>
                <w:t>[121]</w:t>
              </w:r>
            </w:hyperlink>
            <w:r w:rsidRPr="00C508C6">
              <w:rPr>
                <w:rFonts w:ascii="Arial" w:hAnsi="Arial" w:cs="Arial"/>
                <w:sz w:val="20"/>
                <w:szCs w:val="20"/>
              </w:rPr>
              <w:t xml:space="preserve">. Furthermore, proposed rules add </w:t>
            </w:r>
            <w:r w:rsidRPr="00C508C6">
              <w:rPr>
                <w:rFonts w:ascii="Arial" w:hAnsi="Arial" w:cs="Arial"/>
                <w:b/>
                <w:bCs/>
                <w:sz w:val="20"/>
                <w:szCs w:val="20"/>
              </w:rPr>
              <w:t>consumer transparency</w:t>
            </w:r>
            <w:r w:rsidRPr="00C508C6">
              <w:rPr>
                <w:rFonts w:ascii="Arial" w:hAnsi="Arial" w:cs="Arial"/>
                <w:sz w:val="20"/>
                <w:szCs w:val="20"/>
              </w:rPr>
              <w:t xml:space="preserve"> obligations: insurers should provide consumers with a clear </w:t>
            </w:r>
            <w:r w:rsidRPr="00C508C6">
              <w:rPr>
                <w:rFonts w:ascii="Arial" w:hAnsi="Arial" w:cs="Arial"/>
                <w:b/>
                <w:bCs/>
                <w:sz w:val="20"/>
                <w:szCs w:val="20"/>
              </w:rPr>
              <w:t>explanation of adverse decisions</w:t>
            </w:r>
            <w:r w:rsidRPr="00C508C6">
              <w:rPr>
                <w:rFonts w:ascii="Arial" w:hAnsi="Arial" w:cs="Arial"/>
                <w:sz w:val="20"/>
                <w:szCs w:val="20"/>
              </w:rPr>
              <w:t xml:space="preserve"> where AI was involved</w:t>
            </w:r>
            <w:hyperlink r:id="rId246" w:anchor=":~:text=,include%20providing%20consumers%20a%20clear">
              <w:r w:rsidRPr="00C508C6">
                <w:rPr>
                  <w:rStyle w:val="Hyperlink"/>
                  <w:rFonts w:ascii="Arial" w:hAnsi="Arial" w:cs="Arial"/>
                  <w:sz w:val="20"/>
                  <w:szCs w:val="20"/>
                </w:rPr>
                <w:t>[122]</w:t>
              </w:r>
            </w:hyperlink>
            <w:r w:rsidRPr="00C508C6">
              <w:rPr>
                <w:rFonts w:ascii="Arial" w:hAnsi="Arial" w:cs="Arial"/>
                <w:sz w:val="20"/>
                <w:szCs w:val="20"/>
              </w:rPr>
              <w:t>. They must also handle consumer inquiries or complaints about AI-driven decisions, which includes having a process to review decisions and communicate how the model contributed. In summary, insurers need to be transparent both to regulators (via detailed reports) and to customers (via explanations and a way to contest decisions).</w:t>
            </w:r>
          </w:p>
        </w:tc>
        <w:tc>
          <w:tcPr>
            <w:tcW w:w="0" w:type="auto"/>
          </w:tcPr>
          <w:p w14:paraId="6193F9EA"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Regulatory compliance reporting</w:t>
            </w:r>
            <w:r w:rsidRPr="00C508C6">
              <w:rPr>
                <w:rFonts w:ascii="Arial" w:hAnsi="Arial" w:cs="Arial"/>
                <w:sz w:val="20"/>
                <w:szCs w:val="20"/>
              </w:rPr>
              <w:t xml:space="preserve"> – the platform can generate an </w:t>
            </w:r>
            <w:r w:rsidRPr="00C508C6">
              <w:rPr>
                <w:rFonts w:ascii="Arial" w:hAnsi="Arial" w:cs="Arial"/>
                <w:b/>
                <w:bCs/>
                <w:sz w:val="20"/>
                <w:szCs w:val="20"/>
              </w:rPr>
              <w:t>SB 21-169 compliance report</w:t>
            </w:r>
            <w:r w:rsidRPr="00C508C6">
              <w:rPr>
                <w:rFonts w:ascii="Arial" w:hAnsi="Arial" w:cs="Arial"/>
                <w:sz w:val="20"/>
                <w:szCs w:val="20"/>
              </w:rPr>
              <w:t xml:space="preserve"> that aggregates all required information: governance framework summary, list of models and ECDIS, testing results, etc., into a formatted document aligned with DOI expectations. This saves manual effort in preparing annual filings. </w:t>
            </w:r>
            <w:r w:rsidRPr="00C508C6">
              <w:rPr>
                <w:rFonts w:ascii="Arial" w:hAnsi="Arial" w:cs="Arial"/>
                <w:b/>
                <w:bCs/>
                <w:sz w:val="20"/>
                <w:szCs w:val="20"/>
              </w:rPr>
              <w:t>Workflow for regulatory deadlines</w:t>
            </w:r>
            <w:r w:rsidRPr="00C508C6">
              <w:rPr>
                <w:rFonts w:ascii="Arial" w:hAnsi="Arial" w:cs="Arial"/>
                <w:sz w:val="20"/>
                <w:szCs w:val="20"/>
              </w:rPr>
              <w:t xml:space="preserve"> – built-in reminders for the June and December report deadlines, with task lists to gather necessary data from various teams (model owners, compliance officers) in the platform, ensuring nothing is missed. </w:t>
            </w:r>
            <w:r w:rsidRPr="00C508C6">
              <w:rPr>
                <w:rFonts w:ascii="Arial" w:hAnsi="Arial" w:cs="Arial"/>
                <w:b/>
                <w:bCs/>
                <w:sz w:val="20"/>
                <w:szCs w:val="20"/>
              </w:rPr>
              <w:t>Consumer explanation tools</w:t>
            </w:r>
            <w:r w:rsidRPr="00C508C6">
              <w:rPr>
                <w:rFonts w:ascii="Arial" w:hAnsi="Arial" w:cs="Arial"/>
                <w:sz w:val="20"/>
                <w:szCs w:val="20"/>
              </w:rPr>
              <w:t xml:space="preserve"> – although these are more operational, an AI governance product might include an </w:t>
            </w:r>
            <w:r w:rsidRPr="00C508C6">
              <w:rPr>
                <w:rFonts w:ascii="Arial" w:hAnsi="Arial" w:cs="Arial"/>
                <w:b/>
                <w:bCs/>
                <w:sz w:val="20"/>
                <w:szCs w:val="20"/>
              </w:rPr>
              <w:t>explainability module</w:t>
            </w:r>
            <w:r w:rsidRPr="00C508C6">
              <w:rPr>
                <w:rFonts w:ascii="Arial" w:hAnsi="Arial" w:cs="Arial"/>
                <w:sz w:val="20"/>
                <w:szCs w:val="20"/>
              </w:rPr>
              <w:t xml:space="preserve"> that, when given a particular decision (e.g. an insurance rate or denial), produces an explanation in layman’s terms of the key factors. This can help insurers fulfill the requirement to explain adverse outcomes</w:t>
            </w:r>
            <w:hyperlink r:id="rId247" w:anchor=":~:text=,include%20providing%20consumers%20a%20clear">
              <w:r w:rsidRPr="00C508C6">
                <w:rPr>
                  <w:rStyle w:val="Hyperlink"/>
                  <w:rFonts w:ascii="Arial" w:hAnsi="Arial" w:cs="Arial"/>
                  <w:sz w:val="20"/>
                  <w:szCs w:val="20"/>
                </w:rPr>
                <w:t>[122]</w:t>
              </w:r>
            </w:hyperlink>
            <w:r w:rsidRPr="00C508C6">
              <w:rPr>
                <w:rFonts w:ascii="Arial" w:hAnsi="Arial" w:cs="Arial"/>
                <w:sz w:val="20"/>
                <w:szCs w:val="20"/>
              </w:rPr>
              <w:t xml:space="preserve">. The system can log that an explanation was provided, to prove compliance. </w:t>
            </w:r>
            <w:r w:rsidRPr="00C508C6">
              <w:rPr>
                <w:rFonts w:ascii="Arial" w:hAnsi="Arial" w:cs="Arial"/>
                <w:b/>
                <w:bCs/>
                <w:sz w:val="20"/>
                <w:szCs w:val="20"/>
              </w:rPr>
              <w:t>Complaint tracking</w:t>
            </w:r>
            <w:r w:rsidRPr="00C508C6">
              <w:rPr>
                <w:rFonts w:ascii="Arial" w:hAnsi="Arial" w:cs="Arial"/>
                <w:sz w:val="20"/>
                <w:szCs w:val="20"/>
              </w:rPr>
              <w:t xml:space="preserve"> – a simple integration or feature to log and track consumer complaints about AI decisions, linking them to the relevant model in the registry. This ensures the governance team can analyze complaint patterns and feed that into model reviews. By using these features, insurers can maintain the level of transparency and accountability that Colorado’s law demands.</w:t>
            </w:r>
          </w:p>
        </w:tc>
      </w:tr>
    </w:tbl>
    <w:p w14:paraId="3DAD9E7A" w14:textId="77777777" w:rsidR="00E61DBD" w:rsidRPr="00C508C6" w:rsidRDefault="00E61DBD" w:rsidP="00BB09B5">
      <w:pPr>
        <w:pStyle w:val="BodyText"/>
        <w:rPr>
          <w:rFonts w:ascii="Arial" w:hAnsi="Arial" w:cs="Arial"/>
          <w:sz w:val="20"/>
          <w:szCs w:val="20"/>
        </w:rPr>
      </w:pPr>
      <w:r w:rsidRPr="00C508C6">
        <w:rPr>
          <w:rFonts w:ascii="Arial" w:hAnsi="Arial" w:cs="Arial"/>
          <w:b/>
          <w:bCs/>
          <w:sz w:val="20"/>
          <w:szCs w:val="20"/>
        </w:rPr>
        <w:t>Sources:</w:t>
      </w:r>
      <w:r w:rsidRPr="00C508C6">
        <w:rPr>
          <w:rFonts w:ascii="Arial" w:hAnsi="Arial" w:cs="Arial"/>
          <w:sz w:val="20"/>
          <w:szCs w:val="20"/>
        </w:rPr>
        <w:t xml:space="preserve"> Text of SB 21-169 and Colorado DOI Regulation 10-1-1</w:t>
      </w:r>
      <w:hyperlink r:id="rId248" w:anchor=":~:text=This%20regulation%20requires%20life%20insurance,models%20relying%20on%20ECDIS%20to">
        <w:r w:rsidRPr="00C508C6">
          <w:rPr>
            <w:rStyle w:val="Hyperlink"/>
            <w:rFonts w:ascii="Arial" w:hAnsi="Arial" w:cs="Arial"/>
            <w:sz w:val="20"/>
            <w:szCs w:val="20"/>
          </w:rPr>
          <w:t>[99]</w:t>
        </w:r>
      </w:hyperlink>
      <w:hyperlink r:id="rId249" w:anchor=":~:text=,regarding%20the%20two%20components%20above">
        <w:r w:rsidRPr="00C508C6">
          <w:rPr>
            <w:rStyle w:val="Hyperlink"/>
            <w:rFonts w:ascii="Arial" w:hAnsi="Arial" w:cs="Arial"/>
            <w:sz w:val="20"/>
            <w:szCs w:val="20"/>
          </w:rPr>
          <w:t>[107]</w:t>
        </w:r>
      </w:hyperlink>
      <w:r w:rsidRPr="00C508C6">
        <w:rPr>
          <w:rFonts w:ascii="Arial" w:hAnsi="Arial" w:cs="Arial"/>
          <w:sz w:val="20"/>
          <w:szCs w:val="20"/>
        </w:rPr>
        <w:t>; analyses highlighting governance, testing, and reporting requirements</w:t>
      </w:r>
      <w:hyperlink r:id="rId250" w:anchor=":~:text=%2A%20Establishing%20a%20risk,areas%2C%20including%20legal%20and%20compliance">
        <w:r w:rsidRPr="00C508C6">
          <w:rPr>
            <w:rStyle w:val="Hyperlink"/>
            <w:rFonts w:ascii="Arial" w:hAnsi="Arial" w:cs="Arial"/>
            <w:sz w:val="20"/>
            <w:szCs w:val="20"/>
          </w:rPr>
          <w:t>[123]</w:t>
        </w:r>
      </w:hyperlink>
      <w:hyperlink r:id="rId251" w:anchor=":~:text=ongoing%20monitoring%20of%20ECDIS%20,to%20address%20unfairly%20discriminatory%20outcomes">
        <w:r w:rsidRPr="00C508C6">
          <w:rPr>
            <w:rStyle w:val="Hyperlink"/>
            <w:rFonts w:ascii="Arial" w:hAnsi="Arial" w:cs="Arial"/>
            <w:sz w:val="20"/>
            <w:szCs w:val="20"/>
          </w:rPr>
          <w:t>[124]</w:t>
        </w:r>
      </w:hyperlink>
      <w:hyperlink r:id="rId252" w:anchor=":~:text=purpose%20of%20each%2C%20generated%20outputs%2C,party%20vendors%20that%20supply%20ECDIS">
        <w:r w:rsidRPr="00C508C6">
          <w:rPr>
            <w:rStyle w:val="Hyperlink"/>
            <w:rFonts w:ascii="Arial" w:hAnsi="Arial" w:cs="Arial"/>
            <w:sz w:val="20"/>
            <w:szCs w:val="20"/>
          </w:rPr>
          <w:t>[113]</w:t>
        </w:r>
      </w:hyperlink>
      <w:r w:rsidRPr="00C508C6">
        <w:rPr>
          <w:rFonts w:ascii="Arial" w:hAnsi="Arial" w:cs="Arial"/>
          <w:sz w:val="20"/>
          <w:szCs w:val="20"/>
        </w:rPr>
        <w:t>; and industry guidance for SB 21-169 compliance (e.g. Credo AI’s policy pack and governance tools)</w:t>
      </w:r>
      <w:hyperlink r:id="rId253" w:anchor=":~:text=confidence%20in%20their%20compliance%20efforts">
        <w:r w:rsidRPr="00C508C6">
          <w:rPr>
            <w:rStyle w:val="Hyperlink"/>
            <w:rFonts w:ascii="Arial" w:hAnsi="Arial" w:cs="Arial"/>
            <w:sz w:val="20"/>
            <w:szCs w:val="20"/>
          </w:rPr>
          <w:t>[125]</w:t>
        </w:r>
      </w:hyperlink>
      <w:r w:rsidRPr="00C508C6">
        <w:rPr>
          <w:rFonts w:ascii="Arial" w:hAnsi="Arial" w:cs="Arial"/>
          <w:sz w:val="20"/>
          <w:szCs w:val="20"/>
        </w:rPr>
        <w:t>.</w:t>
      </w:r>
    </w:p>
    <w:p w14:paraId="48A57667" w14:textId="77777777" w:rsidR="00E61DBD" w:rsidRPr="00C508C6" w:rsidRDefault="00E61DBD" w:rsidP="00BB09B5">
      <w:pPr>
        <w:pStyle w:val="Heading2"/>
        <w:spacing w:line="240" w:lineRule="auto"/>
        <w:rPr>
          <w:rFonts w:ascii="Arial" w:hAnsi="Arial" w:cs="Arial"/>
          <w:sz w:val="20"/>
          <w:szCs w:val="20"/>
        </w:rPr>
      </w:pPr>
      <w:bookmarkStart w:id="13" w:name="Xc4753473e54b23b2f536b322205ed2ff5d0ac0a"/>
      <w:bookmarkEnd w:id="12"/>
      <w:r w:rsidRPr="00C508C6">
        <w:rPr>
          <w:rFonts w:ascii="Arial" w:hAnsi="Arial" w:cs="Arial"/>
          <w:sz w:val="20"/>
          <w:szCs w:val="20"/>
        </w:rPr>
        <w:t>Comparative Matrix of Control Objectives and Product Features</w:t>
      </w:r>
    </w:p>
    <w:p w14:paraId="0EBC1D38" w14:textId="77777777" w:rsidR="00E61DBD" w:rsidRPr="00C508C6" w:rsidRDefault="00E61DBD" w:rsidP="00BB09B5">
      <w:pPr>
        <w:pStyle w:val="FirstParagraph"/>
        <w:rPr>
          <w:rFonts w:ascii="Arial" w:hAnsi="Arial" w:cs="Arial"/>
          <w:sz w:val="20"/>
          <w:szCs w:val="20"/>
        </w:rPr>
      </w:pPr>
      <w:r w:rsidRPr="00C508C6">
        <w:rPr>
          <w:rFonts w:ascii="Arial" w:hAnsi="Arial" w:cs="Arial"/>
          <w:sz w:val="20"/>
          <w:szCs w:val="20"/>
        </w:rPr>
        <w:t xml:space="preserve">Across these frameworks – the EU AI Act, NIST AI RMF, ISO 42001, and Colorado’s SB 21-169 – there are common </w:t>
      </w:r>
      <w:r w:rsidRPr="00C508C6">
        <w:rPr>
          <w:rFonts w:ascii="Arial" w:hAnsi="Arial" w:cs="Arial"/>
          <w:b/>
          <w:bCs/>
          <w:sz w:val="20"/>
          <w:szCs w:val="20"/>
        </w:rPr>
        <w:t>control objectives</w:t>
      </w:r>
      <w:r w:rsidRPr="00C508C6">
        <w:rPr>
          <w:rFonts w:ascii="Arial" w:hAnsi="Arial" w:cs="Arial"/>
          <w:sz w:val="20"/>
          <w:szCs w:val="20"/>
        </w:rPr>
        <w:t xml:space="preserve"> for trustworthy AI. Each framework emphasizes these objectives to varying degrees, and AI </w:t>
      </w:r>
      <w:r w:rsidRPr="00C508C6">
        <w:rPr>
          <w:rFonts w:ascii="Arial" w:hAnsi="Arial" w:cs="Arial"/>
          <w:sz w:val="20"/>
          <w:szCs w:val="20"/>
        </w:rPr>
        <w:lastRenderedPageBreak/>
        <w:t>governance products offer features to meet them. The matrix below crosswalks key control objectives (rows) with how each framework addresses them and how corresponding product features support compliance:</w:t>
      </w:r>
    </w:p>
    <w:tbl>
      <w:tblPr>
        <w:tblStyle w:val="Table"/>
        <w:tblW w:w="0" w:type="auto"/>
        <w:tblLook w:val="0020" w:firstRow="1" w:lastRow="0" w:firstColumn="0" w:lastColumn="0" w:noHBand="0" w:noVBand="0"/>
      </w:tblPr>
      <w:tblGrid>
        <w:gridCol w:w="1970"/>
        <w:gridCol w:w="2401"/>
        <w:gridCol w:w="2345"/>
        <w:gridCol w:w="1959"/>
        <w:gridCol w:w="2125"/>
      </w:tblGrid>
      <w:tr w:rsidR="00E61DBD" w:rsidRPr="00C508C6" w14:paraId="0C85E8FF" w14:textId="77777777" w:rsidTr="004301F5">
        <w:trPr>
          <w:cnfStyle w:val="100000000000" w:firstRow="1" w:lastRow="0" w:firstColumn="0" w:lastColumn="0" w:oddVBand="0" w:evenVBand="0" w:oddHBand="0" w:evenHBand="0" w:firstRowFirstColumn="0" w:firstRowLastColumn="0" w:lastRowFirstColumn="0" w:lastRowLastColumn="0"/>
          <w:tblHeader/>
        </w:trPr>
        <w:tc>
          <w:tcPr>
            <w:tcW w:w="0" w:type="auto"/>
          </w:tcPr>
          <w:p w14:paraId="61B9B1FA"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Control Objective</w:t>
            </w:r>
          </w:p>
        </w:tc>
        <w:tc>
          <w:tcPr>
            <w:tcW w:w="0" w:type="auto"/>
          </w:tcPr>
          <w:p w14:paraId="2BEDAC59"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EU AI Act (2025)</w:t>
            </w:r>
          </w:p>
        </w:tc>
        <w:tc>
          <w:tcPr>
            <w:tcW w:w="0" w:type="auto"/>
          </w:tcPr>
          <w:p w14:paraId="57F994B8"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NIST AI RMF (2023)</w:t>
            </w:r>
          </w:p>
        </w:tc>
        <w:tc>
          <w:tcPr>
            <w:tcW w:w="0" w:type="auto"/>
          </w:tcPr>
          <w:p w14:paraId="1CCB2E23"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ISO/IEC 42001:2025</w:t>
            </w:r>
          </w:p>
        </w:tc>
        <w:tc>
          <w:tcPr>
            <w:tcW w:w="0" w:type="auto"/>
          </w:tcPr>
          <w:p w14:paraId="39B5BFA5"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Colorado SB 21-169 (2025)</w:t>
            </w:r>
          </w:p>
        </w:tc>
      </w:tr>
      <w:tr w:rsidR="00E61DBD" w:rsidRPr="00C508C6" w14:paraId="5C688581" w14:textId="77777777" w:rsidTr="004301F5">
        <w:tc>
          <w:tcPr>
            <w:tcW w:w="0" w:type="auto"/>
          </w:tcPr>
          <w:p w14:paraId="08484021"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Governance &amp; Accountability</w:t>
            </w:r>
            <w:r w:rsidRPr="00C508C6">
              <w:rPr>
                <w:rFonts w:ascii="Arial" w:hAnsi="Arial" w:cs="Arial"/>
                <w:sz w:val="20"/>
                <w:szCs w:val="20"/>
              </w:rPr>
              <w:t xml:space="preserve"> &lt;</w:t>
            </w:r>
            <w:proofErr w:type="spellStart"/>
            <w:r w:rsidRPr="00C508C6">
              <w:rPr>
                <w:rFonts w:ascii="Arial" w:hAnsi="Arial" w:cs="Arial"/>
                <w:sz w:val="20"/>
                <w:szCs w:val="20"/>
              </w:rPr>
              <w:t>br</w:t>
            </w:r>
            <w:proofErr w:type="spellEnd"/>
            <w:r w:rsidRPr="00C508C6">
              <w:rPr>
                <w:rFonts w:ascii="Arial" w:hAnsi="Arial" w:cs="Arial"/>
                <w:sz w:val="20"/>
                <w:szCs w:val="20"/>
              </w:rPr>
              <w:t>&gt;(Organizational structures, roles, top-level oversight)</w:t>
            </w:r>
          </w:p>
        </w:tc>
        <w:tc>
          <w:tcPr>
            <w:tcW w:w="0" w:type="auto"/>
          </w:tcPr>
          <w:p w14:paraId="56D0DC06"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t xml:space="preserve">Requires clear role separation: </w:t>
            </w:r>
            <w:r w:rsidRPr="00C508C6">
              <w:rPr>
                <w:rFonts w:ascii="Arial" w:hAnsi="Arial" w:cs="Arial"/>
                <w:i/>
                <w:iCs/>
                <w:sz w:val="20"/>
                <w:szCs w:val="20"/>
              </w:rPr>
              <w:t>Providers</w:t>
            </w:r>
            <w:r w:rsidRPr="00C508C6">
              <w:rPr>
                <w:rFonts w:ascii="Arial" w:hAnsi="Arial" w:cs="Arial"/>
                <w:sz w:val="20"/>
                <w:szCs w:val="20"/>
              </w:rPr>
              <w:t xml:space="preserve"> bear primary responsibility for compliance (with the most stringent obligations) while </w:t>
            </w:r>
            <w:r w:rsidRPr="00C508C6">
              <w:rPr>
                <w:rFonts w:ascii="Arial" w:hAnsi="Arial" w:cs="Arial"/>
                <w:i/>
                <w:iCs/>
                <w:sz w:val="20"/>
                <w:szCs w:val="20"/>
              </w:rPr>
              <w:t>Deployers/Users</w:t>
            </w:r>
            <w:r w:rsidRPr="00C508C6">
              <w:rPr>
                <w:rFonts w:ascii="Arial" w:hAnsi="Arial" w:cs="Arial"/>
                <w:sz w:val="20"/>
                <w:szCs w:val="20"/>
              </w:rPr>
              <w:t xml:space="preserve"> have their own duties</w:t>
            </w:r>
            <w:hyperlink r:id="rId254" w:anchor=":~:text=Providers%2C%20Deployers%2C%20et%20al,Risk%20AI%20Systems%20must">
              <w:r w:rsidRPr="00C508C6">
                <w:rPr>
                  <w:rStyle w:val="Hyperlink"/>
                  <w:rFonts w:ascii="Arial" w:hAnsi="Arial" w:cs="Arial"/>
                  <w:sz w:val="20"/>
                  <w:szCs w:val="20"/>
                </w:rPr>
                <w:t>[126]</w:t>
              </w:r>
            </w:hyperlink>
            <w:hyperlink r:id="rId255" w:anchor=":~:text=Deployers%20of%20High,the%20following%20obligations%2C%20among%20others">
              <w:r w:rsidRPr="00C508C6">
                <w:rPr>
                  <w:rStyle w:val="Hyperlink"/>
                  <w:rFonts w:ascii="Arial" w:hAnsi="Arial" w:cs="Arial"/>
                  <w:sz w:val="20"/>
                  <w:szCs w:val="20"/>
                </w:rPr>
                <w:t>[11]</w:t>
              </w:r>
            </w:hyperlink>
            <w:r w:rsidRPr="00C508C6">
              <w:rPr>
                <w:rFonts w:ascii="Arial" w:hAnsi="Arial" w:cs="Arial"/>
                <w:sz w:val="20"/>
                <w:szCs w:val="20"/>
              </w:rPr>
              <w:t>. All parties (including importers/distributors) must ensure AI systems meet the Act’s requirements or face liability</w:t>
            </w:r>
            <w:hyperlink r:id="rId256" w:anchor=":~:text=obligations%20under%20the%20Act%2C%20while,Risk%20AI%20Systems%20must">
              <w:r w:rsidRPr="00C508C6">
                <w:rPr>
                  <w:rStyle w:val="Hyperlink"/>
                  <w:rFonts w:ascii="Arial" w:hAnsi="Arial" w:cs="Arial"/>
                  <w:sz w:val="20"/>
                  <w:szCs w:val="20"/>
                </w:rPr>
                <w:t>[127]</w:t>
              </w:r>
            </w:hyperlink>
            <w:r w:rsidRPr="00C508C6">
              <w:rPr>
                <w:rFonts w:ascii="Arial" w:hAnsi="Arial" w:cs="Arial"/>
                <w:sz w:val="20"/>
                <w:szCs w:val="20"/>
              </w:rPr>
              <w:t xml:space="preserve">. The Act’s risk-based approach pushes organizations to implement internal </w:t>
            </w:r>
            <w:proofErr w:type="gramStart"/>
            <w:r w:rsidRPr="00C508C6">
              <w:rPr>
                <w:rFonts w:ascii="Arial" w:hAnsi="Arial" w:cs="Arial"/>
                <w:sz w:val="20"/>
                <w:szCs w:val="20"/>
              </w:rPr>
              <w:t>governance</w:t>
            </w:r>
            <w:proofErr w:type="gramEnd"/>
            <w:r w:rsidRPr="00C508C6">
              <w:rPr>
                <w:rFonts w:ascii="Arial" w:hAnsi="Arial" w:cs="Arial"/>
                <w:sz w:val="20"/>
                <w:szCs w:val="20"/>
              </w:rPr>
              <w:t xml:space="preserve"> so high-risk AI gets appropriate scrutiny. No explicit mandate for an “AI officer,” but effective compliance entails creating internal processes and accountability for risk assessment, documentation, etc. General Purpose AI providers must allocate resources and define internal processes to manage </w:t>
            </w:r>
            <w:r w:rsidRPr="00C508C6">
              <w:rPr>
                <w:rFonts w:ascii="Arial" w:hAnsi="Arial" w:cs="Arial"/>
                <w:b/>
                <w:bCs/>
                <w:sz w:val="20"/>
                <w:szCs w:val="20"/>
              </w:rPr>
              <w:t>systemic risks</w:t>
            </w:r>
            <w:r w:rsidRPr="00C508C6">
              <w:rPr>
                <w:rFonts w:ascii="Arial" w:hAnsi="Arial" w:cs="Arial"/>
                <w:sz w:val="20"/>
                <w:szCs w:val="20"/>
              </w:rPr>
              <w:t xml:space="preserve"> (the EU’s GPAI Code of Practice calls for clear responsibility and a “healthy risk culture” in organizations)</w:t>
            </w:r>
            <w:hyperlink r:id="rId257" w:anchor=":~:text=publish%20%28e,delay%20relevant%20information%20about%20serious">
              <w:r w:rsidRPr="00C508C6">
                <w:rPr>
                  <w:rStyle w:val="Hyperlink"/>
                  <w:rFonts w:ascii="Arial" w:hAnsi="Arial" w:cs="Arial"/>
                  <w:sz w:val="20"/>
                  <w:szCs w:val="20"/>
                </w:rPr>
                <w:t>[128]</w:t>
              </w:r>
            </w:hyperlink>
            <w:hyperlink r:id="rId258" w:anchor=":~:text=%E2%80%A2%20A%20commitment%20around%20systemic,3%20covers%20incident">
              <w:r w:rsidRPr="00C508C6">
                <w:rPr>
                  <w:rStyle w:val="Hyperlink"/>
                  <w:rFonts w:ascii="Arial" w:hAnsi="Arial" w:cs="Arial"/>
                  <w:sz w:val="20"/>
                  <w:szCs w:val="20"/>
                </w:rPr>
                <w:t>[129]</w:t>
              </w:r>
            </w:hyperlink>
            <w:r w:rsidRPr="00C508C6">
              <w:rPr>
                <w:rFonts w:ascii="Arial" w:hAnsi="Arial" w:cs="Arial"/>
                <w:sz w:val="20"/>
                <w:szCs w:val="20"/>
              </w:rPr>
              <w:t>.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AI </w:t>
            </w:r>
            <w:r w:rsidRPr="00C508C6">
              <w:rPr>
                <w:rFonts w:ascii="Arial" w:hAnsi="Arial" w:cs="Arial"/>
                <w:b/>
                <w:bCs/>
                <w:sz w:val="20"/>
                <w:szCs w:val="20"/>
              </w:rPr>
              <w:t>governance portals</w:t>
            </w:r>
            <w:r w:rsidRPr="00C508C6">
              <w:rPr>
                <w:rFonts w:ascii="Arial" w:hAnsi="Arial" w:cs="Arial"/>
                <w:sz w:val="20"/>
                <w:szCs w:val="20"/>
              </w:rPr>
              <w:t xml:space="preserve"> to manage policies and assign responsibilities help organizations document compliance accountability. A </w:t>
            </w:r>
            <w:r w:rsidRPr="00C508C6">
              <w:rPr>
                <w:rFonts w:ascii="Arial" w:hAnsi="Arial" w:cs="Arial"/>
                <w:b/>
                <w:bCs/>
                <w:sz w:val="20"/>
                <w:szCs w:val="20"/>
              </w:rPr>
              <w:t>responsibility matrix</w:t>
            </w:r>
            <w:r w:rsidRPr="00C508C6">
              <w:rPr>
                <w:rFonts w:ascii="Arial" w:hAnsi="Arial" w:cs="Arial"/>
                <w:sz w:val="20"/>
                <w:szCs w:val="20"/>
              </w:rPr>
              <w:t xml:space="preserve"> ensures that for each high-risk AI system, a named owner (provider) is accountable for risk management steps – matching the Act’s allocation of duties. Audit trails showing </w:t>
            </w:r>
            <w:r w:rsidRPr="00C508C6">
              <w:rPr>
                <w:rFonts w:ascii="Arial" w:hAnsi="Arial" w:cs="Arial"/>
                <w:sz w:val="20"/>
                <w:szCs w:val="20"/>
              </w:rPr>
              <w:lastRenderedPageBreak/>
              <w:t>management oversight (e.g. approvals of conformity assessments) demonstrate accountability.</w:t>
            </w:r>
          </w:p>
        </w:tc>
        <w:tc>
          <w:tcPr>
            <w:tcW w:w="0" w:type="auto"/>
          </w:tcPr>
          <w:p w14:paraId="2595A833"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lastRenderedPageBreak/>
              <w:t xml:space="preserve">Emphasizes enterprise </w:t>
            </w:r>
            <w:r w:rsidRPr="00C508C6">
              <w:rPr>
                <w:rFonts w:ascii="Arial" w:hAnsi="Arial" w:cs="Arial"/>
                <w:b/>
                <w:bCs/>
                <w:sz w:val="20"/>
                <w:szCs w:val="20"/>
              </w:rPr>
              <w:t>governance structures</w:t>
            </w:r>
            <w:r w:rsidRPr="00C508C6">
              <w:rPr>
                <w:rFonts w:ascii="Arial" w:hAnsi="Arial" w:cs="Arial"/>
                <w:sz w:val="20"/>
                <w:szCs w:val="20"/>
              </w:rPr>
              <w:t xml:space="preserve"> and executive accountability for AI risks</w:t>
            </w:r>
            <w:hyperlink r:id="rId259" w:anchor=":~:text=Accountability%20structures%20are%20in%20place,measuring%2C%20and%20managing%20AI%20risks">
              <w:r w:rsidRPr="00C508C6">
                <w:rPr>
                  <w:rStyle w:val="Hyperlink"/>
                  <w:rFonts w:ascii="Arial" w:hAnsi="Arial" w:cs="Arial"/>
                  <w:sz w:val="20"/>
                  <w:szCs w:val="20"/>
                </w:rPr>
                <w:t>[25]</w:t>
              </w:r>
            </w:hyperlink>
            <w:hyperlink r:id="rId260" w:anchor=":~:text=with%20related%20policies%2C%20procedures%2C%20and,agreements">
              <w:r w:rsidRPr="00C508C6">
                <w:rPr>
                  <w:rStyle w:val="Hyperlink"/>
                  <w:rFonts w:ascii="Arial" w:hAnsi="Arial" w:cs="Arial"/>
                  <w:sz w:val="20"/>
                  <w:szCs w:val="20"/>
                </w:rPr>
                <w:t>[26]</w:t>
              </w:r>
            </w:hyperlink>
            <w:r w:rsidRPr="00C508C6">
              <w:rPr>
                <w:rFonts w:ascii="Arial" w:hAnsi="Arial" w:cs="Arial"/>
                <w:sz w:val="20"/>
                <w:szCs w:val="20"/>
              </w:rPr>
              <w:t xml:space="preserve">. The Govern function calls for defined </w:t>
            </w:r>
            <w:r w:rsidRPr="00C508C6">
              <w:rPr>
                <w:rFonts w:ascii="Arial" w:hAnsi="Arial" w:cs="Arial"/>
                <w:b/>
                <w:bCs/>
                <w:sz w:val="20"/>
                <w:szCs w:val="20"/>
              </w:rPr>
              <w:t>roles and responsibilities</w:t>
            </w:r>
            <w:r w:rsidRPr="00C508C6">
              <w:rPr>
                <w:rFonts w:ascii="Arial" w:hAnsi="Arial" w:cs="Arial"/>
                <w:sz w:val="20"/>
                <w:szCs w:val="20"/>
              </w:rPr>
              <w:t xml:space="preserve"> (from leadership to technical teams) and a culture of risk consideration</w:t>
            </w:r>
            <w:hyperlink r:id="rId261" w:anchor=":~:text=GOVERN%204%3A">
              <w:r w:rsidRPr="00C508C6">
                <w:rPr>
                  <w:rStyle w:val="Hyperlink"/>
                  <w:rFonts w:ascii="Arial" w:hAnsi="Arial" w:cs="Arial"/>
                  <w:sz w:val="20"/>
                  <w:szCs w:val="20"/>
                </w:rPr>
                <w:t>[28]</w:t>
              </w:r>
            </w:hyperlink>
            <w:r w:rsidRPr="00C508C6">
              <w:rPr>
                <w:rFonts w:ascii="Arial" w:hAnsi="Arial" w:cs="Arial"/>
                <w:sz w:val="20"/>
                <w:szCs w:val="20"/>
              </w:rPr>
              <w:t xml:space="preserve">. It doesn’t mandate a specific org chart, but expects </w:t>
            </w:r>
            <w:r w:rsidRPr="00C508C6">
              <w:rPr>
                <w:rFonts w:ascii="Arial" w:hAnsi="Arial" w:cs="Arial"/>
                <w:b/>
                <w:bCs/>
                <w:sz w:val="20"/>
                <w:szCs w:val="20"/>
              </w:rPr>
              <w:t>organizational processes</w:t>
            </w:r>
            <w:r w:rsidRPr="00C508C6">
              <w:rPr>
                <w:rFonts w:ascii="Arial" w:hAnsi="Arial" w:cs="Arial"/>
                <w:sz w:val="20"/>
                <w:szCs w:val="20"/>
              </w:rPr>
              <w:t xml:space="preserve"> (policies, boards, risk committees) that align AI use with the organization’s values and risk appetite</w:t>
            </w:r>
            <w:hyperlink r:id="rId262" w:anchor=":~:text=Policies%2C%20processes%2C%20procedures%2C%20and%20practices,place%2C%20transparent%2C%20and%20implemented%20effectively">
              <w:r w:rsidRPr="00C508C6">
                <w:rPr>
                  <w:rStyle w:val="Hyperlink"/>
                  <w:rFonts w:ascii="Arial" w:hAnsi="Arial" w:cs="Arial"/>
                  <w:sz w:val="20"/>
                  <w:szCs w:val="20"/>
                </w:rPr>
                <w:t>[23]</w:t>
              </w:r>
            </w:hyperlink>
            <w:hyperlink r:id="rId263" w:anchor=":~:text=Workforce%20diversity%2C%20equity%2C%20inclusion%2C%20and,AI%20risks%20throughout%20the%20lifecycle">
              <w:r w:rsidRPr="00C508C6">
                <w:rPr>
                  <w:rStyle w:val="Hyperlink"/>
                  <w:rFonts w:ascii="Arial" w:hAnsi="Arial" w:cs="Arial"/>
                  <w:sz w:val="20"/>
                  <w:szCs w:val="20"/>
                </w:rPr>
                <w:t>[32]</w:t>
              </w:r>
            </w:hyperlink>
            <w:r w:rsidRPr="00C508C6">
              <w:rPr>
                <w:rFonts w:ascii="Arial" w:hAnsi="Arial" w:cs="Arial"/>
                <w:sz w:val="20"/>
                <w:szCs w:val="20"/>
              </w:rPr>
              <w:t>.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w:t>
            </w:r>
            <w:r w:rsidRPr="00C508C6">
              <w:rPr>
                <w:rFonts w:ascii="Arial" w:hAnsi="Arial" w:cs="Arial"/>
                <w:b/>
                <w:bCs/>
                <w:sz w:val="20"/>
                <w:szCs w:val="20"/>
              </w:rPr>
              <w:t>Policy management and role-based workflows</w:t>
            </w:r>
            <w:r w:rsidRPr="00C508C6">
              <w:rPr>
                <w:rFonts w:ascii="Arial" w:hAnsi="Arial" w:cs="Arial"/>
                <w:sz w:val="20"/>
                <w:szCs w:val="20"/>
              </w:rPr>
              <w:t xml:space="preserve"> directly support NIST’s governance outcomes. For example, a </w:t>
            </w:r>
            <w:r w:rsidRPr="00C508C6">
              <w:rPr>
                <w:rFonts w:ascii="Arial" w:hAnsi="Arial" w:cs="Arial"/>
                <w:b/>
                <w:bCs/>
                <w:sz w:val="20"/>
                <w:szCs w:val="20"/>
              </w:rPr>
              <w:t>policy repository</w:t>
            </w:r>
            <w:r w:rsidRPr="00C508C6">
              <w:rPr>
                <w:rFonts w:ascii="Arial" w:hAnsi="Arial" w:cs="Arial"/>
                <w:sz w:val="20"/>
                <w:szCs w:val="20"/>
              </w:rPr>
              <w:t xml:space="preserve"> with version control and an assignment of policy owners ensures that organizational AI policies are transparent and maintained (fulfilling GOVERN 1)</w:t>
            </w:r>
            <w:hyperlink r:id="rId264" w:anchor=":~:text=Policies%2C%20processes%2C%20procedures%2C%20and%20practices,place%2C%20transparent%2C%20and%20implemented%20effectively">
              <w:r w:rsidRPr="00C508C6">
                <w:rPr>
                  <w:rStyle w:val="Hyperlink"/>
                  <w:rFonts w:ascii="Arial" w:hAnsi="Arial" w:cs="Arial"/>
                  <w:sz w:val="20"/>
                  <w:szCs w:val="20"/>
                </w:rPr>
                <w:t>[130]</w:t>
              </w:r>
            </w:hyperlink>
            <w:r w:rsidRPr="00C508C6">
              <w:rPr>
                <w:rFonts w:ascii="Arial" w:hAnsi="Arial" w:cs="Arial"/>
                <w:sz w:val="20"/>
                <w:szCs w:val="20"/>
              </w:rPr>
              <w:t xml:space="preserve">. </w:t>
            </w:r>
            <w:r w:rsidRPr="00C508C6">
              <w:rPr>
                <w:rFonts w:ascii="Arial" w:hAnsi="Arial" w:cs="Arial"/>
                <w:b/>
                <w:bCs/>
                <w:sz w:val="20"/>
                <w:szCs w:val="20"/>
              </w:rPr>
              <w:t>Executive dashboards</w:t>
            </w:r>
            <w:r w:rsidRPr="00C508C6">
              <w:rPr>
                <w:rFonts w:ascii="Arial" w:hAnsi="Arial" w:cs="Arial"/>
                <w:sz w:val="20"/>
                <w:szCs w:val="20"/>
              </w:rPr>
              <w:t xml:space="preserve"> showing AI risk status give leadership oversight. The platform’s ability to log leadership approvals or </w:t>
            </w:r>
            <w:proofErr w:type="gramStart"/>
            <w:r w:rsidRPr="00C508C6">
              <w:rPr>
                <w:rFonts w:ascii="Arial" w:hAnsi="Arial" w:cs="Arial"/>
                <w:sz w:val="20"/>
                <w:szCs w:val="20"/>
              </w:rPr>
              <w:t>sign-offs</w:t>
            </w:r>
            <w:proofErr w:type="gramEnd"/>
            <w:r w:rsidRPr="00C508C6">
              <w:rPr>
                <w:rFonts w:ascii="Arial" w:hAnsi="Arial" w:cs="Arial"/>
                <w:sz w:val="20"/>
                <w:szCs w:val="20"/>
              </w:rPr>
              <w:t xml:space="preserve"> on risk acceptances aligns with NIST’s call for executive responsibility.</w:t>
            </w:r>
          </w:p>
        </w:tc>
        <w:tc>
          <w:tcPr>
            <w:tcW w:w="0" w:type="auto"/>
          </w:tcPr>
          <w:p w14:paraId="79627415"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t xml:space="preserve">Requires top management to </w:t>
            </w:r>
            <w:r w:rsidRPr="00C508C6">
              <w:rPr>
                <w:rFonts w:ascii="Arial" w:hAnsi="Arial" w:cs="Arial"/>
                <w:b/>
                <w:bCs/>
                <w:sz w:val="20"/>
                <w:szCs w:val="20"/>
              </w:rPr>
              <w:t>establish and support</w:t>
            </w:r>
            <w:r w:rsidRPr="00C508C6">
              <w:rPr>
                <w:rFonts w:ascii="Arial" w:hAnsi="Arial" w:cs="Arial"/>
                <w:sz w:val="20"/>
                <w:szCs w:val="20"/>
              </w:rPr>
              <w:t xml:space="preserve"> the AI management system</w:t>
            </w:r>
            <w:hyperlink r:id="rId265" w:anchor=":~:text=The%20standard%20addresses%20critical%20areas,daily%20operations%20and%20eventual%20retirement">
              <w:r w:rsidRPr="00C508C6">
                <w:rPr>
                  <w:rStyle w:val="Hyperlink"/>
                  <w:rFonts w:ascii="Arial" w:hAnsi="Arial" w:cs="Arial"/>
                  <w:sz w:val="20"/>
                  <w:szCs w:val="20"/>
                </w:rPr>
                <w:t>[84]</w:t>
              </w:r>
            </w:hyperlink>
            <w:r w:rsidRPr="00C508C6">
              <w:rPr>
                <w:rFonts w:ascii="Arial" w:hAnsi="Arial" w:cs="Arial"/>
                <w:sz w:val="20"/>
                <w:szCs w:val="20"/>
              </w:rPr>
              <w:t>. Explicitly, leadership must set an AI policy, provide resources, and integrate AI risk into corporate governance</w:t>
            </w:r>
            <w:hyperlink r:id="rId266" w:anchor=":~:text=The%20standard%20addresses%20critical%20areas,daily%20operations%20and%20eventual%20retirement">
              <w:r w:rsidRPr="00C508C6">
                <w:rPr>
                  <w:rStyle w:val="Hyperlink"/>
                  <w:rFonts w:ascii="Arial" w:hAnsi="Arial" w:cs="Arial"/>
                  <w:sz w:val="20"/>
                  <w:szCs w:val="20"/>
                </w:rPr>
                <w:t>[131]</w:t>
              </w:r>
            </w:hyperlink>
            <w:r w:rsidRPr="00C508C6">
              <w:rPr>
                <w:rFonts w:ascii="Arial" w:hAnsi="Arial" w:cs="Arial"/>
                <w:sz w:val="20"/>
                <w:szCs w:val="20"/>
              </w:rPr>
              <w:t xml:space="preserve">. There is an expectation of an </w:t>
            </w:r>
            <w:r w:rsidRPr="00C508C6">
              <w:rPr>
                <w:rFonts w:ascii="Arial" w:hAnsi="Arial" w:cs="Arial"/>
                <w:b/>
                <w:bCs/>
                <w:sz w:val="20"/>
                <w:szCs w:val="20"/>
              </w:rPr>
              <w:t>AI governance committee or officer</w:t>
            </w:r>
            <w:r w:rsidRPr="00C508C6">
              <w:rPr>
                <w:rFonts w:ascii="Arial" w:hAnsi="Arial" w:cs="Arial"/>
                <w:sz w:val="20"/>
                <w:szCs w:val="20"/>
              </w:rPr>
              <w:t xml:space="preserve"> to coordinate compliance. Accountability is a key principle – the standard expects organizations to demonstrate that appropriate authorities (like a risk officer or committee) review AI risks and decisions.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w:t>
            </w:r>
            <w:r w:rsidRPr="00C508C6">
              <w:rPr>
                <w:rFonts w:ascii="Arial" w:hAnsi="Arial" w:cs="Arial"/>
                <w:b/>
                <w:bCs/>
                <w:sz w:val="20"/>
                <w:szCs w:val="20"/>
              </w:rPr>
              <w:t>Compliance management dashboards</w:t>
            </w:r>
            <w:r w:rsidRPr="00C508C6">
              <w:rPr>
                <w:rFonts w:ascii="Arial" w:hAnsi="Arial" w:cs="Arial"/>
                <w:sz w:val="20"/>
                <w:szCs w:val="20"/>
              </w:rPr>
              <w:t xml:space="preserve"> that can be reviewed by leadership and </w:t>
            </w:r>
            <w:r w:rsidRPr="00C508C6">
              <w:rPr>
                <w:rFonts w:ascii="Arial" w:hAnsi="Arial" w:cs="Arial"/>
                <w:b/>
                <w:bCs/>
                <w:sz w:val="20"/>
                <w:szCs w:val="20"/>
              </w:rPr>
              <w:t>periodic attestation</w:t>
            </w:r>
            <w:r w:rsidRPr="00C508C6">
              <w:rPr>
                <w:rFonts w:ascii="Arial" w:hAnsi="Arial" w:cs="Arial"/>
                <w:sz w:val="20"/>
                <w:szCs w:val="20"/>
              </w:rPr>
              <w:t xml:space="preserve"> features (e.g. a CEO sign-off on the AI risk report) help satisfy ISO’s leadership commitment requirement. A </w:t>
            </w:r>
            <w:r w:rsidRPr="00C508C6">
              <w:rPr>
                <w:rFonts w:ascii="Arial" w:hAnsi="Arial" w:cs="Arial"/>
                <w:b/>
                <w:bCs/>
                <w:sz w:val="20"/>
                <w:szCs w:val="20"/>
              </w:rPr>
              <w:t>responsibility assignment (RACI) chart</w:t>
            </w:r>
            <w:r w:rsidRPr="00C508C6">
              <w:rPr>
                <w:rFonts w:ascii="Arial" w:hAnsi="Arial" w:cs="Arial"/>
                <w:sz w:val="20"/>
                <w:szCs w:val="20"/>
              </w:rPr>
              <w:t xml:space="preserve"> within the tool can map each requirement to an owner, ensuring no aspect of the AIMS is without oversight. The product’s </w:t>
            </w:r>
            <w:r w:rsidRPr="00C508C6">
              <w:rPr>
                <w:rFonts w:ascii="Arial" w:hAnsi="Arial" w:cs="Arial"/>
                <w:b/>
                <w:bCs/>
                <w:sz w:val="20"/>
                <w:szCs w:val="20"/>
              </w:rPr>
              <w:lastRenderedPageBreak/>
              <w:t>certification readiness reports</w:t>
            </w:r>
            <w:r w:rsidRPr="00C508C6">
              <w:rPr>
                <w:rFonts w:ascii="Arial" w:hAnsi="Arial" w:cs="Arial"/>
                <w:sz w:val="20"/>
                <w:szCs w:val="20"/>
              </w:rPr>
              <w:t xml:space="preserve"> can show gaps to meet ISO 42001, guiding accountable parties to </w:t>
            </w:r>
            <w:proofErr w:type="gramStart"/>
            <w:r w:rsidRPr="00C508C6">
              <w:rPr>
                <w:rFonts w:ascii="Arial" w:hAnsi="Arial" w:cs="Arial"/>
                <w:sz w:val="20"/>
                <w:szCs w:val="20"/>
              </w:rPr>
              <w:t>take action</w:t>
            </w:r>
            <w:proofErr w:type="gramEnd"/>
            <w:r w:rsidRPr="00C508C6">
              <w:rPr>
                <w:rFonts w:ascii="Arial" w:hAnsi="Arial" w:cs="Arial"/>
                <w:sz w:val="20"/>
                <w:szCs w:val="20"/>
              </w:rPr>
              <w:t>.</w:t>
            </w:r>
          </w:p>
        </w:tc>
        <w:tc>
          <w:tcPr>
            <w:tcW w:w="0" w:type="auto"/>
          </w:tcPr>
          <w:p w14:paraId="510C3560"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lastRenderedPageBreak/>
              <w:t xml:space="preserve">Mandates a </w:t>
            </w:r>
            <w:r w:rsidRPr="00C508C6">
              <w:rPr>
                <w:rFonts w:ascii="Arial" w:hAnsi="Arial" w:cs="Arial"/>
                <w:b/>
                <w:bCs/>
                <w:sz w:val="20"/>
                <w:szCs w:val="20"/>
              </w:rPr>
              <w:t>governance framework</w:t>
            </w:r>
            <w:r w:rsidRPr="00C508C6">
              <w:rPr>
                <w:rFonts w:ascii="Arial" w:hAnsi="Arial" w:cs="Arial"/>
                <w:sz w:val="20"/>
                <w:szCs w:val="20"/>
              </w:rPr>
              <w:t xml:space="preserve"> with board and senior management oversight</w:t>
            </w:r>
            <w:hyperlink r:id="rId267" w:anchor=":~:text=%2A%20Establishing%20a%20risk,areas%2C%20including%20legal%20and%20compliance">
              <w:r w:rsidRPr="00C508C6">
                <w:rPr>
                  <w:rStyle w:val="Hyperlink"/>
                  <w:rFonts w:ascii="Arial" w:hAnsi="Arial" w:cs="Arial"/>
                  <w:sz w:val="20"/>
                  <w:szCs w:val="20"/>
                </w:rPr>
                <w:t>[123]</w:t>
              </w:r>
            </w:hyperlink>
            <w:hyperlink r:id="rId268" w:anchor=":~:text=%2A%20Establishing%20a%20risk,procedures%2C%20including%20assigned%20roles%20and">
              <w:r w:rsidRPr="00C508C6">
                <w:rPr>
                  <w:rStyle w:val="Hyperlink"/>
                  <w:rFonts w:ascii="Arial" w:hAnsi="Arial" w:cs="Arial"/>
                  <w:sz w:val="20"/>
                  <w:szCs w:val="20"/>
                </w:rPr>
                <w:t>[100]</w:t>
              </w:r>
            </w:hyperlink>
            <w:r w:rsidRPr="00C508C6">
              <w:rPr>
                <w:rFonts w:ascii="Arial" w:hAnsi="Arial" w:cs="Arial"/>
                <w:sz w:val="20"/>
                <w:szCs w:val="20"/>
              </w:rPr>
              <w:t>. Insurers must form a cross-functional governance group and have written policies assigning roles in managing AI/EDDIS risks</w:t>
            </w:r>
            <w:hyperlink r:id="rId269" w:anchor=":~:text=,description%20of%20each%2C%20clearly%20stated">
              <w:r w:rsidRPr="00C508C6">
                <w:rPr>
                  <w:rStyle w:val="Hyperlink"/>
                  <w:rFonts w:ascii="Arial" w:hAnsi="Arial" w:cs="Arial"/>
                  <w:sz w:val="20"/>
                  <w:szCs w:val="20"/>
                </w:rPr>
                <w:t>[105]</w:t>
              </w:r>
            </w:hyperlink>
            <w:r w:rsidRPr="00C508C6">
              <w:rPr>
                <w:rFonts w:ascii="Arial" w:hAnsi="Arial" w:cs="Arial"/>
                <w:sz w:val="20"/>
                <w:szCs w:val="20"/>
              </w:rPr>
              <w:t>. Ultimately, accountability lies at the top: boards must ensure compliance and could be penalized for failures.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A </w:t>
            </w:r>
            <w:r w:rsidRPr="00C508C6">
              <w:rPr>
                <w:rFonts w:ascii="Arial" w:hAnsi="Arial" w:cs="Arial"/>
                <w:b/>
                <w:bCs/>
                <w:sz w:val="20"/>
                <w:szCs w:val="20"/>
              </w:rPr>
              <w:t>board reporting module</w:t>
            </w:r>
            <w:r w:rsidRPr="00C508C6">
              <w:rPr>
                <w:rFonts w:ascii="Arial" w:hAnsi="Arial" w:cs="Arial"/>
                <w:sz w:val="20"/>
                <w:szCs w:val="20"/>
              </w:rPr>
              <w:t xml:space="preserve"> can provide regular updates on AI model performance and compliance to satisfy directors’ oversight duty. The </w:t>
            </w:r>
            <w:r w:rsidRPr="00C508C6">
              <w:rPr>
                <w:rFonts w:ascii="Arial" w:hAnsi="Arial" w:cs="Arial"/>
                <w:b/>
                <w:bCs/>
                <w:sz w:val="20"/>
                <w:szCs w:val="20"/>
              </w:rPr>
              <w:t>SB21-169 policy pack</w:t>
            </w:r>
            <w:r w:rsidRPr="00C508C6">
              <w:rPr>
                <w:rFonts w:ascii="Arial" w:hAnsi="Arial" w:cs="Arial"/>
                <w:sz w:val="20"/>
                <w:szCs w:val="20"/>
              </w:rPr>
              <w:t xml:space="preserve"> in a governance platform translates regulatory duties into internal controls</w:t>
            </w:r>
            <w:hyperlink r:id="rId270" w:anchor=":~:text=confidence%20in%20their%20compliance%20efforts">
              <w:r w:rsidRPr="00C508C6">
                <w:rPr>
                  <w:rStyle w:val="Hyperlink"/>
                  <w:rFonts w:ascii="Arial" w:hAnsi="Arial" w:cs="Arial"/>
                  <w:sz w:val="20"/>
                  <w:szCs w:val="20"/>
                </w:rPr>
                <w:t>[125]</w:t>
              </w:r>
            </w:hyperlink>
            <w:r w:rsidRPr="00C508C6">
              <w:rPr>
                <w:rFonts w:ascii="Arial" w:hAnsi="Arial" w:cs="Arial"/>
                <w:sz w:val="20"/>
                <w:szCs w:val="20"/>
              </w:rPr>
              <w:t xml:space="preserve">, ensuring each task (inventory, testing, etc.) has an accountable “owner” within the insurer. </w:t>
            </w:r>
            <w:r w:rsidRPr="00C508C6">
              <w:rPr>
                <w:rFonts w:ascii="Arial" w:hAnsi="Arial" w:cs="Arial"/>
                <w:b/>
                <w:bCs/>
                <w:sz w:val="20"/>
                <w:szCs w:val="20"/>
              </w:rPr>
              <w:t>Task management and audit logs</w:t>
            </w:r>
            <w:r w:rsidRPr="00C508C6">
              <w:rPr>
                <w:rFonts w:ascii="Arial" w:hAnsi="Arial" w:cs="Arial"/>
                <w:sz w:val="20"/>
                <w:szCs w:val="20"/>
              </w:rPr>
              <w:t xml:space="preserve"> show regulators that the designated responsible parties (e.g. Chief Risk Officer, model validators) have in fact performed required reviews.</w:t>
            </w:r>
          </w:p>
        </w:tc>
      </w:tr>
      <w:tr w:rsidR="00E61DBD" w:rsidRPr="00C508C6" w14:paraId="3CAD0F2E" w14:textId="77777777" w:rsidTr="004301F5">
        <w:tc>
          <w:tcPr>
            <w:tcW w:w="0" w:type="auto"/>
          </w:tcPr>
          <w:p w14:paraId="30D699B4"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t>Risk Management Program</w:t>
            </w:r>
            <w:r w:rsidRPr="00C508C6">
              <w:rPr>
                <w:rFonts w:ascii="Arial" w:hAnsi="Arial" w:cs="Arial"/>
                <w:sz w:val="20"/>
                <w:szCs w:val="20"/>
              </w:rPr>
              <w:t xml:space="preserve"> &lt;</w:t>
            </w:r>
            <w:proofErr w:type="spellStart"/>
            <w:r w:rsidRPr="00C508C6">
              <w:rPr>
                <w:rFonts w:ascii="Arial" w:hAnsi="Arial" w:cs="Arial"/>
                <w:sz w:val="20"/>
                <w:szCs w:val="20"/>
              </w:rPr>
              <w:t>br</w:t>
            </w:r>
            <w:proofErr w:type="spellEnd"/>
            <w:r w:rsidRPr="00C508C6">
              <w:rPr>
                <w:rFonts w:ascii="Arial" w:hAnsi="Arial" w:cs="Arial"/>
                <w:sz w:val="20"/>
                <w:szCs w:val="20"/>
              </w:rPr>
              <w:t>&gt;(Systematic identification, assessment, mitigation of AI risks)</w:t>
            </w:r>
          </w:p>
        </w:tc>
        <w:tc>
          <w:tcPr>
            <w:tcW w:w="0" w:type="auto"/>
          </w:tcPr>
          <w:p w14:paraId="33D36130"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t xml:space="preserve">The Act effectively compels a </w:t>
            </w:r>
            <w:r w:rsidRPr="00C508C6">
              <w:rPr>
                <w:rFonts w:ascii="Arial" w:hAnsi="Arial" w:cs="Arial"/>
                <w:b/>
                <w:bCs/>
                <w:sz w:val="20"/>
                <w:szCs w:val="20"/>
              </w:rPr>
              <w:t>risk management system</w:t>
            </w:r>
            <w:r w:rsidRPr="00C508C6">
              <w:rPr>
                <w:rFonts w:ascii="Arial" w:hAnsi="Arial" w:cs="Arial"/>
                <w:sz w:val="20"/>
                <w:szCs w:val="20"/>
              </w:rPr>
              <w:t xml:space="preserve"> for high-risk AI</w:t>
            </w:r>
            <w:hyperlink r:id="rId271" w:anchor=":~:text=,systems%2C%20and%20ensure%20human%20oversight">
              <w:r w:rsidRPr="00C508C6">
                <w:rPr>
                  <w:rStyle w:val="Hyperlink"/>
                  <w:rFonts w:ascii="Arial" w:hAnsi="Arial" w:cs="Arial"/>
                  <w:sz w:val="20"/>
                  <w:szCs w:val="20"/>
                </w:rPr>
                <w:t>[6]</w:t>
              </w:r>
            </w:hyperlink>
            <w:r w:rsidRPr="00C508C6">
              <w:rPr>
                <w:rFonts w:ascii="Arial" w:hAnsi="Arial" w:cs="Arial"/>
                <w:sz w:val="20"/>
                <w:szCs w:val="20"/>
              </w:rPr>
              <w:t xml:space="preserve">. Providers must perform ex-ante risk assessments (during conformity assessment) to identify potential harms to health, safety, fundamental rights, and mitigate them. They also must implement </w:t>
            </w:r>
            <w:r w:rsidRPr="00C508C6">
              <w:rPr>
                <w:rFonts w:ascii="Arial" w:hAnsi="Arial" w:cs="Arial"/>
                <w:b/>
                <w:bCs/>
                <w:sz w:val="20"/>
                <w:szCs w:val="20"/>
              </w:rPr>
              <w:t>risk mitigation measures</w:t>
            </w:r>
            <w:r w:rsidRPr="00C508C6">
              <w:rPr>
                <w:rFonts w:ascii="Arial" w:hAnsi="Arial" w:cs="Arial"/>
                <w:sz w:val="20"/>
                <w:szCs w:val="20"/>
              </w:rPr>
              <w:t xml:space="preserve"> and integrate human oversight to manage residual risk</w:t>
            </w:r>
            <w:hyperlink r:id="rId272" w:anchor=":~:text=,systems%2C%20and%20ensure%20human%20oversight">
              <w:r w:rsidRPr="00C508C6">
                <w:rPr>
                  <w:rStyle w:val="Hyperlink"/>
                  <w:rFonts w:ascii="Arial" w:hAnsi="Arial" w:cs="Arial"/>
                  <w:sz w:val="20"/>
                  <w:szCs w:val="20"/>
                </w:rPr>
                <w:t>[6]</w:t>
              </w:r>
            </w:hyperlink>
            <w:r w:rsidRPr="00C508C6">
              <w:rPr>
                <w:rFonts w:ascii="Arial" w:hAnsi="Arial" w:cs="Arial"/>
                <w:sz w:val="20"/>
                <w:szCs w:val="20"/>
              </w:rPr>
              <w:t>. Post-market, providers and deployers must continuously monitor risks and take action if new risks emerge</w:t>
            </w:r>
            <w:hyperlink r:id="rId273" w:anchor=":~:text=,Systems%20that%20are%20deployed%20in">
              <w:r w:rsidRPr="00C508C6">
                <w:rPr>
                  <w:rStyle w:val="Hyperlink"/>
                  <w:rFonts w:ascii="Arial" w:hAnsi="Arial" w:cs="Arial"/>
                  <w:sz w:val="20"/>
                  <w:szCs w:val="20"/>
                </w:rPr>
                <w:t>[15]</w:t>
              </w:r>
            </w:hyperlink>
            <w:r w:rsidRPr="00C508C6">
              <w:rPr>
                <w:rFonts w:ascii="Arial" w:hAnsi="Arial" w:cs="Arial"/>
                <w:sz w:val="20"/>
                <w:szCs w:val="20"/>
              </w:rPr>
              <w:t xml:space="preserve">. General-purpose AI providers similarly must </w:t>
            </w:r>
            <w:r w:rsidRPr="00C508C6">
              <w:rPr>
                <w:rFonts w:ascii="Arial" w:hAnsi="Arial" w:cs="Arial"/>
                <w:b/>
                <w:bCs/>
                <w:sz w:val="20"/>
                <w:szCs w:val="20"/>
              </w:rPr>
              <w:t>assess and mitigate risks</w:t>
            </w:r>
            <w:r w:rsidRPr="00C508C6">
              <w:rPr>
                <w:rFonts w:ascii="Arial" w:hAnsi="Arial" w:cs="Arial"/>
                <w:sz w:val="20"/>
                <w:szCs w:val="20"/>
              </w:rPr>
              <w:t xml:space="preserve"> of misuse or systemic impacts for high-impact models</w:t>
            </w:r>
            <w:hyperlink r:id="rId274" w:anchor=":~:text=Models%20and%20imposes%20different%20compliance,Models%20that%20have%20systemic%20risk">
              <w:r w:rsidRPr="00C508C6">
                <w:rPr>
                  <w:rStyle w:val="Hyperlink"/>
                  <w:rFonts w:ascii="Arial" w:hAnsi="Arial" w:cs="Arial"/>
                  <w:sz w:val="20"/>
                  <w:szCs w:val="20"/>
                </w:rPr>
                <w:t>[18]</w:t>
              </w:r>
            </w:hyperlink>
            <w:r w:rsidRPr="00C508C6">
              <w:rPr>
                <w:rFonts w:ascii="Arial" w:hAnsi="Arial" w:cs="Arial"/>
                <w:sz w:val="20"/>
                <w:szCs w:val="20"/>
              </w:rPr>
              <w:t>.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w:t>
            </w:r>
            <w:r w:rsidRPr="00C508C6">
              <w:rPr>
                <w:rFonts w:ascii="Arial" w:hAnsi="Arial" w:cs="Arial"/>
                <w:b/>
                <w:bCs/>
                <w:sz w:val="20"/>
                <w:szCs w:val="20"/>
              </w:rPr>
              <w:t>AI risk assessment frameworks</w:t>
            </w:r>
            <w:r w:rsidRPr="00C508C6">
              <w:rPr>
                <w:rFonts w:ascii="Arial" w:hAnsi="Arial" w:cs="Arial"/>
                <w:sz w:val="20"/>
                <w:szCs w:val="20"/>
              </w:rPr>
              <w:t xml:space="preserve"> within the product guide users through identifying risks (bias, privacy, safety) for each AI system and suggest controls. The platform can </w:t>
            </w:r>
            <w:proofErr w:type="gramStart"/>
            <w:r w:rsidRPr="00C508C6">
              <w:rPr>
                <w:rFonts w:ascii="Arial" w:hAnsi="Arial" w:cs="Arial"/>
                <w:sz w:val="20"/>
                <w:szCs w:val="20"/>
              </w:rPr>
              <w:t>enforce</w:t>
            </w:r>
            <w:proofErr w:type="gramEnd"/>
            <w:r w:rsidRPr="00C508C6">
              <w:rPr>
                <w:rFonts w:ascii="Arial" w:hAnsi="Arial" w:cs="Arial"/>
                <w:sz w:val="20"/>
                <w:szCs w:val="20"/>
              </w:rPr>
              <w:t xml:space="preserve"> that a </w:t>
            </w:r>
            <w:r w:rsidRPr="00C508C6">
              <w:rPr>
                <w:rFonts w:ascii="Arial" w:hAnsi="Arial" w:cs="Arial"/>
                <w:b/>
                <w:bCs/>
                <w:sz w:val="20"/>
                <w:szCs w:val="20"/>
              </w:rPr>
              <w:t>risk assessment report</w:t>
            </w:r>
            <w:r w:rsidRPr="00C508C6">
              <w:rPr>
                <w:rFonts w:ascii="Arial" w:hAnsi="Arial" w:cs="Arial"/>
                <w:sz w:val="20"/>
                <w:szCs w:val="20"/>
              </w:rPr>
              <w:t xml:space="preserve"> is completed before deploying a high-risk model, mirroring the Act’s requirement of risk analysis prior to market. </w:t>
            </w:r>
            <w:r w:rsidRPr="00C508C6">
              <w:rPr>
                <w:rFonts w:ascii="Arial" w:hAnsi="Arial" w:cs="Arial"/>
                <w:b/>
                <w:bCs/>
                <w:sz w:val="20"/>
                <w:szCs w:val="20"/>
              </w:rPr>
              <w:t>Continuous risk tracking</w:t>
            </w:r>
            <w:r w:rsidRPr="00C508C6">
              <w:rPr>
                <w:rFonts w:ascii="Arial" w:hAnsi="Arial" w:cs="Arial"/>
                <w:sz w:val="20"/>
                <w:szCs w:val="20"/>
              </w:rPr>
              <w:t xml:space="preserve"> (risk registers updated with monitoring data) helps comply with the ongoing risk management obligations.</w:t>
            </w:r>
          </w:p>
        </w:tc>
        <w:tc>
          <w:tcPr>
            <w:tcW w:w="0" w:type="auto"/>
          </w:tcPr>
          <w:p w14:paraId="4F443D43"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t xml:space="preserve">Risk management is the core of the RMF: NIST provides a structured process (Map → Measure → Manage) for identifying and mitigating risks. It stresses an </w:t>
            </w:r>
            <w:r w:rsidRPr="00C508C6">
              <w:rPr>
                <w:rFonts w:ascii="Arial" w:hAnsi="Arial" w:cs="Arial"/>
                <w:b/>
                <w:bCs/>
                <w:sz w:val="20"/>
                <w:szCs w:val="20"/>
              </w:rPr>
              <w:t>iterative, lifecycle-wide risk management</w:t>
            </w:r>
            <w:r w:rsidRPr="00C508C6">
              <w:rPr>
                <w:rFonts w:ascii="Arial" w:hAnsi="Arial" w:cs="Arial"/>
                <w:sz w:val="20"/>
                <w:szCs w:val="20"/>
              </w:rPr>
              <w:t xml:space="preserve"> – organizations should continuously identify risks (including new, emergent ones) and address them</w:t>
            </w:r>
            <w:hyperlink r:id="rId275" w:anchor=":~:text=Map%20Identify%20and%20assess%20risks,improvement%20to%20minimize%20risk%20exposure">
              <w:r w:rsidRPr="00C508C6">
                <w:rPr>
                  <w:rStyle w:val="Hyperlink"/>
                  <w:rFonts w:ascii="Arial" w:hAnsi="Arial" w:cs="Arial"/>
                  <w:sz w:val="20"/>
                  <w:szCs w:val="20"/>
                </w:rPr>
                <w:t>[132]</w:t>
              </w:r>
            </w:hyperlink>
            <w:hyperlink r:id="rId276" w:anchor=":~:text=MEASURE%203%3A%20Mechanisms%20for%20tracking,actual%20performance%20in%20deployed%20contexts">
              <w:r w:rsidRPr="00C508C6">
                <w:rPr>
                  <w:rStyle w:val="Hyperlink"/>
                  <w:rFonts w:ascii="Arial" w:hAnsi="Arial" w:cs="Arial"/>
                  <w:sz w:val="20"/>
                  <w:szCs w:val="20"/>
                </w:rPr>
                <w:t>[65]</w:t>
              </w:r>
            </w:hyperlink>
            <w:r w:rsidRPr="00C508C6">
              <w:rPr>
                <w:rFonts w:ascii="Arial" w:hAnsi="Arial" w:cs="Arial"/>
                <w:sz w:val="20"/>
                <w:szCs w:val="20"/>
              </w:rPr>
              <w:t xml:space="preserve">. The Manage function specifically covers </w:t>
            </w:r>
            <w:r w:rsidRPr="00C508C6">
              <w:rPr>
                <w:rFonts w:ascii="Arial" w:hAnsi="Arial" w:cs="Arial"/>
                <w:b/>
                <w:bCs/>
                <w:sz w:val="20"/>
                <w:szCs w:val="20"/>
              </w:rPr>
              <w:t>prioritizing risks and applying responses</w:t>
            </w:r>
            <w:r w:rsidRPr="00C508C6">
              <w:rPr>
                <w:rFonts w:ascii="Arial" w:hAnsi="Arial" w:cs="Arial"/>
                <w:sz w:val="20"/>
                <w:szCs w:val="20"/>
              </w:rPr>
              <w:t xml:space="preserve"> (mitigate, avoid, etc.) and continuous monitoring/improvement of risk postures</w:t>
            </w:r>
            <w:hyperlink r:id="rId277" w:anchor=":~:text=MANAGE%201%3A%20AI%20risks%20based,development%20or%20deployment%20should%20proceed">
              <w:r w:rsidRPr="00C508C6">
                <w:rPr>
                  <w:rStyle w:val="Hyperlink"/>
                  <w:rFonts w:ascii="Arial" w:hAnsi="Arial" w:cs="Arial"/>
                  <w:sz w:val="20"/>
                  <w:szCs w:val="20"/>
                </w:rPr>
                <w:t>[68]</w:t>
              </w:r>
            </w:hyperlink>
            <w:hyperlink r:id="rId278" w:anchor=":~:text=MANAGE%201,mitigating%2C%20transferring%2C%20avoiding%2C%20or%20accepting">
              <w:r w:rsidRPr="00C508C6">
                <w:rPr>
                  <w:rStyle w:val="Hyperlink"/>
                  <w:rFonts w:ascii="Arial" w:hAnsi="Arial" w:cs="Arial"/>
                  <w:sz w:val="20"/>
                  <w:szCs w:val="20"/>
                </w:rPr>
                <w:t>[69]</w:t>
              </w:r>
            </w:hyperlink>
            <w:r w:rsidRPr="00C508C6">
              <w:rPr>
                <w:rFonts w:ascii="Arial" w:hAnsi="Arial" w:cs="Arial"/>
                <w:sz w:val="20"/>
                <w:szCs w:val="20"/>
              </w:rPr>
              <w:t>.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w:t>
            </w:r>
            <w:r w:rsidRPr="00C508C6">
              <w:rPr>
                <w:rFonts w:ascii="Arial" w:hAnsi="Arial" w:cs="Arial"/>
                <w:b/>
                <w:bCs/>
                <w:sz w:val="20"/>
                <w:szCs w:val="20"/>
              </w:rPr>
              <w:t>Risk registers and workflow</w:t>
            </w:r>
            <w:r w:rsidRPr="00C508C6">
              <w:rPr>
                <w:rFonts w:ascii="Arial" w:hAnsi="Arial" w:cs="Arial"/>
                <w:sz w:val="20"/>
                <w:szCs w:val="20"/>
              </w:rPr>
              <w:t xml:space="preserve"> capabilities are central here. Products often implement NIST’s approach by providing an </w:t>
            </w:r>
            <w:r w:rsidRPr="00C508C6">
              <w:rPr>
                <w:rFonts w:ascii="Arial" w:hAnsi="Arial" w:cs="Arial"/>
                <w:b/>
                <w:bCs/>
                <w:sz w:val="20"/>
                <w:szCs w:val="20"/>
              </w:rPr>
              <w:t>AI risk matrix</w:t>
            </w:r>
            <w:r w:rsidRPr="00C508C6">
              <w:rPr>
                <w:rFonts w:ascii="Arial" w:hAnsi="Arial" w:cs="Arial"/>
                <w:sz w:val="20"/>
                <w:szCs w:val="20"/>
              </w:rPr>
              <w:t xml:space="preserve"> (likelihood vs impact) to prioritize risks and a library of </w:t>
            </w:r>
            <w:r w:rsidRPr="00C508C6">
              <w:rPr>
                <w:rFonts w:ascii="Arial" w:hAnsi="Arial" w:cs="Arial"/>
                <w:b/>
                <w:bCs/>
                <w:sz w:val="20"/>
                <w:szCs w:val="20"/>
              </w:rPr>
              <w:t>mitigation actions</w:t>
            </w:r>
            <w:r w:rsidRPr="00C508C6">
              <w:rPr>
                <w:rFonts w:ascii="Arial" w:hAnsi="Arial" w:cs="Arial"/>
                <w:sz w:val="20"/>
                <w:szCs w:val="20"/>
              </w:rPr>
              <w:t xml:space="preserve">. For example, if bias risk is high, the tool might prompt bias mitigation techniques. </w:t>
            </w:r>
            <w:r w:rsidRPr="00C508C6">
              <w:rPr>
                <w:rFonts w:ascii="Arial" w:hAnsi="Arial" w:cs="Arial"/>
                <w:b/>
                <w:bCs/>
                <w:sz w:val="20"/>
                <w:szCs w:val="20"/>
              </w:rPr>
              <w:t>Integration of monitoring results</w:t>
            </w:r>
            <w:r w:rsidRPr="00C508C6">
              <w:rPr>
                <w:rFonts w:ascii="Arial" w:hAnsi="Arial" w:cs="Arial"/>
                <w:sz w:val="20"/>
                <w:szCs w:val="20"/>
              </w:rPr>
              <w:t xml:space="preserve"> back into the risk register (closing the loop) ensures the risk picture is always </w:t>
            </w:r>
            <w:proofErr w:type="gramStart"/>
            <w:r w:rsidRPr="00C508C6">
              <w:rPr>
                <w:rFonts w:ascii="Arial" w:hAnsi="Arial" w:cs="Arial"/>
                <w:sz w:val="20"/>
                <w:szCs w:val="20"/>
              </w:rPr>
              <w:t>up-to-date</w:t>
            </w:r>
            <w:proofErr w:type="gramEnd"/>
            <w:r w:rsidRPr="00C508C6">
              <w:rPr>
                <w:rFonts w:ascii="Arial" w:hAnsi="Arial" w:cs="Arial"/>
                <w:sz w:val="20"/>
                <w:szCs w:val="20"/>
              </w:rPr>
              <w:t>. This directly supports NIST’s continuous risk management ethos, where the framework user revises risk assessments over time.</w:t>
            </w:r>
          </w:p>
        </w:tc>
        <w:tc>
          <w:tcPr>
            <w:tcW w:w="0" w:type="auto"/>
          </w:tcPr>
          <w:p w14:paraId="07EF107B"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t xml:space="preserve">ISO 42001 dedicates extensive requirements to </w:t>
            </w:r>
            <w:r w:rsidRPr="00C508C6">
              <w:rPr>
                <w:rFonts w:ascii="Arial" w:hAnsi="Arial" w:cs="Arial"/>
                <w:b/>
                <w:bCs/>
                <w:sz w:val="20"/>
                <w:szCs w:val="20"/>
              </w:rPr>
              <w:t>risk management of AI</w:t>
            </w:r>
            <w:hyperlink r:id="rId279" w:anchor=":~:text=ISO%2FIEC%2042001%20sets%20the%20foundation,guidance%20for%20responsible%20AI%20systems">
              <w:r w:rsidRPr="00C508C6">
                <w:rPr>
                  <w:rStyle w:val="Hyperlink"/>
                  <w:rFonts w:ascii="Arial" w:hAnsi="Arial" w:cs="Arial"/>
                  <w:sz w:val="20"/>
                  <w:szCs w:val="20"/>
                </w:rPr>
                <w:t>[85]</w:t>
              </w:r>
            </w:hyperlink>
            <w:hyperlink r:id="rId280" w:anchor=":~:text=The%20standard%20addresses%20critical%20areas,daily%20operations%20and%20eventual%20retirement">
              <w:r w:rsidRPr="00C508C6">
                <w:rPr>
                  <w:rStyle w:val="Hyperlink"/>
                  <w:rFonts w:ascii="Arial" w:hAnsi="Arial" w:cs="Arial"/>
                  <w:sz w:val="20"/>
                  <w:szCs w:val="20"/>
                </w:rPr>
                <w:t>[84]</w:t>
              </w:r>
            </w:hyperlink>
            <w:r w:rsidRPr="00C508C6">
              <w:rPr>
                <w:rFonts w:ascii="Arial" w:hAnsi="Arial" w:cs="Arial"/>
                <w:sz w:val="20"/>
                <w:szCs w:val="20"/>
              </w:rPr>
              <w:t xml:space="preserve">. Organizations must have a formal process to identify AI risks (ethical, legal, technical), evaluate their severity, and treat them with controls. The standard expects a documented </w:t>
            </w:r>
            <w:r w:rsidRPr="00C508C6">
              <w:rPr>
                <w:rFonts w:ascii="Arial" w:hAnsi="Arial" w:cs="Arial"/>
                <w:b/>
                <w:bCs/>
                <w:sz w:val="20"/>
                <w:szCs w:val="20"/>
              </w:rPr>
              <w:t>risk assessment for each AI system</w:t>
            </w:r>
            <w:r w:rsidRPr="00C508C6">
              <w:rPr>
                <w:rFonts w:ascii="Arial" w:hAnsi="Arial" w:cs="Arial"/>
                <w:sz w:val="20"/>
                <w:szCs w:val="20"/>
              </w:rPr>
              <w:t xml:space="preserve">, including an AI-specific impact assessment. It also requires that risk controls are </w:t>
            </w:r>
            <w:r w:rsidRPr="00C508C6">
              <w:rPr>
                <w:rFonts w:ascii="Arial" w:hAnsi="Arial" w:cs="Arial"/>
                <w:b/>
                <w:bCs/>
                <w:sz w:val="20"/>
                <w:szCs w:val="20"/>
              </w:rPr>
              <w:t>implemented, monitored, and reviewed</w:t>
            </w:r>
            <w:r w:rsidRPr="00C508C6">
              <w:rPr>
                <w:rFonts w:ascii="Arial" w:hAnsi="Arial" w:cs="Arial"/>
                <w:sz w:val="20"/>
                <w:szCs w:val="20"/>
              </w:rPr>
              <w:t xml:space="preserve"> regularly (aligning with ISO’s continuous improvement).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Many governance platforms align with ISO by offering </w:t>
            </w:r>
            <w:r w:rsidRPr="00C508C6">
              <w:rPr>
                <w:rFonts w:ascii="Arial" w:hAnsi="Arial" w:cs="Arial"/>
                <w:b/>
                <w:bCs/>
                <w:sz w:val="20"/>
                <w:szCs w:val="20"/>
              </w:rPr>
              <w:t>risk assessment templates</w:t>
            </w:r>
            <w:r w:rsidRPr="00C508C6">
              <w:rPr>
                <w:rFonts w:ascii="Arial" w:hAnsi="Arial" w:cs="Arial"/>
                <w:sz w:val="20"/>
                <w:szCs w:val="20"/>
              </w:rPr>
              <w:t xml:space="preserve"> tailored to AI (covering categories like bias, safety, cybersecurity). They enable </w:t>
            </w:r>
            <w:r w:rsidRPr="00C508C6">
              <w:rPr>
                <w:rFonts w:ascii="Arial" w:hAnsi="Arial" w:cs="Arial"/>
                <w:b/>
                <w:bCs/>
                <w:sz w:val="20"/>
                <w:szCs w:val="20"/>
              </w:rPr>
              <w:t>mapping of controls to risks</w:t>
            </w:r>
            <w:r w:rsidRPr="00C508C6">
              <w:rPr>
                <w:rFonts w:ascii="Arial" w:hAnsi="Arial" w:cs="Arial"/>
                <w:sz w:val="20"/>
                <w:szCs w:val="20"/>
              </w:rPr>
              <w:t xml:space="preserve"> – for instance, linking a “data bias mitigation” control to the risk of discrimination. </w:t>
            </w:r>
            <w:r w:rsidRPr="00C508C6">
              <w:rPr>
                <w:rFonts w:ascii="Arial" w:hAnsi="Arial" w:cs="Arial"/>
                <w:b/>
                <w:bCs/>
                <w:sz w:val="20"/>
                <w:szCs w:val="20"/>
              </w:rPr>
              <w:t>Risk heat maps</w:t>
            </w:r>
            <w:r w:rsidRPr="00C508C6">
              <w:rPr>
                <w:rFonts w:ascii="Arial" w:hAnsi="Arial" w:cs="Arial"/>
                <w:sz w:val="20"/>
                <w:szCs w:val="20"/>
              </w:rPr>
              <w:t xml:space="preserve"> and reports can be generated to show </w:t>
            </w:r>
            <w:r w:rsidRPr="00C508C6">
              <w:rPr>
                <w:rFonts w:ascii="Arial" w:hAnsi="Arial" w:cs="Arial"/>
                <w:sz w:val="20"/>
                <w:szCs w:val="20"/>
              </w:rPr>
              <w:lastRenderedPageBreak/>
              <w:t xml:space="preserve">auditors how risks are ranked and addressed. Additionally, </w:t>
            </w:r>
            <w:r w:rsidRPr="00C508C6">
              <w:rPr>
                <w:rFonts w:ascii="Arial" w:hAnsi="Arial" w:cs="Arial"/>
                <w:b/>
                <w:bCs/>
                <w:sz w:val="20"/>
                <w:szCs w:val="20"/>
              </w:rPr>
              <w:t>periodic risk review reminders</w:t>
            </w:r>
            <w:r w:rsidRPr="00C508C6">
              <w:rPr>
                <w:rFonts w:ascii="Arial" w:hAnsi="Arial" w:cs="Arial"/>
                <w:sz w:val="20"/>
                <w:szCs w:val="20"/>
              </w:rPr>
              <w:t xml:space="preserve"> ensure the organization revisits risk assessments, as ISO demands. The product can maintain an </w:t>
            </w:r>
            <w:r w:rsidRPr="00C508C6">
              <w:rPr>
                <w:rFonts w:ascii="Arial" w:hAnsi="Arial" w:cs="Arial"/>
                <w:b/>
                <w:bCs/>
                <w:sz w:val="20"/>
                <w:szCs w:val="20"/>
              </w:rPr>
              <w:t>audit trail of risk decisions</w:t>
            </w:r>
            <w:r w:rsidRPr="00C508C6">
              <w:rPr>
                <w:rFonts w:ascii="Arial" w:hAnsi="Arial" w:cs="Arial"/>
                <w:sz w:val="20"/>
                <w:szCs w:val="20"/>
              </w:rPr>
              <w:t xml:space="preserve"> (e.g. who accepted a residual risk and why), satisfying ISO’s documentation expectation.</w:t>
            </w:r>
          </w:p>
        </w:tc>
        <w:tc>
          <w:tcPr>
            <w:tcW w:w="0" w:type="auto"/>
          </w:tcPr>
          <w:p w14:paraId="7957E9B0"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lastRenderedPageBreak/>
              <w:t xml:space="preserve">SB 21-169 and Reg. 10-1-1 enforce a risk management framework explicitly aimed at </w:t>
            </w:r>
            <w:r w:rsidRPr="00C508C6">
              <w:rPr>
                <w:rFonts w:ascii="Arial" w:hAnsi="Arial" w:cs="Arial"/>
                <w:b/>
                <w:bCs/>
                <w:sz w:val="20"/>
                <w:szCs w:val="20"/>
              </w:rPr>
              <w:t>eliminating unfair bias</w:t>
            </w:r>
            <w:r w:rsidRPr="00C508C6">
              <w:rPr>
                <w:rFonts w:ascii="Arial" w:hAnsi="Arial" w:cs="Arial"/>
                <w:sz w:val="20"/>
                <w:szCs w:val="20"/>
              </w:rPr>
              <w:t xml:space="preserve">. Insurers must determine if their AI systems result in unfair discrimination (the “risk”) and if so, </w:t>
            </w:r>
            <w:proofErr w:type="gramStart"/>
            <w:r w:rsidRPr="00C508C6">
              <w:rPr>
                <w:rFonts w:ascii="Arial" w:hAnsi="Arial" w:cs="Arial"/>
                <w:sz w:val="20"/>
                <w:szCs w:val="20"/>
              </w:rPr>
              <w:t>take action</w:t>
            </w:r>
            <w:proofErr w:type="gramEnd"/>
            <w:r w:rsidRPr="00C508C6">
              <w:rPr>
                <w:rFonts w:ascii="Arial" w:hAnsi="Arial" w:cs="Arial"/>
                <w:sz w:val="20"/>
                <w:szCs w:val="20"/>
              </w:rPr>
              <w:t xml:space="preserve">. The regulation calls for </w:t>
            </w:r>
            <w:r w:rsidRPr="00C508C6">
              <w:rPr>
                <w:rFonts w:ascii="Arial" w:hAnsi="Arial" w:cs="Arial"/>
                <w:b/>
                <w:bCs/>
                <w:sz w:val="20"/>
                <w:szCs w:val="20"/>
              </w:rPr>
              <w:t>risk-based decision-making</w:t>
            </w:r>
            <w:r w:rsidRPr="00C508C6">
              <w:rPr>
                <w:rFonts w:ascii="Arial" w:hAnsi="Arial" w:cs="Arial"/>
                <w:sz w:val="20"/>
                <w:szCs w:val="20"/>
              </w:rPr>
              <w:t>: e.g. more intensive controls for models with greater impact on consumers. Insurers must document how they decide a model is fair enough to use, or what changes they make to get there</w:t>
            </w:r>
            <w:hyperlink r:id="rId281" w:anchor=":~:text=This%20regulation%20requires%20life%20insurance,models%20relying%20on%20ECDIS%20to">
              <w:r w:rsidRPr="00C508C6">
                <w:rPr>
                  <w:rStyle w:val="Hyperlink"/>
                  <w:rFonts w:ascii="Arial" w:hAnsi="Arial" w:cs="Arial"/>
                  <w:sz w:val="20"/>
                  <w:szCs w:val="20"/>
                </w:rPr>
                <w:t>[99]</w:t>
              </w:r>
            </w:hyperlink>
            <w:hyperlink r:id="rId282" w:anchor=":~:text=,regarding%20the%20two%20components%20above">
              <w:r w:rsidRPr="00C508C6">
                <w:rPr>
                  <w:rStyle w:val="Hyperlink"/>
                  <w:rFonts w:ascii="Arial" w:hAnsi="Arial" w:cs="Arial"/>
                  <w:sz w:val="20"/>
                  <w:szCs w:val="20"/>
                </w:rPr>
                <w:t>[107]</w:t>
              </w:r>
            </w:hyperlink>
            <w:r w:rsidRPr="00C508C6">
              <w:rPr>
                <w:rFonts w:ascii="Arial" w:hAnsi="Arial" w:cs="Arial"/>
                <w:sz w:val="20"/>
                <w:szCs w:val="20"/>
              </w:rPr>
              <w:t>.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For insurers, products provide </w:t>
            </w:r>
            <w:r w:rsidRPr="00C508C6">
              <w:rPr>
                <w:rFonts w:ascii="Arial" w:hAnsi="Arial" w:cs="Arial"/>
                <w:b/>
                <w:bCs/>
                <w:sz w:val="20"/>
                <w:szCs w:val="20"/>
              </w:rPr>
              <w:t>workflow to implement the required framework</w:t>
            </w:r>
            <w:r w:rsidRPr="00C508C6">
              <w:rPr>
                <w:rFonts w:ascii="Arial" w:hAnsi="Arial" w:cs="Arial"/>
                <w:sz w:val="20"/>
                <w:szCs w:val="20"/>
              </w:rPr>
              <w:t xml:space="preserve"> – essentially a structured project plan that steps through inventory, assessment, testing, mitigation, reporting. </w:t>
            </w:r>
            <w:r w:rsidRPr="00C508C6">
              <w:rPr>
                <w:rFonts w:ascii="Arial" w:hAnsi="Arial" w:cs="Arial"/>
                <w:b/>
                <w:bCs/>
                <w:sz w:val="20"/>
                <w:szCs w:val="20"/>
              </w:rPr>
              <w:t>Fairness risk metrics</w:t>
            </w:r>
            <w:r w:rsidRPr="00C508C6">
              <w:rPr>
                <w:rFonts w:ascii="Arial" w:hAnsi="Arial" w:cs="Arial"/>
                <w:sz w:val="20"/>
                <w:szCs w:val="20"/>
              </w:rPr>
              <w:t xml:space="preserve"> (like impact ratios) help quantify discrimination risk. </w:t>
            </w:r>
            <w:r w:rsidRPr="00C508C6">
              <w:rPr>
                <w:rFonts w:ascii="Arial" w:hAnsi="Arial" w:cs="Arial"/>
                <w:b/>
                <w:bCs/>
                <w:sz w:val="20"/>
                <w:szCs w:val="20"/>
              </w:rPr>
              <w:t>Scenario planning tools</w:t>
            </w:r>
            <w:r w:rsidRPr="00C508C6">
              <w:rPr>
                <w:rFonts w:ascii="Arial" w:hAnsi="Arial" w:cs="Arial"/>
                <w:sz w:val="20"/>
                <w:szCs w:val="20"/>
              </w:rPr>
              <w:t xml:space="preserve"> can be used (e.g. “if we tighten criteria, does disparate impact reduce?”) to manage trade-offs. By centralizing these, the platform ensures the insurer’s </w:t>
            </w:r>
            <w:r w:rsidRPr="00C508C6">
              <w:rPr>
                <w:rFonts w:ascii="Arial" w:hAnsi="Arial" w:cs="Arial"/>
                <w:sz w:val="20"/>
                <w:szCs w:val="20"/>
              </w:rPr>
              <w:lastRenderedPageBreak/>
              <w:t xml:space="preserve">approach is documented and repeatable. The </w:t>
            </w:r>
            <w:r w:rsidRPr="00C508C6">
              <w:rPr>
                <w:rFonts w:ascii="Arial" w:hAnsi="Arial" w:cs="Arial"/>
                <w:b/>
                <w:bCs/>
                <w:sz w:val="20"/>
                <w:szCs w:val="20"/>
              </w:rPr>
              <w:t>policy pack for SB21-169</w:t>
            </w:r>
            <w:r w:rsidRPr="00C508C6">
              <w:rPr>
                <w:rFonts w:ascii="Arial" w:hAnsi="Arial" w:cs="Arial"/>
                <w:sz w:val="20"/>
                <w:szCs w:val="20"/>
              </w:rPr>
              <w:t xml:space="preserve"> often contains a built-in risk methodology the insurer can adopt</w:t>
            </w:r>
            <w:hyperlink r:id="rId283" w:anchor=":~:text=confidence%20in%20their%20compliance%20efforts">
              <w:r w:rsidRPr="00C508C6">
                <w:rPr>
                  <w:rStyle w:val="Hyperlink"/>
                  <w:rFonts w:ascii="Arial" w:hAnsi="Arial" w:cs="Arial"/>
                  <w:sz w:val="20"/>
                  <w:szCs w:val="20"/>
                </w:rPr>
                <w:t>[125]</w:t>
              </w:r>
            </w:hyperlink>
            <w:r w:rsidRPr="00C508C6">
              <w:rPr>
                <w:rFonts w:ascii="Arial" w:hAnsi="Arial" w:cs="Arial"/>
                <w:sz w:val="20"/>
                <w:szCs w:val="20"/>
              </w:rPr>
              <w:t>, making compliance more straightforward.</w:t>
            </w:r>
          </w:p>
        </w:tc>
      </w:tr>
      <w:tr w:rsidR="00E61DBD" w:rsidRPr="00C508C6" w14:paraId="2C230A42" w14:textId="77777777" w:rsidTr="004301F5">
        <w:tc>
          <w:tcPr>
            <w:tcW w:w="0" w:type="auto"/>
          </w:tcPr>
          <w:p w14:paraId="562C367F"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lastRenderedPageBreak/>
              <w:t>Data Governance &amp; Quality</w:t>
            </w:r>
            <w:r w:rsidRPr="00C508C6">
              <w:rPr>
                <w:rFonts w:ascii="Arial" w:hAnsi="Arial" w:cs="Arial"/>
                <w:sz w:val="20"/>
                <w:szCs w:val="20"/>
              </w:rPr>
              <w:t xml:space="preserve"> &lt;</w:t>
            </w:r>
            <w:proofErr w:type="spellStart"/>
            <w:r w:rsidRPr="00C508C6">
              <w:rPr>
                <w:rFonts w:ascii="Arial" w:hAnsi="Arial" w:cs="Arial"/>
                <w:sz w:val="20"/>
                <w:szCs w:val="20"/>
              </w:rPr>
              <w:t>br</w:t>
            </w:r>
            <w:proofErr w:type="spellEnd"/>
            <w:r w:rsidRPr="00C508C6">
              <w:rPr>
                <w:rFonts w:ascii="Arial" w:hAnsi="Arial" w:cs="Arial"/>
                <w:sz w:val="20"/>
                <w:szCs w:val="20"/>
              </w:rPr>
              <w:t>&gt;(Managing data quality, representativeness, and compliance)</w:t>
            </w:r>
          </w:p>
        </w:tc>
        <w:tc>
          <w:tcPr>
            <w:tcW w:w="0" w:type="auto"/>
          </w:tcPr>
          <w:p w14:paraId="7933775B"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t xml:space="preserve">The EU Act includes </w:t>
            </w:r>
            <w:r w:rsidRPr="00C508C6">
              <w:rPr>
                <w:rFonts w:ascii="Arial" w:hAnsi="Arial" w:cs="Arial"/>
                <w:b/>
                <w:bCs/>
                <w:sz w:val="20"/>
                <w:szCs w:val="20"/>
              </w:rPr>
              <w:t>data and data governance requirements</w:t>
            </w:r>
            <w:r w:rsidRPr="00C508C6">
              <w:rPr>
                <w:rFonts w:ascii="Arial" w:hAnsi="Arial" w:cs="Arial"/>
                <w:sz w:val="20"/>
                <w:szCs w:val="20"/>
              </w:rPr>
              <w:t xml:space="preserve"> for high-risk AI (Article 10 in the Act) – training data must be relevant, representative, free of errors </w:t>
            </w:r>
            <w:r w:rsidRPr="00C508C6">
              <w:rPr>
                <w:rFonts w:ascii="Arial" w:hAnsi="Arial" w:cs="Arial"/>
                <w:i/>
                <w:iCs/>
                <w:sz w:val="20"/>
                <w:szCs w:val="20"/>
              </w:rPr>
              <w:t>and</w:t>
            </w:r>
            <w:r w:rsidRPr="00C508C6">
              <w:rPr>
                <w:rFonts w:ascii="Arial" w:hAnsi="Arial" w:cs="Arial"/>
                <w:sz w:val="20"/>
                <w:szCs w:val="20"/>
              </w:rPr>
              <w:t xml:space="preserve"> appropriately governed to minimize bias</w:t>
            </w:r>
            <w:hyperlink r:id="rId284" w:anchor=":~:text=,systems%2C%20and%20ensure%20human%20oversight">
              <w:r w:rsidRPr="00C508C6">
                <w:rPr>
                  <w:rStyle w:val="Hyperlink"/>
                  <w:rFonts w:ascii="Arial" w:hAnsi="Arial" w:cs="Arial"/>
                  <w:sz w:val="20"/>
                  <w:szCs w:val="20"/>
                </w:rPr>
                <w:t>[6]</w:t>
              </w:r>
            </w:hyperlink>
            <w:r w:rsidRPr="00C508C6">
              <w:rPr>
                <w:rFonts w:ascii="Arial" w:hAnsi="Arial" w:cs="Arial"/>
                <w:sz w:val="20"/>
                <w:szCs w:val="20"/>
              </w:rPr>
              <w:t>. Providers need to ensure datasets are reviewed for potential bias or gaps that could result in discriminatory outcomes. Also, they must comply with data protection laws (GDPR), ensuring privacy by design in data use</w:t>
            </w:r>
            <w:hyperlink r:id="rId285" w:anchor=":~:text=Providers%20and%20Deployers%20of%20all,and%20Distributors%20must%20conduct%20diligence">
              <w:r w:rsidRPr="00C508C6">
                <w:rPr>
                  <w:rStyle w:val="Hyperlink"/>
                  <w:rFonts w:ascii="Arial" w:hAnsi="Arial" w:cs="Arial"/>
                  <w:sz w:val="20"/>
                  <w:szCs w:val="20"/>
                </w:rPr>
                <w:t>[133]</w:t>
              </w:r>
            </w:hyperlink>
            <w:r w:rsidRPr="00C508C6">
              <w:rPr>
                <w:rFonts w:ascii="Arial" w:hAnsi="Arial" w:cs="Arial"/>
                <w:sz w:val="20"/>
                <w:szCs w:val="20"/>
              </w:rPr>
              <w:t>. In essence, the Act expects organizations to put strong controls on data used to develop and run AI – including documentation of data sources, preprocessing techniques, and quality management.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w:t>
            </w:r>
            <w:r w:rsidRPr="00C508C6">
              <w:rPr>
                <w:rFonts w:ascii="Arial" w:hAnsi="Arial" w:cs="Arial"/>
                <w:b/>
                <w:bCs/>
                <w:sz w:val="20"/>
                <w:szCs w:val="20"/>
              </w:rPr>
              <w:t>Dataset version control and lineage</w:t>
            </w:r>
            <w:r w:rsidRPr="00C508C6">
              <w:rPr>
                <w:rFonts w:ascii="Arial" w:hAnsi="Arial" w:cs="Arial"/>
                <w:sz w:val="20"/>
                <w:szCs w:val="20"/>
              </w:rPr>
              <w:t xml:space="preserve"> features document the origin and characteristics of training data. </w:t>
            </w:r>
            <w:r w:rsidRPr="00C508C6">
              <w:rPr>
                <w:rFonts w:ascii="Arial" w:hAnsi="Arial" w:cs="Arial"/>
                <w:b/>
                <w:bCs/>
                <w:sz w:val="20"/>
                <w:szCs w:val="20"/>
              </w:rPr>
              <w:t>Data profiling and bias detection</w:t>
            </w:r>
            <w:r w:rsidRPr="00C508C6">
              <w:rPr>
                <w:rFonts w:ascii="Arial" w:hAnsi="Arial" w:cs="Arial"/>
                <w:sz w:val="20"/>
                <w:szCs w:val="20"/>
              </w:rPr>
              <w:t xml:space="preserve"> tools scan </w:t>
            </w:r>
            <w:r w:rsidRPr="00C508C6">
              <w:rPr>
                <w:rFonts w:ascii="Arial" w:hAnsi="Arial" w:cs="Arial"/>
                <w:sz w:val="20"/>
                <w:szCs w:val="20"/>
              </w:rPr>
              <w:lastRenderedPageBreak/>
              <w:t xml:space="preserve">datasets for </w:t>
            </w:r>
            <w:proofErr w:type="gramStart"/>
            <w:r w:rsidRPr="00C508C6">
              <w:rPr>
                <w:rFonts w:ascii="Arial" w:hAnsi="Arial" w:cs="Arial"/>
                <w:sz w:val="20"/>
                <w:szCs w:val="20"/>
              </w:rPr>
              <w:t>skew</w:t>
            </w:r>
            <w:proofErr w:type="gramEnd"/>
            <w:r w:rsidRPr="00C508C6">
              <w:rPr>
                <w:rFonts w:ascii="Arial" w:hAnsi="Arial" w:cs="Arial"/>
                <w:sz w:val="20"/>
                <w:szCs w:val="20"/>
              </w:rPr>
              <w:t xml:space="preserve"> or proxies for protected attributes, alerting providers to quality issues before model training. These help comply with EU requirements by ensuring that only high-quality, vetted data feeds high-risk AI.</w:t>
            </w:r>
          </w:p>
        </w:tc>
        <w:tc>
          <w:tcPr>
            <w:tcW w:w="0" w:type="auto"/>
          </w:tcPr>
          <w:p w14:paraId="4676DA5D"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lastRenderedPageBreak/>
              <w:t>NIST highlights data quality as part of trustworthy AI: the Map function asks for context including data assumptions</w:t>
            </w:r>
            <w:hyperlink r:id="rId286" w:anchor=":~:text=documented,related%20TEVV%20and%20system%20metrics">
              <w:r w:rsidRPr="00C508C6">
                <w:rPr>
                  <w:rStyle w:val="Hyperlink"/>
                  <w:rFonts w:ascii="Arial" w:hAnsi="Arial" w:cs="Arial"/>
                  <w:sz w:val="20"/>
                  <w:szCs w:val="20"/>
                </w:rPr>
                <w:t>[40]</w:t>
              </w:r>
            </w:hyperlink>
            <w:r w:rsidRPr="00C508C6">
              <w:rPr>
                <w:rFonts w:ascii="Arial" w:hAnsi="Arial" w:cs="Arial"/>
                <w:sz w:val="20"/>
                <w:szCs w:val="20"/>
              </w:rPr>
              <w:t xml:space="preserve">, and Measure includes testing data representativeness and quality. One of the RMF’s </w:t>
            </w:r>
            <w:r w:rsidRPr="00C508C6">
              <w:rPr>
                <w:rFonts w:ascii="Arial" w:hAnsi="Arial" w:cs="Arial"/>
                <w:b/>
                <w:bCs/>
                <w:sz w:val="20"/>
                <w:szCs w:val="20"/>
              </w:rPr>
              <w:t>trustworthiness characteristics</w:t>
            </w:r>
            <w:r w:rsidRPr="00C508C6">
              <w:rPr>
                <w:rFonts w:ascii="Arial" w:hAnsi="Arial" w:cs="Arial"/>
                <w:sz w:val="20"/>
                <w:szCs w:val="20"/>
              </w:rPr>
              <w:t xml:space="preserve"> is validity/reliability, which directly relates to data quality. Ensuring data is accurate, complete, and appropriate for the context is implied across the framework. NIST also notes the importance of documentation of data (so others can evaluate its quality).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w:t>
            </w:r>
            <w:r w:rsidRPr="00C508C6">
              <w:rPr>
                <w:rFonts w:ascii="Arial" w:hAnsi="Arial" w:cs="Arial"/>
                <w:b/>
                <w:bCs/>
                <w:sz w:val="20"/>
                <w:szCs w:val="20"/>
              </w:rPr>
              <w:t>Data governance modules</w:t>
            </w:r>
            <w:r w:rsidRPr="00C508C6">
              <w:rPr>
                <w:rFonts w:ascii="Arial" w:hAnsi="Arial" w:cs="Arial"/>
                <w:sz w:val="20"/>
                <w:szCs w:val="20"/>
              </w:rPr>
              <w:t xml:space="preserve"> in an AI RMF-aligned tool often include a </w:t>
            </w:r>
            <w:r w:rsidRPr="00C508C6">
              <w:rPr>
                <w:rFonts w:ascii="Arial" w:hAnsi="Arial" w:cs="Arial"/>
                <w:b/>
                <w:bCs/>
                <w:sz w:val="20"/>
                <w:szCs w:val="20"/>
              </w:rPr>
              <w:t>data catalog</w:t>
            </w:r>
            <w:r w:rsidRPr="00C508C6">
              <w:rPr>
                <w:rFonts w:ascii="Arial" w:hAnsi="Arial" w:cs="Arial"/>
                <w:sz w:val="20"/>
                <w:szCs w:val="20"/>
              </w:rPr>
              <w:t xml:space="preserve"> for AI, listing all datasets with details like source, last update, schema, etc. </w:t>
            </w:r>
            <w:r w:rsidRPr="00C508C6">
              <w:rPr>
                <w:rFonts w:ascii="Arial" w:hAnsi="Arial" w:cs="Arial"/>
                <w:b/>
                <w:bCs/>
                <w:sz w:val="20"/>
                <w:szCs w:val="20"/>
              </w:rPr>
              <w:t>Data validation pipelines</w:t>
            </w:r>
            <w:r w:rsidRPr="00C508C6">
              <w:rPr>
                <w:rFonts w:ascii="Arial" w:hAnsi="Arial" w:cs="Arial"/>
                <w:sz w:val="20"/>
                <w:szCs w:val="20"/>
              </w:rPr>
              <w:t xml:space="preserve"> can be applied – e.g. automatically checking for missing values, </w:t>
            </w:r>
            <w:r w:rsidRPr="00C508C6">
              <w:rPr>
                <w:rFonts w:ascii="Arial" w:hAnsi="Arial" w:cs="Arial"/>
                <w:sz w:val="20"/>
                <w:szCs w:val="20"/>
              </w:rPr>
              <w:lastRenderedPageBreak/>
              <w:t>outliers, or shifts in input data prior to model use. By maintaining these checks and logs, the platform operationalizes NIST’s guidance to know and manage your data. Integration with data protection assessments can ensure that privacy risks in data are identified (aligning with both NIST and legal requirements).</w:t>
            </w:r>
          </w:p>
        </w:tc>
        <w:tc>
          <w:tcPr>
            <w:tcW w:w="0" w:type="auto"/>
          </w:tcPr>
          <w:p w14:paraId="58A408CF"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lastRenderedPageBreak/>
              <w:t xml:space="preserve">ISO 42001 explicitly calls out </w:t>
            </w:r>
            <w:r w:rsidRPr="00C508C6">
              <w:rPr>
                <w:rFonts w:ascii="Arial" w:hAnsi="Arial" w:cs="Arial"/>
                <w:b/>
                <w:bCs/>
                <w:sz w:val="20"/>
                <w:szCs w:val="20"/>
              </w:rPr>
              <w:t>data quality</w:t>
            </w:r>
            <w:r w:rsidRPr="00C508C6">
              <w:rPr>
                <w:rFonts w:ascii="Arial" w:hAnsi="Arial" w:cs="Arial"/>
                <w:sz w:val="20"/>
                <w:szCs w:val="20"/>
              </w:rPr>
              <w:t xml:space="preserve"> and integrity as critical. The standard requires procedures for </w:t>
            </w:r>
            <w:r w:rsidRPr="00C508C6">
              <w:rPr>
                <w:rFonts w:ascii="Arial" w:hAnsi="Arial" w:cs="Arial"/>
                <w:b/>
                <w:bCs/>
                <w:sz w:val="20"/>
                <w:szCs w:val="20"/>
              </w:rPr>
              <w:t>data management</w:t>
            </w:r>
            <w:r w:rsidRPr="00C508C6">
              <w:rPr>
                <w:rFonts w:ascii="Arial" w:hAnsi="Arial" w:cs="Arial"/>
                <w:sz w:val="20"/>
                <w:szCs w:val="20"/>
              </w:rPr>
              <w:t xml:space="preserve"> – ensuring data used in AI systems is fit for purpose, of sufficient quality, and that any limitations are understood</w:t>
            </w:r>
            <w:hyperlink r:id="rId287" w:anchor=":~:text=What%20ISO%2042001%20covers">
              <w:r w:rsidRPr="00C508C6">
                <w:rPr>
                  <w:rStyle w:val="Hyperlink"/>
                  <w:rFonts w:ascii="Arial" w:hAnsi="Arial" w:cs="Arial"/>
                  <w:sz w:val="20"/>
                  <w:szCs w:val="20"/>
                </w:rPr>
                <w:t>[83]</w:t>
              </w:r>
            </w:hyperlink>
            <w:r w:rsidRPr="00C508C6">
              <w:rPr>
                <w:rFonts w:ascii="Arial" w:hAnsi="Arial" w:cs="Arial"/>
                <w:sz w:val="20"/>
                <w:szCs w:val="20"/>
              </w:rPr>
              <w:t>. Organizations must also consider data governance aspects like data privacy and security in parallel. Having formal data governance policies (for sourcing, labeling, storing data) is expected.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w:t>
            </w:r>
            <w:r w:rsidRPr="00C508C6">
              <w:rPr>
                <w:rFonts w:ascii="Arial" w:hAnsi="Arial" w:cs="Arial"/>
                <w:b/>
                <w:bCs/>
                <w:sz w:val="20"/>
                <w:szCs w:val="20"/>
              </w:rPr>
              <w:t>Data management workflow</w:t>
            </w:r>
            <w:r w:rsidRPr="00C508C6">
              <w:rPr>
                <w:rFonts w:ascii="Arial" w:hAnsi="Arial" w:cs="Arial"/>
                <w:sz w:val="20"/>
                <w:szCs w:val="20"/>
              </w:rPr>
              <w:t xml:space="preserve"> – e.g. requiring a </w:t>
            </w:r>
            <w:r w:rsidRPr="00C508C6">
              <w:rPr>
                <w:rFonts w:ascii="Arial" w:hAnsi="Arial" w:cs="Arial"/>
                <w:b/>
                <w:bCs/>
                <w:sz w:val="20"/>
                <w:szCs w:val="20"/>
              </w:rPr>
              <w:t>data quality review</w:t>
            </w:r>
            <w:r w:rsidRPr="00C508C6">
              <w:rPr>
                <w:rFonts w:ascii="Arial" w:hAnsi="Arial" w:cs="Arial"/>
                <w:sz w:val="20"/>
                <w:szCs w:val="20"/>
              </w:rPr>
              <w:t xml:space="preserve"> step before a dataset is approved for model training. Tools can enforce data </w:t>
            </w:r>
            <w:r w:rsidRPr="00C508C6">
              <w:rPr>
                <w:rFonts w:ascii="Arial" w:hAnsi="Arial" w:cs="Arial"/>
                <w:sz w:val="20"/>
                <w:szCs w:val="20"/>
              </w:rPr>
              <w:lastRenderedPageBreak/>
              <w:t xml:space="preserve">quality metrics (like minimum sample size for each group to ensure representativeness) as gates. </w:t>
            </w:r>
            <w:r w:rsidRPr="00C508C6">
              <w:rPr>
                <w:rFonts w:ascii="Arial" w:hAnsi="Arial" w:cs="Arial"/>
                <w:b/>
                <w:bCs/>
                <w:sz w:val="20"/>
                <w:szCs w:val="20"/>
              </w:rPr>
              <w:t>Master data catalog</w:t>
            </w:r>
            <w:r w:rsidRPr="00C508C6">
              <w:rPr>
                <w:rFonts w:ascii="Arial" w:hAnsi="Arial" w:cs="Arial"/>
                <w:sz w:val="20"/>
                <w:szCs w:val="20"/>
              </w:rPr>
              <w:t xml:space="preserve"> with quality scores and approval status (only approved datasets can be used for certain risk-tier models) supports ISO compliance. Additionally, </w:t>
            </w:r>
            <w:r w:rsidRPr="00C508C6">
              <w:rPr>
                <w:rFonts w:ascii="Arial" w:hAnsi="Arial" w:cs="Arial"/>
                <w:b/>
                <w:bCs/>
                <w:sz w:val="20"/>
                <w:szCs w:val="20"/>
              </w:rPr>
              <w:t>automated bias audits on datasets</w:t>
            </w:r>
            <w:r w:rsidRPr="00C508C6">
              <w:rPr>
                <w:rFonts w:ascii="Arial" w:hAnsi="Arial" w:cs="Arial"/>
                <w:sz w:val="20"/>
                <w:szCs w:val="20"/>
              </w:rPr>
              <w:t xml:space="preserve"> (checking for bias before modeling begins) are a proactive feature that ties into both data governance and fairness objectives of ISO. All these measures ensure an organization can demonstrate control over its AI data pipeline.</w:t>
            </w:r>
          </w:p>
        </w:tc>
        <w:tc>
          <w:tcPr>
            <w:tcW w:w="0" w:type="auto"/>
          </w:tcPr>
          <w:p w14:paraId="27F2E40A"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lastRenderedPageBreak/>
              <w:t xml:space="preserve">The Colorado law’s focus on data is mainly in how it’s used: </w:t>
            </w:r>
            <w:r w:rsidRPr="00C508C6">
              <w:rPr>
                <w:rFonts w:ascii="Arial" w:hAnsi="Arial" w:cs="Arial"/>
                <w:b/>
                <w:bCs/>
                <w:sz w:val="20"/>
                <w:szCs w:val="20"/>
              </w:rPr>
              <w:t>External Consumer Data and Information Sources (ECDIS)</w:t>
            </w:r>
            <w:r w:rsidRPr="00C508C6">
              <w:rPr>
                <w:rFonts w:ascii="Arial" w:hAnsi="Arial" w:cs="Arial"/>
                <w:sz w:val="20"/>
                <w:szCs w:val="20"/>
              </w:rPr>
              <w:t xml:space="preserve"> must not be used in a way that is unfairly discriminatory</w:t>
            </w:r>
            <w:hyperlink r:id="rId288" w:anchor=":~:text=On%20July%206th%2C%202021%2C%20the,gender%20identity%2C%20or%20gender%20expression">
              <w:r w:rsidRPr="00C508C6">
                <w:rPr>
                  <w:rStyle w:val="Hyperlink"/>
                  <w:rFonts w:ascii="Arial" w:hAnsi="Arial" w:cs="Arial"/>
                  <w:sz w:val="20"/>
                  <w:szCs w:val="20"/>
                </w:rPr>
                <w:t>[97]</w:t>
              </w:r>
            </w:hyperlink>
            <w:r w:rsidRPr="00C508C6">
              <w:rPr>
                <w:rFonts w:ascii="Arial" w:hAnsi="Arial" w:cs="Arial"/>
                <w:sz w:val="20"/>
                <w:szCs w:val="20"/>
              </w:rPr>
              <w:t>. Regulation 10-1-1 requires insurers to document all such data sources and ensure they remain relevant and accurate</w:t>
            </w:r>
            <w:hyperlink r:id="rId289" w:anchor=":~:text=,regarding%20the%20two%20components%20above">
              <w:r w:rsidRPr="00C508C6">
                <w:rPr>
                  <w:rStyle w:val="Hyperlink"/>
                  <w:rFonts w:ascii="Arial" w:hAnsi="Arial" w:cs="Arial"/>
                  <w:sz w:val="20"/>
                  <w:szCs w:val="20"/>
                </w:rPr>
                <w:t>[107]</w:t>
              </w:r>
            </w:hyperlink>
            <w:r w:rsidRPr="00C508C6">
              <w:rPr>
                <w:rFonts w:ascii="Arial" w:hAnsi="Arial" w:cs="Arial"/>
                <w:sz w:val="20"/>
                <w:szCs w:val="20"/>
              </w:rPr>
              <w:t>. Essentially, insurers must govern their input data – if using credit scores, social media, etc., they need to continuously evaluate if that data is leading to bias.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w:t>
            </w:r>
            <w:r w:rsidRPr="00C508C6">
              <w:rPr>
                <w:rFonts w:ascii="Arial" w:hAnsi="Arial" w:cs="Arial"/>
                <w:b/>
                <w:bCs/>
                <w:sz w:val="20"/>
                <w:szCs w:val="20"/>
              </w:rPr>
              <w:t>ECDIS inventory</w:t>
            </w:r>
            <w:r w:rsidRPr="00C508C6">
              <w:rPr>
                <w:rFonts w:ascii="Arial" w:hAnsi="Arial" w:cs="Arial"/>
                <w:sz w:val="20"/>
                <w:szCs w:val="20"/>
              </w:rPr>
              <w:t xml:space="preserve"> – a special registry of all external data sources and their attributes. The platform can track for each model which external data is used, fulfilling the requirement to document “usage of </w:t>
            </w:r>
            <w:r w:rsidRPr="00C508C6">
              <w:rPr>
                <w:rFonts w:ascii="Arial" w:hAnsi="Arial" w:cs="Arial"/>
                <w:sz w:val="20"/>
                <w:szCs w:val="20"/>
              </w:rPr>
              <w:lastRenderedPageBreak/>
              <w:t>all ECDIS”</w:t>
            </w:r>
            <w:hyperlink r:id="rId290" w:anchor=":~:text=,regarding%20the%20two%20components%20above">
              <w:r w:rsidRPr="00C508C6">
                <w:rPr>
                  <w:rStyle w:val="Hyperlink"/>
                  <w:rFonts w:ascii="Arial" w:hAnsi="Arial" w:cs="Arial"/>
                  <w:sz w:val="20"/>
                  <w:szCs w:val="20"/>
                </w:rPr>
                <w:t>[107]</w:t>
              </w:r>
            </w:hyperlink>
            <w:r w:rsidRPr="00C508C6">
              <w:rPr>
                <w:rFonts w:ascii="Arial" w:hAnsi="Arial" w:cs="Arial"/>
                <w:sz w:val="20"/>
                <w:szCs w:val="20"/>
              </w:rPr>
              <w:t xml:space="preserve">. </w:t>
            </w:r>
            <w:r w:rsidRPr="00C508C6">
              <w:rPr>
                <w:rFonts w:ascii="Arial" w:hAnsi="Arial" w:cs="Arial"/>
                <w:b/>
                <w:bCs/>
                <w:sz w:val="20"/>
                <w:szCs w:val="20"/>
              </w:rPr>
              <w:t>Data validation checks</w:t>
            </w:r>
            <w:r w:rsidRPr="00C508C6">
              <w:rPr>
                <w:rFonts w:ascii="Arial" w:hAnsi="Arial" w:cs="Arial"/>
                <w:sz w:val="20"/>
                <w:szCs w:val="20"/>
              </w:rPr>
              <w:t xml:space="preserve"> – for example, if using a third-party consumer data feed, the system can automatically check if new data falls within expected ranges (flagging anomalies that could affect fairness). </w:t>
            </w:r>
            <w:r w:rsidRPr="00C508C6">
              <w:rPr>
                <w:rFonts w:ascii="Arial" w:hAnsi="Arial" w:cs="Arial"/>
                <w:b/>
                <w:bCs/>
                <w:sz w:val="20"/>
                <w:szCs w:val="20"/>
              </w:rPr>
              <w:t>Bias scanning</w:t>
            </w:r>
            <w:r w:rsidRPr="00C508C6">
              <w:rPr>
                <w:rFonts w:ascii="Arial" w:hAnsi="Arial" w:cs="Arial"/>
                <w:sz w:val="20"/>
                <w:szCs w:val="20"/>
              </w:rPr>
              <w:t xml:space="preserve"> directly on input data (e.g. checking if an external score disproportionately flags a protected group) can catch problematic data before it’s fed into a model. These features ensure insurers maintain strong governance over the data feeding their algorithms, aligning with SB 21-169’s intent.</w:t>
            </w:r>
          </w:p>
        </w:tc>
      </w:tr>
      <w:tr w:rsidR="00E61DBD" w:rsidRPr="00C508C6" w14:paraId="23F90078" w14:textId="77777777" w:rsidTr="004301F5">
        <w:tc>
          <w:tcPr>
            <w:tcW w:w="0" w:type="auto"/>
          </w:tcPr>
          <w:p w14:paraId="574D4969"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lastRenderedPageBreak/>
              <w:t>Fairness &amp; Bias Mitigation</w:t>
            </w:r>
            <w:r w:rsidRPr="00C508C6">
              <w:rPr>
                <w:rFonts w:ascii="Arial" w:hAnsi="Arial" w:cs="Arial"/>
                <w:sz w:val="20"/>
                <w:szCs w:val="20"/>
              </w:rPr>
              <w:t xml:space="preserve"> &lt;</w:t>
            </w:r>
            <w:proofErr w:type="spellStart"/>
            <w:r w:rsidRPr="00C508C6">
              <w:rPr>
                <w:rFonts w:ascii="Arial" w:hAnsi="Arial" w:cs="Arial"/>
                <w:sz w:val="20"/>
                <w:szCs w:val="20"/>
              </w:rPr>
              <w:t>br</w:t>
            </w:r>
            <w:proofErr w:type="spellEnd"/>
            <w:r w:rsidRPr="00C508C6">
              <w:rPr>
                <w:rFonts w:ascii="Arial" w:hAnsi="Arial" w:cs="Arial"/>
                <w:sz w:val="20"/>
                <w:szCs w:val="20"/>
              </w:rPr>
              <w:t>&gt;(Preventing or correcting discriminatory outcomes)</w:t>
            </w:r>
          </w:p>
        </w:tc>
        <w:tc>
          <w:tcPr>
            <w:tcW w:w="0" w:type="auto"/>
          </w:tcPr>
          <w:p w14:paraId="4B062D44"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t>Protecting fundamental rights (including non-discrimination) is at the heart of the EU Act</w:t>
            </w:r>
            <w:hyperlink r:id="rId291" w:anchor=":~:text=artificial%20intelligence%20,a%20period%20of%20two%20years">
              <w:r w:rsidRPr="00C508C6">
                <w:rPr>
                  <w:rStyle w:val="Hyperlink"/>
                  <w:rFonts w:ascii="Arial" w:hAnsi="Arial" w:cs="Arial"/>
                  <w:sz w:val="20"/>
                  <w:szCs w:val="20"/>
                </w:rPr>
                <w:t>[134]</w:t>
              </w:r>
            </w:hyperlink>
            <w:r w:rsidRPr="00C508C6">
              <w:rPr>
                <w:rFonts w:ascii="Arial" w:hAnsi="Arial" w:cs="Arial"/>
                <w:sz w:val="20"/>
                <w:szCs w:val="20"/>
              </w:rPr>
              <w:t xml:space="preserve">. While the Act doesn’t prescribe specific bias metrics, it bans AI that produces “unacceptable risk” of discrimination (like social scoring). For high-risk AI, providers must ensure through design and testing that the system does not systematically disadvantage protected groups. They are expected to implement measures to </w:t>
            </w:r>
            <w:r w:rsidRPr="00C508C6">
              <w:rPr>
                <w:rFonts w:ascii="Arial" w:hAnsi="Arial" w:cs="Arial"/>
                <w:b/>
                <w:bCs/>
                <w:sz w:val="20"/>
                <w:szCs w:val="20"/>
              </w:rPr>
              <w:t>mitigate bias</w:t>
            </w:r>
            <w:r w:rsidRPr="00C508C6">
              <w:rPr>
                <w:rFonts w:ascii="Arial" w:hAnsi="Arial" w:cs="Arial"/>
                <w:sz w:val="20"/>
                <w:szCs w:val="20"/>
              </w:rPr>
              <w:t xml:space="preserve"> in training data and models</w:t>
            </w:r>
            <w:hyperlink r:id="rId292" w:anchor=":~:text=,systems%2C%20and%20ensure%20human%20oversight">
              <w:r w:rsidRPr="00C508C6">
                <w:rPr>
                  <w:rStyle w:val="Hyperlink"/>
                  <w:rFonts w:ascii="Arial" w:hAnsi="Arial" w:cs="Arial"/>
                  <w:sz w:val="20"/>
                  <w:szCs w:val="20"/>
                </w:rPr>
                <w:t>[6]</w:t>
              </w:r>
            </w:hyperlink>
            <w:r w:rsidRPr="00C508C6">
              <w:rPr>
                <w:rFonts w:ascii="Arial" w:hAnsi="Arial" w:cs="Arial"/>
                <w:sz w:val="20"/>
                <w:szCs w:val="20"/>
              </w:rPr>
              <w:t>. Deployers, if using AI in hiring or credit, must perform impact assessments precisely to catch and address bias</w:t>
            </w:r>
            <w:hyperlink r:id="rId293" w:anchor=":~:text=%2A%20Ensure%20that%20Deployer,provide%20a%20reasoned%20explanation%20of">
              <w:r w:rsidRPr="00C508C6">
                <w:rPr>
                  <w:rStyle w:val="Hyperlink"/>
                  <w:rFonts w:ascii="Arial" w:hAnsi="Arial" w:cs="Arial"/>
                  <w:sz w:val="20"/>
                  <w:szCs w:val="20"/>
                </w:rPr>
                <w:t>[13]</w:t>
              </w:r>
            </w:hyperlink>
            <w:r w:rsidRPr="00C508C6">
              <w:rPr>
                <w:rFonts w:ascii="Arial" w:hAnsi="Arial" w:cs="Arial"/>
                <w:sz w:val="20"/>
                <w:szCs w:val="20"/>
              </w:rPr>
              <w:t xml:space="preserve">. Also, </w:t>
            </w:r>
            <w:r w:rsidRPr="00C508C6">
              <w:rPr>
                <w:rFonts w:ascii="Arial" w:hAnsi="Arial" w:cs="Arial"/>
                <w:sz w:val="20"/>
                <w:szCs w:val="20"/>
              </w:rPr>
              <w:lastRenderedPageBreak/>
              <w:t xml:space="preserve">under transparency rules, if a person is subject to an AI decision, they have the right to an explanation (which </w:t>
            </w:r>
            <w:proofErr w:type="gramStart"/>
            <w:r w:rsidRPr="00C508C6">
              <w:rPr>
                <w:rFonts w:ascii="Arial" w:hAnsi="Arial" w:cs="Arial"/>
                <w:sz w:val="20"/>
                <w:szCs w:val="20"/>
              </w:rPr>
              <w:t>ties</w:t>
            </w:r>
            <w:proofErr w:type="gramEnd"/>
            <w:r w:rsidRPr="00C508C6">
              <w:rPr>
                <w:rFonts w:ascii="Arial" w:hAnsi="Arial" w:cs="Arial"/>
                <w:sz w:val="20"/>
                <w:szCs w:val="20"/>
              </w:rPr>
              <w:t xml:space="preserve"> into detecting unjust bias).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w:t>
            </w:r>
            <w:r w:rsidRPr="00C508C6">
              <w:rPr>
                <w:rFonts w:ascii="Arial" w:hAnsi="Arial" w:cs="Arial"/>
                <w:b/>
                <w:bCs/>
                <w:sz w:val="20"/>
                <w:szCs w:val="20"/>
              </w:rPr>
              <w:t>Fairness testing suites</w:t>
            </w:r>
            <w:r w:rsidRPr="00C508C6">
              <w:rPr>
                <w:rFonts w:ascii="Arial" w:hAnsi="Arial" w:cs="Arial"/>
                <w:sz w:val="20"/>
                <w:szCs w:val="20"/>
              </w:rPr>
              <w:t xml:space="preserve"> and </w:t>
            </w:r>
            <w:r w:rsidRPr="00C508C6">
              <w:rPr>
                <w:rFonts w:ascii="Arial" w:hAnsi="Arial" w:cs="Arial"/>
                <w:b/>
                <w:bCs/>
                <w:sz w:val="20"/>
                <w:szCs w:val="20"/>
              </w:rPr>
              <w:t>bias dashboards</w:t>
            </w:r>
            <w:r w:rsidRPr="00C508C6">
              <w:rPr>
                <w:rFonts w:ascii="Arial" w:hAnsi="Arial" w:cs="Arial"/>
                <w:sz w:val="20"/>
                <w:szCs w:val="20"/>
              </w:rPr>
              <w:t xml:space="preserve"> are crucial. For example, the product can compute metrics like disparate impact or equal opportunity difference for a high-risk AI system’s outcomes, highlighting potential discrimination. </w:t>
            </w:r>
            <w:r w:rsidRPr="00C508C6">
              <w:rPr>
                <w:rFonts w:ascii="Arial" w:hAnsi="Arial" w:cs="Arial"/>
                <w:b/>
                <w:bCs/>
                <w:sz w:val="20"/>
                <w:szCs w:val="20"/>
              </w:rPr>
              <w:t>Bias mitigation tools</w:t>
            </w:r>
            <w:r w:rsidRPr="00C508C6">
              <w:rPr>
                <w:rFonts w:ascii="Arial" w:hAnsi="Arial" w:cs="Arial"/>
                <w:sz w:val="20"/>
                <w:szCs w:val="20"/>
              </w:rPr>
              <w:t xml:space="preserve"> (like rebalancing training data or adjusting decision thresholds) can be applied and documented. The platform might also produce a </w:t>
            </w:r>
            <w:r w:rsidRPr="00C508C6">
              <w:rPr>
                <w:rFonts w:ascii="Arial" w:hAnsi="Arial" w:cs="Arial"/>
                <w:b/>
                <w:bCs/>
                <w:sz w:val="20"/>
                <w:szCs w:val="20"/>
              </w:rPr>
              <w:t>fairness report</w:t>
            </w:r>
            <w:r w:rsidRPr="00C508C6">
              <w:rPr>
                <w:rFonts w:ascii="Arial" w:hAnsi="Arial" w:cs="Arial"/>
                <w:sz w:val="20"/>
                <w:szCs w:val="20"/>
              </w:rPr>
              <w:t xml:space="preserve"> that can be included in the technical documentation for CE compliance. These tools directly support compliance by ensuring that, before an AI is deployed, its bias risk is quantified and minimized.</w:t>
            </w:r>
          </w:p>
        </w:tc>
        <w:tc>
          <w:tcPr>
            <w:tcW w:w="0" w:type="auto"/>
          </w:tcPr>
          <w:p w14:paraId="470367AA"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lastRenderedPageBreak/>
              <w:t xml:space="preserve">NIST RMF treats fairness as a key dimension of trustworthiness. It expects organizations to </w:t>
            </w:r>
            <w:r w:rsidRPr="00C508C6">
              <w:rPr>
                <w:rFonts w:ascii="Arial" w:hAnsi="Arial" w:cs="Arial"/>
                <w:b/>
                <w:bCs/>
                <w:sz w:val="20"/>
                <w:szCs w:val="20"/>
              </w:rPr>
              <w:t>identify</w:t>
            </w:r>
            <w:r w:rsidRPr="00C508C6">
              <w:rPr>
                <w:rFonts w:ascii="Arial" w:hAnsi="Arial" w:cs="Arial"/>
                <w:sz w:val="20"/>
                <w:szCs w:val="20"/>
              </w:rPr>
              <w:t xml:space="preserve"> bias risks (Map – considering impacted communities), </w:t>
            </w:r>
            <w:r w:rsidRPr="00C508C6">
              <w:rPr>
                <w:rFonts w:ascii="Arial" w:hAnsi="Arial" w:cs="Arial"/>
                <w:b/>
                <w:bCs/>
                <w:sz w:val="20"/>
                <w:szCs w:val="20"/>
              </w:rPr>
              <w:t>measure</w:t>
            </w:r>
            <w:r w:rsidRPr="00C508C6">
              <w:rPr>
                <w:rFonts w:ascii="Arial" w:hAnsi="Arial" w:cs="Arial"/>
                <w:sz w:val="20"/>
                <w:szCs w:val="20"/>
              </w:rPr>
              <w:t xml:space="preserve"> them (Measure – e.g. MEASURE 2.11 on evaluating fairness</w:t>
            </w:r>
            <w:hyperlink r:id="rId294" w:anchor=":~:text=%E2%80%93%20is%20examined%20and%20documented">
              <w:r w:rsidRPr="00C508C6">
                <w:rPr>
                  <w:rStyle w:val="Hyperlink"/>
                  <w:rFonts w:ascii="Arial" w:hAnsi="Arial" w:cs="Arial"/>
                  <w:sz w:val="20"/>
                  <w:szCs w:val="20"/>
                </w:rPr>
                <w:t>[48]</w:t>
              </w:r>
            </w:hyperlink>
            <w:r w:rsidRPr="00C508C6">
              <w:rPr>
                <w:rFonts w:ascii="Arial" w:hAnsi="Arial" w:cs="Arial"/>
                <w:sz w:val="20"/>
                <w:szCs w:val="20"/>
              </w:rPr>
              <w:t xml:space="preserve">), and </w:t>
            </w:r>
            <w:r w:rsidRPr="00C508C6">
              <w:rPr>
                <w:rFonts w:ascii="Arial" w:hAnsi="Arial" w:cs="Arial"/>
                <w:b/>
                <w:bCs/>
                <w:sz w:val="20"/>
                <w:szCs w:val="20"/>
              </w:rPr>
              <w:t>mitigate</w:t>
            </w:r>
            <w:r w:rsidRPr="00C508C6">
              <w:rPr>
                <w:rFonts w:ascii="Arial" w:hAnsi="Arial" w:cs="Arial"/>
                <w:sz w:val="20"/>
                <w:szCs w:val="20"/>
              </w:rPr>
              <w:t xml:space="preserve"> them (Manage – treating bias as a risk to reduce to acceptable levels). The framework encourages involvement of diverse stakeholders to catch blind spots</w:t>
            </w:r>
            <w:hyperlink r:id="rId295" w:anchor=":~:text=lifecycle">
              <w:r w:rsidRPr="00C508C6">
                <w:rPr>
                  <w:rStyle w:val="Hyperlink"/>
                  <w:rFonts w:ascii="Arial" w:hAnsi="Arial" w:cs="Arial"/>
                  <w:sz w:val="20"/>
                  <w:szCs w:val="20"/>
                </w:rPr>
                <w:t>[135]</w:t>
              </w:r>
            </w:hyperlink>
            <w:r w:rsidRPr="00C508C6">
              <w:rPr>
                <w:rFonts w:ascii="Arial" w:hAnsi="Arial" w:cs="Arial"/>
                <w:sz w:val="20"/>
                <w:szCs w:val="20"/>
              </w:rPr>
              <w:t xml:space="preserve"> and iterative improvement if bias is found.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In alignment with NIST, many products integrate </w:t>
            </w:r>
            <w:r w:rsidRPr="00C508C6">
              <w:rPr>
                <w:rFonts w:ascii="Arial" w:hAnsi="Arial" w:cs="Arial"/>
                <w:b/>
                <w:bCs/>
                <w:sz w:val="20"/>
                <w:szCs w:val="20"/>
              </w:rPr>
              <w:t>bias and fairness analysis</w:t>
            </w:r>
            <w:r w:rsidRPr="00C508C6">
              <w:rPr>
                <w:rFonts w:ascii="Arial" w:hAnsi="Arial" w:cs="Arial"/>
                <w:sz w:val="20"/>
                <w:szCs w:val="20"/>
              </w:rPr>
              <w:t xml:space="preserve"> into </w:t>
            </w:r>
            <w:r w:rsidRPr="00C508C6">
              <w:rPr>
                <w:rFonts w:ascii="Arial" w:hAnsi="Arial" w:cs="Arial"/>
                <w:sz w:val="20"/>
                <w:szCs w:val="20"/>
              </w:rPr>
              <w:lastRenderedPageBreak/>
              <w:t xml:space="preserve">their workflow. For instance, after training a model, the tool might automatically generate a </w:t>
            </w:r>
            <w:r w:rsidRPr="00C508C6">
              <w:rPr>
                <w:rFonts w:ascii="Arial" w:hAnsi="Arial" w:cs="Arial"/>
                <w:b/>
                <w:bCs/>
                <w:sz w:val="20"/>
                <w:szCs w:val="20"/>
              </w:rPr>
              <w:t>Fairness Assessment</w:t>
            </w:r>
            <w:r w:rsidRPr="00C508C6">
              <w:rPr>
                <w:rFonts w:ascii="Arial" w:hAnsi="Arial" w:cs="Arial"/>
                <w:sz w:val="20"/>
                <w:szCs w:val="20"/>
              </w:rPr>
              <w:t xml:space="preserve">: comparing model decisions across groups and visualizing any disparities. Because NIST calls for context-dependent metrics, the platform can allow custom definition of fairness criteria (e.g. error parity, calibration between groups) to suit the use case. </w:t>
            </w:r>
            <w:r w:rsidRPr="00C508C6">
              <w:rPr>
                <w:rFonts w:ascii="Arial" w:hAnsi="Arial" w:cs="Arial"/>
                <w:b/>
                <w:bCs/>
                <w:sz w:val="20"/>
                <w:szCs w:val="20"/>
              </w:rPr>
              <w:t>Stakeholder review modules</w:t>
            </w:r>
            <w:r w:rsidRPr="00C508C6">
              <w:rPr>
                <w:rFonts w:ascii="Arial" w:hAnsi="Arial" w:cs="Arial"/>
                <w:sz w:val="20"/>
                <w:szCs w:val="20"/>
              </w:rPr>
              <w:t xml:space="preserve"> can capture input from ethics or community representatives on what fairness means for a particular AI application. If issues are found, the system’s risk register links them to mitigation tasks (like “retrain model excluding X feature”). This structured approach directly operationalizes NIST’s fairness recommendations.</w:t>
            </w:r>
          </w:p>
        </w:tc>
        <w:tc>
          <w:tcPr>
            <w:tcW w:w="0" w:type="auto"/>
          </w:tcPr>
          <w:p w14:paraId="68ACB60E"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lastRenderedPageBreak/>
              <w:t xml:space="preserve">ISO 42001 emphasizes </w:t>
            </w:r>
            <w:r w:rsidRPr="00C508C6">
              <w:rPr>
                <w:rFonts w:ascii="Arial" w:hAnsi="Arial" w:cs="Arial"/>
                <w:b/>
                <w:bCs/>
                <w:sz w:val="20"/>
                <w:szCs w:val="20"/>
              </w:rPr>
              <w:t>ethical AI principles</w:t>
            </w:r>
            <w:r w:rsidRPr="00C508C6">
              <w:rPr>
                <w:rFonts w:ascii="Arial" w:hAnsi="Arial" w:cs="Arial"/>
                <w:sz w:val="20"/>
                <w:szCs w:val="20"/>
              </w:rPr>
              <w:t>, including fairness</w:t>
            </w:r>
            <w:hyperlink r:id="rId296" w:anchor=":~:text=Identification%2C%20assessment%20and%20mitigation%20of,bias%2C%20accountability%20and%20data%20protection">
              <w:r w:rsidRPr="00C508C6">
                <w:rPr>
                  <w:rStyle w:val="Hyperlink"/>
                  <w:rFonts w:ascii="Arial" w:hAnsi="Arial" w:cs="Arial"/>
                  <w:sz w:val="20"/>
                  <w:szCs w:val="20"/>
                </w:rPr>
                <w:t>[86]</w:t>
              </w:r>
            </w:hyperlink>
            <w:r w:rsidRPr="00C508C6">
              <w:rPr>
                <w:rFonts w:ascii="Arial" w:hAnsi="Arial" w:cs="Arial"/>
                <w:sz w:val="20"/>
                <w:szCs w:val="20"/>
              </w:rPr>
              <w:t xml:space="preserve">. Organizations must have processes to identify potential unfair bias and eliminate it. The standard expects bias considerations at multiple points: data preparation (remove prejudices), model design (avoid features that proxy protected traits), and output analysis. Achieving </w:t>
            </w:r>
            <w:r w:rsidRPr="00C508C6">
              <w:rPr>
                <w:rFonts w:ascii="Arial" w:hAnsi="Arial" w:cs="Arial"/>
                <w:b/>
                <w:bCs/>
                <w:sz w:val="20"/>
                <w:szCs w:val="20"/>
              </w:rPr>
              <w:t>non-discrimination</w:t>
            </w:r>
            <w:r w:rsidRPr="00C508C6">
              <w:rPr>
                <w:rFonts w:ascii="Arial" w:hAnsi="Arial" w:cs="Arial"/>
                <w:sz w:val="20"/>
                <w:szCs w:val="20"/>
              </w:rPr>
              <w:t xml:space="preserve"> is likely explicitly stated in the organization’s AI </w:t>
            </w:r>
            <w:r w:rsidRPr="00C508C6">
              <w:rPr>
                <w:rFonts w:ascii="Arial" w:hAnsi="Arial" w:cs="Arial"/>
                <w:sz w:val="20"/>
                <w:szCs w:val="20"/>
              </w:rPr>
              <w:lastRenderedPageBreak/>
              <w:t>policy under ISO. Continuous monitoring for bias is also implied as part of performance measurement.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Tools support ISO by providing </w:t>
            </w:r>
            <w:r w:rsidRPr="00C508C6">
              <w:rPr>
                <w:rFonts w:ascii="Arial" w:hAnsi="Arial" w:cs="Arial"/>
                <w:b/>
                <w:bCs/>
                <w:sz w:val="20"/>
                <w:szCs w:val="20"/>
              </w:rPr>
              <w:t>bias risk checklists</w:t>
            </w:r>
            <w:r w:rsidRPr="00C508C6">
              <w:rPr>
                <w:rFonts w:ascii="Arial" w:hAnsi="Arial" w:cs="Arial"/>
                <w:sz w:val="20"/>
                <w:szCs w:val="20"/>
              </w:rPr>
              <w:t xml:space="preserve"> as part of the AI project lifecycle. For example, during design, the platform may prompt: “Have you considered potential bias in the training data? Provide justification or test results.” </w:t>
            </w:r>
            <w:r w:rsidRPr="00C508C6">
              <w:rPr>
                <w:rFonts w:ascii="Arial" w:hAnsi="Arial" w:cs="Arial"/>
                <w:b/>
                <w:bCs/>
                <w:sz w:val="20"/>
                <w:szCs w:val="20"/>
              </w:rPr>
              <w:t xml:space="preserve">Automated bias </w:t>
            </w:r>
            <w:proofErr w:type="gramStart"/>
            <w:r w:rsidRPr="00C508C6">
              <w:rPr>
                <w:rFonts w:ascii="Arial" w:hAnsi="Arial" w:cs="Arial"/>
                <w:b/>
                <w:bCs/>
                <w:sz w:val="20"/>
                <w:szCs w:val="20"/>
              </w:rPr>
              <w:t>reports</w:t>
            </w:r>
            <w:proofErr w:type="gramEnd"/>
            <w:r w:rsidRPr="00C508C6">
              <w:rPr>
                <w:rFonts w:ascii="Arial" w:hAnsi="Arial" w:cs="Arial"/>
                <w:sz w:val="20"/>
                <w:szCs w:val="20"/>
              </w:rPr>
              <w:t xml:space="preserve"> post-development give evidence for auditors that the model meets fairness criteria. ISO also values transparency in bias mitigation, so products often </w:t>
            </w:r>
            <w:r w:rsidRPr="00C508C6">
              <w:rPr>
                <w:rFonts w:ascii="Arial" w:hAnsi="Arial" w:cs="Arial"/>
                <w:b/>
                <w:bCs/>
                <w:sz w:val="20"/>
                <w:szCs w:val="20"/>
              </w:rPr>
              <w:t>log all bias tests and changes</w:t>
            </w:r>
            <w:r w:rsidRPr="00C508C6">
              <w:rPr>
                <w:rFonts w:ascii="Arial" w:hAnsi="Arial" w:cs="Arial"/>
                <w:sz w:val="20"/>
                <w:szCs w:val="20"/>
              </w:rPr>
              <w:t xml:space="preserve"> made to mitigate bias (ensuring traceability). For continuous improvement, a governance product might trend bias metrics over time and incorporate feedback, showing the ISO-driven commitment to ongoing fairness improvements.</w:t>
            </w:r>
          </w:p>
        </w:tc>
        <w:tc>
          <w:tcPr>
            <w:tcW w:w="0" w:type="auto"/>
          </w:tcPr>
          <w:p w14:paraId="44D113FF"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lastRenderedPageBreak/>
              <w:t xml:space="preserve">This is the central objective of SB 21-169. The law is explicitly to </w:t>
            </w:r>
            <w:r w:rsidRPr="00C508C6">
              <w:rPr>
                <w:rFonts w:ascii="Arial" w:hAnsi="Arial" w:cs="Arial"/>
                <w:b/>
                <w:bCs/>
                <w:sz w:val="20"/>
                <w:szCs w:val="20"/>
              </w:rPr>
              <w:t>prevent unfair discrimination</w:t>
            </w:r>
            <w:r w:rsidRPr="00C508C6">
              <w:rPr>
                <w:rFonts w:ascii="Arial" w:hAnsi="Arial" w:cs="Arial"/>
                <w:sz w:val="20"/>
                <w:szCs w:val="20"/>
              </w:rPr>
              <w:t xml:space="preserve"> by algorithms</w:t>
            </w:r>
            <w:hyperlink r:id="rId297" w:anchor=":~:text=prohibiting%20insurance%20companies%20from%20using,gender%20identity%2C%20or%20gender%20expression">
              <w:r w:rsidRPr="00C508C6">
                <w:rPr>
                  <w:rStyle w:val="Hyperlink"/>
                  <w:rFonts w:ascii="Arial" w:hAnsi="Arial" w:cs="Arial"/>
                  <w:sz w:val="20"/>
                  <w:szCs w:val="20"/>
                </w:rPr>
                <w:t>[98]</w:t>
              </w:r>
            </w:hyperlink>
            <w:r w:rsidRPr="00C508C6">
              <w:rPr>
                <w:rFonts w:ascii="Arial" w:hAnsi="Arial" w:cs="Arial"/>
                <w:sz w:val="20"/>
                <w:szCs w:val="20"/>
              </w:rPr>
              <w:t>. Insurers are required to test for biases (see above) and demonstrate that their models’ use of data does not disproportionately harm protected groups beyond what’s justified</w:t>
            </w:r>
            <w:hyperlink r:id="rId298" w:anchor=":~:text=The%20law%20determines%20unfair%20discrimination,occurred%20if">
              <w:r w:rsidRPr="00C508C6">
                <w:rPr>
                  <w:rStyle w:val="Hyperlink"/>
                  <w:rFonts w:ascii="Arial" w:hAnsi="Arial" w:cs="Arial"/>
                  <w:sz w:val="20"/>
                  <w:szCs w:val="20"/>
                </w:rPr>
                <w:t>[136]</w:t>
              </w:r>
            </w:hyperlink>
            <w:r w:rsidRPr="00C508C6">
              <w:rPr>
                <w:rFonts w:ascii="Arial" w:hAnsi="Arial" w:cs="Arial"/>
                <w:sz w:val="20"/>
                <w:szCs w:val="20"/>
              </w:rPr>
              <w:t>. If a model does have disparate impact, the insurer must either correct it or show a “reasonable” basis, otherwise it’s non-compliant</w:t>
            </w:r>
            <w:hyperlink r:id="rId299" w:anchor=":~:text=,to%20the%20underlying%20insurance%20practice">
              <w:r w:rsidRPr="00C508C6">
                <w:rPr>
                  <w:rStyle w:val="Hyperlink"/>
                  <w:rFonts w:ascii="Arial" w:hAnsi="Arial" w:cs="Arial"/>
                  <w:sz w:val="20"/>
                  <w:szCs w:val="20"/>
                </w:rPr>
                <w:t>[137]</w:t>
              </w:r>
            </w:hyperlink>
            <w:r w:rsidRPr="00C508C6">
              <w:rPr>
                <w:rFonts w:ascii="Arial" w:hAnsi="Arial" w:cs="Arial"/>
                <w:sz w:val="20"/>
                <w:szCs w:val="20"/>
              </w:rPr>
              <w:t xml:space="preserve">. Regulators are also expanding rules to cover more protected </w:t>
            </w:r>
            <w:r w:rsidRPr="00C508C6">
              <w:rPr>
                <w:rFonts w:ascii="Arial" w:hAnsi="Arial" w:cs="Arial"/>
                <w:sz w:val="20"/>
                <w:szCs w:val="20"/>
              </w:rPr>
              <w:lastRenderedPageBreak/>
              <w:t xml:space="preserve">classes and requiring clear </w:t>
            </w:r>
            <w:r w:rsidRPr="00C508C6">
              <w:rPr>
                <w:rFonts w:ascii="Arial" w:hAnsi="Arial" w:cs="Arial"/>
                <w:b/>
                <w:bCs/>
                <w:sz w:val="20"/>
                <w:szCs w:val="20"/>
              </w:rPr>
              <w:t>explanations for decisions</w:t>
            </w:r>
            <w:r w:rsidRPr="00C508C6">
              <w:rPr>
                <w:rFonts w:ascii="Arial" w:hAnsi="Arial" w:cs="Arial"/>
                <w:sz w:val="20"/>
                <w:szCs w:val="20"/>
              </w:rPr>
              <w:t xml:space="preserve"> to affected consumers</w:t>
            </w:r>
            <w:hyperlink r:id="rId300" w:anchor=":~:text=,principles%3A%20In%20addition%20to%20providing">
              <w:r w:rsidRPr="00C508C6">
                <w:rPr>
                  <w:rStyle w:val="Hyperlink"/>
                  <w:rFonts w:ascii="Arial" w:hAnsi="Arial" w:cs="Arial"/>
                  <w:sz w:val="20"/>
                  <w:szCs w:val="20"/>
                </w:rPr>
                <w:t>[138]</w:t>
              </w:r>
            </w:hyperlink>
            <w:hyperlink r:id="rId301" w:anchor=":~:text=,include%20providing%20consumers%20a%20clear">
              <w:r w:rsidRPr="00C508C6">
                <w:rPr>
                  <w:rStyle w:val="Hyperlink"/>
                  <w:rFonts w:ascii="Arial" w:hAnsi="Arial" w:cs="Arial"/>
                  <w:sz w:val="20"/>
                  <w:szCs w:val="20"/>
                </w:rPr>
                <w:t>[122]</w:t>
              </w:r>
            </w:hyperlink>
            <w:r w:rsidRPr="00C508C6">
              <w:rPr>
                <w:rFonts w:ascii="Arial" w:hAnsi="Arial" w:cs="Arial"/>
                <w:sz w:val="20"/>
                <w:szCs w:val="20"/>
              </w:rPr>
              <w:t>.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w:t>
            </w:r>
            <w:r w:rsidRPr="00C508C6">
              <w:rPr>
                <w:rFonts w:ascii="Arial" w:hAnsi="Arial" w:cs="Arial"/>
                <w:b/>
                <w:bCs/>
                <w:sz w:val="20"/>
                <w:szCs w:val="20"/>
              </w:rPr>
              <w:t>Fairness analytics tailored to compliance</w:t>
            </w:r>
            <w:r w:rsidRPr="00C508C6">
              <w:rPr>
                <w:rFonts w:ascii="Arial" w:hAnsi="Arial" w:cs="Arial"/>
                <w:sz w:val="20"/>
                <w:szCs w:val="20"/>
              </w:rPr>
              <w:t xml:space="preserve"> – the platform likely has built-in support for the specific tests regulators expect (e.g. statistical parity or impact ratios at p&lt;0.05 significance). It can produce documentation that matches the regulatory format (ensuring the insurer’s bias testing methodology and results are clearly laid out for DOI review</w:t>
            </w:r>
            <w:hyperlink r:id="rId302" w:anchor=":~:text=purpose%20of%20each%2C%20generated%20outputs%2C,party%20vendors%20that%20supply%20ECDIS">
              <w:r w:rsidRPr="00C508C6">
                <w:rPr>
                  <w:rStyle w:val="Hyperlink"/>
                  <w:rFonts w:ascii="Arial" w:hAnsi="Arial" w:cs="Arial"/>
                  <w:sz w:val="20"/>
                  <w:szCs w:val="20"/>
                </w:rPr>
                <w:t>[113]</w:t>
              </w:r>
            </w:hyperlink>
            <w:r w:rsidRPr="00C508C6">
              <w:rPr>
                <w:rFonts w:ascii="Arial" w:hAnsi="Arial" w:cs="Arial"/>
                <w:sz w:val="20"/>
                <w:szCs w:val="20"/>
              </w:rPr>
              <w:t xml:space="preserve">). </w:t>
            </w:r>
            <w:r w:rsidRPr="00C508C6">
              <w:rPr>
                <w:rFonts w:ascii="Arial" w:hAnsi="Arial" w:cs="Arial"/>
                <w:b/>
                <w:bCs/>
                <w:sz w:val="20"/>
                <w:szCs w:val="20"/>
              </w:rPr>
              <w:t>Remediation tracking</w:t>
            </w:r>
            <w:r w:rsidRPr="00C508C6">
              <w:rPr>
                <w:rFonts w:ascii="Arial" w:hAnsi="Arial" w:cs="Arial"/>
                <w:sz w:val="20"/>
                <w:szCs w:val="20"/>
              </w:rPr>
              <w:t xml:space="preserve"> is key; the tool </w:t>
            </w:r>
            <w:proofErr w:type="gramStart"/>
            <w:r w:rsidRPr="00C508C6">
              <w:rPr>
                <w:rFonts w:ascii="Arial" w:hAnsi="Arial" w:cs="Arial"/>
                <w:sz w:val="20"/>
                <w:szCs w:val="20"/>
              </w:rPr>
              <w:t>logs</w:t>
            </w:r>
            <w:proofErr w:type="gramEnd"/>
            <w:r w:rsidRPr="00C508C6">
              <w:rPr>
                <w:rFonts w:ascii="Arial" w:hAnsi="Arial" w:cs="Arial"/>
                <w:sz w:val="20"/>
                <w:szCs w:val="20"/>
              </w:rPr>
              <w:t xml:space="preserve"> how each identified bias issue was addressed, creating evidence of proactive bias mitigation. Additionally, </w:t>
            </w:r>
            <w:r w:rsidRPr="00C508C6">
              <w:rPr>
                <w:rFonts w:ascii="Arial" w:hAnsi="Arial" w:cs="Arial"/>
                <w:b/>
                <w:bCs/>
                <w:sz w:val="20"/>
                <w:szCs w:val="20"/>
              </w:rPr>
              <w:t>explainable AI outputs</w:t>
            </w:r>
            <w:r w:rsidRPr="00C508C6">
              <w:rPr>
                <w:rFonts w:ascii="Arial" w:hAnsi="Arial" w:cs="Arial"/>
                <w:sz w:val="20"/>
                <w:szCs w:val="20"/>
              </w:rPr>
              <w:t xml:space="preserve"> assist in providing </w:t>
            </w:r>
            <w:proofErr w:type="gramStart"/>
            <w:r w:rsidRPr="00C508C6">
              <w:rPr>
                <w:rFonts w:ascii="Arial" w:hAnsi="Arial" w:cs="Arial"/>
                <w:sz w:val="20"/>
                <w:szCs w:val="20"/>
              </w:rPr>
              <w:t>customers</w:t>
            </w:r>
            <w:proofErr w:type="gramEnd"/>
            <w:r w:rsidRPr="00C508C6">
              <w:rPr>
                <w:rFonts w:ascii="Arial" w:hAnsi="Arial" w:cs="Arial"/>
                <w:sz w:val="20"/>
                <w:szCs w:val="20"/>
              </w:rPr>
              <w:t xml:space="preserve"> reasons for decisions, which indirectly helps identify if those reasons are defensible and nondiscriminatory. In sum, the product acts as a comprehensive fairness management system, which is exactly what Colorado regulators require.</w:t>
            </w:r>
          </w:p>
        </w:tc>
      </w:tr>
      <w:tr w:rsidR="00E61DBD" w:rsidRPr="00C508C6" w14:paraId="745265B1" w14:textId="77777777" w:rsidTr="004301F5">
        <w:tc>
          <w:tcPr>
            <w:tcW w:w="0" w:type="auto"/>
          </w:tcPr>
          <w:p w14:paraId="2293C57A"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lastRenderedPageBreak/>
              <w:t>Transparency &amp; Explainability</w:t>
            </w:r>
            <w:r w:rsidRPr="00C508C6">
              <w:rPr>
                <w:rFonts w:ascii="Arial" w:hAnsi="Arial" w:cs="Arial"/>
                <w:sz w:val="20"/>
                <w:szCs w:val="20"/>
              </w:rPr>
              <w:t xml:space="preserve"> &lt;</w:t>
            </w:r>
            <w:proofErr w:type="spellStart"/>
            <w:r w:rsidRPr="00C508C6">
              <w:rPr>
                <w:rFonts w:ascii="Arial" w:hAnsi="Arial" w:cs="Arial"/>
                <w:sz w:val="20"/>
                <w:szCs w:val="20"/>
              </w:rPr>
              <w:t>br</w:t>
            </w:r>
            <w:proofErr w:type="spellEnd"/>
            <w:r w:rsidRPr="00C508C6">
              <w:rPr>
                <w:rFonts w:ascii="Arial" w:hAnsi="Arial" w:cs="Arial"/>
                <w:sz w:val="20"/>
                <w:szCs w:val="20"/>
              </w:rPr>
              <w:t xml:space="preserve">&gt;(Making AI decisions and systems </w:t>
            </w:r>
            <w:r w:rsidRPr="00C508C6">
              <w:rPr>
                <w:rFonts w:ascii="Arial" w:hAnsi="Arial" w:cs="Arial"/>
                <w:sz w:val="20"/>
                <w:szCs w:val="20"/>
              </w:rPr>
              <w:lastRenderedPageBreak/>
              <w:t>understandable to users and affected persons)</w:t>
            </w:r>
          </w:p>
        </w:tc>
        <w:tc>
          <w:tcPr>
            <w:tcW w:w="0" w:type="auto"/>
          </w:tcPr>
          <w:p w14:paraId="1A0B908C"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lastRenderedPageBreak/>
              <w:t xml:space="preserve">The EU Act has multiple transparency requirements. For </w:t>
            </w:r>
            <w:r w:rsidRPr="00C508C6">
              <w:rPr>
                <w:rFonts w:ascii="Arial" w:hAnsi="Arial" w:cs="Arial"/>
                <w:i/>
                <w:iCs/>
                <w:sz w:val="20"/>
                <w:szCs w:val="20"/>
              </w:rPr>
              <w:t>limited-risk</w:t>
            </w:r>
            <w:r w:rsidRPr="00C508C6">
              <w:rPr>
                <w:rFonts w:ascii="Arial" w:hAnsi="Arial" w:cs="Arial"/>
                <w:sz w:val="20"/>
                <w:szCs w:val="20"/>
              </w:rPr>
              <w:t xml:space="preserve"> AI like chatbots or deepfakes, it </w:t>
            </w:r>
            <w:r w:rsidRPr="00C508C6">
              <w:rPr>
                <w:rFonts w:ascii="Arial" w:hAnsi="Arial" w:cs="Arial"/>
                <w:sz w:val="20"/>
                <w:szCs w:val="20"/>
              </w:rPr>
              <w:lastRenderedPageBreak/>
              <w:t>mandates disclosing to users that they are interacting with AI or that content is AI-generated</w:t>
            </w:r>
            <w:hyperlink r:id="rId303" w:anchor=":~:text=,Systems%2C%20such%20as%20spam%20filters">
              <w:r w:rsidRPr="00C508C6">
                <w:rPr>
                  <w:rStyle w:val="Hyperlink"/>
                  <w:rFonts w:ascii="Arial" w:hAnsi="Arial" w:cs="Arial"/>
                  <w:sz w:val="20"/>
                  <w:szCs w:val="20"/>
                </w:rPr>
                <w:t>[139]</w:t>
              </w:r>
            </w:hyperlink>
            <w:r w:rsidRPr="00C508C6">
              <w:rPr>
                <w:rFonts w:ascii="Arial" w:hAnsi="Arial" w:cs="Arial"/>
                <w:sz w:val="20"/>
                <w:szCs w:val="20"/>
              </w:rPr>
              <w:t xml:space="preserve">. For high-risk AI, providers must supply extensive </w:t>
            </w:r>
            <w:r w:rsidRPr="00C508C6">
              <w:rPr>
                <w:rFonts w:ascii="Arial" w:hAnsi="Arial" w:cs="Arial"/>
                <w:b/>
                <w:bCs/>
                <w:sz w:val="20"/>
                <w:szCs w:val="20"/>
              </w:rPr>
              <w:t>technical documentation</w:t>
            </w:r>
            <w:r w:rsidRPr="00C508C6">
              <w:rPr>
                <w:rFonts w:ascii="Arial" w:hAnsi="Arial" w:cs="Arial"/>
                <w:sz w:val="20"/>
                <w:szCs w:val="20"/>
              </w:rPr>
              <w:t xml:space="preserve"> and instructions such that the system’s intended purpose, performance, and limitations are transparent to regulators and deployers</w:t>
            </w:r>
            <w:hyperlink r:id="rId304" w:anchor=":~:text=%2A%20Register%20the%20High,governance%2C%20quality%2C%20and%20risk%20management">
              <w:r w:rsidRPr="00C508C6">
                <w:rPr>
                  <w:rStyle w:val="Hyperlink"/>
                  <w:rFonts w:ascii="Arial" w:hAnsi="Arial" w:cs="Arial"/>
                  <w:sz w:val="20"/>
                  <w:szCs w:val="20"/>
                </w:rPr>
                <w:t>[140]</w:t>
              </w:r>
            </w:hyperlink>
            <w:r w:rsidRPr="00C508C6">
              <w:rPr>
                <w:rFonts w:ascii="Arial" w:hAnsi="Arial" w:cs="Arial"/>
                <w:sz w:val="20"/>
                <w:szCs w:val="20"/>
              </w:rPr>
              <w:t>. Deployers in turn must be transparent to people subject to high-risk AI: e.g. informing employees if AI monitors them, or on request giving an individual an explanation of an AI-driven decision</w:t>
            </w:r>
            <w:hyperlink r:id="rId305" w:anchor=":~:text=,Systems%20that%20are%20deployed%20in">
              <w:r w:rsidRPr="00C508C6">
                <w:rPr>
                  <w:rStyle w:val="Hyperlink"/>
                  <w:rFonts w:ascii="Arial" w:hAnsi="Arial" w:cs="Arial"/>
                  <w:sz w:val="20"/>
                  <w:szCs w:val="20"/>
                </w:rPr>
                <w:t>[14]</w:t>
              </w:r>
            </w:hyperlink>
            <w:hyperlink r:id="rId306" w:anchor=":~:text=,to%20make%20decisions%20about%20individuals">
              <w:r w:rsidRPr="00C508C6">
                <w:rPr>
                  <w:rStyle w:val="Hyperlink"/>
                  <w:rFonts w:ascii="Arial" w:hAnsi="Arial" w:cs="Arial"/>
                  <w:sz w:val="20"/>
                  <w:szCs w:val="20"/>
                </w:rPr>
                <w:t>[16]</w:t>
              </w:r>
            </w:hyperlink>
            <w:r w:rsidRPr="00C508C6">
              <w:rPr>
                <w:rFonts w:ascii="Arial" w:hAnsi="Arial" w:cs="Arial"/>
                <w:sz w:val="20"/>
                <w:szCs w:val="20"/>
              </w:rPr>
              <w:t>. The Act also introduced a requirement for GPAI providers to publish a summary of training data (a form of transparency to the public about foundation models)</w:t>
            </w:r>
            <w:hyperlink r:id="rId307" w:anchor=":~:text=Article%2053,AI%20model%2C%20according%20to%20a">
              <w:r w:rsidRPr="00C508C6">
                <w:rPr>
                  <w:rStyle w:val="Hyperlink"/>
                  <w:rFonts w:ascii="Arial" w:hAnsi="Arial" w:cs="Arial"/>
                  <w:sz w:val="20"/>
                  <w:szCs w:val="20"/>
                </w:rPr>
                <w:t>[17]</w:t>
              </w:r>
            </w:hyperlink>
            <w:r w:rsidRPr="00C508C6">
              <w:rPr>
                <w:rFonts w:ascii="Arial" w:hAnsi="Arial" w:cs="Arial"/>
                <w:sz w:val="20"/>
                <w:szCs w:val="20"/>
              </w:rPr>
              <w:t xml:space="preserve">. Overall, the EU prioritizes both </w:t>
            </w:r>
            <w:r w:rsidRPr="00C508C6">
              <w:rPr>
                <w:rFonts w:ascii="Arial" w:hAnsi="Arial" w:cs="Arial"/>
                <w:b/>
                <w:bCs/>
                <w:sz w:val="20"/>
                <w:szCs w:val="20"/>
              </w:rPr>
              <w:t>technical transparency</w:t>
            </w:r>
            <w:r w:rsidRPr="00C508C6">
              <w:rPr>
                <w:rFonts w:ascii="Arial" w:hAnsi="Arial" w:cs="Arial"/>
                <w:sz w:val="20"/>
                <w:szCs w:val="20"/>
              </w:rPr>
              <w:t xml:space="preserve"> (for oversight bodies) and </w:t>
            </w:r>
            <w:r w:rsidRPr="00C508C6">
              <w:rPr>
                <w:rFonts w:ascii="Arial" w:hAnsi="Arial" w:cs="Arial"/>
                <w:b/>
                <w:bCs/>
                <w:sz w:val="20"/>
                <w:szCs w:val="20"/>
              </w:rPr>
              <w:t>user transparency</w:t>
            </w:r>
            <w:r w:rsidRPr="00C508C6">
              <w:rPr>
                <w:rFonts w:ascii="Arial" w:hAnsi="Arial" w:cs="Arial"/>
                <w:sz w:val="20"/>
                <w:szCs w:val="20"/>
              </w:rPr>
              <w:t xml:space="preserve"> (for those impacted by AI).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w:t>
            </w:r>
            <w:r w:rsidRPr="00C508C6">
              <w:rPr>
                <w:rFonts w:ascii="Arial" w:hAnsi="Arial" w:cs="Arial"/>
                <w:b/>
                <w:bCs/>
                <w:sz w:val="20"/>
                <w:szCs w:val="20"/>
              </w:rPr>
              <w:t>Documentation generators</w:t>
            </w:r>
            <w:r w:rsidRPr="00C508C6">
              <w:rPr>
                <w:rFonts w:ascii="Arial" w:hAnsi="Arial" w:cs="Arial"/>
                <w:sz w:val="20"/>
                <w:szCs w:val="20"/>
              </w:rPr>
              <w:t xml:space="preserve"> help produce the required technical files (including model description, parameters, performance results) in standardized formats to meet regulatory scrutiny. </w:t>
            </w:r>
            <w:r w:rsidRPr="00C508C6">
              <w:rPr>
                <w:rFonts w:ascii="Arial" w:hAnsi="Arial" w:cs="Arial"/>
                <w:b/>
                <w:bCs/>
                <w:sz w:val="20"/>
                <w:szCs w:val="20"/>
              </w:rPr>
              <w:t>Model cards</w:t>
            </w:r>
            <w:r w:rsidRPr="00C508C6">
              <w:rPr>
                <w:rFonts w:ascii="Arial" w:hAnsi="Arial" w:cs="Arial"/>
                <w:sz w:val="20"/>
                <w:szCs w:val="20"/>
              </w:rPr>
              <w:t xml:space="preserve"> or fact sheets can be exported for transparency to deployers. For user-facing transparency, products can include </w:t>
            </w:r>
            <w:r w:rsidRPr="00C508C6">
              <w:rPr>
                <w:rFonts w:ascii="Arial" w:hAnsi="Arial" w:cs="Arial"/>
                <w:b/>
                <w:bCs/>
                <w:sz w:val="20"/>
                <w:szCs w:val="20"/>
              </w:rPr>
              <w:t>explanation tools</w:t>
            </w:r>
            <w:r w:rsidRPr="00C508C6">
              <w:rPr>
                <w:rFonts w:ascii="Arial" w:hAnsi="Arial" w:cs="Arial"/>
                <w:sz w:val="20"/>
                <w:szCs w:val="20"/>
              </w:rPr>
              <w:t xml:space="preserve"> (natural-language generation of reasons behind a model output) </w:t>
            </w:r>
            <w:r w:rsidRPr="00C508C6">
              <w:rPr>
                <w:rFonts w:ascii="Arial" w:hAnsi="Arial" w:cs="Arial"/>
                <w:sz w:val="20"/>
                <w:szCs w:val="20"/>
              </w:rPr>
              <w:lastRenderedPageBreak/>
              <w:t xml:space="preserve">that deployers can pass to end-users. Some platforms also embed </w:t>
            </w:r>
            <w:r w:rsidRPr="00C508C6">
              <w:rPr>
                <w:rFonts w:ascii="Arial" w:hAnsi="Arial" w:cs="Arial"/>
                <w:b/>
                <w:bCs/>
                <w:sz w:val="20"/>
                <w:szCs w:val="20"/>
              </w:rPr>
              <w:t>watermarking or disclosure</w:t>
            </w:r>
            <w:r w:rsidRPr="00C508C6">
              <w:rPr>
                <w:rFonts w:ascii="Arial" w:hAnsi="Arial" w:cs="Arial"/>
                <w:sz w:val="20"/>
                <w:szCs w:val="20"/>
              </w:rPr>
              <w:t xml:space="preserve"> features (e.g. an API that adds “This content is AI-generated” to images or text), aligning with EU obligations for content AI.</w:t>
            </w:r>
          </w:p>
        </w:tc>
        <w:tc>
          <w:tcPr>
            <w:tcW w:w="0" w:type="auto"/>
          </w:tcPr>
          <w:p w14:paraId="48B4F951"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lastRenderedPageBreak/>
              <w:t xml:space="preserve">NIST RMF encourages transparency as one of its guiding principles (it’s inherent in “trustworthy AI”). The </w:t>
            </w:r>
            <w:r w:rsidRPr="00C508C6">
              <w:rPr>
                <w:rFonts w:ascii="Arial" w:hAnsi="Arial" w:cs="Arial"/>
                <w:sz w:val="20"/>
                <w:szCs w:val="20"/>
              </w:rPr>
              <w:lastRenderedPageBreak/>
              <w:t>Govern function calls for transparent policies, and Measure/Manage suggest communicating about AI system limitations and impacts to stakeholders</w:t>
            </w:r>
            <w:hyperlink r:id="rId308" w:anchor=":~:text=GOVERN%204,to%20minimize%20potential%20negative%20impacts">
              <w:r w:rsidRPr="00C508C6">
                <w:rPr>
                  <w:rStyle w:val="Hyperlink"/>
                  <w:rFonts w:ascii="Arial" w:hAnsi="Arial" w:cs="Arial"/>
                  <w:sz w:val="20"/>
                  <w:szCs w:val="20"/>
                </w:rPr>
                <w:t>[141]</w:t>
              </w:r>
            </w:hyperlink>
            <w:hyperlink r:id="rId309" w:anchor=":~:text=GOVERN%205,impacts%20related%20to%20AI%20risks">
              <w:r w:rsidRPr="00C508C6">
                <w:rPr>
                  <w:rStyle w:val="Hyperlink"/>
                  <w:rFonts w:ascii="Arial" w:hAnsi="Arial" w:cs="Arial"/>
                  <w:sz w:val="20"/>
                  <w:szCs w:val="20"/>
                </w:rPr>
                <w:t>[142]</w:t>
              </w:r>
            </w:hyperlink>
            <w:r w:rsidRPr="00C508C6">
              <w:rPr>
                <w:rFonts w:ascii="Arial" w:hAnsi="Arial" w:cs="Arial"/>
                <w:sz w:val="20"/>
                <w:szCs w:val="20"/>
              </w:rPr>
              <w:t xml:space="preserve">. NIST also explicitly includes </w:t>
            </w:r>
            <w:r w:rsidRPr="00C508C6">
              <w:rPr>
                <w:rFonts w:ascii="Arial" w:hAnsi="Arial" w:cs="Arial"/>
                <w:b/>
                <w:bCs/>
                <w:sz w:val="20"/>
                <w:szCs w:val="20"/>
              </w:rPr>
              <w:t>“Explainability”</w:t>
            </w:r>
            <w:r w:rsidRPr="00C508C6">
              <w:rPr>
                <w:rFonts w:ascii="Arial" w:hAnsi="Arial" w:cs="Arial"/>
                <w:sz w:val="20"/>
                <w:szCs w:val="20"/>
              </w:rPr>
              <w:t xml:space="preserve"> as a characteristic to assess</w:t>
            </w:r>
            <w:hyperlink r:id="rId310" w:anchor=":~:text=MEASURE%202,%E2%80%93%20are%20examined%20and%20documented">
              <w:r w:rsidRPr="00C508C6">
                <w:rPr>
                  <w:rStyle w:val="Hyperlink"/>
                  <w:rFonts w:ascii="Arial" w:hAnsi="Arial" w:cs="Arial"/>
                  <w:sz w:val="20"/>
                  <w:szCs w:val="20"/>
                </w:rPr>
                <w:t>[62]</w:t>
              </w:r>
            </w:hyperlink>
            <w:r w:rsidRPr="00C508C6">
              <w:rPr>
                <w:rFonts w:ascii="Arial" w:hAnsi="Arial" w:cs="Arial"/>
                <w:sz w:val="20"/>
                <w:szCs w:val="20"/>
              </w:rPr>
              <w:t xml:space="preserve">. Organizations should be able to understand and explain how their AI makes decisions, appropriate to the context. While voluntary, adhering to NIST means building systems that are </w:t>
            </w:r>
            <w:r w:rsidRPr="00C508C6">
              <w:rPr>
                <w:rFonts w:ascii="Arial" w:hAnsi="Arial" w:cs="Arial"/>
                <w:b/>
                <w:bCs/>
                <w:sz w:val="20"/>
                <w:szCs w:val="20"/>
              </w:rPr>
              <w:t>interpretable and whose risks are openly communicated</w:t>
            </w:r>
            <w:r w:rsidRPr="00C508C6">
              <w:rPr>
                <w:rFonts w:ascii="Arial" w:hAnsi="Arial" w:cs="Arial"/>
                <w:sz w:val="20"/>
                <w:szCs w:val="20"/>
              </w:rPr>
              <w:t xml:space="preserve"> to users and subjects.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AI governance tools often have </w:t>
            </w:r>
            <w:r w:rsidRPr="00C508C6">
              <w:rPr>
                <w:rFonts w:ascii="Arial" w:hAnsi="Arial" w:cs="Arial"/>
                <w:b/>
                <w:bCs/>
                <w:sz w:val="20"/>
                <w:szCs w:val="20"/>
              </w:rPr>
              <w:t>explainability modules</w:t>
            </w:r>
            <w:r w:rsidRPr="00C508C6">
              <w:rPr>
                <w:rFonts w:ascii="Arial" w:hAnsi="Arial" w:cs="Arial"/>
                <w:sz w:val="20"/>
                <w:szCs w:val="20"/>
              </w:rPr>
              <w:t xml:space="preserve"> (e.g. SHAP or LIME integrations for model interpretability) to help organizations explore </w:t>
            </w:r>
            <w:r w:rsidRPr="00C508C6">
              <w:rPr>
                <w:rFonts w:ascii="Arial" w:hAnsi="Arial" w:cs="Arial"/>
                <w:i/>
                <w:iCs/>
                <w:sz w:val="20"/>
                <w:szCs w:val="20"/>
              </w:rPr>
              <w:t>why</w:t>
            </w:r>
            <w:r w:rsidRPr="00C508C6">
              <w:rPr>
                <w:rFonts w:ascii="Arial" w:hAnsi="Arial" w:cs="Arial"/>
                <w:sz w:val="20"/>
                <w:szCs w:val="20"/>
              </w:rPr>
              <w:t xml:space="preserve"> a model gave a certain result. This supports internal transparency. They also facilitate </w:t>
            </w:r>
            <w:r w:rsidRPr="00C508C6">
              <w:rPr>
                <w:rFonts w:ascii="Arial" w:hAnsi="Arial" w:cs="Arial"/>
                <w:b/>
                <w:bCs/>
                <w:sz w:val="20"/>
                <w:szCs w:val="20"/>
              </w:rPr>
              <w:t>stakeholder communication</w:t>
            </w:r>
            <w:r w:rsidRPr="00C508C6">
              <w:rPr>
                <w:rFonts w:ascii="Arial" w:hAnsi="Arial" w:cs="Arial"/>
                <w:sz w:val="20"/>
                <w:szCs w:val="20"/>
              </w:rPr>
              <w:t xml:space="preserve"> – for instance, generating summaries of an AI system’s capabilities, limitations, and ethical considerations that can be shared with oversight boards or even published. Some platforms have a </w:t>
            </w:r>
            <w:r w:rsidRPr="00C508C6">
              <w:rPr>
                <w:rFonts w:ascii="Arial" w:hAnsi="Arial" w:cs="Arial"/>
                <w:b/>
                <w:bCs/>
                <w:sz w:val="20"/>
                <w:szCs w:val="20"/>
              </w:rPr>
              <w:t>“transparency report”</w:t>
            </w:r>
            <w:r w:rsidRPr="00C508C6">
              <w:rPr>
                <w:rFonts w:ascii="Arial" w:hAnsi="Arial" w:cs="Arial"/>
                <w:sz w:val="20"/>
                <w:szCs w:val="20"/>
              </w:rPr>
              <w:t xml:space="preserve"> feature to compile all the info about a model (data sources, how it was tested, where it’s used), which aligns with the NIST recommendation to document and communicate AI system </w:t>
            </w:r>
            <w:r w:rsidRPr="00C508C6">
              <w:rPr>
                <w:rFonts w:ascii="Arial" w:hAnsi="Arial" w:cs="Arial"/>
                <w:sz w:val="20"/>
                <w:szCs w:val="20"/>
              </w:rPr>
              <w:lastRenderedPageBreak/>
              <w:t>details to relevant parties.</w:t>
            </w:r>
          </w:p>
        </w:tc>
        <w:tc>
          <w:tcPr>
            <w:tcW w:w="0" w:type="auto"/>
          </w:tcPr>
          <w:p w14:paraId="61CD6394"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lastRenderedPageBreak/>
              <w:t xml:space="preserve">ISO 42001 highlights transparency as a core principle – AI systems should be </w:t>
            </w:r>
            <w:r w:rsidRPr="00C508C6">
              <w:rPr>
                <w:rFonts w:ascii="Arial" w:hAnsi="Arial" w:cs="Arial"/>
                <w:sz w:val="20"/>
                <w:szCs w:val="20"/>
              </w:rPr>
              <w:lastRenderedPageBreak/>
              <w:t>as transparent as possible to stakeholders</w:t>
            </w:r>
            <w:hyperlink r:id="rId311" w:anchor=":~:text=What%20ISO%2042001%20covers">
              <w:r w:rsidRPr="00C508C6">
                <w:rPr>
                  <w:rStyle w:val="Hyperlink"/>
                  <w:rFonts w:ascii="Arial" w:hAnsi="Arial" w:cs="Arial"/>
                  <w:sz w:val="20"/>
                  <w:szCs w:val="20"/>
                </w:rPr>
                <w:t>[83]</w:t>
              </w:r>
            </w:hyperlink>
            <w:r w:rsidRPr="00C508C6">
              <w:rPr>
                <w:rFonts w:ascii="Arial" w:hAnsi="Arial" w:cs="Arial"/>
                <w:sz w:val="20"/>
                <w:szCs w:val="20"/>
              </w:rPr>
              <w:t xml:space="preserve">. The standard requires that organizations document not just technical aspects but also </w:t>
            </w:r>
            <w:r w:rsidRPr="00C508C6">
              <w:rPr>
                <w:rFonts w:ascii="Arial" w:hAnsi="Arial" w:cs="Arial"/>
                <w:b/>
                <w:bCs/>
                <w:sz w:val="20"/>
                <w:szCs w:val="20"/>
              </w:rPr>
              <w:t>decision-making processes</w:t>
            </w:r>
            <w:r w:rsidRPr="00C508C6">
              <w:rPr>
                <w:rFonts w:ascii="Arial" w:hAnsi="Arial" w:cs="Arial"/>
                <w:sz w:val="20"/>
                <w:szCs w:val="20"/>
              </w:rPr>
              <w:t xml:space="preserve"> around AI, so there is traceability. It expects policies that commit to transparency (e.g. informing users when AI is used, maintaining documentation that could be audited). </w:t>
            </w:r>
            <w:proofErr w:type="gramStart"/>
            <w:r w:rsidRPr="00C508C6">
              <w:rPr>
                <w:rFonts w:ascii="Arial" w:hAnsi="Arial" w:cs="Arial"/>
                <w:b/>
                <w:bCs/>
                <w:sz w:val="20"/>
                <w:szCs w:val="20"/>
              </w:rPr>
              <w:t>Human-understandable</w:t>
            </w:r>
            <w:proofErr w:type="gramEnd"/>
            <w:r w:rsidRPr="00C508C6">
              <w:rPr>
                <w:rFonts w:ascii="Arial" w:hAnsi="Arial" w:cs="Arial"/>
                <w:b/>
                <w:bCs/>
                <w:sz w:val="20"/>
                <w:szCs w:val="20"/>
              </w:rPr>
              <w:t xml:space="preserve"> explanations</w:t>
            </w:r>
            <w:r w:rsidRPr="00C508C6">
              <w:rPr>
                <w:rFonts w:ascii="Arial" w:hAnsi="Arial" w:cs="Arial"/>
                <w:sz w:val="20"/>
                <w:szCs w:val="20"/>
              </w:rPr>
              <w:t xml:space="preserve"> are also implied, as part of assuring an AI is used responsibly (especially if decisions significantly affect people).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w:t>
            </w:r>
            <w:r w:rsidRPr="00C508C6">
              <w:rPr>
                <w:rFonts w:ascii="Arial" w:hAnsi="Arial" w:cs="Arial"/>
                <w:b/>
                <w:bCs/>
                <w:sz w:val="20"/>
                <w:szCs w:val="20"/>
              </w:rPr>
              <w:t>Traceability solutions</w:t>
            </w:r>
            <w:r w:rsidRPr="00C508C6">
              <w:rPr>
                <w:rFonts w:ascii="Arial" w:hAnsi="Arial" w:cs="Arial"/>
                <w:sz w:val="20"/>
                <w:szCs w:val="20"/>
              </w:rPr>
              <w:t xml:space="preserve"> – the product ensures every action in the AI lifecycle is logged. For example, data lineage (which data went into which model version), model lineage (which algorithm, hyperparameters, etc.), and outcome tracing (linking model outputs to inputs) all contribute to an auditable chain. </w:t>
            </w:r>
            <w:r w:rsidRPr="00C508C6">
              <w:rPr>
                <w:rFonts w:ascii="Arial" w:hAnsi="Arial" w:cs="Arial"/>
                <w:b/>
                <w:bCs/>
                <w:sz w:val="20"/>
                <w:szCs w:val="20"/>
              </w:rPr>
              <w:t>Documentation hubs</w:t>
            </w:r>
            <w:r w:rsidRPr="00C508C6">
              <w:rPr>
                <w:rFonts w:ascii="Arial" w:hAnsi="Arial" w:cs="Arial"/>
                <w:sz w:val="20"/>
                <w:szCs w:val="20"/>
              </w:rPr>
              <w:t xml:space="preserve"> provide one-stop access to all relevant info for an AI system, meeting ISO’s transparency need. Additionally, </w:t>
            </w:r>
            <w:r w:rsidRPr="00C508C6">
              <w:rPr>
                <w:rFonts w:ascii="Arial" w:hAnsi="Arial" w:cs="Arial"/>
                <w:b/>
                <w:bCs/>
                <w:sz w:val="20"/>
                <w:szCs w:val="20"/>
              </w:rPr>
              <w:lastRenderedPageBreak/>
              <w:t>communication templates</w:t>
            </w:r>
            <w:r w:rsidRPr="00C508C6">
              <w:rPr>
                <w:rFonts w:ascii="Arial" w:hAnsi="Arial" w:cs="Arial"/>
                <w:sz w:val="20"/>
                <w:szCs w:val="20"/>
              </w:rPr>
              <w:t xml:space="preserve"> (like pre-made forms to inform individuals about AI usage or to present an explanation in a user-friendly way) can help an organization consistently implement transparency with external stakeholders. These features collectively enable compliance with ISO’s demand for both internal and external transparency.</w:t>
            </w:r>
          </w:p>
        </w:tc>
        <w:tc>
          <w:tcPr>
            <w:tcW w:w="0" w:type="auto"/>
          </w:tcPr>
          <w:p w14:paraId="1F7205BA"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lastRenderedPageBreak/>
              <w:t xml:space="preserve">Transparency in Colorado’s law comes via two avenues: regulator-facing and </w:t>
            </w:r>
            <w:r w:rsidRPr="00C508C6">
              <w:rPr>
                <w:rFonts w:ascii="Arial" w:hAnsi="Arial" w:cs="Arial"/>
                <w:sz w:val="20"/>
                <w:szCs w:val="20"/>
              </w:rPr>
              <w:lastRenderedPageBreak/>
              <w:t xml:space="preserve">consumer-facing. Reg. 10-1-1 forces transparency to regulators by mandating </w:t>
            </w:r>
            <w:r w:rsidRPr="00C508C6">
              <w:rPr>
                <w:rFonts w:ascii="Arial" w:hAnsi="Arial" w:cs="Arial"/>
                <w:b/>
                <w:bCs/>
                <w:sz w:val="20"/>
                <w:szCs w:val="20"/>
              </w:rPr>
              <w:t>detailed documentation and annual reports</w:t>
            </w:r>
            <w:r w:rsidRPr="00C508C6">
              <w:rPr>
                <w:rFonts w:ascii="Arial" w:hAnsi="Arial" w:cs="Arial"/>
                <w:sz w:val="20"/>
                <w:szCs w:val="20"/>
              </w:rPr>
              <w:t xml:space="preserve"> on AI usage</w:t>
            </w:r>
            <w:hyperlink r:id="rId312" w:anchor=":~:text=that%20use%20ECDIS%2C%20as%20of,is%20due%20June%201%2C%202024">
              <w:r w:rsidRPr="00C508C6">
                <w:rPr>
                  <w:rStyle w:val="Hyperlink"/>
                  <w:rFonts w:ascii="Arial" w:hAnsi="Arial" w:cs="Arial"/>
                  <w:sz w:val="20"/>
                  <w:szCs w:val="20"/>
                </w:rPr>
                <w:t>[143]</w:t>
              </w:r>
            </w:hyperlink>
            <w:hyperlink r:id="rId313" w:anchor=":~:text=,predictive%20models%20that%20use%20ECDIS">
              <w:r w:rsidRPr="00C508C6">
                <w:rPr>
                  <w:rStyle w:val="Hyperlink"/>
                  <w:rFonts w:ascii="Arial" w:hAnsi="Arial" w:cs="Arial"/>
                  <w:sz w:val="20"/>
                  <w:szCs w:val="20"/>
                </w:rPr>
                <w:t>[144]</w:t>
              </w:r>
            </w:hyperlink>
            <w:r w:rsidRPr="00C508C6">
              <w:rPr>
                <w:rFonts w:ascii="Arial" w:hAnsi="Arial" w:cs="Arial"/>
                <w:sz w:val="20"/>
                <w:szCs w:val="20"/>
              </w:rPr>
              <w:t xml:space="preserve"> – essentially pulling back the curtain on insurers’ algorithms. Draft rules also push for </w:t>
            </w:r>
            <w:r w:rsidRPr="00C508C6">
              <w:rPr>
                <w:rFonts w:ascii="Arial" w:hAnsi="Arial" w:cs="Arial"/>
                <w:b/>
                <w:bCs/>
                <w:sz w:val="20"/>
                <w:szCs w:val="20"/>
              </w:rPr>
              <w:t>consumer transparency</w:t>
            </w:r>
            <w:r w:rsidRPr="00C508C6">
              <w:rPr>
                <w:rFonts w:ascii="Arial" w:hAnsi="Arial" w:cs="Arial"/>
                <w:sz w:val="20"/>
                <w:szCs w:val="20"/>
              </w:rPr>
              <w:t xml:space="preserve">, requiring insurers to provide clear </w:t>
            </w:r>
            <w:r w:rsidRPr="00C508C6">
              <w:rPr>
                <w:rFonts w:ascii="Arial" w:hAnsi="Arial" w:cs="Arial"/>
                <w:b/>
                <w:bCs/>
                <w:sz w:val="20"/>
                <w:szCs w:val="20"/>
              </w:rPr>
              <w:t>explanations of adverse decisions</w:t>
            </w:r>
            <w:r w:rsidRPr="00C508C6">
              <w:rPr>
                <w:rFonts w:ascii="Arial" w:hAnsi="Arial" w:cs="Arial"/>
                <w:sz w:val="20"/>
                <w:szCs w:val="20"/>
              </w:rPr>
              <w:t xml:space="preserve"> influenced by AI</w:t>
            </w:r>
            <w:hyperlink r:id="rId314" w:anchor=":~:text=,include%20providing%20consumers%20a%20clear">
              <w:r w:rsidRPr="00C508C6">
                <w:rPr>
                  <w:rStyle w:val="Hyperlink"/>
                  <w:rFonts w:ascii="Arial" w:hAnsi="Arial" w:cs="Arial"/>
                  <w:sz w:val="20"/>
                  <w:szCs w:val="20"/>
                </w:rPr>
                <w:t>[122]</w:t>
              </w:r>
            </w:hyperlink>
            <w:r w:rsidRPr="00C508C6">
              <w:rPr>
                <w:rFonts w:ascii="Arial" w:hAnsi="Arial" w:cs="Arial"/>
                <w:sz w:val="20"/>
                <w:szCs w:val="20"/>
              </w:rPr>
              <w:t>. Insurers must also have processes to address consumer inquiries/complaints about AI decisions, implying they need to be forthright about when AI is used and how it affects outcomes.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w:t>
            </w:r>
            <w:r w:rsidRPr="00C508C6">
              <w:rPr>
                <w:rFonts w:ascii="Arial" w:hAnsi="Arial" w:cs="Arial"/>
                <w:b/>
                <w:bCs/>
                <w:sz w:val="20"/>
                <w:szCs w:val="20"/>
              </w:rPr>
              <w:t>Regulatory reporting tools</w:t>
            </w:r>
            <w:r w:rsidRPr="00C508C6">
              <w:rPr>
                <w:rFonts w:ascii="Arial" w:hAnsi="Arial" w:cs="Arial"/>
                <w:sz w:val="20"/>
                <w:szCs w:val="20"/>
              </w:rPr>
              <w:t xml:space="preserve"> assemble all the needed transparency info for the DOI (models, data, tests) in a digestible format, as discussed. For consumers, an </w:t>
            </w:r>
            <w:r w:rsidRPr="00C508C6">
              <w:rPr>
                <w:rFonts w:ascii="Arial" w:hAnsi="Arial" w:cs="Arial"/>
                <w:b/>
                <w:bCs/>
                <w:sz w:val="20"/>
                <w:szCs w:val="20"/>
              </w:rPr>
              <w:t>explanation engine</w:t>
            </w:r>
            <w:r w:rsidRPr="00C508C6">
              <w:rPr>
                <w:rFonts w:ascii="Arial" w:hAnsi="Arial" w:cs="Arial"/>
                <w:sz w:val="20"/>
                <w:szCs w:val="20"/>
              </w:rPr>
              <w:t xml:space="preserve"> helps generate plain-language reasons for denial or pricing decisions based on model factors (e.g. “Your premium is higher due to factor X, as assessed by our model”). The platform can ensure these explanations are consistent and approved by compliance teams, reducing legal risk. Also, </w:t>
            </w:r>
            <w:r w:rsidRPr="00C508C6">
              <w:rPr>
                <w:rFonts w:ascii="Arial" w:hAnsi="Arial" w:cs="Arial"/>
                <w:b/>
                <w:bCs/>
                <w:sz w:val="20"/>
                <w:szCs w:val="20"/>
              </w:rPr>
              <w:t>decision traceability logs</w:t>
            </w:r>
            <w:r w:rsidRPr="00C508C6">
              <w:rPr>
                <w:rFonts w:ascii="Arial" w:hAnsi="Arial" w:cs="Arial"/>
                <w:sz w:val="20"/>
                <w:szCs w:val="20"/>
              </w:rPr>
              <w:t xml:space="preserve"> mean if a customer </w:t>
            </w:r>
            <w:r w:rsidRPr="00C508C6">
              <w:rPr>
                <w:rFonts w:ascii="Arial" w:hAnsi="Arial" w:cs="Arial"/>
                <w:sz w:val="20"/>
                <w:szCs w:val="20"/>
              </w:rPr>
              <w:lastRenderedPageBreak/>
              <w:t xml:space="preserve">appeals a decision, the insurer can retrieve exactly what the model saw and did, to transparently review that case. Colorado’s rules essentially require the capability to explain and justify model decisions; governance tech that provides </w:t>
            </w:r>
            <w:r w:rsidRPr="00C508C6">
              <w:rPr>
                <w:rFonts w:ascii="Arial" w:hAnsi="Arial" w:cs="Arial"/>
                <w:b/>
                <w:bCs/>
                <w:sz w:val="20"/>
                <w:szCs w:val="20"/>
              </w:rPr>
              <w:t>on-demand explainability and record-keeping</w:t>
            </w:r>
            <w:r w:rsidRPr="00C508C6">
              <w:rPr>
                <w:rFonts w:ascii="Arial" w:hAnsi="Arial" w:cs="Arial"/>
                <w:sz w:val="20"/>
                <w:szCs w:val="20"/>
              </w:rPr>
              <w:t xml:space="preserve"> directly addresses this need.</w:t>
            </w:r>
          </w:p>
        </w:tc>
      </w:tr>
      <w:tr w:rsidR="00E61DBD" w:rsidRPr="00C508C6" w14:paraId="172D10D1" w14:textId="77777777" w:rsidTr="004301F5">
        <w:tc>
          <w:tcPr>
            <w:tcW w:w="0" w:type="auto"/>
          </w:tcPr>
          <w:p w14:paraId="18142F30"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lastRenderedPageBreak/>
              <w:t>Documentation &amp; Auditability</w:t>
            </w:r>
            <w:r w:rsidRPr="00C508C6">
              <w:rPr>
                <w:rFonts w:ascii="Arial" w:hAnsi="Arial" w:cs="Arial"/>
                <w:sz w:val="20"/>
                <w:szCs w:val="20"/>
              </w:rPr>
              <w:t xml:space="preserve"> &lt;</w:t>
            </w:r>
            <w:proofErr w:type="spellStart"/>
            <w:r w:rsidRPr="00C508C6">
              <w:rPr>
                <w:rFonts w:ascii="Arial" w:hAnsi="Arial" w:cs="Arial"/>
                <w:sz w:val="20"/>
                <w:szCs w:val="20"/>
              </w:rPr>
              <w:t>br</w:t>
            </w:r>
            <w:proofErr w:type="spellEnd"/>
            <w:r w:rsidRPr="00C508C6">
              <w:rPr>
                <w:rFonts w:ascii="Arial" w:hAnsi="Arial" w:cs="Arial"/>
                <w:sz w:val="20"/>
                <w:szCs w:val="20"/>
              </w:rPr>
              <w:t>&gt;(Records, logs, and technical documentation enabling audits and traceability)</w:t>
            </w:r>
          </w:p>
        </w:tc>
        <w:tc>
          <w:tcPr>
            <w:tcW w:w="0" w:type="auto"/>
          </w:tcPr>
          <w:p w14:paraId="59630FE4"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t xml:space="preserve">The EU AI Act is heavy on documentation. High-risk AI providers must generate extensive </w:t>
            </w:r>
            <w:r w:rsidRPr="00C508C6">
              <w:rPr>
                <w:rFonts w:ascii="Arial" w:hAnsi="Arial" w:cs="Arial"/>
                <w:b/>
                <w:bCs/>
                <w:sz w:val="20"/>
                <w:szCs w:val="20"/>
              </w:rPr>
              <w:t>Technical Documentation</w:t>
            </w:r>
            <w:r w:rsidRPr="00C508C6">
              <w:rPr>
                <w:rFonts w:ascii="Arial" w:hAnsi="Arial" w:cs="Arial"/>
                <w:sz w:val="20"/>
                <w:szCs w:val="20"/>
              </w:rPr>
              <w:t xml:space="preserve"> (per Annex IV of the Act) detailing model architecture, training data, performance, risk management, etc., and keep it up-to-date</w:t>
            </w:r>
            <w:hyperlink r:id="rId315" w:anchor=":~:text=%2A%20Register%20the%20High,governance%2C%20quality%2C%20and%20risk%20management">
              <w:r w:rsidRPr="00C508C6">
                <w:rPr>
                  <w:rStyle w:val="Hyperlink"/>
                  <w:rFonts w:ascii="Arial" w:hAnsi="Arial" w:cs="Arial"/>
                  <w:sz w:val="20"/>
                  <w:szCs w:val="20"/>
                </w:rPr>
                <w:t>[140]</w:t>
              </w:r>
            </w:hyperlink>
            <w:r w:rsidRPr="00C508C6">
              <w:rPr>
                <w:rFonts w:ascii="Arial" w:hAnsi="Arial" w:cs="Arial"/>
                <w:sz w:val="20"/>
                <w:szCs w:val="20"/>
              </w:rPr>
              <w:t xml:space="preserve">. They also must maintain </w:t>
            </w:r>
            <w:r w:rsidRPr="00C508C6">
              <w:rPr>
                <w:rFonts w:ascii="Arial" w:hAnsi="Arial" w:cs="Arial"/>
                <w:b/>
                <w:bCs/>
                <w:sz w:val="20"/>
                <w:szCs w:val="20"/>
              </w:rPr>
              <w:t>logs</w:t>
            </w:r>
            <w:r w:rsidRPr="00C508C6">
              <w:rPr>
                <w:rFonts w:ascii="Arial" w:hAnsi="Arial" w:cs="Arial"/>
                <w:sz w:val="20"/>
                <w:szCs w:val="20"/>
              </w:rPr>
              <w:t xml:space="preserve"> to ensure traceability of the AI system’s operations</w:t>
            </w:r>
            <w:hyperlink r:id="rId316" w:anchor=":~:text=,Systems%20that%20are%20deployed%20in">
              <w:r w:rsidRPr="00C508C6">
                <w:rPr>
                  <w:rStyle w:val="Hyperlink"/>
                  <w:rFonts w:ascii="Arial" w:hAnsi="Arial" w:cs="Arial"/>
                  <w:sz w:val="20"/>
                  <w:szCs w:val="20"/>
                </w:rPr>
                <w:t>[145]</w:t>
              </w:r>
            </w:hyperlink>
            <w:r w:rsidRPr="00C508C6">
              <w:rPr>
                <w:rFonts w:ascii="Arial" w:hAnsi="Arial" w:cs="Arial"/>
                <w:sz w:val="20"/>
                <w:szCs w:val="20"/>
              </w:rPr>
              <w:t xml:space="preserve">. These records should be available to national supervisory authorities upon request. Moreover, providers </w:t>
            </w:r>
            <w:proofErr w:type="gramStart"/>
            <w:r w:rsidRPr="00C508C6">
              <w:rPr>
                <w:rFonts w:ascii="Arial" w:hAnsi="Arial" w:cs="Arial"/>
                <w:sz w:val="20"/>
                <w:szCs w:val="20"/>
              </w:rPr>
              <w:t>have to</w:t>
            </w:r>
            <w:proofErr w:type="gramEnd"/>
            <w:r w:rsidRPr="00C508C6">
              <w:rPr>
                <w:rFonts w:ascii="Arial" w:hAnsi="Arial" w:cs="Arial"/>
                <w:sz w:val="20"/>
                <w:szCs w:val="20"/>
              </w:rPr>
              <w:t xml:space="preserve"> register high-risk systems in an EU database, which itself is a form of public documentation. The Act essentially ensures that an AI system can be audited both before deployment (via documentation in conformity assessment) and after (via logs and post-market monitoring reports).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w:t>
            </w:r>
            <w:r w:rsidRPr="00C508C6">
              <w:rPr>
                <w:rFonts w:ascii="Arial" w:hAnsi="Arial" w:cs="Arial"/>
                <w:b/>
                <w:bCs/>
                <w:sz w:val="20"/>
                <w:szCs w:val="20"/>
              </w:rPr>
              <w:t xml:space="preserve">Compliance </w:t>
            </w:r>
            <w:r w:rsidRPr="00C508C6">
              <w:rPr>
                <w:rFonts w:ascii="Arial" w:hAnsi="Arial" w:cs="Arial"/>
                <w:b/>
                <w:bCs/>
                <w:sz w:val="20"/>
                <w:szCs w:val="20"/>
              </w:rPr>
              <w:lastRenderedPageBreak/>
              <w:t>documentation generators</w:t>
            </w:r>
            <w:r w:rsidRPr="00C508C6">
              <w:rPr>
                <w:rFonts w:ascii="Arial" w:hAnsi="Arial" w:cs="Arial"/>
                <w:sz w:val="20"/>
                <w:szCs w:val="20"/>
              </w:rPr>
              <w:t xml:space="preserve"> produce the required technical file in line with EU specifications, pulling data from the model registry (architecture, training data info, testing results). </w:t>
            </w:r>
            <w:r w:rsidRPr="00C508C6">
              <w:rPr>
                <w:rFonts w:ascii="Arial" w:hAnsi="Arial" w:cs="Arial"/>
                <w:b/>
                <w:bCs/>
                <w:sz w:val="20"/>
                <w:szCs w:val="20"/>
              </w:rPr>
              <w:t>Logging and audit trail</w:t>
            </w:r>
            <w:r w:rsidRPr="00C508C6">
              <w:rPr>
                <w:rFonts w:ascii="Arial" w:hAnsi="Arial" w:cs="Arial"/>
                <w:sz w:val="20"/>
                <w:szCs w:val="20"/>
              </w:rPr>
              <w:t xml:space="preserve"> features capture model inputs, outputs, and decisions in production. For example, a governance platform can store each inference the model makes along with metadata, which an auditor could review to see how outcomes are being produced in practice. By centralizing documentation and logs, the platform makes it easy to furnish evidence to regulators that all requirements are met and to perform internal audits.</w:t>
            </w:r>
          </w:p>
        </w:tc>
        <w:tc>
          <w:tcPr>
            <w:tcW w:w="0" w:type="auto"/>
          </w:tcPr>
          <w:p w14:paraId="4865744C"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lastRenderedPageBreak/>
              <w:t>NIST RMF emphasizes documentation at every stage – it’s woven into subcategories (e.g., “risks are documented,” “metrics are documented,” “decisions are documented”</w:t>
            </w:r>
            <w:hyperlink r:id="rId317" w:anchor=":~:text=GOVERN%204,to%20minimize%20potential%20negative%20impacts">
              <w:r w:rsidRPr="00C508C6">
                <w:rPr>
                  <w:rStyle w:val="Hyperlink"/>
                  <w:rFonts w:ascii="Arial" w:hAnsi="Arial" w:cs="Arial"/>
                  <w:sz w:val="20"/>
                  <w:szCs w:val="20"/>
                </w:rPr>
                <w:t>[141]</w:t>
              </w:r>
            </w:hyperlink>
            <w:hyperlink r:id="rId318" w:anchor=":~:text=MEASURE%202,inform%20responsible%20use%20and%20governance">
              <w:r w:rsidRPr="00C508C6">
                <w:rPr>
                  <w:rStyle w:val="Hyperlink"/>
                  <w:rFonts w:ascii="Arial" w:hAnsi="Arial" w:cs="Arial"/>
                  <w:sz w:val="20"/>
                  <w:szCs w:val="20"/>
                </w:rPr>
                <w:t>[63]</w:t>
              </w:r>
            </w:hyperlink>
            <w:r w:rsidRPr="00C508C6">
              <w:rPr>
                <w:rFonts w:ascii="Arial" w:hAnsi="Arial" w:cs="Arial"/>
                <w:sz w:val="20"/>
                <w:szCs w:val="20"/>
              </w:rPr>
              <w:t xml:space="preserve">). The idea is that </w:t>
            </w:r>
            <w:r w:rsidRPr="00C508C6">
              <w:rPr>
                <w:rFonts w:ascii="Arial" w:hAnsi="Arial" w:cs="Arial"/>
                <w:b/>
                <w:bCs/>
                <w:sz w:val="20"/>
                <w:szCs w:val="20"/>
              </w:rPr>
              <w:t>traceability</w:t>
            </w:r>
            <w:r w:rsidRPr="00C508C6">
              <w:rPr>
                <w:rFonts w:ascii="Arial" w:hAnsi="Arial" w:cs="Arial"/>
                <w:sz w:val="20"/>
                <w:szCs w:val="20"/>
              </w:rPr>
              <w:t xml:space="preserve"> and </w:t>
            </w:r>
            <w:r w:rsidRPr="00C508C6">
              <w:rPr>
                <w:rFonts w:ascii="Arial" w:hAnsi="Arial" w:cs="Arial"/>
                <w:b/>
                <w:bCs/>
                <w:sz w:val="20"/>
                <w:szCs w:val="20"/>
              </w:rPr>
              <w:t>auditability</w:t>
            </w:r>
            <w:r w:rsidRPr="00C508C6">
              <w:rPr>
                <w:rFonts w:ascii="Arial" w:hAnsi="Arial" w:cs="Arial"/>
                <w:sz w:val="20"/>
                <w:szCs w:val="20"/>
              </w:rPr>
              <w:t xml:space="preserve"> support trustworthiness. An organization following NIST will document how the model was built, how it’s evaluated, and how decisions are made. Also, NIST encourages keeping logs of outcomes and incidents as part of the Manage function to learn and improve</w:t>
            </w:r>
            <w:hyperlink r:id="rId319" w:anchor=":~:text=Manage">
              <w:r w:rsidRPr="00C508C6">
                <w:rPr>
                  <w:rStyle w:val="Hyperlink"/>
                  <w:rFonts w:ascii="Arial" w:hAnsi="Arial" w:cs="Arial"/>
                  <w:sz w:val="20"/>
                  <w:szCs w:val="20"/>
                </w:rPr>
                <w:t>[146]</w:t>
              </w:r>
            </w:hyperlink>
            <w:hyperlink r:id="rId320" w:anchor=":~:text=MEASURE%203,into%20AI%20system%20evaluation%20metrics">
              <w:r w:rsidRPr="00C508C6">
                <w:rPr>
                  <w:rStyle w:val="Hyperlink"/>
                  <w:rFonts w:ascii="Arial" w:hAnsi="Arial" w:cs="Arial"/>
                  <w:sz w:val="20"/>
                  <w:szCs w:val="20"/>
                </w:rPr>
                <w:t>[67]</w:t>
              </w:r>
            </w:hyperlink>
            <w:r w:rsidRPr="00C508C6">
              <w:rPr>
                <w:rFonts w:ascii="Arial" w:hAnsi="Arial" w:cs="Arial"/>
                <w:sz w:val="20"/>
                <w:szCs w:val="20"/>
              </w:rPr>
              <w:t>.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The platform inherently creates an </w:t>
            </w:r>
            <w:r w:rsidRPr="00C508C6">
              <w:rPr>
                <w:rFonts w:ascii="Arial" w:hAnsi="Arial" w:cs="Arial"/>
                <w:b/>
                <w:bCs/>
                <w:sz w:val="20"/>
                <w:szCs w:val="20"/>
              </w:rPr>
              <w:t>audit trail</w:t>
            </w:r>
            <w:r w:rsidRPr="00C508C6">
              <w:rPr>
                <w:rFonts w:ascii="Arial" w:hAnsi="Arial" w:cs="Arial"/>
                <w:sz w:val="20"/>
                <w:szCs w:val="20"/>
              </w:rPr>
              <w:t xml:space="preserve"> by tracking every action (model trained, test executed, model deployed, etc.). Many tools have an </w:t>
            </w:r>
            <w:r w:rsidRPr="00C508C6">
              <w:rPr>
                <w:rFonts w:ascii="Arial" w:hAnsi="Arial" w:cs="Arial"/>
                <w:b/>
                <w:bCs/>
                <w:sz w:val="20"/>
                <w:szCs w:val="20"/>
              </w:rPr>
              <w:t>“audit log”</w:t>
            </w:r>
            <w:r w:rsidRPr="00C508C6">
              <w:rPr>
                <w:rFonts w:ascii="Arial" w:hAnsi="Arial" w:cs="Arial"/>
                <w:sz w:val="20"/>
                <w:szCs w:val="20"/>
              </w:rPr>
              <w:t xml:space="preserve"> that captures user actions and changes to models, which is useful for compliance and </w:t>
            </w:r>
            <w:r w:rsidRPr="00C508C6">
              <w:rPr>
                <w:rFonts w:ascii="Arial" w:hAnsi="Arial" w:cs="Arial"/>
                <w:sz w:val="20"/>
                <w:szCs w:val="20"/>
              </w:rPr>
              <w:lastRenderedPageBreak/>
              <w:t xml:space="preserve">forensic analysis. </w:t>
            </w:r>
            <w:r w:rsidRPr="00C508C6">
              <w:rPr>
                <w:rFonts w:ascii="Arial" w:hAnsi="Arial" w:cs="Arial"/>
                <w:b/>
                <w:bCs/>
                <w:sz w:val="20"/>
                <w:szCs w:val="20"/>
              </w:rPr>
              <w:t>Document repositories</w:t>
            </w:r>
            <w:r w:rsidRPr="00C508C6">
              <w:rPr>
                <w:rFonts w:ascii="Arial" w:hAnsi="Arial" w:cs="Arial"/>
                <w:sz w:val="20"/>
                <w:szCs w:val="20"/>
              </w:rPr>
              <w:t xml:space="preserve"> store all artifacts (datasets, notebooks, test results) linked to the model in one place. If an auditor or internal reviewer comes knocking, a user can easily retrieve all relevant documentation and logs. Additionally, some platforms allow one-click export of a </w:t>
            </w:r>
            <w:r w:rsidRPr="00C508C6">
              <w:rPr>
                <w:rFonts w:ascii="Arial" w:hAnsi="Arial" w:cs="Arial"/>
                <w:b/>
                <w:bCs/>
                <w:sz w:val="20"/>
                <w:szCs w:val="20"/>
              </w:rPr>
              <w:t>compliance audit report</w:t>
            </w:r>
            <w:r w:rsidRPr="00C508C6">
              <w:rPr>
                <w:rFonts w:ascii="Arial" w:hAnsi="Arial" w:cs="Arial"/>
                <w:sz w:val="20"/>
                <w:szCs w:val="20"/>
              </w:rPr>
              <w:t xml:space="preserve"> that collates evidence of risk management activities, directly aligning with NIST’s calls for demonstrable process.</w:t>
            </w:r>
          </w:p>
        </w:tc>
        <w:tc>
          <w:tcPr>
            <w:tcW w:w="0" w:type="auto"/>
          </w:tcPr>
          <w:p w14:paraId="772B529C"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lastRenderedPageBreak/>
              <w:t xml:space="preserve">ISO 42001 requires comprehensive </w:t>
            </w:r>
            <w:r w:rsidRPr="00C508C6">
              <w:rPr>
                <w:rFonts w:ascii="Arial" w:hAnsi="Arial" w:cs="Arial"/>
                <w:b/>
                <w:bCs/>
                <w:sz w:val="20"/>
                <w:szCs w:val="20"/>
              </w:rPr>
              <w:t>record-keeping</w:t>
            </w:r>
            <w:r w:rsidRPr="00C508C6">
              <w:rPr>
                <w:rFonts w:ascii="Arial" w:hAnsi="Arial" w:cs="Arial"/>
                <w:sz w:val="20"/>
                <w:szCs w:val="20"/>
              </w:rPr>
              <w:t xml:space="preserve">. Every aspect of the AI management system – from risk assessments to model design decisions to monitoring results – should be documented. This is both for internal use and to show conformity during certification audits. The standard promotes </w:t>
            </w:r>
            <w:r w:rsidRPr="00C508C6">
              <w:rPr>
                <w:rFonts w:ascii="Arial" w:hAnsi="Arial" w:cs="Arial"/>
                <w:b/>
                <w:bCs/>
                <w:sz w:val="20"/>
                <w:szCs w:val="20"/>
              </w:rPr>
              <w:t>traceability</w:t>
            </w:r>
            <w:r w:rsidRPr="00C508C6">
              <w:rPr>
                <w:rFonts w:ascii="Arial" w:hAnsi="Arial" w:cs="Arial"/>
                <w:sz w:val="20"/>
                <w:szCs w:val="20"/>
              </w:rPr>
              <w:t xml:space="preserve">: one should be able to trace outcomes back to data and decisions. Having an </w:t>
            </w:r>
            <w:r w:rsidRPr="00C508C6">
              <w:rPr>
                <w:rFonts w:ascii="Arial" w:hAnsi="Arial" w:cs="Arial"/>
                <w:b/>
                <w:bCs/>
                <w:sz w:val="20"/>
                <w:szCs w:val="20"/>
              </w:rPr>
              <w:t>audit program</w:t>
            </w:r>
            <w:r w:rsidRPr="00C508C6">
              <w:rPr>
                <w:rFonts w:ascii="Arial" w:hAnsi="Arial" w:cs="Arial"/>
                <w:sz w:val="20"/>
                <w:szCs w:val="20"/>
              </w:rPr>
              <w:t xml:space="preserve"> is also typical in ISO management systems; organizations should periodically audit their AI processes and keep records of audit findings and improvements.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w:t>
            </w:r>
            <w:r w:rsidRPr="00C508C6">
              <w:rPr>
                <w:rFonts w:ascii="Arial" w:hAnsi="Arial" w:cs="Arial"/>
                <w:b/>
                <w:bCs/>
                <w:sz w:val="20"/>
                <w:szCs w:val="20"/>
              </w:rPr>
              <w:t xml:space="preserve">Central documentation </w:t>
            </w:r>
            <w:r w:rsidRPr="00C508C6">
              <w:rPr>
                <w:rFonts w:ascii="Arial" w:hAnsi="Arial" w:cs="Arial"/>
                <w:b/>
                <w:bCs/>
                <w:sz w:val="20"/>
                <w:szCs w:val="20"/>
              </w:rPr>
              <w:lastRenderedPageBreak/>
              <w:t>hub</w:t>
            </w:r>
            <w:r w:rsidRPr="00C508C6">
              <w:rPr>
                <w:rFonts w:ascii="Arial" w:hAnsi="Arial" w:cs="Arial"/>
                <w:sz w:val="20"/>
                <w:szCs w:val="20"/>
              </w:rPr>
              <w:t xml:space="preserve"> – the tool can serve as the single source of truth for all AI documentation (policies, risk logs, model cards, etc.), making ISO audits much easier. It can enforce </w:t>
            </w:r>
            <w:r w:rsidRPr="00C508C6">
              <w:rPr>
                <w:rFonts w:ascii="Arial" w:hAnsi="Arial" w:cs="Arial"/>
                <w:b/>
                <w:bCs/>
                <w:sz w:val="20"/>
                <w:szCs w:val="20"/>
              </w:rPr>
              <w:t>required documentation fields</w:t>
            </w:r>
            <w:r w:rsidRPr="00C508C6">
              <w:rPr>
                <w:rFonts w:ascii="Arial" w:hAnsi="Arial" w:cs="Arial"/>
                <w:sz w:val="20"/>
                <w:szCs w:val="20"/>
              </w:rPr>
              <w:t xml:space="preserve"> (e.g. you cannot mark a model as production-ready until a validation report is uploaded and a risk sign-off is completed). </w:t>
            </w:r>
            <w:r w:rsidRPr="00C508C6">
              <w:rPr>
                <w:rFonts w:ascii="Arial" w:hAnsi="Arial" w:cs="Arial"/>
                <w:b/>
                <w:bCs/>
                <w:sz w:val="20"/>
                <w:szCs w:val="20"/>
              </w:rPr>
              <w:t>Audit support</w:t>
            </w:r>
            <w:r w:rsidRPr="00C508C6">
              <w:rPr>
                <w:rFonts w:ascii="Arial" w:hAnsi="Arial" w:cs="Arial"/>
                <w:sz w:val="20"/>
                <w:szCs w:val="20"/>
              </w:rPr>
              <w:t xml:space="preserve"> – some platforms have modules to support internal auditors, e.g. a checklist of ISO 42001 clauses with links to where in the system each is satisfied. When an external auditor comes, the organization can quickly demonstrate compliance by showing the populated system rather than scrambling for files. </w:t>
            </w:r>
            <w:r w:rsidRPr="00C508C6">
              <w:rPr>
                <w:rFonts w:ascii="Arial" w:hAnsi="Arial" w:cs="Arial"/>
                <w:b/>
                <w:bCs/>
                <w:sz w:val="20"/>
                <w:szCs w:val="20"/>
              </w:rPr>
              <w:t>Immutable logs</w:t>
            </w:r>
            <w:r w:rsidRPr="00C508C6">
              <w:rPr>
                <w:rFonts w:ascii="Arial" w:hAnsi="Arial" w:cs="Arial"/>
                <w:sz w:val="20"/>
                <w:szCs w:val="20"/>
              </w:rPr>
              <w:t xml:space="preserve"> ensure that once recorded, entries (like an incident report or model result) can’t be tampered with, enhancing trust during audits.</w:t>
            </w:r>
          </w:p>
        </w:tc>
        <w:tc>
          <w:tcPr>
            <w:tcW w:w="0" w:type="auto"/>
          </w:tcPr>
          <w:p w14:paraId="540D240E"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lastRenderedPageBreak/>
              <w:t xml:space="preserve">Under Colorado’s rules, documentation and auditability are explicitly mandated. Insurers must </w:t>
            </w:r>
            <w:r w:rsidRPr="00C508C6">
              <w:rPr>
                <w:rFonts w:ascii="Arial" w:hAnsi="Arial" w:cs="Arial"/>
                <w:b/>
                <w:bCs/>
                <w:sz w:val="20"/>
                <w:szCs w:val="20"/>
              </w:rPr>
              <w:t>document every algorithm and data source</w:t>
            </w:r>
            <w:r w:rsidRPr="00C508C6">
              <w:rPr>
                <w:rFonts w:ascii="Arial" w:hAnsi="Arial" w:cs="Arial"/>
                <w:sz w:val="20"/>
                <w:szCs w:val="20"/>
              </w:rPr>
              <w:t xml:space="preserve"> and be able to show regulators how decisions are being made</w:t>
            </w:r>
            <w:hyperlink r:id="rId321" w:anchor=":~:text=,regarding%20the%20two%20components%20above">
              <w:r w:rsidRPr="00C508C6">
                <w:rPr>
                  <w:rStyle w:val="Hyperlink"/>
                  <w:rFonts w:ascii="Arial" w:hAnsi="Arial" w:cs="Arial"/>
                  <w:sz w:val="20"/>
                  <w:szCs w:val="20"/>
                </w:rPr>
                <w:t>[107]</w:t>
              </w:r>
            </w:hyperlink>
            <w:r w:rsidRPr="00C508C6">
              <w:rPr>
                <w:rFonts w:ascii="Arial" w:hAnsi="Arial" w:cs="Arial"/>
                <w:sz w:val="20"/>
                <w:szCs w:val="20"/>
              </w:rPr>
              <w:t xml:space="preserve">. They also need to retain records of testing, reviews, and any adjustments. The DOI can audit insurers’ models and documentation at any time, so insurers must be </w:t>
            </w:r>
            <w:proofErr w:type="gramStart"/>
            <w:r w:rsidRPr="00C508C6">
              <w:rPr>
                <w:rFonts w:ascii="Arial" w:hAnsi="Arial" w:cs="Arial"/>
                <w:sz w:val="20"/>
                <w:szCs w:val="20"/>
              </w:rPr>
              <w:t>audit-ready</w:t>
            </w:r>
            <w:proofErr w:type="gramEnd"/>
            <w:r w:rsidRPr="00C508C6">
              <w:rPr>
                <w:rFonts w:ascii="Arial" w:hAnsi="Arial" w:cs="Arial"/>
                <w:sz w:val="20"/>
                <w:szCs w:val="20"/>
              </w:rPr>
              <w:t xml:space="preserve">. Annual filings are effectively </w:t>
            </w:r>
            <w:proofErr w:type="gramStart"/>
            <w:r w:rsidRPr="00C508C6">
              <w:rPr>
                <w:rFonts w:ascii="Arial" w:hAnsi="Arial" w:cs="Arial"/>
                <w:sz w:val="20"/>
                <w:szCs w:val="20"/>
              </w:rPr>
              <w:t>mini-audits</w:t>
            </w:r>
            <w:proofErr w:type="gramEnd"/>
            <w:r w:rsidRPr="00C508C6">
              <w:rPr>
                <w:rFonts w:ascii="Arial" w:hAnsi="Arial" w:cs="Arial"/>
                <w:sz w:val="20"/>
                <w:szCs w:val="20"/>
              </w:rPr>
              <w:t xml:space="preserve"> via paperwork.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The </w:t>
            </w:r>
            <w:r w:rsidRPr="00C508C6">
              <w:rPr>
                <w:rFonts w:ascii="Arial" w:hAnsi="Arial" w:cs="Arial"/>
                <w:b/>
                <w:bCs/>
                <w:sz w:val="20"/>
                <w:szCs w:val="20"/>
              </w:rPr>
              <w:t>model registry</w:t>
            </w:r>
            <w:r w:rsidRPr="00C508C6">
              <w:rPr>
                <w:rFonts w:ascii="Arial" w:hAnsi="Arial" w:cs="Arial"/>
                <w:sz w:val="20"/>
                <w:szCs w:val="20"/>
              </w:rPr>
              <w:t xml:space="preserve"> and </w:t>
            </w:r>
            <w:r w:rsidRPr="00C508C6">
              <w:rPr>
                <w:rFonts w:ascii="Arial" w:hAnsi="Arial" w:cs="Arial"/>
                <w:b/>
                <w:bCs/>
                <w:sz w:val="20"/>
                <w:szCs w:val="20"/>
              </w:rPr>
              <w:t>documentation archive</w:t>
            </w:r>
            <w:r w:rsidRPr="00C508C6">
              <w:rPr>
                <w:rFonts w:ascii="Arial" w:hAnsi="Arial" w:cs="Arial"/>
                <w:sz w:val="20"/>
                <w:szCs w:val="20"/>
              </w:rPr>
              <w:t xml:space="preserve"> serve as the auditable record. If the regulator asks, the insurer can give them access (read-only) to the inventory showing all models and associated documentation. </w:t>
            </w:r>
            <w:r w:rsidRPr="00C508C6">
              <w:rPr>
                <w:rFonts w:ascii="Arial" w:hAnsi="Arial" w:cs="Arial"/>
                <w:b/>
                <w:bCs/>
                <w:sz w:val="20"/>
                <w:szCs w:val="20"/>
              </w:rPr>
              <w:t>Version history</w:t>
            </w:r>
            <w:r w:rsidRPr="00C508C6">
              <w:rPr>
                <w:rFonts w:ascii="Arial" w:hAnsi="Arial" w:cs="Arial"/>
                <w:sz w:val="20"/>
                <w:szCs w:val="20"/>
              </w:rPr>
              <w:t xml:space="preserve"> in </w:t>
            </w:r>
            <w:r w:rsidRPr="00C508C6">
              <w:rPr>
                <w:rFonts w:ascii="Arial" w:hAnsi="Arial" w:cs="Arial"/>
                <w:sz w:val="20"/>
                <w:szCs w:val="20"/>
              </w:rPr>
              <w:lastRenderedPageBreak/>
              <w:t xml:space="preserve">the tool is key – showing how a model or its documentation changed over time provides evidence of compliance efforts and continuous improvement. Additionally, </w:t>
            </w:r>
            <w:r w:rsidRPr="00C508C6">
              <w:rPr>
                <w:rFonts w:ascii="Arial" w:hAnsi="Arial" w:cs="Arial"/>
                <w:b/>
                <w:bCs/>
                <w:sz w:val="20"/>
                <w:szCs w:val="20"/>
              </w:rPr>
              <w:t>comprehensive logging</w:t>
            </w:r>
            <w:r w:rsidRPr="00C508C6">
              <w:rPr>
                <w:rFonts w:ascii="Arial" w:hAnsi="Arial" w:cs="Arial"/>
                <w:sz w:val="20"/>
                <w:szCs w:val="20"/>
              </w:rPr>
              <w:t xml:space="preserve"> of model outputs can support insurers if they need to demonstrate to regulators (or in court) that decisions were consistent and based on valid factors. Essentially, the platform functions as an always-on audit repository, aligning with the strict accountability SB 21-169 imposes.</w:t>
            </w:r>
          </w:p>
        </w:tc>
      </w:tr>
      <w:tr w:rsidR="00E61DBD" w:rsidRPr="00C508C6" w14:paraId="70B039A5" w14:textId="77777777" w:rsidTr="004301F5">
        <w:tc>
          <w:tcPr>
            <w:tcW w:w="0" w:type="auto"/>
          </w:tcPr>
          <w:p w14:paraId="36EAF2B3"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lastRenderedPageBreak/>
              <w:t>Robustness &amp; Security Testing</w:t>
            </w:r>
            <w:r w:rsidRPr="00C508C6">
              <w:rPr>
                <w:rFonts w:ascii="Arial" w:hAnsi="Arial" w:cs="Arial"/>
                <w:sz w:val="20"/>
                <w:szCs w:val="20"/>
              </w:rPr>
              <w:t xml:space="preserve"> &lt;</w:t>
            </w:r>
            <w:proofErr w:type="spellStart"/>
            <w:r w:rsidRPr="00C508C6">
              <w:rPr>
                <w:rFonts w:ascii="Arial" w:hAnsi="Arial" w:cs="Arial"/>
                <w:sz w:val="20"/>
                <w:szCs w:val="20"/>
              </w:rPr>
              <w:t>br</w:t>
            </w:r>
            <w:proofErr w:type="spellEnd"/>
            <w:r w:rsidRPr="00C508C6">
              <w:rPr>
                <w:rFonts w:ascii="Arial" w:hAnsi="Arial" w:cs="Arial"/>
                <w:sz w:val="20"/>
                <w:szCs w:val="20"/>
              </w:rPr>
              <w:t>&gt;(Ensuring technical robustness, cybersecurity, and adversarial resilience; “</w:t>
            </w:r>
            <w:proofErr w:type="gramStart"/>
            <w:r w:rsidRPr="00C508C6">
              <w:rPr>
                <w:rFonts w:ascii="Arial" w:hAnsi="Arial" w:cs="Arial"/>
                <w:sz w:val="20"/>
                <w:szCs w:val="20"/>
              </w:rPr>
              <w:t>red-teaming</w:t>
            </w:r>
            <w:proofErr w:type="gramEnd"/>
            <w:r w:rsidRPr="00C508C6">
              <w:rPr>
                <w:rFonts w:ascii="Arial" w:hAnsi="Arial" w:cs="Arial"/>
                <w:sz w:val="20"/>
                <w:szCs w:val="20"/>
              </w:rPr>
              <w:t>”)</w:t>
            </w:r>
          </w:p>
        </w:tc>
        <w:tc>
          <w:tcPr>
            <w:tcW w:w="0" w:type="auto"/>
          </w:tcPr>
          <w:p w14:paraId="6E6D8F85"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t xml:space="preserve">The EU Act requires high-risk AI to be </w:t>
            </w:r>
            <w:r w:rsidRPr="00C508C6">
              <w:rPr>
                <w:rFonts w:ascii="Arial" w:hAnsi="Arial" w:cs="Arial"/>
                <w:b/>
                <w:bCs/>
                <w:sz w:val="20"/>
                <w:szCs w:val="20"/>
              </w:rPr>
              <w:t>robust and secure</w:t>
            </w:r>
            <w:r w:rsidRPr="00C508C6">
              <w:rPr>
                <w:rFonts w:ascii="Arial" w:hAnsi="Arial" w:cs="Arial"/>
                <w:sz w:val="20"/>
                <w:szCs w:val="20"/>
              </w:rPr>
              <w:t>. Providers must design and test systems to withstand errors or attempts to tamper</w:t>
            </w:r>
            <w:hyperlink r:id="rId322" w:anchor=":~:text=,including%20technical">
              <w:r w:rsidRPr="00C508C6">
                <w:rPr>
                  <w:rStyle w:val="Hyperlink"/>
                  <w:rFonts w:ascii="Arial" w:hAnsi="Arial" w:cs="Arial"/>
                  <w:sz w:val="20"/>
                  <w:szCs w:val="20"/>
                </w:rPr>
                <w:t>[5]</w:t>
              </w:r>
            </w:hyperlink>
            <w:r w:rsidRPr="00C508C6">
              <w:rPr>
                <w:rFonts w:ascii="Arial" w:hAnsi="Arial" w:cs="Arial"/>
                <w:sz w:val="20"/>
                <w:szCs w:val="20"/>
              </w:rPr>
              <w:t xml:space="preserve">. Annex IV and Annex I criteria likely include testing the AI for resilience (e.g. how it handles edge cases). </w:t>
            </w:r>
            <w:r w:rsidRPr="00C508C6">
              <w:rPr>
                <w:rFonts w:ascii="Arial" w:hAnsi="Arial" w:cs="Arial"/>
                <w:sz w:val="20"/>
                <w:szCs w:val="20"/>
              </w:rPr>
              <w:lastRenderedPageBreak/>
              <w:t xml:space="preserve">While the Act doesn’t use the term “red-team,” in practice providers of foundation models, for example, are expected to perform </w:t>
            </w:r>
            <w:r w:rsidRPr="00C508C6">
              <w:rPr>
                <w:rFonts w:ascii="Arial" w:hAnsi="Arial" w:cs="Arial"/>
                <w:b/>
                <w:bCs/>
                <w:sz w:val="20"/>
                <w:szCs w:val="20"/>
              </w:rPr>
              <w:t>adversarial testing</w:t>
            </w:r>
            <w:r w:rsidRPr="00C508C6">
              <w:rPr>
                <w:rFonts w:ascii="Arial" w:hAnsi="Arial" w:cs="Arial"/>
                <w:sz w:val="20"/>
                <w:szCs w:val="20"/>
              </w:rPr>
              <w:t xml:space="preserve"> to identify misuse potential (the GPAI Code of Practice includes commitments for “red teaming” generative AI models for safety issues)</w:t>
            </w:r>
            <w:hyperlink r:id="rId323" w:anchor=":~:text=A%20serious%20incident%20reporting%20commitment%2C,Copyright">
              <w:r w:rsidRPr="00C508C6">
                <w:rPr>
                  <w:rStyle w:val="Hyperlink"/>
                  <w:rFonts w:ascii="Arial" w:hAnsi="Arial" w:cs="Arial"/>
                  <w:sz w:val="20"/>
                  <w:szCs w:val="20"/>
                </w:rPr>
                <w:t>[19]</w:t>
              </w:r>
            </w:hyperlink>
            <w:r w:rsidRPr="00C508C6">
              <w:rPr>
                <w:rFonts w:ascii="Arial" w:hAnsi="Arial" w:cs="Arial"/>
                <w:sz w:val="20"/>
                <w:szCs w:val="20"/>
              </w:rPr>
              <w:t xml:space="preserve">. Additionally, a provider’s risk management must consider </w:t>
            </w:r>
            <w:r w:rsidRPr="00C508C6">
              <w:rPr>
                <w:rFonts w:ascii="Arial" w:hAnsi="Arial" w:cs="Arial"/>
                <w:b/>
                <w:bCs/>
                <w:sz w:val="20"/>
                <w:szCs w:val="20"/>
              </w:rPr>
              <w:t>cybersecurity risks</w:t>
            </w:r>
            <w:r w:rsidRPr="00C508C6">
              <w:rPr>
                <w:rFonts w:ascii="Arial" w:hAnsi="Arial" w:cs="Arial"/>
                <w:sz w:val="20"/>
                <w:szCs w:val="20"/>
              </w:rPr>
              <w:t xml:space="preserve"> – ensuring the AI cannot be easily subverted or that its outputs can’t be maliciously manipulated.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w:t>
            </w:r>
            <w:r w:rsidRPr="00C508C6">
              <w:rPr>
                <w:rFonts w:ascii="Arial" w:hAnsi="Arial" w:cs="Arial"/>
                <w:b/>
                <w:bCs/>
                <w:sz w:val="20"/>
                <w:szCs w:val="20"/>
              </w:rPr>
              <w:t>Robustness testing suites</w:t>
            </w:r>
            <w:r w:rsidRPr="00C508C6">
              <w:rPr>
                <w:rFonts w:ascii="Arial" w:hAnsi="Arial" w:cs="Arial"/>
                <w:sz w:val="20"/>
                <w:szCs w:val="20"/>
              </w:rPr>
              <w:t xml:space="preserve"> – e.g. generating adversarial inputs to test a computer vision system’s stability, or prompt attacks on an LLM to see if it produces disallowed content. These features align with a “red team” exercise and produce reports of vulnerabilities. </w:t>
            </w:r>
            <w:r w:rsidRPr="00C508C6">
              <w:rPr>
                <w:rFonts w:ascii="Arial" w:hAnsi="Arial" w:cs="Arial"/>
                <w:b/>
                <w:bCs/>
                <w:sz w:val="20"/>
                <w:szCs w:val="20"/>
              </w:rPr>
              <w:t>Security compliance checks</w:t>
            </w:r>
            <w:r w:rsidRPr="00C508C6">
              <w:rPr>
                <w:rFonts w:ascii="Arial" w:hAnsi="Arial" w:cs="Arial"/>
                <w:sz w:val="20"/>
                <w:szCs w:val="20"/>
              </w:rPr>
              <w:t xml:space="preserve"> (like verifying model integrity, access control around models) can ensure all AI systems meet a baseline security standard. Some platforms integrate with cyber tools to simulate attacks on models. Such features help providers demonstrate they have taken “appropriate technical measures” to secure their AI</w:t>
            </w:r>
            <w:hyperlink r:id="rId324" w:anchor=":~:text=,including%20technical">
              <w:r w:rsidRPr="00C508C6">
                <w:rPr>
                  <w:rStyle w:val="Hyperlink"/>
                  <w:rFonts w:ascii="Arial" w:hAnsi="Arial" w:cs="Arial"/>
                  <w:sz w:val="20"/>
                  <w:szCs w:val="20"/>
                </w:rPr>
                <w:t>[5]</w:t>
              </w:r>
            </w:hyperlink>
            <w:r w:rsidRPr="00C508C6">
              <w:rPr>
                <w:rFonts w:ascii="Arial" w:hAnsi="Arial" w:cs="Arial"/>
                <w:sz w:val="20"/>
                <w:szCs w:val="20"/>
              </w:rPr>
              <w:t>.</w:t>
            </w:r>
          </w:p>
        </w:tc>
        <w:tc>
          <w:tcPr>
            <w:tcW w:w="0" w:type="auto"/>
          </w:tcPr>
          <w:p w14:paraId="7C27E0FE"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lastRenderedPageBreak/>
              <w:t xml:space="preserve">NIST’s trustworthiness pillars include </w:t>
            </w:r>
            <w:r w:rsidRPr="00C508C6">
              <w:rPr>
                <w:rFonts w:ascii="Arial" w:hAnsi="Arial" w:cs="Arial"/>
                <w:b/>
                <w:bCs/>
                <w:sz w:val="20"/>
                <w:szCs w:val="20"/>
              </w:rPr>
              <w:t>security and resilience</w:t>
            </w:r>
            <w:r w:rsidRPr="00C508C6">
              <w:rPr>
                <w:rFonts w:ascii="Arial" w:hAnsi="Arial" w:cs="Arial"/>
                <w:sz w:val="20"/>
                <w:szCs w:val="20"/>
              </w:rPr>
              <w:t>. The framework encourages testing the AI system’s ability to handle attacks or anomalies (Measure function: security evaluation</w:t>
            </w:r>
            <w:hyperlink r:id="rId325" w:anchor=":~:text=and%20response%20times%20for%20AI,system%20failures">
              <w:r w:rsidRPr="00C508C6">
                <w:rPr>
                  <w:rStyle w:val="Hyperlink"/>
                  <w:rFonts w:ascii="Arial" w:hAnsi="Arial" w:cs="Arial"/>
                  <w:sz w:val="20"/>
                  <w:szCs w:val="20"/>
                </w:rPr>
                <w:t>[147]</w:t>
              </w:r>
            </w:hyperlink>
            <w:r w:rsidRPr="00C508C6">
              <w:rPr>
                <w:rFonts w:ascii="Arial" w:hAnsi="Arial" w:cs="Arial"/>
                <w:sz w:val="20"/>
                <w:szCs w:val="20"/>
              </w:rPr>
              <w:t xml:space="preserve">, resilience testing). For example, MEASURE </w:t>
            </w:r>
            <w:r w:rsidRPr="00C508C6">
              <w:rPr>
                <w:rFonts w:ascii="Arial" w:hAnsi="Arial" w:cs="Arial"/>
                <w:sz w:val="20"/>
                <w:szCs w:val="20"/>
              </w:rPr>
              <w:lastRenderedPageBreak/>
              <w:t>2.7 and 2.6 address evaluating AI security and safety. NIST also suggests involving independent experts for rigorous testing</w:t>
            </w:r>
            <w:hyperlink r:id="rId326" w:anchor=":~:text=MEASURE%201,necessary%20per%20organizational%20risk%20tolerance">
              <w:r w:rsidRPr="00C508C6">
                <w:rPr>
                  <w:rStyle w:val="Hyperlink"/>
                  <w:rFonts w:ascii="Arial" w:hAnsi="Arial" w:cs="Arial"/>
                  <w:sz w:val="20"/>
                  <w:szCs w:val="20"/>
                </w:rPr>
                <w:t>[54]</w:t>
              </w:r>
            </w:hyperlink>
            <w:r w:rsidRPr="00C508C6">
              <w:rPr>
                <w:rFonts w:ascii="Arial" w:hAnsi="Arial" w:cs="Arial"/>
                <w:sz w:val="20"/>
                <w:szCs w:val="20"/>
              </w:rPr>
              <w:t>. “Red teaming” – i.e. having an internal or external team try to break the model – fits well here.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Many AI governance tools now incorporate or integrate with </w:t>
            </w:r>
            <w:r w:rsidRPr="00C508C6">
              <w:rPr>
                <w:rFonts w:ascii="Arial" w:hAnsi="Arial" w:cs="Arial"/>
                <w:b/>
                <w:bCs/>
                <w:sz w:val="20"/>
                <w:szCs w:val="20"/>
              </w:rPr>
              <w:t>adversarial testing</w:t>
            </w:r>
            <w:r w:rsidRPr="00C508C6">
              <w:rPr>
                <w:rFonts w:ascii="Arial" w:hAnsi="Arial" w:cs="Arial"/>
                <w:sz w:val="20"/>
                <w:szCs w:val="20"/>
              </w:rPr>
              <w:t xml:space="preserve"> libraries. For instance, one can simulate input attacks (FGSM, </w:t>
            </w:r>
            <w:proofErr w:type="spellStart"/>
            <w:r w:rsidRPr="00C508C6">
              <w:rPr>
                <w:rFonts w:ascii="Arial" w:hAnsi="Arial" w:cs="Arial"/>
                <w:sz w:val="20"/>
                <w:szCs w:val="20"/>
              </w:rPr>
              <w:t>DeepFool</w:t>
            </w:r>
            <w:proofErr w:type="spellEnd"/>
            <w:r w:rsidRPr="00C508C6">
              <w:rPr>
                <w:rFonts w:ascii="Arial" w:hAnsi="Arial" w:cs="Arial"/>
                <w:sz w:val="20"/>
                <w:szCs w:val="20"/>
              </w:rPr>
              <w:t xml:space="preserve"> for images; prompt injection for NLP) within the platform and see how the model copes. There are also </w:t>
            </w:r>
            <w:r w:rsidRPr="00C508C6">
              <w:rPr>
                <w:rFonts w:ascii="Arial" w:hAnsi="Arial" w:cs="Arial"/>
                <w:b/>
                <w:bCs/>
                <w:sz w:val="20"/>
                <w:szCs w:val="20"/>
              </w:rPr>
              <w:t>stress test scenarios</w:t>
            </w:r>
            <w:r w:rsidRPr="00C508C6">
              <w:rPr>
                <w:rFonts w:ascii="Arial" w:hAnsi="Arial" w:cs="Arial"/>
                <w:sz w:val="20"/>
                <w:szCs w:val="20"/>
              </w:rPr>
              <w:t xml:space="preserve"> (like feeding extreme but plausible inputs) to ensure robustness. The product logs these test </w:t>
            </w:r>
            <w:proofErr w:type="gramStart"/>
            <w:r w:rsidRPr="00C508C6">
              <w:rPr>
                <w:rFonts w:ascii="Arial" w:hAnsi="Arial" w:cs="Arial"/>
                <w:sz w:val="20"/>
                <w:szCs w:val="20"/>
              </w:rPr>
              <w:t>results</w:t>
            </w:r>
            <w:proofErr w:type="gramEnd"/>
            <w:r w:rsidRPr="00C508C6">
              <w:rPr>
                <w:rFonts w:ascii="Arial" w:hAnsi="Arial" w:cs="Arial"/>
                <w:sz w:val="20"/>
                <w:szCs w:val="20"/>
              </w:rPr>
              <w:t xml:space="preserve"> and any model changes made to patch vulnerabilities. This approach mirrors the NIST guidance to actively probe and fortify AI systems. Additionally, the platform could have </w:t>
            </w:r>
            <w:r w:rsidRPr="00C508C6">
              <w:rPr>
                <w:rFonts w:ascii="Arial" w:hAnsi="Arial" w:cs="Arial"/>
                <w:b/>
                <w:bCs/>
                <w:sz w:val="20"/>
                <w:szCs w:val="20"/>
              </w:rPr>
              <w:t>model risk limits</w:t>
            </w:r>
            <w:r w:rsidRPr="00C508C6">
              <w:rPr>
                <w:rFonts w:ascii="Arial" w:hAnsi="Arial" w:cs="Arial"/>
                <w:sz w:val="20"/>
                <w:szCs w:val="20"/>
              </w:rPr>
              <w:t xml:space="preserve"> (like confidence thresholds); if the model is </w:t>
            </w:r>
            <w:proofErr w:type="gramStart"/>
            <w:r w:rsidRPr="00C508C6">
              <w:rPr>
                <w:rFonts w:ascii="Arial" w:hAnsi="Arial" w:cs="Arial"/>
                <w:sz w:val="20"/>
                <w:szCs w:val="20"/>
              </w:rPr>
              <w:t>asked</w:t>
            </w:r>
            <w:proofErr w:type="gramEnd"/>
            <w:r w:rsidRPr="00C508C6">
              <w:rPr>
                <w:rFonts w:ascii="Arial" w:hAnsi="Arial" w:cs="Arial"/>
                <w:sz w:val="20"/>
                <w:szCs w:val="20"/>
              </w:rPr>
              <w:t xml:space="preserve"> something outside its knowledge, it could abstain, which is a </w:t>
            </w:r>
            <w:proofErr w:type="gramStart"/>
            <w:r w:rsidRPr="00C508C6">
              <w:rPr>
                <w:rFonts w:ascii="Arial" w:hAnsi="Arial" w:cs="Arial"/>
                <w:sz w:val="20"/>
                <w:szCs w:val="20"/>
              </w:rPr>
              <w:t>robustness</w:t>
            </w:r>
            <w:proofErr w:type="gramEnd"/>
            <w:r w:rsidRPr="00C508C6">
              <w:rPr>
                <w:rFonts w:ascii="Arial" w:hAnsi="Arial" w:cs="Arial"/>
                <w:sz w:val="20"/>
                <w:szCs w:val="20"/>
              </w:rPr>
              <w:t xml:space="preserve"> measure the tool can enforce at runtime.</w:t>
            </w:r>
          </w:p>
        </w:tc>
        <w:tc>
          <w:tcPr>
            <w:tcW w:w="0" w:type="auto"/>
          </w:tcPr>
          <w:p w14:paraId="20EF5DE5"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lastRenderedPageBreak/>
              <w:t xml:space="preserve">ISO 42001 expects organizations to ensure their AI is </w:t>
            </w:r>
            <w:r w:rsidRPr="00C508C6">
              <w:rPr>
                <w:rFonts w:ascii="Arial" w:hAnsi="Arial" w:cs="Arial"/>
                <w:b/>
                <w:bCs/>
                <w:sz w:val="20"/>
                <w:szCs w:val="20"/>
              </w:rPr>
              <w:t>reliable and safe</w:t>
            </w:r>
            <w:r w:rsidRPr="00C508C6">
              <w:rPr>
                <w:rFonts w:ascii="Arial" w:hAnsi="Arial" w:cs="Arial"/>
                <w:sz w:val="20"/>
                <w:szCs w:val="20"/>
              </w:rPr>
              <w:t xml:space="preserve"> under expected conditions. This implies thorough testing for robustness – the AI should handle input variations and not </w:t>
            </w:r>
            <w:r w:rsidRPr="00C508C6">
              <w:rPr>
                <w:rFonts w:ascii="Arial" w:hAnsi="Arial" w:cs="Arial"/>
                <w:sz w:val="20"/>
                <w:szCs w:val="20"/>
              </w:rPr>
              <w:lastRenderedPageBreak/>
              <w:t xml:space="preserve">behave unpredictably. The standard, in addressing “technology-specific risks,” explicitly calls out things like </w:t>
            </w:r>
            <w:r w:rsidRPr="00C508C6">
              <w:rPr>
                <w:rFonts w:ascii="Arial" w:hAnsi="Arial" w:cs="Arial"/>
                <w:b/>
                <w:bCs/>
                <w:sz w:val="20"/>
                <w:szCs w:val="20"/>
              </w:rPr>
              <w:t>adversarial examples</w:t>
            </w:r>
            <w:r w:rsidRPr="00C508C6">
              <w:rPr>
                <w:rFonts w:ascii="Arial" w:hAnsi="Arial" w:cs="Arial"/>
                <w:sz w:val="20"/>
                <w:szCs w:val="20"/>
              </w:rPr>
              <w:t xml:space="preserve"> and data poisoning</w:t>
            </w:r>
            <w:hyperlink r:id="rId327" w:anchor=":~:text=Standard%20cybersecurity%20compliance%20falls%20short,and%20at%20times%20daunting%2C%20risks">
              <w:r w:rsidRPr="00C508C6">
                <w:rPr>
                  <w:rStyle w:val="Hyperlink"/>
                  <w:rFonts w:ascii="Arial" w:hAnsi="Arial" w:cs="Arial"/>
                  <w:sz w:val="20"/>
                  <w:szCs w:val="20"/>
                </w:rPr>
                <w:t>[88]</w:t>
              </w:r>
            </w:hyperlink>
            <w:hyperlink r:id="rId328" w:anchor=":~:text=poisoning%20,and%20at%20times%20daunting%2C%20risks">
              <w:r w:rsidRPr="00C508C6">
                <w:rPr>
                  <w:rStyle w:val="Hyperlink"/>
                  <w:rFonts w:ascii="Arial" w:hAnsi="Arial" w:cs="Arial"/>
                  <w:sz w:val="20"/>
                  <w:szCs w:val="20"/>
                </w:rPr>
                <w:t>[90]</w:t>
              </w:r>
            </w:hyperlink>
            <w:r w:rsidRPr="00C508C6">
              <w:rPr>
                <w:rFonts w:ascii="Arial" w:hAnsi="Arial" w:cs="Arial"/>
                <w:sz w:val="20"/>
                <w:szCs w:val="20"/>
              </w:rPr>
              <w:t xml:space="preserve">, meaning an ISO-compliant org must take steps against those threats. </w:t>
            </w:r>
            <w:proofErr w:type="gramStart"/>
            <w:r w:rsidRPr="00C508C6">
              <w:rPr>
                <w:rFonts w:ascii="Arial" w:hAnsi="Arial" w:cs="Arial"/>
                <w:sz w:val="20"/>
                <w:szCs w:val="20"/>
              </w:rPr>
              <w:t>So</w:t>
            </w:r>
            <w:proofErr w:type="gramEnd"/>
            <w:r w:rsidRPr="00C508C6">
              <w:rPr>
                <w:rFonts w:ascii="Arial" w:hAnsi="Arial" w:cs="Arial"/>
                <w:sz w:val="20"/>
                <w:szCs w:val="20"/>
              </w:rPr>
              <w:t xml:space="preserve"> a form of red-teaming or at least rigorous security testing is needed.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To meet ISO’s bar, the platform could provide </w:t>
            </w:r>
            <w:r w:rsidRPr="00C508C6">
              <w:rPr>
                <w:rFonts w:ascii="Arial" w:hAnsi="Arial" w:cs="Arial"/>
                <w:b/>
                <w:bCs/>
                <w:sz w:val="20"/>
                <w:szCs w:val="20"/>
              </w:rPr>
              <w:t>security assessment checklists</w:t>
            </w:r>
            <w:r w:rsidRPr="00C508C6">
              <w:rPr>
                <w:rFonts w:ascii="Arial" w:hAnsi="Arial" w:cs="Arial"/>
                <w:sz w:val="20"/>
                <w:szCs w:val="20"/>
              </w:rPr>
              <w:t xml:space="preserve"> (covering controls like access management, encryption of models, etc.) and integrate </w:t>
            </w:r>
            <w:r w:rsidRPr="00C508C6">
              <w:rPr>
                <w:rFonts w:ascii="Arial" w:hAnsi="Arial" w:cs="Arial"/>
                <w:b/>
                <w:bCs/>
                <w:sz w:val="20"/>
                <w:szCs w:val="20"/>
              </w:rPr>
              <w:t>penetration testing for AI</w:t>
            </w:r>
            <w:r w:rsidRPr="00C508C6">
              <w:rPr>
                <w:rFonts w:ascii="Arial" w:hAnsi="Arial" w:cs="Arial"/>
                <w:sz w:val="20"/>
                <w:szCs w:val="20"/>
              </w:rPr>
              <w:t xml:space="preserve">. For example, it might allow a company to invite an external auditor to perform a pen-test on a deployed model and record the findings. </w:t>
            </w:r>
            <w:r w:rsidRPr="00C508C6">
              <w:rPr>
                <w:rFonts w:ascii="Arial" w:hAnsi="Arial" w:cs="Arial"/>
                <w:b/>
                <w:bCs/>
                <w:sz w:val="20"/>
                <w:szCs w:val="20"/>
              </w:rPr>
              <w:t>Continuous vulnerability scanning</w:t>
            </w:r>
            <w:r w:rsidRPr="00C508C6">
              <w:rPr>
                <w:rFonts w:ascii="Arial" w:hAnsi="Arial" w:cs="Arial"/>
                <w:sz w:val="20"/>
                <w:szCs w:val="20"/>
              </w:rPr>
              <w:t xml:space="preserve"> – akin to IT vulnerability management but for AI (scanning model metadata and usage for known issues, e.g. checking if any open-source model components have known vulnerabilities) – could also be part of the tool, supporting ISO’s </w:t>
            </w:r>
            <w:r w:rsidRPr="00C508C6">
              <w:rPr>
                <w:rFonts w:ascii="Arial" w:hAnsi="Arial" w:cs="Arial"/>
                <w:sz w:val="20"/>
                <w:szCs w:val="20"/>
              </w:rPr>
              <w:lastRenderedPageBreak/>
              <w:t>proactive stance. Recording all these tests and fixes demonstrates compliance during ISO certification audits.</w:t>
            </w:r>
          </w:p>
        </w:tc>
        <w:tc>
          <w:tcPr>
            <w:tcW w:w="0" w:type="auto"/>
          </w:tcPr>
          <w:p w14:paraId="19F1EA24"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lastRenderedPageBreak/>
              <w:t xml:space="preserve">Colorado’s regs focus on fairness, but robustness plays a role indirectly: if a model is not robust (say it produces random outliers), that could translate to inconsistent, arbitrary treatment of consumers (a </w:t>
            </w:r>
            <w:r w:rsidRPr="00C508C6">
              <w:rPr>
                <w:rFonts w:ascii="Arial" w:hAnsi="Arial" w:cs="Arial"/>
                <w:sz w:val="20"/>
                <w:szCs w:val="20"/>
              </w:rPr>
              <w:lastRenderedPageBreak/>
              <w:t xml:space="preserve">concern for regulators). Also, the required </w:t>
            </w:r>
            <w:r w:rsidRPr="00C508C6">
              <w:rPr>
                <w:rFonts w:ascii="Arial" w:hAnsi="Arial" w:cs="Arial"/>
                <w:b/>
                <w:bCs/>
                <w:sz w:val="20"/>
                <w:szCs w:val="20"/>
              </w:rPr>
              <w:t>ongoing monitoring</w:t>
            </w:r>
            <w:r w:rsidRPr="00C508C6">
              <w:rPr>
                <w:rFonts w:ascii="Arial" w:hAnsi="Arial" w:cs="Arial"/>
                <w:sz w:val="20"/>
                <w:szCs w:val="20"/>
              </w:rPr>
              <w:t xml:space="preserve"> for model performance (including drift) relates to robustness over time</w:t>
            </w:r>
            <w:hyperlink r:id="rId329" w:anchor=":~:text=assumptions%2C%20and%20results%20and%20the,party%20vendors%20that%20supply%20ECDIS">
              <w:r w:rsidRPr="00C508C6">
                <w:rPr>
                  <w:rStyle w:val="Hyperlink"/>
                  <w:rFonts w:ascii="Arial" w:hAnsi="Arial" w:cs="Arial"/>
                  <w:sz w:val="20"/>
                  <w:szCs w:val="20"/>
                </w:rPr>
                <w:t>[115]</w:t>
              </w:r>
            </w:hyperlink>
            <w:r w:rsidRPr="00C508C6">
              <w:rPr>
                <w:rFonts w:ascii="Arial" w:hAnsi="Arial" w:cs="Arial"/>
                <w:sz w:val="20"/>
                <w:szCs w:val="20"/>
              </w:rPr>
              <w:t>. Cybersecurity of models isn’t explicitly discussed in SB 21-169, but insurers would still need to protect sensitive consumer data used in models, etc., under broader regulations.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Insurers using AI can leverage product features like </w:t>
            </w:r>
            <w:r w:rsidRPr="00C508C6">
              <w:rPr>
                <w:rFonts w:ascii="Arial" w:hAnsi="Arial" w:cs="Arial"/>
                <w:b/>
                <w:bCs/>
                <w:sz w:val="20"/>
                <w:szCs w:val="20"/>
              </w:rPr>
              <w:t>stress testing</w:t>
            </w:r>
            <w:r w:rsidRPr="00C508C6">
              <w:rPr>
                <w:rFonts w:ascii="Arial" w:hAnsi="Arial" w:cs="Arial"/>
                <w:sz w:val="20"/>
                <w:szCs w:val="20"/>
              </w:rPr>
              <w:t xml:space="preserve"> (ensuring, for example, that small changes in input don’t wildly change an insurance quote unless justified). This ensures a kind of robustness that regulators would implicitly expect – it demonstrates the model is stable and not essentially random (which could mask bias or make outcomes unexplainable). Additionally, </w:t>
            </w:r>
            <w:r w:rsidRPr="00C508C6">
              <w:rPr>
                <w:rFonts w:ascii="Arial" w:hAnsi="Arial" w:cs="Arial"/>
                <w:b/>
                <w:bCs/>
                <w:sz w:val="20"/>
                <w:szCs w:val="20"/>
              </w:rPr>
              <w:t>drift detection</w:t>
            </w:r>
            <w:r w:rsidRPr="00C508C6">
              <w:rPr>
                <w:rFonts w:ascii="Arial" w:hAnsi="Arial" w:cs="Arial"/>
                <w:sz w:val="20"/>
                <w:szCs w:val="20"/>
              </w:rPr>
              <w:t xml:space="preserve"> (mentioned prior) is a robustness/quality tool; catching drift means the model can be retrained or adjusted before its predictions become erroneous or unfair. </w:t>
            </w:r>
            <w:proofErr w:type="gramStart"/>
            <w:r w:rsidRPr="00C508C6">
              <w:rPr>
                <w:rFonts w:ascii="Arial" w:hAnsi="Arial" w:cs="Arial"/>
                <w:sz w:val="20"/>
                <w:szCs w:val="20"/>
              </w:rPr>
              <w:t>While</w:t>
            </w:r>
            <w:proofErr w:type="gramEnd"/>
            <w:r w:rsidRPr="00C508C6">
              <w:rPr>
                <w:rFonts w:ascii="Arial" w:hAnsi="Arial" w:cs="Arial"/>
                <w:sz w:val="20"/>
                <w:szCs w:val="20"/>
              </w:rPr>
              <w:t xml:space="preserve"> not demanded in the same way bias testing is, these features help maintain the reliability of the model, which in turn supports fairness and transparency obligations by </w:t>
            </w:r>
            <w:r w:rsidRPr="00C508C6">
              <w:rPr>
                <w:rFonts w:ascii="Arial" w:hAnsi="Arial" w:cs="Arial"/>
                <w:sz w:val="20"/>
                <w:szCs w:val="20"/>
              </w:rPr>
              <w:lastRenderedPageBreak/>
              <w:t xml:space="preserve">keeping the </w:t>
            </w:r>
            <w:proofErr w:type="gramStart"/>
            <w:r w:rsidRPr="00C508C6">
              <w:rPr>
                <w:rFonts w:ascii="Arial" w:hAnsi="Arial" w:cs="Arial"/>
                <w:sz w:val="20"/>
                <w:szCs w:val="20"/>
              </w:rPr>
              <w:t>model</w:t>
            </w:r>
            <w:proofErr w:type="gramEnd"/>
            <w:r w:rsidRPr="00C508C6">
              <w:rPr>
                <w:rFonts w:ascii="Arial" w:hAnsi="Arial" w:cs="Arial"/>
                <w:sz w:val="20"/>
                <w:szCs w:val="20"/>
              </w:rPr>
              <w:t xml:space="preserve"> behavior consistent and predictable.</w:t>
            </w:r>
          </w:p>
        </w:tc>
      </w:tr>
      <w:tr w:rsidR="00E61DBD" w:rsidRPr="00C508C6" w14:paraId="43A36E96" w14:textId="77777777" w:rsidTr="004301F5">
        <w:tc>
          <w:tcPr>
            <w:tcW w:w="0" w:type="auto"/>
          </w:tcPr>
          <w:p w14:paraId="33A07597"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lastRenderedPageBreak/>
              <w:t>Human Oversight</w:t>
            </w:r>
            <w:r w:rsidRPr="00C508C6">
              <w:rPr>
                <w:rFonts w:ascii="Arial" w:hAnsi="Arial" w:cs="Arial"/>
                <w:sz w:val="20"/>
                <w:szCs w:val="20"/>
              </w:rPr>
              <w:t xml:space="preserve"> &lt;</w:t>
            </w:r>
            <w:proofErr w:type="spellStart"/>
            <w:r w:rsidRPr="00C508C6">
              <w:rPr>
                <w:rFonts w:ascii="Arial" w:hAnsi="Arial" w:cs="Arial"/>
                <w:sz w:val="20"/>
                <w:szCs w:val="20"/>
              </w:rPr>
              <w:t>br</w:t>
            </w:r>
            <w:proofErr w:type="spellEnd"/>
            <w:r w:rsidRPr="00C508C6">
              <w:rPr>
                <w:rFonts w:ascii="Arial" w:hAnsi="Arial" w:cs="Arial"/>
                <w:sz w:val="20"/>
                <w:szCs w:val="20"/>
              </w:rPr>
              <w:t>&gt;(Human-in-the-loop controls and oversight of AI operations)</w:t>
            </w:r>
          </w:p>
        </w:tc>
        <w:tc>
          <w:tcPr>
            <w:tcW w:w="0" w:type="auto"/>
          </w:tcPr>
          <w:p w14:paraId="2DCBE511"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t xml:space="preserve">The EU AI Act explicitly requires </w:t>
            </w:r>
            <w:r w:rsidRPr="00C508C6">
              <w:rPr>
                <w:rFonts w:ascii="Arial" w:hAnsi="Arial" w:cs="Arial"/>
                <w:i/>
                <w:iCs/>
                <w:sz w:val="20"/>
                <w:szCs w:val="20"/>
              </w:rPr>
              <w:t>human oversight</w:t>
            </w:r>
            <w:r w:rsidRPr="00C508C6">
              <w:rPr>
                <w:rFonts w:ascii="Arial" w:hAnsi="Arial" w:cs="Arial"/>
                <w:sz w:val="20"/>
                <w:szCs w:val="20"/>
              </w:rPr>
              <w:t xml:space="preserve"> for high-risk AI systems. Providers must design AI so it can be effectively overseen by natural persons during use</w:t>
            </w:r>
            <w:hyperlink r:id="rId330" w:anchor=":~:text=,systems%2C%20and%20ensure%20human%20oversight">
              <w:r w:rsidRPr="00C508C6">
                <w:rPr>
                  <w:rStyle w:val="Hyperlink"/>
                  <w:rFonts w:ascii="Arial" w:hAnsi="Arial" w:cs="Arial"/>
                  <w:sz w:val="20"/>
                  <w:szCs w:val="20"/>
                </w:rPr>
                <w:t>[6]</w:t>
              </w:r>
            </w:hyperlink>
            <w:r w:rsidRPr="00C508C6">
              <w:rPr>
                <w:rFonts w:ascii="Arial" w:hAnsi="Arial" w:cs="Arial"/>
                <w:sz w:val="20"/>
                <w:szCs w:val="20"/>
              </w:rPr>
              <w:t xml:space="preserve"> (e.g. allowing a human to interpret and intervene if the AI goes awry). Deployers must ensure oversight by humans “</w:t>
            </w:r>
            <w:r w:rsidRPr="00C508C6">
              <w:rPr>
                <w:rFonts w:ascii="Arial" w:hAnsi="Arial" w:cs="Arial"/>
                <w:i/>
                <w:iCs/>
                <w:sz w:val="20"/>
                <w:szCs w:val="20"/>
              </w:rPr>
              <w:t>competent</w:t>
            </w:r>
            <w:r w:rsidRPr="00C508C6">
              <w:rPr>
                <w:rFonts w:ascii="Arial" w:hAnsi="Arial" w:cs="Arial"/>
                <w:sz w:val="20"/>
                <w:szCs w:val="20"/>
              </w:rPr>
              <w:t>” in using the system</w:t>
            </w:r>
            <w:hyperlink r:id="rId331" w:anchor=":~:text=Deployers%20of%20High,the%20following%20obligations%2C%20among%20others">
              <w:r w:rsidRPr="00C508C6">
                <w:rPr>
                  <w:rStyle w:val="Hyperlink"/>
                  <w:rFonts w:ascii="Arial" w:hAnsi="Arial" w:cs="Arial"/>
                  <w:sz w:val="20"/>
                  <w:szCs w:val="20"/>
                </w:rPr>
                <w:t>[11]</w:t>
              </w:r>
            </w:hyperlink>
            <w:r w:rsidRPr="00C508C6">
              <w:rPr>
                <w:rFonts w:ascii="Arial" w:hAnsi="Arial" w:cs="Arial"/>
                <w:sz w:val="20"/>
                <w:szCs w:val="20"/>
              </w:rPr>
              <w:t xml:space="preserve"> – meaning staff should be trained and tasked to monitor the AI’s decisions. Certain AI (like those in law enforcement or HR) might require a human review before final decisions. The Act aims to avoid fully autonomous high-risk decisions without any human judgment, to safeguard fundamental rights.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w:t>
            </w:r>
            <w:r w:rsidRPr="00C508C6">
              <w:rPr>
                <w:rFonts w:ascii="Arial" w:hAnsi="Arial" w:cs="Arial"/>
                <w:b/>
                <w:bCs/>
                <w:sz w:val="20"/>
                <w:szCs w:val="20"/>
              </w:rPr>
              <w:t>Human-in-the-loop workflow</w:t>
            </w:r>
            <w:r w:rsidRPr="00C508C6">
              <w:rPr>
                <w:rFonts w:ascii="Arial" w:hAnsi="Arial" w:cs="Arial"/>
                <w:sz w:val="20"/>
                <w:szCs w:val="20"/>
              </w:rPr>
              <w:t xml:space="preserve"> support is a key feature. For instance, the product can enable a setting where any high-risk AI decision above a certain risk threshold is automatically flagged for human review/approval before action. It can maintain logs of these human interventions to prove compliance. </w:t>
            </w:r>
            <w:r w:rsidRPr="00C508C6">
              <w:rPr>
                <w:rFonts w:ascii="Arial" w:hAnsi="Arial" w:cs="Arial"/>
                <w:b/>
                <w:bCs/>
                <w:sz w:val="20"/>
                <w:szCs w:val="20"/>
              </w:rPr>
              <w:t>User training modules</w:t>
            </w:r>
            <w:r w:rsidRPr="00C508C6">
              <w:rPr>
                <w:rFonts w:ascii="Arial" w:hAnsi="Arial" w:cs="Arial"/>
                <w:sz w:val="20"/>
                <w:szCs w:val="20"/>
              </w:rPr>
              <w:t xml:space="preserve"> can also track that the human overseers have been trained (e.g. the platform might include </w:t>
            </w:r>
            <w:proofErr w:type="gramStart"/>
            <w:r w:rsidRPr="00C508C6">
              <w:rPr>
                <w:rFonts w:ascii="Arial" w:hAnsi="Arial" w:cs="Arial"/>
                <w:sz w:val="20"/>
                <w:szCs w:val="20"/>
              </w:rPr>
              <w:t>a training</w:t>
            </w:r>
            <w:proofErr w:type="gramEnd"/>
            <w:r w:rsidRPr="00C508C6">
              <w:rPr>
                <w:rFonts w:ascii="Arial" w:hAnsi="Arial" w:cs="Arial"/>
                <w:sz w:val="20"/>
                <w:szCs w:val="20"/>
              </w:rPr>
              <w:t xml:space="preserve"> acknowledgement or a quiz for operators of the AI system). These </w:t>
            </w:r>
            <w:r w:rsidRPr="00C508C6">
              <w:rPr>
                <w:rFonts w:ascii="Arial" w:hAnsi="Arial" w:cs="Arial"/>
                <w:sz w:val="20"/>
                <w:szCs w:val="20"/>
              </w:rPr>
              <w:lastRenderedPageBreak/>
              <w:t>features ensure that wherever the law requires a “human” backstop, the practical means to do so are in place and verifiable.</w:t>
            </w:r>
          </w:p>
        </w:tc>
        <w:tc>
          <w:tcPr>
            <w:tcW w:w="0" w:type="auto"/>
          </w:tcPr>
          <w:p w14:paraId="021F9465"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lastRenderedPageBreak/>
              <w:t xml:space="preserve">NIST doesn’t force human oversight but acknowledges its importance. The Govern function (GOV 3.2) calls for policies defining </w:t>
            </w:r>
            <w:r w:rsidRPr="00C508C6">
              <w:rPr>
                <w:rFonts w:ascii="Arial" w:hAnsi="Arial" w:cs="Arial"/>
                <w:b/>
                <w:bCs/>
                <w:sz w:val="20"/>
                <w:szCs w:val="20"/>
              </w:rPr>
              <w:t>human-AI configurations and oversight</w:t>
            </w:r>
            <w:hyperlink r:id="rId332" w:anchor=":~:text=demographics%2C%20disciplines%2C%20experience%2C%20expertise%2C%20and,backgrounds">
              <w:r w:rsidRPr="00C508C6">
                <w:rPr>
                  <w:rStyle w:val="Hyperlink"/>
                  <w:rFonts w:ascii="Arial" w:hAnsi="Arial" w:cs="Arial"/>
                  <w:sz w:val="20"/>
                  <w:szCs w:val="20"/>
                </w:rPr>
                <w:t>[148]</w:t>
              </w:r>
            </w:hyperlink>
            <w:r w:rsidRPr="00C508C6">
              <w:rPr>
                <w:rFonts w:ascii="Arial" w:hAnsi="Arial" w:cs="Arial"/>
                <w:sz w:val="20"/>
                <w:szCs w:val="20"/>
              </w:rPr>
              <w:t>. The framework recognizes that some AI should have human review or the ability for a human to override, depending on context. It encourages thoughtful determination of when and how humans are involved to manage risk (for example, having a person double-check an AI’s recommendation in high-stakes applications).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Aligned with NIST’s flexible guidance, a platform might offer </w:t>
            </w:r>
            <w:r w:rsidRPr="00C508C6">
              <w:rPr>
                <w:rFonts w:ascii="Arial" w:hAnsi="Arial" w:cs="Arial"/>
                <w:b/>
                <w:bCs/>
                <w:sz w:val="20"/>
                <w:szCs w:val="20"/>
              </w:rPr>
              <w:t>configurable approval processes</w:t>
            </w:r>
            <w:r w:rsidRPr="00C508C6">
              <w:rPr>
                <w:rFonts w:ascii="Arial" w:hAnsi="Arial" w:cs="Arial"/>
                <w:sz w:val="20"/>
                <w:szCs w:val="20"/>
              </w:rPr>
              <w:t xml:space="preserve">. For some AI models, you can set rules like “if model confidence &lt; 90%, route to human” or “for these decision types, require dual control (AI + human agreement)”. The tool doesn’t decide policy but provides the levers to implement whatever oversight regime the organization chooses. By capturing those configurations, it also documents compliance with any internal or external policy on human oversight. </w:t>
            </w:r>
            <w:r w:rsidRPr="00C508C6">
              <w:rPr>
                <w:rFonts w:ascii="Arial" w:hAnsi="Arial" w:cs="Arial"/>
                <w:b/>
                <w:bCs/>
                <w:sz w:val="20"/>
                <w:szCs w:val="20"/>
              </w:rPr>
              <w:t>Performance dashboards</w:t>
            </w:r>
            <w:r w:rsidRPr="00C508C6">
              <w:rPr>
                <w:rFonts w:ascii="Arial" w:hAnsi="Arial" w:cs="Arial"/>
                <w:sz w:val="20"/>
                <w:szCs w:val="20"/>
              </w:rPr>
              <w:t xml:space="preserve"> can also </w:t>
            </w:r>
            <w:r w:rsidRPr="00C508C6">
              <w:rPr>
                <w:rFonts w:ascii="Arial" w:hAnsi="Arial" w:cs="Arial"/>
                <w:sz w:val="20"/>
                <w:szCs w:val="20"/>
              </w:rPr>
              <w:lastRenderedPageBreak/>
              <w:t xml:space="preserve">help </w:t>
            </w:r>
            <w:proofErr w:type="gramStart"/>
            <w:r w:rsidRPr="00C508C6">
              <w:rPr>
                <w:rFonts w:ascii="Arial" w:hAnsi="Arial" w:cs="Arial"/>
                <w:sz w:val="20"/>
                <w:szCs w:val="20"/>
              </w:rPr>
              <w:t>the human</w:t>
            </w:r>
            <w:proofErr w:type="gramEnd"/>
            <w:r w:rsidRPr="00C508C6">
              <w:rPr>
                <w:rFonts w:ascii="Arial" w:hAnsi="Arial" w:cs="Arial"/>
                <w:sz w:val="20"/>
                <w:szCs w:val="20"/>
              </w:rPr>
              <w:t xml:space="preserve"> overseers by highlighting cases where AI decisions deviated or were overturned by humans, which in turn can inform risk assessments.</w:t>
            </w:r>
          </w:p>
        </w:tc>
        <w:tc>
          <w:tcPr>
            <w:tcW w:w="0" w:type="auto"/>
          </w:tcPr>
          <w:p w14:paraId="108CAAA8"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lastRenderedPageBreak/>
              <w:t xml:space="preserve">ISO 42001 emphasizes </w:t>
            </w:r>
            <w:r w:rsidRPr="00C508C6">
              <w:rPr>
                <w:rFonts w:ascii="Arial" w:hAnsi="Arial" w:cs="Arial"/>
                <w:b/>
                <w:bCs/>
                <w:sz w:val="20"/>
                <w:szCs w:val="20"/>
              </w:rPr>
              <w:t>human-centric AI</w:t>
            </w:r>
            <w:r w:rsidRPr="00C508C6">
              <w:rPr>
                <w:rFonts w:ascii="Arial" w:hAnsi="Arial" w:cs="Arial"/>
                <w:sz w:val="20"/>
                <w:szCs w:val="20"/>
              </w:rPr>
              <w:t xml:space="preserve"> – one of the principles is that AI systems should have appropriate human involvement. The standard expects organizations to define when human intervention is needed (especially for safety or ethical reasons). It’s likely a requirement that for certain high-risk scenarios, either a human is in the loop or at least on the loop (monitoring outcomes). Training for human operators is also part of ensuring effective oversight.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w:t>
            </w:r>
            <w:r w:rsidRPr="00C508C6">
              <w:rPr>
                <w:rFonts w:ascii="Arial" w:hAnsi="Arial" w:cs="Arial"/>
                <w:b/>
                <w:bCs/>
                <w:sz w:val="20"/>
                <w:szCs w:val="20"/>
              </w:rPr>
              <w:t>Oversight configuration</w:t>
            </w:r>
            <w:r w:rsidRPr="00C508C6">
              <w:rPr>
                <w:rFonts w:ascii="Arial" w:hAnsi="Arial" w:cs="Arial"/>
                <w:sz w:val="20"/>
                <w:szCs w:val="20"/>
              </w:rPr>
              <w:t xml:space="preserve"> – </w:t>
            </w:r>
            <w:proofErr w:type="gramStart"/>
            <w:r w:rsidRPr="00C508C6">
              <w:rPr>
                <w:rFonts w:ascii="Arial" w:hAnsi="Arial" w:cs="Arial"/>
                <w:sz w:val="20"/>
                <w:szCs w:val="20"/>
              </w:rPr>
              <w:t>similar to</w:t>
            </w:r>
            <w:proofErr w:type="gramEnd"/>
            <w:r w:rsidRPr="00C508C6">
              <w:rPr>
                <w:rFonts w:ascii="Arial" w:hAnsi="Arial" w:cs="Arial"/>
                <w:sz w:val="20"/>
                <w:szCs w:val="20"/>
              </w:rPr>
              <w:t xml:space="preserve"> above, the product can document for each AI system whether it’s fully automated, human-in-loop, or human-in-command. ISO auditors will want to see that analysis. The tool can ensure that for AI systems flagged as needing human oversight, the oversight points are </w:t>
            </w:r>
            <w:proofErr w:type="gramStart"/>
            <w:r w:rsidRPr="00C508C6">
              <w:rPr>
                <w:rFonts w:ascii="Arial" w:hAnsi="Arial" w:cs="Arial"/>
                <w:sz w:val="20"/>
                <w:szCs w:val="20"/>
              </w:rPr>
              <w:t>defined</w:t>
            </w:r>
            <w:proofErr w:type="gramEnd"/>
            <w:r w:rsidRPr="00C508C6">
              <w:rPr>
                <w:rFonts w:ascii="Arial" w:hAnsi="Arial" w:cs="Arial"/>
                <w:sz w:val="20"/>
                <w:szCs w:val="20"/>
              </w:rPr>
              <w:t xml:space="preserve"> and the personnel are assigned. </w:t>
            </w:r>
            <w:r w:rsidRPr="00C508C6">
              <w:rPr>
                <w:rFonts w:ascii="Arial" w:hAnsi="Arial" w:cs="Arial"/>
                <w:b/>
                <w:bCs/>
                <w:sz w:val="20"/>
                <w:szCs w:val="20"/>
              </w:rPr>
              <w:t xml:space="preserve">Alerts to </w:t>
            </w:r>
            <w:r w:rsidRPr="00C508C6">
              <w:rPr>
                <w:rFonts w:ascii="Arial" w:hAnsi="Arial" w:cs="Arial"/>
                <w:b/>
                <w:bCs/>
                <w:sz w:val="20"/>
                <w:szCs w:val="20"/>
              </w:rPr>
              <w:lastRenderedPageBreak/>
              <w:t>humans</w:t>
            </w:r>
            <w:r w:rsidRPr="00C508C6">
              <w:rPr>
                <w:rFonts w:ascii="Arial" w:hAnsi="Arial" w:cs="Arial"/>
                <w:sz w:val="20"/>
                <w:szCs w:val="20"/>
              </w:rPr>
              <w:t xml:space="preserve"> – e.g. if the AI detects an anomaly or low confidence, it can automatically alert a responsible human. This technical feature supports effective oversight in practice. </w:t>
            </w:r>
            <w:r w:rsidRPr="00C508C6">
              <w:rPr>
                <w:rFonts w:ascii="Arial" w:hAnsi="Arial" w:cs="Arial"/>
                <w:b/>
                <w:bCs/>
                <w:sz w:val="20"/>
                <w:szCs w:val="20"/>
              </w:rPr>
              <w:t>Operator dashboards</w:t>
            </w:r>
            <w:r w:rsidRPr="00C508C6">
              <w:rPr>
                <w:rFonts w:ascii="Arial" w:hAnsi="Arial" w:cs="Arial"/>
                <w:sz w:val="20"/>
                <w:szCs w:val="20"/>
              </w:rPr>
              <w:t xml:space="preserve"> that allow a human to see real-time AI outputs and intervene (pause the AI, correct an output, etc.) can be part of the integrated governance solution, thereby fulfilling ISO’s call for maintaining human control as needed.</w:t>
            </w:r>
          </w:p>
        </w:tc>
        <w:tc>
          <w:tcPr>
            <w:tcW w:w="0" w:type="auto"/>
          </w:tcPr>
          <w:p w14:paraId="7F7B98D7"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lastRenderedPageBreak/>
              <w:t xml:space="preserve">Colorado’s framework doesn’t explicitly mandate human-in-the-loop for decisions, but by requiring governance and risk management, it implies human judgment should be involved in reviewing and configuring models. In highly regulated outcomes (insurance underwriting), typically companies will have humans review edge cases or at least the models’ rules are set by humans with oversight. The regulations also require that if a consumer asks, a human can </w:t>
            </w:r>
            <w:r w:rsidRPr="00C508C6">
              <w:rPr>
                <w:rFonts w:ascii="Arial" w:hAnsi="Arial" w:cs="Arial"/>
                <w:b/>
                <w:bCs/>
                <w:sz w:val="20"/>
                <w:szCs w:val="20"/>
              </w:rPr>
              <w:t>explain and potentially reevaluate</w:t>
            </w:r>
            <w:r w:rsidRPr="00C508C6">
              <w:rPr>
                <w:rFonts w:ascii="Arial" w:hAnsi="Arial" w:cs="Arial"/>
                <w:sz w:val="20"/>
                <w:szCs w:val="20"/>
              </w:rPr>
              <w:t xml:space="preserve"> an AI-driven decision</w:t>
            </w:r>
            <w:hyperlink r:id="rId333" w:anchor=":~:text=,include%20providing%20consumers%20a%20clear">
              <w:r w:rsidRPr="00C508C6">
                <w:rPr>
                  <w:rStyle w:val="Hyperlink"/>
                  <w:rFonts w:ascii="Arial" w:hAnsi="Arial" w:cs="Arial"/>
                  <w:sz w:val="20"/>
                  <w:szCs w:val="20"/>
                </w:rPr>
                <w:t>[122]</w:t>
              </w:r>
            </w:hyperlink>
            <w:r w:rsidRPr="00C508C6">
              <w:rPr>
                <w:rFonts w:ascii="Arial" w:hAnsi="Arial" w:cs="Arial"/>
                <w:sz w:val="20"/>
                <w:szCs w:val="20"/>
              </w:rPr>
              <w:t xml:space="preserve"> – which implies a human must be in the loop at least post hoc.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w:t>
            </w:r>
            <w:r w:rsidRPr="00C508C6">
              <w:rPr>
                <w:rFonts w:ascii="Arial" w:hAnsi="Arial" w:cs="Arial"/>
                <w:b/>
                <w:bCs/>
                <w:sz w:val="20"/>
                <w:szCs w:val="20"/>
              </w:rPr>
              <w:t>Case management for appeals</w:t>
            </w:r>
            <w:r w:rsidRPr="00C508C6">
              <w:rPr>
                <w:rFonts w:ascii="Arial" w:hAnsi="Arial" w:cs="Arial"/>
                <w:sz w:val="20"/>
                <w:szCs w:val="20"/>
              </w:rPr>
              <w:t xml:space="preserve"> – the platform could support a process where if a consumer challenges a decision, the case is tagged, a human reviewer is assigned, they use the model’s explanation plus their own analysis to decide whether to change the outcome. This ensures the insurer can systematically handle </w:t>
            </w:r>
            <w:r w:rsidRPr="00C508C6">
              <w:rPr>
                <w:rFonts w:ascii="Arial" w:hAnsi="Arial" w:cs="Arial"/>
                <w:sz w:val="20"/>
                <w:szCs w:val="20"/>
              </w:rPr>
              <w:lastRenderedPageBreak/>
              <w:t xml:space="preserve">those situations and log them. While not explicitly demanded, </w:t>
            </w:r>
            <w:r w:rsidRPr="00C508C6">
              <w:rPr>
                <w:rFonts w:ascii="Arial" w:hAnsi="Arial" w:cs="Arial"/>
                <w:b/>
                <w:bCs/>
                <w:sz w:val="20"/>
                <w:szCs w:val="20"/>
              </w:rPr>
              <w:t>embedding human review in high-impact points</w:t>
            </w:r>
            <w:r w:rsidRPr="00C508C6">
              <w:rPr>
                <w:rFonts w:ascii="Arial" w:hAnsi="Arial" w:cs="Arial"/>
                <w:sz w:val="20"/>
                <w:szCs w:val="20"/>
              </w:rPr>
              <w:t xml:space="preserve"> (for example, reviewing model outputs when a new model is first rolled out, or periodically auditing decisions) can be facilitated by the tool (with scheduling, sampling of decisions for review, etc.). These features demonstrate to regulators that the company isn’t just letting AI run wild – there is meaningful human oversight and an avenue for human judgment to correct the AI when necessary.</w:t>
            </w:r>
          </w:p>
        </w:tc>
      </w:tr>
      <w:tr w:rsidR="00E61DBD" w:rsidRPr="00C508C6" w14:paraId="56CF8CD0" w14:textId="77777777" w:rsidTr="004301F5">
        <w:tc>
          <w:tcPr>
            <w:tcW w:w="0" w:type="auto"/>
          </w:tcPr>
          <w:p w14:paraId="6FD63B58" w14:textId="77777777" w:rsidR="00E61DBD" w:rsidRPr="00C508C6" w:rsidRDefault="00E61DBD" w:rsidP="00BB09B5">
            <w:pPr>
              <w:pStyle w:val="Compact"/>
              <w:rPr>
                <w:rFonts w:ascii="Arial" w:hAnsi="Arial" w:cs="Arial"/>
                <w:sz w:val="20"/>
                <w:szCs w:val="20"/>
              </w:rPr>
            </w:pPr>
            <w:r w:rsidRPr="00C508C6">
              <w:rPr>
                <w:rFonts w:ascii="Arial" w:hAnsi="Arial" w:cs="Arial"/>
                <w:b/>
                <w:bCs/>
                <w:sz w:val="20"/>
                <w:szCs w:val="20"/>
              </w:rPr>
              <w:lastRenderedPageBreak/>
              <w:t>Monitoring &amp; Incident Response</w:t>
            </w:r>
            <w:r w:rsidRPr="00C508C6">
              <w:rPr>
                <w:rFonts w:ascii="Arial" w:hAnsi="Arial" w:cs="Arial"/>
                <w:sz w:val="20"/>
                <w:szCs w:val="20"/>
              </w:rPr>
              <w:t xml:space="preserve"> &lt;</w:t>
            </w:r>
            <w:proofErr w:type="spellStart"/>
            <w:r w:rsidRPr="00C508C6">
              <w:rPr>
                <w:rFonts w:ascii="Arial" w:hAnsi="Arial" w:cs="Arial"/>
                <w:sz w:val="20"/>
                <w:szCs w:val="20"/>
              </w:rPr>
              <w:t>br</w:t>
            </w:r>
            <w:proofErr w:type="spellEnd"/>
            <w:r w:rsidRPr="00C508C6">
              <w:rPr>
                <w:rFonts w:ascii="Arial" w:hAnsi="Arial" w:cs="Arial"/>
                <w:sz w:val="20"/>
                <w:szCs w:val="20"/>
              </w:rPr>
              <w:t>&gt;(Continuous monitoring, issue detection, incident handling and remediation)</w:t>
            </w:r>
          </w:p>
        </w:tc>
        <w:tc>
          <w:tcPr>
            <w:tcW w:w="0" w:type="auto"/>
          </w:tcPr>
          <w:p w14:paraId="08AF8A6B"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t xml:space="preserve">The EU Act introduces </w:t>
            </w:r>
            <w:r w:rsidRPr="00C508C6">
              <w:rPr>
                <w:rFonts w:ascii="Arial" w:hAnsi="Arial" w:cs="Arial"/>
                <w:b/>
                <w:bCs/>
                <w:sz w:val="20"/>
                <w:szCs w:val="20"/>
              </w:rPr>
              <w:t>post-market monitoring</w:t>
            </w:r>
            <w:r w:rsidRPr="00C508C6">
              <w:rPr>
                <w:rFonts w:ascii="Arial" w:hAnsi="Arial" w:cs="Arial"/>
                <w:sz w:val="20"/>
                <w:szCs w:val="20"/>
              </w:rPr>
              <w:t xml:space="preserve"> for high-risk AI. Providers must implement a system to </w:t>
            </w:r>
            <w:r w:rsidRPr="00C508C6">
              <w:rPr>
                <w:rFonts w:ascii="Arial" w:hAnsi="Arial" w:cs="Arial"/>
                <w:b/>
                <w:bCs/>
                <w:sz w:val="20"/>
                <w:szCs w:val="20"/>
              </w:rPr>
              <w:t>monitor the AI’s performance and compliance</w:t>
            </w:r>
            <w:r w:rsidRPr="00C508C6">
              <w:rPr>
                <w:rFonts w:ascii="Arial" w:hAnsi="Arial" w:cs="Arial"/>
                <w:sz w:val="20"/>
                <w:szCs w:val="20"/>
              </w:rPr>
              <w:t xml:space="preserve"> throughout its lifecycle</w:t>
            </w:r>
            <w:hyperlink r:id="rId334" w:anchor=":~:text=,Systems%20that%20are%20deployed%20in">
              <w:r w:rsidRPr="00C508C6">
                <w:rPr>
                  <w:rStyle w:val="Hyperlink"/>
                  <w:rFonts w:ascii="Arial" w:hAnsi="Arial" w:cs="Arial"/>
                  <w:sz w:val="20"/>
                  <w:szCs w:val="20"/>
                </w:rPr>
                <w:t>[15]</w:t>
              </w:r>
            </w:hyperlink>
            <w:r w:rsidRPr="00C508C6">
              <w:rPr>
                <w:rFonts w:ascii="Arial" w:hAnsi="Arial" w:cs="Arial"/>
                <w:sz w:val="20"/>
                <w:szCs w:val="20"/>
              </w:rPr>
              <w:t xml:space="preserve">. They are obligated to report </w:t>
            </w:r>
            <w:r w:rsidRPr="00C508C6">
              <w:rPr>
                <w:rFonts w:ascii="Arial" w:hAnsi="Arial" w:cs="Arial"/>
                <w:b/>
                <w:bCs/>
                <w:sz w:val="20"/>
                <w:szCs w:val="20"/>
              </w:rPr>
              <w:t>serious incidents or malfunctions</w:t>
            </w:r>
            <w:r w:rsidRPr="00C508C6">
              <w:rPr>
                <w:rFonts w:ascii="Arial" w:hAnsi="Arial" w:cs="Arial"/>
                <w:sz w:val="20"/>
                <w:szCs w:val="20"/>
              </w:rPr>
              <w:t xml:space="preserve"> to authorities within a tight timeframe (e.g. likely 15 days, as per drafts)</w:t>
            </w:r>
            <w:hyperlink r:id="rId335" w:anchor=":~:text=,governance%2C%20quality%2C%20and%20risk%20management">
              <w:r w:rsidRPr="00C508C6">
                <w:rPr>
                  <w:rStyle w:val="Hyperlink"/>
                  <w:rFonts w:ascii="Arial" w:hAnsi="Arial" w:cs="Arial"/>
                  <w:sz w:val="20"/>
                  <w:szCs w:val="20"/>
                </w:rPr>
                <w:t>[10]</w:t>
              </w:r>
            </w:hyperlink>
            <w:r w:rsidRPr="00C508C6">
              <w:rPr>
                <w:rFonts w:ascii="Arial" w:hAnsi="Arial" w:cs="Arial"/>
                <w:sz w:val="20"/>
                <w:szCs w:val="20"/>
              </w:rPr>
              <w:t>. This is akin to product safety regimes – if an AI causes a serious harm or near-miss, it must be reported and addressed. Providers should also have processes to evaluate if new risks emerge (for example, if the AI is deployed in a slightly different context than intended and behaves problematically). Deployers too must monitor and report issues upstream</w:t>
            </w:r>
            <w:hyperlink r:id="rId336" w:anchor=":~:text=,Systems%20that%20are%20deployed%20in">
              <w:r w:rsidRPr="00C508C6">
                <w:rPr>
                  <w:rStyle w:val="Hyperlink"/>
                  <w:rFonts w:ascii="Arial" w:hAnsi="Arial" w:cs="Arial"/>
                  <w:sz w:val="20"/>
                  <w:szCs w:val="20"/>
                </w:rPr>
                <w:t>[15]</w:t>
              </w:r>
            </w:hyperlink>
            <w:r w:rsidRPr="00C508C6">
              <w:rPr>
                <w:rFonts w:ascii="Arial" w:hAnsi="Arial" w:cs="Arial"/>
                <w:sz w:val="20"/>
                <w:szCs w:val="20"/>
              </w:rPr>
              <w:t xml:space="preserve">. </w:t>
            </w:r>
            <w:r w:rsidRPr="00C508C6">
              <w:rPr>
                <w:rFonts w:ascii="Arial" w:hAnsi="Arial" w:cs="Arial"/>
                <w:sz w:val="20"/>
                <w:szCs w:val="20"/>
              </w:rPr>
              <w:lastRenderedPageBreak/>
              <w:t>So, continuous monitoring, incident logging, and a feedback loop to update the AI or its use conditions are legally required.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w:t>
            </w:r>
            <w:r w:rsidRPr="00C508C6">
              <w:rPr>
                <w:rFonts w:ascii="Arial" w:hAnsi="Arial" w:cs="Arial"/>
                <w:b/>
                <w:bCs/>
                <w:sz w:val="20"/>
                <w:szCs w:val="20"/>
              </w:rPr>
              <w:t>Live monitoring dashboards</w:t>
            </w:r>
            <w:r w:rsidRPr="00C508C6">
              <w:rPr>
                <w:rFonts w:ascii="Arial" w:hAnsi="Arial" w:cs="Arial"/>
                <w:sz w:val="20"/>
                <w:szCs w:val="20"/>
              </w:rPr>
              <w:t xml:space="preserve"> track key performance and risk indicators of deployed AI (error rates, drift, etc.</w:t>
            </w:r>
            <w:proofErr w:type="gramStart"/>
            <w:r w:rsidRPr="00C508C6">
              <w:rPr>
                <w:rFonts w:ascii="Arial" w:hAnsi="Arial" w:cs="Arial"/>
                <w:sz w:val="20"/>
                <w:szCs w:val="20"/>
              </w:rPr>
              <w:t>), and</w:t>
            </w:r>
            <w:proofErr w:type="gramEnd"/>
            <w:r w:rsidRPr="00C508C6">
              <w:rPr>
                <w:rFonts w:ascii="Arial" w:hAnsi="Arial" w:cs="Arial"/>
                <w:sz w:val="20"/>
                <w:szCs w:val="20"/>
              </w:rPr>
              <w:t xml:space="preserve"> can be configured to detect anomalies that might indicate an incident (like a sudden spike in negative outcomes). </w:t>
            </w:r>
            <w:r w:rsidRPr="00C508C6">
              <w:rPr>
                <w:rFonts w:ascii="Arial" w:hAnsi="Arial" w:cs="Arial"/>
                <w:b/>
                <w:bCs/>
                <w:sz w:val="20"/>
                <w:szCs w:val="20"/>
              </w:rPr>
              <w:t>Automated alerts</w:t>
            </w:r>
            <w:r w:rsidRPr="00C508C6">
              <w:rPr>
                <w:rFonts w:ascii="Arial" w:hAnsi="Arial" w:cs="Arial"/>
                <w:sz w:val="20"/>
                <w:szCs w:val="20"/>
              </w:rPr>
              <w:t xml:space="preserve"> can notify compliance officers if something goes awry. An </w:t>
            </w:r>
            <w:r w:rsidRPr="00C508C6">
              <w:rPr>
                <w:rFonts w:ascii="Arial" w:hAnsi="Arial" w:cs="Arial"/>
                <w:b/>
                <w:bCs/>
                <w:sz w:val="20"/>
                <w:szCs w:val="20"/>
              </w:rPr>
              <w:t>incident management module</w:t>
            </w:r>
            <w:r w:rsidRPr="00C508C6">
              <w:rPr>
                <w:rFonts w:ascii="Arial" w:hAnsi="Arial" w:cs="Arial"/>
                <w:sz w:val="20"/>
                <w:szCs w:val="20"/>
              </w:rPr>
              <w:t xml:space="preserve"> allows logging incidents with details (time, nature, impact), notifying relevant parties, and documenting the response taken – this directly helps fulfill the EU’s incident reporting obligations by organizing the information needed for regulators. The platform can even generate a draft of the incident report in the format regulators expect. By systematically monitoring and capturing incidents, providers can both comply and improve their systems.</w:t>
            </w:r>
          </w:p>
        </w:tc>
        <w:tc>
          <w:tcPr>
            <w:tcW w:w="0" w:type="auto"/>
          </w:tcPr>
          <w:p w14:paraId="515DF0A1"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lastRenderedPageBreak/>
              <w:t xml:space="preserve">NIST’s Manage function covers </w:t>
            </w:r>
            <w:r w:rsidRPr="00C508C6">
              <w:rPr>
                <w:rFonts w:ascii="Arial" w:hAnsi="Arial" w:cs="Arial"/>
                <w:b/>
                <w:bCs/>
                <w:sz w:val="20"/>
                <w:szCs w:val="20"/>
              </w:rPr>
              <w:t>incident response and recovery</w:t>
            </w:r>
            <w:r w:rsidRPr="00C508C6">
              <w:rPr>
                <w:rFonts w:ascii="Arial" w:hAnsi="Arial" w:cs="Arial"/>
                <w:sz w:val="20"/>
                <w:szCs w:val="20"/>
              </w:rPr>
              <w:t xml:space="preserve"> – organizations should have plans for when things go wrong (e.g. an AI causes harm or fails)</w:t>
            </w:r>
            <w:hyperlink r:id="rId337" w:anchor=":~:text=The%20MANAGE%20function%20requires%20regularly,communicating%20about%20incidents%20or%20events">
              <w:r w:rsidRPr="00C508C6">
                <w:rPr>
                  <w:rStyle w:val="Hyperlink"/>
                  <w:rFonts w:ascii="Arial" w:hAnsi="Arial" w:cs="Arial"/>
                  <w:sz w:val="20"/>
                  <w:szCs w:val="20"/>
                </w:rPr>
                <w:t>[71]</w:t>
              </w:r>
            </w:hyperlink>
            <w:hyperlink r:id="rId338" w:anchor=":~:text=MANAGE%202,value%20of%20deployed%20AI%20systems">
              <w:r w:rsidRPr="00C508C6">
                <w:rPr>
                  <w:rStyle w:val="Hyperlink"/>
                  <w:rFonts w:ascii="Arial" w:hAnsi="Arial" w:cs="Arial"/>
                  <w:sz w:val="20"/>
                  <w:szCs w:val="20"/>
                </w:rPr>
                <w:t>[72]</w:t>
              </w:r>
            </w:hyperlink>
            <w:r w:rsidRPr="00C508C6">
              <w:rPr>
                <w:rFonts w:ascii="Arial" w:hAnsi="Arial" w:cs="Arial"/>
                <w:sz w:val="20"/>
                <w:szCs w:val="20"/>
              </w:rPr>
              <w:t>. Continuous monitoring is a theme in both Measure (to detect performance issues) and Manage (to adjust and respond)</w:t>
            </w:r>
            <w:hyperlink r:id="rId339" w:anchor=":~:text=After%20the%20successful%20completion%20of,AI%20actors%20evolve%20over%20time">
              <w:r w:rsidRPr="00C508C6">
                <w:rPr>
                  <w:rStyle w:val="Hyperlink"/>
                  <w:rFonts w:ascii="Arial" w:hAnsi="Arial" w:cs="Arial"/>
                  <w:sz w:val="20"/>
                  <w:szCs w:val="20"/>
                </w:rPr>
                <w:t>[75]</w:t>
              </w:r>
            </w:hyperlink>
            <w:hyperlink r:id="rId340" w:anchor=":~:text=prioritized%20risks,AI%20actors%20evolve%20over%20time">
              <w:r w:rsidRPr="00C508C6">
                <w:rPr>
                  <w:rStyle w:val="Hyperlink"/>
                  <w:rFonts w:ascii="Arial" w:hAnsi="Arial" w:cs="Arial"/>
                  <w:sz w:val="20"/>
                  <w:szCs w:val="20"/>
                </w:rPr>
                <w:t>[76]</w:t>
              </w:r>
            </w:hyperlink>
            <w:r w:rsidRPr="00C508C6">
              <w:rPr>
                <w:rFonts w:ascii="Arial" w:hAnsi="Arial" w:cs="Arial"/>
                <w:sz w:val="20"/>
                <w:szCs w:val="20"/>
              </w:rPr>
              <w:t>. NIST recommends learning from incidents: documenting them and updating controls. It’s a proactive stance – assume failures will happen and be ready.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Aligned with this, AI governance tools incorporate </w:t>
            </w:r>
            <w:r w:rsidRPr="00C508C6">
              <w:rPr>
                <w:rFonts w:ascii="Arial" w:hAnsi="Arial" w:cs="Arial"/>
                <w:b/>
                <w:bCs/>
                <w:sz w:val="20"/>
                <w:szCs w:val="20"/>
              </w:rPr>
              <w:t>continuous monitoring solutions</w:t>
            </w:r>
            <w:r w:rsidRPr="00C508C6">
              <w:rPr>
                <w:rFonts w:ascii="Arial" w:hAnsi="Arial" w:cs="Arial"/>
                <w:sz w:val="20"/>
                <w:szCs w:val="20"/>
              </w:rPr>
              <w:t xml:space="preserve">. They often connect to production systems to gather data in real time. </w:t>
            </w:r>
            <w:r w:rsidRPr="00C508C6">
              <w:rPr>
                <w:rFonts w:ascii="Arial" w:hAnsi="Arial" w:cs="Arial"/>
                <w:b/>
                <w:bCs/>
                <w:sz w:val="20"/>
                <w:szCs w:val="20"/>
              </w:rPr>
              <w:t>Drift detection</w:t>
            </w:r>
            <w:r w:rsidRPr="00C508C6">
              <w:rPr>
                <w:rFonts w:ascii="Arial" w:hAnsi="Arial" w:cs="Arial"/>
                <w:sz w:val="20"/>
                <w:szCs w:val="20"/>
              </w:rPr>
              <w:t xml:space="preserve"> </w:t>
            </w:r>
            <w:r w:rsidRPr="00C508C6">
              <w:rPr>
                <w:rFonts w:ascii="Arial" w:hAnsi="Arial" w:cs="Arial"/>
                <w:sz w:val="20"/>
                <w:szCs w:val="20"/>
              </w:rPr>
              <w:lastRenderedPageBreak/>
              <w:t xml:space="preserve">(monitoring input data stats and model outputs) might flag gradually emerging issues. For incident response, the tool can be tied to a </w:t>
            </w:r>
            <w:r w:rsidRPr="00C508C6">
              <w:rPr>
                <w:rFonts w:ascii="Arial" w:hAnsi="Arial" w:cs="Arial"/>
                <w:b/>
                <w:bCs/>
                <w:sz w:val="20"/>
                <w:szCs w:val="20"/>
              </w:rPr>
              <w:t>ticketing system or paging system</w:t>
            </w:r>
            <w:r w:rsidRPr="00C508C6">
              <w:rPr>
                <w:rFonts w:ascii="Arial" w:hAnsi="Arial" w:cs="Arial"/>
                <w:sz w:val="20"/>
                <w:szCs w:val="20"/>
              </w:rPr>
              <w:t xml:space="preserve"> so that if a severe event occurs (say the AI is making a lot of errors suddenly), it notifies a response team immediately. </w:t>
            </w:r>
            <w:r w:rsidRPr="00C508C6">
              <w:rPr>
                <w:rFonts w:ascii="Arial" w:hAnsi="Arial" w:cs="Arial"/>
                <w:b/>
                <w:bCs/>
                <w:sz w:val="20"/>
                <w:szCs w:val="20"/>
              </w:rPr>
              <w:t>Playbook integration</w:t>
            </w:r>
            <w:r w:rsidRPr="00C508C6">
              <w:rPr>
                <w:rFonts w:ascii="Arial" w:hAnsi="Arial" w:cs="Arial"/>
                <w:sz w:val="20"/>
                <w:szCs w:val="20"/>
              </w:rPr>
              <w:t xml:space="preserve"> – some platforms let you define “if X incident, then do Y” so that certain incidents trigger automated mitigations (like rolling back a model to a previous version). All these actions are logged. Such features embody NIST’s best practices, turning them into automated or guided processes.</w:t>
            </w:r>
          </w:p>
        </w:tc>
        <w:tc>
          <w:tcPr>
            <w:tcW w:w="0" w:type="auto"/>
          </w:tcPr>
          <w:p w14:paraId="1BE52E73"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lastRenderedPageBreak/>
              <w:t xml:space="preserve">ISO 42001 requires organizations to have procedures for </w:t>
            </w:r>
            <w:r w:rsidRPr="00C508C6">
              <w:rPr>
                <w:rFonts w:ascii="Arial" w:hAnsi="Arial" w:cs="Arial"/>
                <w:b/>
                <w:bCs/>
                <w:sz w:val="20"/>
                <w:szCs w:val="20"/>
              </w:rPr>
              <w:t>monitoring AI systems</w:t>
            </w:r>
            <w:r w:rsidRPr="00C508C6">
              <w:rPr>
                <w:rFonts w:ascii="Arial" w:hAnsi="Arial" w:cs="Arial"/>
                <w:sz w:val="20"/>
                <w:szCs w:val="20"/>
              </w:rPr>
              <w:t xml:space="preserve"> and for </w:t>
            </w:r>
            <w:r w:rsidRPr="00C508C6">
              <w:rPr>
                <w:rFonts w:ascii="Arial" w:hAnsi="Arial" w:cs="Arial"/>
                <w:b/>
                <w:bCs/>
                <w:sz w:val="20"/>
                <w:szCs w:val="20"/>
              </w:rPr>
              <w:t>handling incidents and non-conformities</w:t>
            </w:r>
            <w:r w:rsidRPr="00C508C6">
              <w:rPr>
                <w:rFonts w:ascii="Arial" w:hAnsi="Arial" w:cs="Arial"/>
                <w:sz w:val="20"/>
                <w:szCs w:val="20"/>
              </w:rPr>
              <w:t xml:space="preserve">. Companies should define what constitutes an “incident” (e.g. an unintended outcome with harm) and have a clear process to address it: from containment to root cause analysis to corrective action. Continuous improvement in ISO is driven by learning from such incidents. Also, periodic review of the AI system and the management system itself is required – effectively a scheduled </w:t>
            </w:r>
            <w:r w:rsidRPr="00C508C6">
              <w:rPr>
                <w:rFonts w:ascii="Arial" w:hAnsi="Arial" w:cs="Arial"/>
                <w:sz w:val="20"/>
                <w:szCs w:val="20"/>
              </w:rPr>
              <w:lastRenderedPageBreak/>
              <w:t>“monitoring” of the governance process.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Product Features:</w:t>
            </w:r>
            <w:r w:rsidRPr="00C508C6">
              <w:rPr>
                <w:rFonts w:ascii="Arial" w:hAnsi="Arial" w:cs="Arial"/>
                <w:sz w:val="20"/>
                <w:szCs w:val="20"/>
              </w:rPr>
              <w:t xml:space="preserve"> </w:t>
            </w:r>
            <w:r w:rsidRPr="00C508C6">
              <w:rPr>
                <w:rFonts w:ascii="Arial" w:hAnsi="Arial" w:cs="Arial"/>
                <w:b/>
                <w:bCs/>
                <w:sz w:val="20"/>
                <w:szCs w:val="20"/>
              </w:rPr>
              <w:t>Issue and incident tracking</w:t>
            </w:r>
            <w:r w:rsidRPr="00C508C6">
              <w:rPr>
                <w:rFonts w:ascii="Arial" w:hAnsi="Arial" w:cs="Arial"/>
                <w:sz w:val="20"/>
                <w:szCs w:val="20"/>
              </w:rPr>
              <w:t xml:space="preserve"> is a likely feature. The platform could incorporate a </w:t>
            </w:r>
            <w:r w:rsidRPr="00C508C6">
              <w:rPr>
                <w:rFonts w:ascii="Arial" w:hAnsi="Arial" w:cs="Arial"/>
                <w:b/>
                <w:bCs/>
                <w:sz w:val="20"/>
                <w:szCs w:val="20"/>
              </w:rPr>
              <w:t>CAPA (Corrective and Preventive Action)</w:t>
            </w:r>
            <w:r w:rsidRPr="00C508C6">
              <w:rPr>
                <w:rFonts w:ascii="Arial" w:hAnsi="Arial" w:cs="Arial"/>
                <w:sz w:val="20"/>
                <w:szCs w:val="20"/>
              </w:rPr>
              <w:t xml:space="preserve"> workflow borrowed from quality management: when an incident is logged, the tool forces the user to record the investigation and the </w:t>
            </w:r>
            <w:proofErr w:type="gramStart"/>
            <w:r w:rsidRPr="00C508C6">
              <w:rPr>
                <w:rFonts w:ascii="Arial" w:hAnsi="Arial" w:cs="Arial"/>
                <w:sz w:val="20"/>
                <w:szCs w:val="20"/>
              </w:rPr>
              <w:t>fix, and</w:t>
            </w:r>
            <w:proofErr w:type="gramEnd"/>
            <w:r w:rsidRPr="00C508C6">
              <w:rPr>
                <w:rFonts w:ascii="Arial" w:hAnsi="Arial" w:cs="Arial"/>
                <w:sz w:val="20"/>
                <w:szCs w:val="20"/>
              </w:rPr>
              <w:t xml:space="preserve"> later verifies that the fix was effective. </w:t>
            </w:r>
            <w:r w:rsidRPr="00C508C6">
              <w:rPr>
                <w:rFonts w:ascii="Arial" w:hAnsi="Arial" w:cs="Arial"/>
                <w:b/>
                <w:bCs/>
                <w:sz w:val="20"/>
                <w:szCs w:val="20"/>
              </w:rPr>
              <w:t>KPI tracking</w:t>
            </w:r>
            <w:r w:rsidRPr="00C508C6">
              <w:rPr>
                <w:rFonts w:ascii="Arial" w:hAnsi="Arial" w:cs="Arial"/>
                <w:sz w:val="20"/>
                <w:szCs w:val="20"/>
              </w:rPr>
              <w:t xml:space="preserve"> helps monitor ongoing performance (e.g. the model’s accuracy week </w:t>
            </w:r>
            <w:proofErr w:type="gramStart"/>
            <w:r w:rsidRPr="00C508C6">
              <w:rPr>
                <w:rFonts w:ascii="Arial" w:hAnsi="Arial" w:cs="Arial"/>
                <w:sz w:val="20"/>
                <w:szCs w:val="20"/>
              </w:rPr>
              <w:t>over</w:t>
            </w:r>
            <w:proofErr w:type="gramEnd"/>
            <w:r w:rsidRPr="00C508C6">
              <w:rPr>
                <w:rFonts w:ascii="Arial" w:hAnsi="Arial" w:cs="Arial"/>
                <w:sz w:val="20"/>
                <w:szCs w:val="20"/>
              </w:rPr>
              <w:t xml:space="preserve"> week), and the tool can generate trend reports for management review meetings. </w:t>
            </w:r>
            <w:r w:rsidRPr="00C508C6">
              <w:rPr>
                <w:rFonts w:ascii="Arial" w:hAnsi="Arial" w:cs="Arial"/>
                <w:b/>
                <w:bCs/>
                <w:sz w:val="20"/>
                <w:szCs w:val="20"/>
              </w:rPr>
              <w:t>Automated reminders</w:t>
            </w:r>
            <w:r w:rsidRPr="00C508C6">
              <w:rPr>
                <w:rFonts w:ascii="Arial" w:hAnsi="Arial" w:cs="Arial"/>
                <w:sz w:val="20"/>
                <w:szCs w:val="20"/>
              </w:rPr>
              <w:t xml:space="preserve"> for periodic reviews (like “It’s been 1 year, retrain or revalidate Model X”) help ensure nothing falls through the cracks. In an ISO audit, showing this digital paper trail of vigilant monitoring and prompt incident response will tick many compliance boxes.</w:t>
            </w:r>
          </w:p>
        </w:tc>
        <w:tc>
          <w:tcPr>
            <w:tcW w:w="0" w:type="auto"/>
          </w:tcPr>
          <w:p w14:paraId="4233C313" w14:textId="77777777" w:rsidR="00E61DBD" w:rsidRPr="00C508C6" w:rsidRDefault="00E61DBD" w:rsidP="00BB09B5">
            <w:pPr>
              <w:pStyle w:val="Compact"/>
              <w:rPr>
                <w:rFonts w:ascii="Arial" w:hAnsi="Arial" w:cs="Arial"/>
                <w:sz w:val="20"/>
                <w:szCs w:val="20"/>
              </w:rPr>
            </w:pPr>
            <w:r w:rsidRPr="00C508C6">
              <w:rPr>
                <w:rFonts w:ascii="Arial" w:hAnsi="Arial" w:cs="Arial"/>
                <w:sz w:val="20"/>
                <w:szCs w:val="20"/>
              </w:rPr>
              <w:lastRenderedPageBreak/>
              <w:t xml:space="preserve">The Colorado regulation requires </w:t>
            </w:r>
            <w:r w:rsidRPr="00C508C6">
              <w:rPr>
                <w:rFonts w:ascii="Arial" w:hAnsi="Arial" w:cs="Arial"/>
                <w:b/>
                <w:bCs/>
                <w:sz w:val="20"/>
                <w:szCs w:val="20"/>
              </w:rPr>
              <w:t>ongoing monitoring</w:t>
            </w:r>
            <w:r w:rsidRPr="00C508C6">
              <w:rPr>
                <w:rFonts w:ascii="Arial" w:hAnsi="Arial" w:cs="Arial"/>
                <w:sz w:val="20"/>
                <w:szCs w:val="20"/>
              </w:rPr>
              <w:t xml:space="preserve"> of model performance and the marketplace outcomes to catch unfair discrimination as soon as it may appear</w:t>
            </w:r>
            <w:hyperlink r:id="rId341" w:anchor=":~:text=assumptions%2C%20and%20results%20and%20the,party%20vendors%20that%20supply%20ECDIS">
              <w:r w:rsidRPr="00C508C6">
                <w:rPr>
                  <w:rStyle w:val="Hyperlink"/>
                  <w:rFonts w:ascii="Arial" w:hAnsi="Arial" w:cs="Arial"/>
                  <w:sz w:val="20"/>
                  <w:szCs w:val="20"/>
                </w:rPr>
                <w:t>[115]</w:t>
              </w:r>
            </w:hyperlink>
            <w:r w:rsidRPr="00C508C6">
              <w:rPr>
                <w:rFonts w:ascii="Arial" w:hAnsi="Arial" w:cs="Arial"/>
                <w:sz w:val="20"/>
                <w:szCs w:val="20"/>
              </w:rPr>
              <w:t>. Additionally, insurers must submit periodic reports – effectively, regulators are creating an ongoing oversight mechanism. If an insurer finds through monitoring that a model resulted in unfair bias (an “incident” in this context), they’d be expected to report it and take corrective action to avoid consumer harm. Also, any consumer complaints function as incidents that must be addressed. &lt;</w:t>
            </w:r>
            <w:proofErr w:type="spellStart"/>
            <w:r w:rsidRPr="00C508C6">
              <w:rPr>
                <w:rFonts w:ascii="Arial" w:hAnsi="Arial" w:cs="Arial"/>
                <w:sz w:val="20"/>
                <w:szCs w:val="20"/>
              </w:rPr>
              <w:t>br</w:t>
            </w:r>
            <w:proofErr w:type="spellEnd"/>
            <w:r w:rsidRPr="00C508C6">
              <w:rPr>
                <w:rFonts w:ascii="Arial" w:hAnsi="Arial" w:cs="Arial"/>
                <w:sz w:val="20"/>
                <w:szCs w:val="20"/>
              </w:rPr>
              <w:t>&gt;</w:t>
            </w:r>
            <w:r w:rsidRPr="00C508C6">
              <w:rPr>
                <w:rFonts w:ascii="Arial" w:hAnsi="Arial" w:cs="Arial"/>
                <w:b/>
                <w:bCs/>
                <w:sz w:val="20"/>
                <w:szCs w:val="20"/>
              </w:rPr>
              <w:t xml:space="preserve">Product </w:t>
            </w:r>
            <w:r w:rsidRPr="00C508C6">
              <w:rPr>
                <w:rFonts w:ascii="Arial" w:hAnsi="Arial" w:cs="Arial"/>
                <w:b/>
                <w:bCs/>
                <w:sz w:val="20"/>
                <w:szCs w:val="20"/>
              </w:rPr>
              <w:lastRenderedPageBreak/>
              <w:t>Features:</w:t>
            </w:r>
            <w:r w:rsidRPr="00C508C6">
              <w:rPr>
                <w:rFonts w:ascii="Arial" w:hAnsi="Arial" w:cs="Arial"/>
                <w:sz w:val="20"/>
                <w:szCs w:val="20"/>
              </w:rPr>
              <w:t xml:space="preserve"> The platform’s </w:t>
            </w:r>
            <w:r w:rsidRPr="00C508C6">
              <w:rPr>
                <w:rFonts w:ascii="Arial" w:hAnsi="Arial" w:cs="Arial"/>
                <w:b/>
                <w:bCs/>
                <w:sz w:val="20"/>
                <w:szCs w:val="20"/>
              </w:rPr>
              <w:t>monitoring capabilities</w:t>
            </w:r>
            <w:r w:rsidRPr="00C508C6">
              <w:rPr>
                <w:rFonts w:ascii="Arial" w:hAnsi="Arial" w:cs="Arial"/>
                <w:sz w:val="20"/>
                <w:szCs w:val="20"/>
              </w:rPr>
              <w:t xml:space="preserve"> (tracking model outputs by demographic as described) directly serve to catch bias incidents. If, for instance, monitoring shows a model’s decisions for a certain group have shifted to be adverse due to changes in data, that’s an incident to log. The tool would help the insurer document this and the steps taken (maybe temporarily halting the model, retraining, etc.). </w:t>
            </w:r>
            <w:r w:rsidRPr="00C508C6">
              <w:rPr>
                <w:rFonts w:ascii="Arial" w:hAnsi="Arial" w:cs="Arial"/>
                <w:b/>
                <w:bCs/>
                <w:sz w:val="20"/>
                <w:szCs w:val="20"/>
              </w:rPr>
              <w:t>Reporting functions</w:t>
            </w:r>
            <w:r w:rsidRPr="00C508C6">
              <w:rPr>
                <w:rFonts w:ascii="Arial" w:hAnsi="Arial" w:cs="Arial"/>
                <w:sz w:val="20"/>
                <w:szCs w:val="20"/>
              </w:rPr>
              <w:t xml:space="preserve"> also allow the insurer to quickly compile the necessary disclosure to the DOI about any significant issues and their fixes. Moreover, since compliance reports are annual, the platform might offer a </w:t>
            </w:r>
            <w:r w:rsidRPr="00C508C6">
              <w:rPr>
                <w:rFonts w:ascii="Arial" w:hAnsi="Arial" w:cs="Arial"/>
                <w:b/>
                <w:bCs/>
                <w:sz w:val="20"/>
                <w:szCs w:val="20"/>
              </w:rPr>
              <w:t>“year in review”</w:t>
            </w:r>
            <w:r w:rsidRPr="00C508C6">
              <w:rPr>
                <w:rFonts w:ascii="Arial" w:hAnsi="Arial" w:cs="Arial"/>
                <w:sz w:val="20"/>
                <w:szCs w:val="20"/>
              </w:rPr>
              <w:t xml:space="preserve"> that summarizes all monitoring findings and improvements – a helpful artifact when writing the narrative report to the regulator. This way, Colorado’s continuous oversight requirements are met with systematic tech-enabled monitoring and documented responsiveness.</w:t>
            </w:r>
          </w:p>
        </w:tc>
      </w:tr>
    </w:tbl>
    <w:p w14:paraId="7359EA64" w14:textId="77777777" w:rsidR="00E61DBD" w:rsidRPr="00C508C6" w:rsidRDefault="00E61DBD" w:rsidP="007A6456">
      <w:pPr>
        <w:pStyle w:val="BodyText"/>
        <w:spacing w:before="0" w:after="0"/>
        <w:rPr>
          <w:rFonts w:ascii="Arial" w:hAnsi="Arial" w:cs="Arial"/>
          <w:sz w:val="20"/>
          <w:szCs w:val="20"/>
        </w:rPr>
      </w:pPr>
      <w:r w:rsidRPr="00C508C6">
        <w:rPr>
          <w:rFonts w:ascii="Arial" w:hAnsi="Arial" w:cs="Arial"/>
          <w:b/>
          <w:bCs/>
          <w:sz w:val="20"/>
          <w:szCs w:val="20"/>
        </w:rPr>
        <w:lastRenderedPageBreak/>
        <w:t>Sources:</w:t>
      </w:r>
      <w:r w:rsidRPr="00C508C6">
        <w:rPr>
          <w:rFonts w:ascii="Arial" w:hAnsi="Arial" w:cs="Arial"/>
          <w:sz w:val="20"/>
          <w:szCs w:val="20"/>
        </w:rPr>
        <w:t xml:space="preserve"> Cross-referenced obligations and principles from each framework – EU AI Act</w:t>
      </w:r>
      <w:hyperlink r:id="rId342" w:anchor=":~:text=%2A%20Register%20the%20High,governance%2C%20quality%2C%20and%20risk%20management">
        <w:r w:rsidRPr="00C508C6">
          <w:rPr>
            <w:rStyle w:val="Hyperlink"/>
            <w:rFonts w:ascii="Arial" w:hAnsi="Arial" w:cs="Arial"/>
            <w:sz w:val="20"/>
            <w:szCs w:val="20"/>
          </w:rPr>
          <w:t>[140]</w:t>
        </w:r>
      </w:hyperlink>
      <w:hyperlink r:id="rId343" w:anchor=":~:text=,Systems%20that%20are%20deployed%20in">
        <w:r w:rsidRPr="00C508C6">
          <w:rPr>
            <w:rStyle w:val="Hyperlink"/>
            <w:rFonts w:ascii="Arial" w:hAnsi="Arial" w:cs="Arial"/>
            <w:sz w:val="20"/>
            <w:szCs w:val="20"/>
          </w:rPr>
          <w:t>[14]</w:t>
        </w:r>
      </w:hyperlink>
      <w:r w:rsidRPr="00C508C6">
        <w:rPr>
          <w:rFonts w:ascii="Arial" w:hAnsi="Arial" w:cs="Arial"/>
          <w:sz w:val="20"/>
          <w:szCs w:val="20"/>
        </w:rPr>
        <w:t>, NIST RMF</w:t>
      </w:r>
      <w:hyperlink r:id="rId344" w:anchor=":~:text=demographics%2C%20disciplines%2C%20experience%2C%20expertise%2C%20and,backgrounds">
        <w:r w:rsidRPr="00C508C6">
          <w:rPr>
            <w:rStyle w:val="Hyperlink"/>
            <w:rFonts w:ascii="Arial" w:hAnsi="Arial" w:cs="Arial"/>
            <w:sz w:val="20"/>
            <w:szCs w:val="20"/>
          </w:rPr>
          <w:t>[148]</w:t>
        </w:r>
      </w:hyperlink>
      <w:hyperlink r:id="rId345" w:anchor=":~:text=%E2%80%93%20is%20examined%20and%20documented">
        <w:r w:rsidRPr="00C508C6">
          <w:rPr>
            <w:rStyle w:val="Hyperlink"/>
            <w:rFonts w:ascii="Arial" w:hAnsi="Arial" w:cs="Arial"/>
            <w:sz w:val="20"/>
            <w:szCs w:val="20"/>
          </w:rPr>
          <w:t>[48]</w:t>
        </w:r>
      </w:hyperlink>
      <w:r w:rsidRPr="00C508C6">
        <w:rPr>
          <w:rFonts w:ascii="Arial" w:hAnsi="Arial" w:cs="Arial"/>
          <w:sz w:val="20"/>
          <w:szCs w:val="20"/>
        </w:rPr>
        <w:t>, ISO 42001</w:t>
      </w:r>
      <w:hyperlink r:id="rId346" w:anchor=":~:text=What%20ISO%2042001%20covers">
        <w:r w:rsidRPr="00C508C6">
          <w:rPr>
            <w:rStyle w:val="Hyperlink"/>
            <w:rFonts w:ascii="Arial" w:hAnsi="Arial" w:cs="Arial"/>
            <w:sz w:val="20"/>
            <w:szCs w:val="20"/>
          </w:rPr>
          <w:t>[83]</w:t>
        </w:r>
      </w:hyperlink>
      <w:hyperlink r:id="rId347" w:anchor=":~:text=Standard%20cybersecurity%20compliance%20falls%20short,and%20at%20times%20daunting%2C%20risks">
        <w:r w:rsidRPr="00C508C6">
          <w:rPr>
            <w:rStyle w:val="Hyperlink"/>
            <w:rFonts w:ascii="Arial" w:hAnsi="Arial" w:cs="Arial"/>
            <w:sz w:val="20"/>
            <w:szCs w:val="20"/>
          </w:rPr>
          <w:t>[88]</w:t>
        </w:r>
      </w:hyperlink>
      <w:r w:rsidRPr="00C508C6">
        <w:rPr>
          <w:rFonts w:ascii="Arial" w:hAnsi="Arial" w:cs="Arial"/>
          <w:sz w:val="20"/>
          <w:szCs w:val="20"/>
        </w:rPr>
        <w:t>, Colorado SB 21-169 regs</w:t>
      </w:r>
      <w:hyperlink r:id="rId348" w:anchor=":~:text=%2A%20Establishing%20a%20risk,development%2C%20testing%2C%20deployment%2C%20use%20and">
        <w:r w:rsidRPr="00C508C6">
          <w:rPr>
            <w:rStyle w:val="Hyperlink"/>
            <w:rFonts w:ascii="Arial" w:hAnsi="Arial" w:cs="Arial"/>
            <w:sz w:val="20"/>
            <w:szCs w:val="20"/>
          </w:rPr>
          <w:t>[149]</w:t>
        </w:r>
      </w:hyperlink>
      <w:hyperlink r:id="rId349" w:anchor=":~:text=purpose%20of%20each%2C%20generated%20outputs%2C,party%20vendors%20that%20supply%20ECDIS">
        <w:r w:rsidRPr="00C508C6">
          <w:rPr>
            <w:rStyle w:val="Hyperlink"/>
            <w:rFonts w:ascii="Arial" w:hAnsi="Arial" w:cs="Arial"/>
            <w:sz w:val="20"/>
            <w:szCs w:val="20"/>
          </w:rPr>
          <w:t>[113]</w:t>
        </w:r>
      </w:hyperlink>
      <w:r w:rsidRPr="00C508C6">
        <w:rPr>
          <w:rFonts w:ascii="Arial" w:hAnsi="Arial" w:cs="Arial"/>
          <w:sz w:val="20"/>
          <w:szCs w:val="20"/>
        </w:rPr>
        <w:t xml:space="preserve"> – and aligned them with practical product capabilities (as illustrated by sources like Credo AI’s compliance tools</w:t>
      </w:r>
      <w:hyperlink r:id="rId350" w:anchor=":~:text=confidence%20in%20their%20compliance%20efforts">
        <w:r w:rsidRPr="00C508C6">
          <w:rPr>
            <w:rStyle w:val="Hyperlink"/>
            <w:rFonts w:ascii="Arial" w:hAnsi="Arial" w:cs="Arial"/>
            <w:sz w:val="20"/>
            <w:szCs w:val="20"/>
          </w:rPr>
          <w:t>[125]</w:t>
        </w:r>
      </w:hyperlink>
      <w:r w:rsidRPr="00C508C6">
        <w:rPr>
          <w:rFonts w:ascii="Arial" w:hAnsi="Arial" w:cs="Arial"/>
          <w:sz w:val="20"/>
          <w:szCs w:val="20"/>
        </w:rPr>
        <w:t xml:space="preserve"> and Wiz/NIST alignment</w:t>
      </w:r>
      <w:hyperlink r:id="rId351" w:anchor=":~:text=for%20managing%20AI%20risks%20Helps,Facilitates%20continuous%20monitoring%2C%20auditing%2C%20and">
        <w:r w:rsidRPr="00C508C6">
          <w:rPr>
            <w:rStyle w:val="Hyperlink"/>
            <w:rFonts w:ascii="Arial" w:hAnsi="Arial" w:cs="Arial"/>
            <w:sz w:val="20"/>
            <w:szCs w:val="20"/>
          </w:rPr>
          <w:t>[150]</w:t>
        </w:r>
      </w:hyperlink>
      <w:hyperlink r:id="rId352" w:anchor=":~:text=,four%20tiers%20of%20AI%20maturity">
        <w:r w:rsidRPr="00C508C6">
          <w:rPr>
            <w:rStyle w:val="Hyperlink"/>
            <w:rFonts w:ascii="Arial" w:hAnsi="Arial" w:cs="Arial"/>
            <w:sz w:val="20"/>
            <w:szCs w:val="20"/>
          </w:rPr>
          <w:t>[151]</w:t>
        </w:r>
      </w:hyperlink>
      <w:r w:rsidRPr="00C508C6">
        <w:rPr>
          <w:rFonts w:ascii="Arial" w:hAnsi="Arial" w:cs="Arial"/>
          <w:sz w:val="20"/>
          <w:szCs w:val="20"/>
        </w:rPr>
        <w:t>). This comparative matrix highlights how a robust AI governance SaaS can serve as a unified solution to address overlapping control objectives across all these emerging AI governance frameworks.</w:t>
      </w:r>
    </w:p>
    <w:bookmarkEnd w:id="8"/>
    <w:bookmarkEnd w:id="13"/>
    <w:p w14:paraId="5B81EE92" w14:textId="77777777" w:rsidR="00E61DBD" w:rsidRPr="00C508C6" w:rsidRDefault="00E61DBD" w:rsidP="007A6456">
      <w:pPr>
        <w:spacing w:after="0" w:line="240" w:lineRule="auto"/>
        <w:rPr>
          <w:rFonts w:ascii="Arial" w:hAnsi="Arial" w:cs="Arial"/>
          <w:sz w:val="20"/>
          <w:szCs w:val="20"/>
        </w:rPr>
      </w:pPr>
      <w:r w:rsidRPr="00C508C6">
        <w:rPr>
          <w:rFonts w:ascii="Arial" w:hAnsi="Arial" w:cs="Arial"/>
          <w:sz w:val="20"/>
          <w:szCs w:val="20"/>
        </w:rPr>
        <w:pict w14:anchorId="64A38D4B">
          <v:rect id="_x0000_i1090" style="width:0;height:1.5pt" o:hralign="center" o:hrstd="t" o:hr="t"/>
        </w:pict>
      </w:r>
    </w:p>
    <w:p w14:paraId="22AA34C7" w14:textId="77777777" w:rsidR="00E61DBD" w:rsidRPr="00C508C6" w:rsidRDefault="00E61DBD" w:rsidP="007A6456">
      <w:pPr>
        <w:pStyle w:val="FirstParagraph"/>
        <w:spacing w:before="0" w:after="0"/>
        <w:rPr>
          <w:rFonts w:ascii="Arial" w:hAnsi="Arial" w:cs="Arial"/>
          <w:sz w:val="20"/>
          <w:szCs w:val="20"/>
        </w:rPr>
      </w:pPr>
      <w:hyperlink r:id="rId353" w:anchor=":~:text=%2A%20Risk,calculated%20as%20a%20percentage%20of">
        <w:r w:rsidRPr="00C508C6">
          <w:rPr>
            <w:rStyle w:val="Hyperlink"/>
            <w:rFonts w:ascii="Arial" w:hAnsi="Arial" w:cs="Arial"/>
            <w:sz w:val="20"/>
            <w:szCs w:val="20"/>
          </w:rPr>
          <w:t>[1]</w:t>
        </w:r>
      </w:hyperlink>
      <w:r w:rsidRPr="00C508C6">
        <w:rPr>
          <w:rFonts w:ascii="Arial" w:hAnsi="Arial" w:cs="Arial"/>
          <w:sz w:val="20"/>
          <w:szCs w:val="20"/>
        </w:rPr>
        <w:t xml:space="preserve"> </w:t>
      </w:r>
      <w:hyperlink r:id="rId354" w:anchor=":~:text=Who%20Are%20the%20Regulated%20Entities%3F,not%20regulated%20by%20the%20Act">
        <w:r w:rsidRPr="00C508C6">
          <w:rPr>
            <w:rStyle w:val="Hyperlink"/>
            <w:rFonts w:ascii="Arial" w:hAnsi="Arial" w:cs="Arial"/>
            <w:sz w:val="20"/>
            <w:szCs w:val="20"/>
          </w:rPr>
          <w:t>[2]</w:t>
        </w:r>
      </w:hyperlink>
      <w:r w:rsidRPr="00C508C6">
        <w:rPr>
          <w:rFonts w:ascii="Arial" w:hAnsi="Arial" w:cs="Arial"/>
          <w:sz w:val="20"/>
          <w:szCs w:val="20"/>
        </w:rPr>
        <w:t xml:space="preserve"> </w:t>
      </w:r>
      <w:hyperlink r:id="rId355" w:anchor=":~:text=The%20Act%20distinguishes%20between%20high,Models%20that%20have%20systemic%20risk">
        <w:r w:rsidRPr="00C508C6">
          <w:rPr>
            <w:rStyle w:val="Hyperlink"/>
            <w:rFonts w:ascii="Arial" w:hAnsi="Arial" w:cs="Arial"/>
            <w:sz w:val="20"/>
            <w:szCs w:val="20"/>
          </w:rPr>
          <w:t>[3]</w:t>
        </w:r>
      </w:hyperlink>
      <w:r w:rsidRPr="00C508C6">
        <w:rPr>
          <w:rFonts w:ascii="Arial" w:hAnsi="Arial" w:cs="Arial"/>
          <w:sz w:val="20"/>
          <w:szCs w:val="20"/>
        </w:rPr>
        <w:t xml:space="preserve"> </w:t>
      </w:r>
      <w:hyperlink r:id="rId356" w:anchor=":~:text=representative%20in%20the%20EU%3B%20,systems%2C%20and%20ensure%20human%20oversight">
        <w:r w:rsidRPr="00C508C6">
          <w:rPr>
            <w:rStyle w:val="Hyperlink"/>
            <w:rFonts w:ascii="Arial" w:hAnsi="Arial" w:cs="Arial"/>
            <w:sz w:val="20"/>
            <w:szCs w:val="20"/>
          </w:rPr>
          <w:t>[4]</w:t>
        </w:r>
      </w:hyperlink>
      <w:r w:rsidRPr="00C508C6">
        <w:rPr>
          <w:rFonts w:ascii="Arial" w:hAnsi="Arial" w:cs="Arial"/>
          <w:sz w:val="20"/>
          <w:szCs w:val="20"/>
        </w:rPr>
        <w:t xml:space="preserve"> </w:t>
      </w:r>
      <w:hyperlink r:id="rId357" w:anchor=":~:text=,including%20technical">
        <w:r w:rsidRPr="00C508C6">
          <w:rPr>
            <w:rStyle w:val="Hyperlink"/>
            <w:rFonts w:ascii="Arial" w:hAnsi="Arial" w:cs="Arial"/>
            <w:sz w:val="20"/>
            <w:szCs w:val="20"/>
          </w:rPr>
          <w:t>[5]</w:t>
        </w:r>
      </w:hyperlink>
      <w:r w:rsidRPr="00C508C6">
        <w:rPr>
          <w:rFonts w:ascii="Arial" w:hAnsi="Arial" w:cs="Arial"/>
          <w:sz w:val="20"/>
          <w:szCs w:val="20"/>
        </w:rPr>
        <w:t xml:space="preserve"> </w:t>
      </w:r>
      <w:hyperlink r:id="rId358" w:anchor=":~:text=,systems%2C%20and%20ensure%20human%20oversight">
        <w:r w:rsidRPr="00C508C6">
          <w:rPr>
            <w:rStyle w:val="Hyperlink"/>
            <w:rFonts w:ascii="Arial" w:hAnsi="Arial" w:cs="Arial"/>
            <w:sz w:val="20"/>
            <w:szCs w:val="20"/>
          </w:rPr>
          <w:t>[6]</w:t>
        </w:r>
      </w:hyperlink>
      <w:r w:rsidRPr="00C508C6">
        <w:rPr>
          <w:rFonts w:ascii="Arial" w:hAnsi="Arial" w:cs="Arial"/>
          <w:sz w:val="20"/>
          <w:szCs w:val="20"/>
        </w:rPr>
        <w:t xml:space="preserve"> </w:t>
      </w:r>
      <w:hyperlink r:id="rId359" w:anchor=":~:text=%2A%20Register%20the%20High,the%20stated%20time%20frames%3B%20and">
        <w:r w:rsidRPr="00C508C6">
          <w:rPr>
            <w:rStyle w:val="Hyperlink"/>
            <w:rFonts w:ascii="Arial" w:hAnsi="Arial" w:cs="Arial"/>
            <w:sz w:val="20"/>
            <w:szCs w:val="20"/>
          </w:rPr>
          <w:t>[7]</w:t>
        </w:r>
      </w:hyperlink>
      <w:r w:rsidRPr="00C508C6">
        <w:rPr>
          <w:rFonts w:ascii="Arial" w:hAnsi="Arial" w:cs="Arial"/>
          <w:sz w:val="20"/>
          <w:szCs w:val="20"/>
        </w:rPr>
        <w:t xml:space="preserve"> </w:t>
      </w:r>
      <w:hyperlink r:id="rId360" w:anchor=":~:text=,authorized%20representative%20in%20the%20EU">
        <w:r w:rsidRPr="00C508C6">
          <w:rPr>
            <w:rStyle w:val="Hyperlink"/>
            <w:rFonts w:ascii="Arial" w:hAnsi="Arial" w:cs="Arial"/>
            <w:sz w:val="20"/>
            <w:szCs w:val="20"/>
          </w:rPr>
          <w:t>[8]</w:t>
        </w:r>
      </w:hyperlink>
      <w:r w:rsidRPr="00C508C6">
        <w:rPr>
          <w:rFonts w:ascii="Arial" w:hAnsi="Arial" w:cs="Arial"/>
          <w:sz w:val="20"/>
          <w:szCs w:val="20"/>
        </w:rPr>
        <w:t xml:space="preserve"> </w:t>
      </w:r>
      <w:hyperlink r:id="rId361" w:anchor=":~:text=,the%20EU%2C%20appoint%20an%20authorized">
        <w:r w:rsidRPr="00C508C6">
          <w:rPr>
            <w:rStyle w:val="Hyperlink"/>
            <w:rFonts w:ascii="Arial" w:hAnsi="Arial" w:cs="Arial"/>
            <w:sz w:val="20"/>
            <w:szCs w:val="20"/>
          </w:rPr>
          <w:t>[9]</w:t>
        </w:r>
      </w:hyperlink>
      <w:r w:rsidRPr="00C508C6">
        <w:rPr>
          <w:rFonts w:ascii="Arial" w:hAnsi="Arial" w:cs="Arial"/>
          <w:sz w:val="20"/>
          <w:szCs w:val="20"/>
        </w:rPr>
        <w:t xml:space="preserve"> </w:t>
      </w:r>
      <w:hyperlink r:id="rId362" w:anchor=":~:text=,governance%2C%20quality%2C%20and%20risk%20management">
        <w:r w:rsidRPr="00C508C6">
          <w:rPr>
            <w:rStyle w:val="Hyperlink"/>
            <w:rFonts w:ascii="Arial" w:hAnsi="Arial" w:cs="Arial"/>
            <w:sz w:val="20"/>
            <w:szCs w:val="20"/>
          </w:rPr>
          <w:t>[10]</w:t>
        </w:r>
      </w:hyperlink>
      <w:r w:rsidRPr="00C508C6">
        <w:rPr>
          <w:rFonts w:ascii="Arial" w:hAnsi="Arial" w:cs="Arial"/>
          <w:sz w:val="20"/>
          <w:szCs w:val="20"/>
        </w:rPr>
        <w:t xml:space="preserve"> </w:t>
      </w:r>
      <w:hyperlink r:id="rId363" w:anchor=":~:text=Deployers%20of%20High,the%20following%20obligations%2C%20among%20others">
        <w:r w:rsidRPr="00C508C6">
          <w:rPr>
            <w:rStyle w:val="Hyperlink"/>
            <w:rFonts w:ascii="Arial" w:hAnsi="Arial" w:cs="Arial"/>
            <w:sz w:val="20"/>
            <w:szCs w:val="20"/>
          </w:rPr>
          <w:t>[11]</w:t>
        </w:r>
      </w:hyperlink>
      <w:r w:rsidRPr="00C508C6">
        <w:rPr>
          <w:rFonts w:ascii="Arial" w:hAnsi="Arial" w:cs="Arial"/>
          <w:sz w:val="20"/>
          <w:szCs w:val="20"/>
        </w:rPr>
        <w:t xml:space="preserve"> </w:t>
      </w:r>
      <w:hyperlink r:id="rId364" w:anchor=":~:text=,a%20significant%20effect%20on%20them">
        <w:r w:rsidRPr="00C508C6">
          <w:rPr>
            <w:rStyle w:val="Hyperlink"/>
            <w:rFonts w:ascii="Arial" w:hAnsi="Arial" w:cs="Arial"/>
            <w:sz w:val="20"/>
            <w:szCs w:val="20"/>
          </w:rPr>
          <w:t>[12]</w:t>
        </w:r>
      </w:hyperlink>
      <w:r w:rsidRPr="00C508C6">
        <w:rPr>
          <w:rFonts w:ascii="Arial" w:hAnsi="Arial" w:cs="Arial"/>
          <w:sz w:val="20"/>
          <w:szCs w:val="20"/>
        </w:rPr>
        <w:t xml:space="preserve"> </w:t>
      </w:r>
      <w:hyperlink r:id="rId365" w:anchor=":~:text=%2A%20Ensure%20that%20Deployer,provide%20a%20reasoned%20explanation%20of">
        <w:r w:rsidRPr="00C508C6">
          <w:rPr>
            <w:rStyle w:val="Hyperlink"/>
            <w:rFonts w:ascii="Arial" w:hAnsi="Arial" w:cs="Arial"/>
            <w:sz w:val="20"/>
            <w:szCs w:val="20"/>
          </w:rPr>
          <w:t>[13]</w:t>
        </w:r>
      </w:hyperlink>
      <w:r w:rsidRPr="00C508C6">
        <w:rPr>
          <w:rFonts w:ascii="Arial" w:hAnsi="Arial" w:cs="Arial"/>
          <w:sz w:val="20"/>
          <w:szCs w:val="20"/>
        </w:rPr>
        <w:t xml:space="preserve"> </w:t>
      </w:r>
      <w:hyperlink r:id="rId366" w:anchor=":~:text=,Systems%20that%20are%20deployed%20in">
        <w:r w:rsidRPr="00C508C6">
          <w:rPr>
            <w:rStyle w:val="Hyperlink"/>
            <w:rFonts w:ascii="Arial" w:hAnsi="Arial" w:cs="Arial"/>
            <w:sz w:val="20"/>
            <w:szCs w:val="20"/>
          </w:rPr>
          <w:t>[14]</w:t>
        </w:r>
      </w:hyperlink>
      <w:r w:rsidRPr="00C508C6">
        <w:rPr>
          <w:rFonts w:ascii="Arial" w:hAnsi="Arial" w:cs="Arial"/>
          <w:sz w:val="20"/>
          <w:szCs w:val="20"/>
        </w:rPr>
        <w:t xml:space="preserve"> </w:t>
      </w:r>
      <w:hyperlink r:id="rId367" w:anchor=":~:text=,Systems%20that%20are%20deployed%20in">
        <w:r w:rsidRPr="00C508C6">
          <w:rPr>
            <w:rStyle w:val="Hyperlink"/>
            <w:rFonts w:ascii="Arial" w:hAnsi="Arial" w:cs="Arial"/>
            <w:sz w:val="20"/>
            <w:szCs w:val="20"/>
          </w:rPr>
          <w:t>[15]</w:t>
        </w:r>
      </w:hyperlink>
      <w:r w:rsidRPr="00C508C6">
        <w:rPr>
          <w:rFonts w:ascii="Arial" w:hAnsi="Arial" w:cs="Arial"/>
          <w:sz w:val="20"/>
          <w:szCs w:val="20"/>
        </w:rPr>
        <w:t xml:space="preserve"> </w:t>
      </w:r>
      <w:hyperlink r:id="rId368" w:anchor=":~:text=,to%20make%20decisions%20about%20individuals">
        <w:r w:rsidRPr="00C508C6">
          <w:rPr>
            <w:rStyle w:val="Hyperlink"/>
            <w:rFonts w:ascii="Arial" w:hAnsi="Arial" w:cs="Arial"/>
            <w:sz w:val="20"/>
            <w:szCs w:val="20"/>
          </w:rPr>
          <w:t>[16]</w:t>
        </w:r>
      </w:hyperlink>
      <w:r w:rsidRPr="00C508C6">
        <w:rPr>
          <w:rFonts w:ascii="Arial" w:hAnsi="Arial" w:cs="Arial"/>
          <w:sz w:val="20"/>
          <w:szCs w:val="20"/>
        </w:rPr>
        <w:t xml:space="preserve"> </w:t>
      </w:r>
      <w:hyperlink r:id="rId369" w:anchor=":~:text=Models%20and%20imposes%20different%20compliance,Models%20that%20have%20systemic%20risk">
        <w:r w:rsidRPr="00C508C6">
          <w:rPr>
            <w:rStyle w:val="Hyperlink"/>
            <w:rFonts w:ascii="Arial" w:hAnsi="Arial" w:cs="Arial"/>
            <w:sz w:val="20"/>
            <w:szCs w:val="20"/>
          </w:rPr>
          <w:t>[18]</w:t>
        </w:r>
      </w:hyperlink>
      <w:r w:rsidRPr="00C508C6">
        <w:rPr>
          <w:rFonts w:ascii="Arial" w:hAnsi="Arial" w:cs="Arial"/>
          <w:sz w:val="20"/>
          <w:szCs w:val="20"/>
        </w:rPr>
        <w:t xml:space="preserve"> </w:t>
      </w:r>
      <w:hyperlink r:id="rId370" w:anchor=":~:text=,authorized%20representative%20in%20the%20EU">
        <w:r w:rsidRPr="00C508C6">
          <w:rPr>
            <w:rStyle w:val="Hyperlink"/>
            <w:rFonts w:ascii="Arial" w:hAnsi="Arial" w:cs="Arial"/>
            <w:sz w:val="20"/>
            <w:szCs w:val="20"/>
          </w:rPr>
          <w:t>[20]</w:t>
        </w:r>
      </w:hyperlink>
      <w:r w:rsidRPr="00C508C6">
        <w:rPr>
          <w:rFonts w:ascii="Arial" w:hAnsi="Arial" w:cs="Arial"/>
          <w:sz w:val="20"/>
          <w:szCs w:val="20"/>
        </w:rPr>
        <w:t xml:space="preserve"> </w:t>
      </w:r>
      <w:hyperlink r:id="rId371" w:anchor=":~:text=Providers%2C%20Deployers%2C%20et%20al,Risk%20AI%20Systems%20must">
        <w:r w:rsidRPr="00C508C6">
          <w:rPr>
            <w:rStyle w:val="Hyperlink"/>
            <w:rFonts w:ascii="Arial" w:hAnsi="Arial" w:cs="Arial"/>
            <w:sz w:val="20"/>
            <w:szCs w:val="20"/>
          </w:rPr>
          <w:t>[126]</w:t>
        </w:r>
      </w:hyperlink>
      <w:r w:rsidRPr="00C508C6">
        <w:rPr>
          <w:rFonts w:ascii="Arial" w:hAnsi="Arial" w:cs="Arial"/>
          <w:sz w:val="20"/>
          <w:szCs w:val="20"/>
        </w:rPr>
        <w:t xml:space="preserve"> </w:t>
      </w:r>
      <w:hyperlink r:id="rId372" w:anchor=":~:text=obligations%20under%20the%20Act%2C%20while,Risk%20AI%20Systems%20must">
        <w:r w:rsidRPr="00C508C6">
          <w:rPr>
            <w:rStyle w:val="Hyperlink"/>
            <w:rFonts w:ascii="Arial" w:hAnsi="Arial" w:cs="Arial"/>
            <w:sz w:val="20"/>
            <w:szCs w:val="20"/>
          </w:rPr>
          <w:t>[127]</w:t>
        </w:r>
      </w:hyperlink>
      <w:r w:rsidRPr="00C508C6">
        <w:rPr>
          <w:rFonts w:ascii="Arial" w:hAnsi="Arial" w:cs="Arial"/>
          <w:sz w:val="20"/>
          <w:szCs w:val="20"/>
        </w:rPr>
        <w:t xml:space="preserve"> </w:t>
      </w:r>
      <w:hyperlink r:id="rId373" w:anchor=":~:text=Providers%20and%20Deployers%20of%20all,and%20Distributors%20must%20conduct%20diligence">
        <w:r w:rsidRPr="00C508C6">
          <w:rPr>
            <w:rStyle w:val="Hyperlink"/>
            <w:rFonts w:ascii="Arial" w:hAnsi="Arial" w:cs="Arial"/>
            <w:sz w:val="20"/>
            <w:szCs w:val="20"/>
          </w:rPr>
          <w:t>[133]</w:t>
        </w:r>
      </w:hyperlink>
      <w:r w:rsidRPr="00C508C6">
        <w:rPr>
          <w:rFonts w:ascii="Arial" w:hAnsi="Arial" w:cs="Arial"/>
          <w:sz w:val="20"/>
          <w:szCs w:val="20"/>
        </w:rPr>
        <w:t xml:space="preserve"> </w:t>
      </w:r>
      <w:hyperlink r:id="rId374" w:anchor=":~:text=artificial%20intelligence%20,a%20period%20of%20two%20years">
        <w:r w:rsidRPr="00C508C6">
          <w:rPr>
            <w:rStyle w:val="Hyperlink"/>
            <w:rFonts w:ascii="Arial" w:hAnsi="Arial" w:cs="Arial"/>
            <w:sz w:val="20"/>
            <w:szCs w:val="20"/>
          </w:rPr>
          <w:t>[134]</w:t>
        </w:r>
      </w:hyperlink>
      <w:r w:rsidRPr="00C508C6">
        <w:rPr>
          <w:rFonts w:ascii="Arial" w:hAnsi="Arial" w:cs="Arial"/>
          <w:sz w:val="20"/>
          <w:szCs w:val="20"/>
        </w:rPr>
        <w:t xml:space="preserve"> </w:t>
      </w:r>
      <w:hyperlink r:id="rId375" w:anchor=":~:text=,Systems%2C%20such%20as%20spam%20filters">
        <w:r w:rsidRPr="00C508C6">
          <w:rPr>
            <w:rStyle w:val="Hyperlink"/>
            <w:rFonts w:ascii="Arial" w:hAnsi="Arial" w:cs="Arial"/>
            <w:sz w:val="20"/>
            <w:szCs w:val="20"/>
          </w:rPr>
          <w:t>[139]</w:t>
        </w:r>
      </w:hyperlink>
      <w:r w:rsidRPr="00C508C6">
        <w:rPr>
          <w:rFonts w:ascii="Arial" w:hAnsi="Arial" w:cs="Arial"/>
          <w:sz w:val="20"/>
          <w:szCs w:val="20"/>
        </w:rPr>
        <w:t xml:space="preserve"> </w:t>
      </w:r>
      <w:hyperlink r:id="rId376" w:anchor=":~:text=%2A%20Register%20the%20High,governance%2C%20quality%2C%20and%20risk%20management">
        <w:r w:rsidRPr="00C508C6">
          <w:rPr>
            <w:rStyle w:val="Hyperlink"/>
            <w:rFonts w:ascii="Arial" w:hAnsi="Arial" w:cs="Arial"/>
            <w:sz w:val="20"/>
            <w:szCs w:val="20"/>
          </w:rPr>
          <w:t>[140]</w:t>
        </w:r>
      </w:hyperlink>
      <w:r w:rsidRPr="00C508C6">
        <w:rPr>
          <w:rFonts w:ascii="Arial" w:hAnsi="Arial" w:cs="Arial"/>
          <w:sz w:val="20"/>
          <w:szCs w:val="20"/>
        </w:rPr>
        <w:t xml:space="preserve"> </w:t>
      </w:r>
      <w:hyperlink r:id="rId377" w:anchor=":~:text=,Systems%20that%20are%20deployed%20in">
        <w:r w:rsidRPr="00C508C6">
          <w:rPr>
            <w:rStyle w:val="Hyperlink"/>
            <w:rFonts w:ascii="Arial" w:hAnsi="Arial" w:cs="Arial"/>
            <w:sz w:val="20"/>
            <w:szCs w:val="20"/>
          </w:rPr>
          <w:t>[145]</w:t>
        </w:r>
      </w:hyperlink>
      <w:r w:rsidRPr="00C508C6">
        <w:rPr>
          <w:rFonts w:ascii="Arial" w:hAnsi="Arial" w:cs="Arial"/>
          <w:sz w:val="20"/>
          <w:szCs w:val="20"/>
        </w:rPr>
        <w:t xml:space="preserve"> The EU Artificial Intelligence Act of 2024: What You Need To Know (Privacy) | Lowenstein Sandler LLP</w:t>
      </w:r>
    </w:p>
    <w:p w14:paraId="76B772AF" w14:textId="77777777" w:rsidR="00E61DBD" w:rsidRPr="00C508C6" w:rsidRDefault="00E61DBD" w:rsidP="007A6456">
      <w:pPr>
        <w:pStyle w:val="BodyText"/>
        <w:spacing w:before="0" w:after="0"/>
        <w:rPr>
          <w:rFonts w:ascii="Arial" w:hAnsi="Arial" w:cs="Arial"/>
          <w:sz w:val="20"/>
          <w:szCs w:val="20"/>
        </w:rPr>
      </w:pPr>
      <w:hyperlink r:id="rId378">
        <w:r w:rsidRPr="00C508C6">
          <w:rPr>
            <w:rStyle w:val="Hyperlink"/>
            <w:rFonts w:ascii="Arial" w:hAnsi="Arial" w:cs="Arial"/>
            <w:sz w:val="20"/>
            <w:szCs w:val="20"/>
          </w:rPr>
          <w:t>https://www.lowenstein.com/news-insights/publications/client-alerts/the-eu-artificial-intelligence-act-of-2024-what-you-need-to-know-privacy</w:t>
        </w:r>
      </w:hyperlink>
    </w:p>
    <w:p w14:paraId="76B78CD8" w14:textId="77777777" w:rsidR="00E61DBD" w:rsidRPr="00C508C6" w:rsidRDefault="00E61DBD" w:rsidP="007A6456">
      <w:pPr>
        <w:pStyle w:val="BodyText"/>
        <w:spacing w:before="0" w:after="0"/>
        <w:rPr>
          <w:rFonts w:ascii="Arial" w:hAnsi="Arial" w:cs="Arial"/>
          <w:sz w:val="20"/>
          <w:szCs w:val="20"/>
        </w:rPr>
      </w:pPr>
      <w:hyperlink r:id="rId379" w:anchor=":~:text=Article%2053,AI%20model%2C%20according%20to%20a">
        <w:r w:rsidRPr="00C508C6">
          <w:rPr>
            <w:rStyle w:val="Hyperlink"/>
            <w:rFonts w:ascii="Arial" w:hAnsi="Arial" w:cs="Arial"/>
            <w:sz w:val="20"/>
            <w:szCs w:val="20"/>
          </w:rPr>
          <w:t>[17]</w:t>
        </w:r>
      </w:hyperlink>
      <w:r w:rsidRPr="00C508C6">
        <w:rPr>
          <w:rFonts w:ascii="Arial" w:hAnsi="Arial" w:cs="Arial"/>
          <w:sz w:val="20"/>
          <w:szCs w:val="20"/>
        </w:rPr>
        <w:t xml:space="preserve"> </w:t>
      </w:r>
      <w:hyperlink r:id="rId380" w:anchor=":~:text=A%20serious%20incident%20reporting%20commitment%2C,Copyright">
        <w:r w:rsidRPr="00C508C6">
          <w:rPr>
            <w:rStyle w:val="Hyperlink"/>
            <w:rFonts w:ascii="Arial" w:hAnsi="Arial" w:cs="Arial"/>
            <w:sz w:val="20"/>
            <w:szCs w:val="20"/>
          </w:rPr>
          <w:t>[19]</w:t>
        </w:r>
      </w:hyperlink>
      <w:r w:rsidRPr="00C508C6">
        <w:rPr>
          <w:rFonts w:ascii="Arial" w:hAnsi="Arial" w:cs="Arial"/>
          <w:sz w:val="20"/>
          <w:szCs w:val="20"/>
        </w:rPr>
        <w:t xml:space="preserve"> </w:t>
      </w:r>
      <w:hyperlink r:id="rId381" w:anchor=":~:text=publish%20%28e,delay%20relevant%20information%20about%20serious">
        <w:r w:rsidRPr="00C508C6">
          <w:rPr>
            <w:rStyle w:val="Hyperlink"/>
            <w:rFonts w:ascii="Arial" w:hAnsi="Arial" w:cs="Arial"/>
            <w:sz w:val="20"/>
            <w:szCs w:val="20"/>
          </w:rPr>
          <w:t>[128]</w:t>
        </w:r>
      </w:hyperlink>
      <w:r w:rsidRPr="00C508C6">
        <w:rPr>
          <w:rFonts w:ascii="Arial" w:hAnsi="Arial" w:cs="Arial"/>
          <w:sz w:val="20"/>
          <w:szCs w:val="20"/>
        </w:rPr>
        <w:t xml:space="preserve"> </w:t>
      </w:r>
      <w:hyperlink r:id="rId382" w:anchor=":~:text=%E2%80%A2%20A%20commitment%20around%20systemic,3%20covers%20incident">
        <w:r w:rsidRPr="00C508C6">
          <w:rPr>
            <w:rStyle w:val="Hyperlink"/>
            <w:rFonts w:ascii="Arial" w:hAnsi="Arial" w:cs="Arial"/>
            <w:sz w:val="20"/>
            <w:szCs w:val="20"/>
          </w:rPr>
          <w:t>[129]</w:t>
        </w:r>
      </w:hyperlink>
      <w:r w:rsidRPr="00C508C6">
        <w:rPr>
          <w:rFonts w:ascii="Arial" w:hAnsi="Arial" w:cs="Arial"/>
          <w:sz w:val="20"/>
          <w:szCs w:val="20"/>
        </w:rPr>
        <w:t xml:space="preserve"> European Union: General-purpose AI obligations under the EU AI Act kick in from 2 August 2025</w:t>
      </w:r>
    </w:p>
    <w:p w14:paraId="7AA3429C" w14:textId="77777777" w:rsidR="00E61DBD" w:rsidRPr="00C508C6" w:rsidRDefault="00E61DBD" w:rsidP="007A6456">
      <w:pPr>
        <w:pStyle w:val="BodyText"/>
        <w:spacing w:before="0" w:after="0"/>
        <w:rPr>
          <w:rFonts w:ascii="Arial" w:hAnsi="Arial" w:cs="Arial"/>
          <w:sz w:val="20"/>
          <w:szCs w:val="20"/>
        </w:rPr>
      </w:pPr>
      <w:hyperlink r:id="rId383">
        <w:r w:rsidRPr="00C508C6">
          <w:rPr>
            <w:rStyle w:val="Hyperlink"/>
            <w:rFonts w:ascii="Arial" w:hAnsi="Arial" w:cs="Arial"/>
            <w:sz w:val="20"/>
            <w:szCs w:val="20"/>
          </w:rPr>
          <w:t>https://insightplus.bakermckenzie.com/bm/attachment_dw.action?attkey=w%2FRQkApBIqUrfOtthNfYhc0HrUSWw99BOq4AmCiVC08MclFGvd%2B0kFDP9mpFF1Ujb2L0zOUoPYuTevp3e%2F%2Bahj2BGVmk3Qo%3D&amp;nav=C4InNNq5OO9Gvvpx6CT%2F1cT4UoyK8mMKDUaM5%2FpfdvavkVMQZzZXWELuyaLcy1T6bgEBgKfvoNA%3D&amp;attdocparam=Ka1XcuEs1UChzdUJawXOujEHbq%2BrIN0bJCal%2FA1SvNA2WItsHCl9ie1aiG34aX7r%2BuFQ5FN0%2ByIM17A%3D&amp;fromContentView=1</w:t>
        </w:r>
      </w:hyperlink>
    </w:p>
    <w:p w14:paraId="643F5C85" w14:textId="77777777" w:rsidR="00E61DBD" w:rsidRPr="00C508C6" w:rsidRDefault="00E61DBD" w:rsidP="007A6456">
      <w:pPr>
        <w:pStyle w:val="BodyText"/>
        <w:spacing w:before="0" w:after="0"/>
        <w:rPr>
          <w:rFonts w:ascii="Arial" w:hAnsi="Arial" w:cs="Arial"/>
          <w:sz w:val="20"/>
          <w:szCs w:val="20"/>
        </w:rPr>
      </w:pPr>
      <w:hyperlink r:id="rId384" w:anchor=":~:text=Core%20Function%20What%20it%20helps,and%20ensuring%20AI%20systems%20remain">
        <w:r w:rsidRPr="00C508C6">
          <w:rPr>
            <w:rStyle w:val="Hyperlink"/>
            <w:rFonts w:ascii="Arial" w:hAnsi="Arial" w:cs="Arial"/>
            <w:sz w:val="20"/>
            <w:szCs w:val="20"/>
          </w:rPr>
          <w:t>[21]</w:t>
        </w:r>
      </w:hyperlink>
      <w:r w:rsidRPr="00C508C6">
        <w:rPr>
          <w:rFonts w:ascii="Arial" w:hAnsi="Arial" w:cs="Arial"/>
          <w:sz w:val="20"/>
          <w:szCs w:val="20"/>
        </w:rPr>
        <w:t xml:space="preserve"> </w:t>
      </w:r>
      <w:hyperlink r:id="rId385" w:anchor=":~:text=for%20managing%20AI%20risks%20Helps,improvement%20to%20minimize%20risk%20exposure">
        <w:r w:rsidRPr="00C508C6">
          <w:rPr>
            <w:rStyle w:val="Hyperlink"/>
            <w:rFonts w:ascii="Arial" w:hAnsi="Arial" w:cs="Arial"/>
            <w:sz w:val="20"/>
            <w:szCs w:val="20"/>
          </w:rPr>
          <w:t>[22]</w:t>
        </w:r>
      </w:hyperlink>
      <w:r w:rsidRPr="00C508C6">
        <w:rPr>
          <w:rFonts w:ascii="Arial" w:hAnsi="Arial" w:cs="Arial"/>
          <w:sz w:val="20"/>
          <w:szCs w:val="20"/>
        </w:rPr>
        <w:t xml:space="preserve"> </w:t>
      </w:r>
      <w:hyperlink r:id="rId386" w:anchor=":~:text=Map%20Identify%20and%20assess%20risks,improvement%20to%20minimize%20risk%20exposure">
        <w:r w:rsidRPr="00C508C6">
          <w:rPr>
            <w:rStyle w:val="Hyperlink"/>
            <w:rFonts w:ascii="Arial" w:hAnsi="Arial" w:cs="Arial"/>
            <w:sz w:val="20"/>
            <w:szCs w:val="20"/>
          </w:rPr>
          <w:t>[132]</w:t>
        </w:r>
      </w:hyperlink>
      <w:r w:rsidRPr="00C508C6">
        <w:rPr>
          <w:rFonts w:ascii="Arial" w:hAnsi="Arial" w:cs="Arial"/>
          <w:sz w:val="20"/>
          <w:szCs w:val="20"/>
        </w:rPr>
        <w:t xml:space="preserve"> </w:t>
      </w:r>
      <w:hyperlink r:id="rId387" w:anchor=":~:text=for%20managing%20AI%20risks%20Helps,Facilitates%20continuous%20monitoring%2C%20auditing%2C%20and">
        <w:r w:rsidRPr="00C508C6">
          <w:rPr>
            <w:rStyle w:val="Hyperlink"/>
            <w:rFonts w:ascii="Arial" w:hAnsi="Arial" w:cs="Arial"/>
            <w:sz w:val="20"/>
            <w:szCs w:val="20"/>
          </w:rPr>
          <w:t>[150]</w:t>
        </w:r>
      </w:hyperlink>
      <w:r w:rsidRPr="00C508C6">
        <w:rPr>
          <w:rFonts w:ascii="Arial" w:hAnsi="Arial" w:cs="Arial"/>
          <w:sz w:val="20"/>
          <w:szCs w:val="20"/>
        </w:rPr>
        <w:t xml:space="preserve"> </w:t>
      </w:r>
      <w:hyperlink r:id="rId388" w:anchor=":~:text=,four%20tiers%20of%20AI%20maturity">
        <w:r w:rsidRPr="00C508C6">
          <w:rPr>
            <w:rStyle w:val="Hyperlink"/>
            <w:rFonts w:ascii="Arial" w:hAnsi="Arial" w:cs="Arial"/>
            <w:sz w:val="20"/>
            <w:szCs w:val="20"/>
          </w:rPr>
          <w:t>[151]</w:t>
        </w:r>
      </w:hyperlink>
      <w:r w:rsidRPr="00C508C6">
        <w:rPr>
          <w:rFonts w:ascii="Arial" w:hAnsi="Arial" w:cs="Arial"/>
          <w:sz w:val="20"/>
          <w:szCs w:val="20"/>
        </w:rPr>
        <w:t xml:space="preserve"> NIST AI Risk Management Framework: A </w:t>
      </w:r>
      <w:proofErr w:type="spellStart"/>
      <w:r w:rsidRPr="00C508C6">
        <w:rPr>
          <w:rFonts w:ascii="Arial" w:hAnsi="Arial" w:cs="Arial"/>
          <w:sz w:val="20"/>
          <w:szCs w:val="20"/>
        </w:rPr>
        <w:t>tl;dr</w:t>
      </w:r>
      <w:proofErr w:type="spellEnd"/>
      <w:r w:rsidRPr="00C508C6">
        <w:rPr>
          <w:rFonts w:ascii="Arial" w:hAnsi="Arial" w:cs="Arial"/>
          <w:sz w:val="20"/>
          <w:szCs w:val="20"/>
        </w:rPr>
        <w:t xml:space="preserve"> | Wiz</w:t>
      </w:r>
    </w:p>
    <w:p w14:paraId="6DCD5246" w14:textId="77777777" w:rsidR="00E61DBD" w:rsidRPr="00C508C6" w:rsidRDefault="00E61DBD" w:rsidP="007A6456">
      <w:pPr>
        <w:pStyle w:val="BodyText"/>
        <w:spacing w:before="0" w:after="0"/>
        <w:rPr>
          <w:rFonts w:ascii="Arial" w:hAnsi="Arial" w:cs="Arial"/>
          <w:sz w:val="20"/>
          <w:szCs w:val="20"/>
        </w:rPr>
      </w:pPr>
      <w:hyperlink r:id="rId389">
        <w:r w:rsidRPr="00C508C6">
          <w:rPr>
            <w:rStyle w:val="Hyperlink"/>
            <w:rFonts w:ascii="Arial" w:hAnsi="Arial" w:cs="Arial"/>
            <w:sz w:val="20"/>
            <w:szCs w:val="20"/>
          </w:rPr>
          <w:t>https://www.wiz.io/academy/nist-ai-risk-management-framework</w:t>
        </w:r>
      </w:hyperlink>
    </w:p>
    <w:p w14:paraId="78DA4036" w14:textId="77777777" w:rsidR="00E61DBD" w:rsidRPr="00C508C6" w:rsidRDefault="00E61DBD" w:rsidP="007A6456">
      <w:pPr>
        <w:pStyle w:val="BodyText"/>
        <w:spacing w:before="0" w:after="0"/>
        <w:rPr>
          <w:rFonts w:ascii="Arial" w:hAnsi="Arial" w:cs="Arial"/>
          <w:sz w:val="20"/>
          <w:szCs w:val="20"/>
        </w:rPr>
      </w:pPr>
      <w:hyperlink r:id="rId390" w:anchor=":~:text=Policies%2C%20processes%2C%20procedures%2C%20and%20practices,place%2C%20transparent%2C%20and%20implemented%20effectively">
        <w:r w:rsidRPr="00C508C6">
          <w:rPr>
            <w:rStyle w:val="Hyperlink"/>
            <w:rFonts w:ascii="Arial" w:hAnsi="Arial" w:cs="Arial"/>
            <w:sz w:val="20"/>
            <w:szCs w:val="20"/>
          </w:rPr>
          <w:t>[23]</w:t>
        </w:r>
      </w:hyperlink>
      <w:r w:rsidRPr="00C508C6">
        <w:rPr>
          <w:rFonts w:ascii="Arial" w:hAnsi="Arial" w:cs="Arial"/>
          <w:sz w:val="20"/>
          <w:szCs w:val="20"/>
        </w:rPr>
        <w:t xml:space="preserve"> </w:t>
      </w:r>
      <w:hyperlink r:id="rId391" w:anchor=":~:text=Accountability%20structures%20are%20in%20place,measuring%2C%20and%20managing%20AI%20risks">
        <w:r w:rsidRPr="00C508C6">
          <w:rPr>
            <w:rStyle w:val="Hyperlink"/>
            <w:rFonts w:ascii="Arial" w:hAnsi="Arial" w:cs="Arial"/>
            <w:sz w:val="20"/>
            <w:szCs w:val="20"/>
          </w:rPr>
          <w:t>[24]</w:t>
        </w:r>
      </w:hyperlink>
      <w:r w:rsidRPr="00C508C6">
        <w:rPr>
          <w:rFonts w:ascii="Arial" w:hAnsi="Arial" w:cs="Arial"/>
          <w:sz w:val="20"/>
          <w:szCs w:val="20"/>
        </w:rPr>
        <w:t xml:space="preserve"> </w:t>
      </w:r>
      <w:hyperlink r:id="rId392" w:anchor=":~:text=Accountability%20structures%20are%20in%20place,measuring%2C%20and%20managing%20AI%20risks">
        <w:r w:rsidRPr="00C508C6">
          <w:rPr>
            <w:rStyle w:val="Hyperlink"/>
            <w:rFonts w:ascii="Arial" w:hAnsi="Arial" w:cs="Arial"/>
            <w:sz w:val="20"/>
            <w:szCs w:val="20"/>
          </w:rPr>
          <w:t>[25]</w:t>
        </w:r>
      </w:hyperlink>
      <w:r w:rsidRPr="00C508C6">
        <w:rPr>
          <w:rFonts w:ascii="Arial" w:hAnsi="Arial" w:cs="Arial"/>
          <w:sz w:val="20"/>
          <w:szCs w:val="20"/>
        </w:rPr>
        <w:t xml:space="preserve"> </w:t>
      </w:r>
      <w:hyperlink r:id="rId393" w:anchor=":~:text=with%20related%20policies%2C%20procedures%2C%20and,agreements">
        <w:r w:rsidRPr="00C508C6">
          <w:rPr>
            <w:rStyle w:val="Hyperlink"/>
            <w:rFonts w:ascii="Arial" w:hAnsi="Arial" w:cs="Arial"/>
            <w:sz w:val="20"/>
            <w:szCs w:val="20"/>
          </w:rPr>
          <w:t>[26]</w:t>
        </w:r>
      </w:hyperlink>
      <w:r w:rsidRPr="00C508C6">
        <w:rPr>
          <w:rFonts w:ascii="Arial" w:hAnsi="Arial" w:cs="Arial"/>
          <w:sz w:val="20"/>
          <w:szCs w:val="20"/>
        </w:rPr>
        <w:t xml:space="preserve"> </w:t>
      </w:r>
      <w:hyperlink r:id="rId394" w:anchor=":~:text=GOVERN%201,policies%2C%20processes%2C%20procedures%2C%20and%20practices">
        <w:r w:rsidRPr="00C508C6">
          <w:rPr>
            <w:rStyle w:val="Hyperlink"/>
            <w:rFonts w:ascii="Arial" w:hAnsi="Arial" w:cs="Arial"/>
            <w:sz w:val="20"/>
            <w:szCs w:val="20"/>
          </w:rPr>
          <w:t>[27]</w:t>
        </w:r>
      </w:hyperlink>
      <w:r w:rsidRPr="00C508C6">
        <w:rPr>
          <w:rFonts w:ascii="Arial" w:hAnsi="Arial" w:cs="Arial"/>
          <w:sz w:val="20"/>
          <w:szCs w:val="20"/>
        </w:rPr>
        <w:t xml:space="preserve"> </w:t>
      </w:r>
      <w:hyperlink r:id="rId395" w:anchor=":~:text=GOVERN%204%3A">
        <w:r w:rsidRPr="00C508C6">
          <w:rPr>
            <w:rStyle w:val="Hyperlink"/>
            <w:rFonts w:ascii="Arial" w:hAnsi="Arial" w:cs="Arial"/>
            <w:sz w:val="20"/>
            <w:szCs w:val="20"/>
          </w:rPr>
          <w:t>[28]</w:t>
        </w:r>
      </w:hyperlink>
      <w:r w:rsidRPr="00C508C6">
        <w:rPr>
          <w:rFonts w:ascii="Arial" w:hAnsi="Arial" w:cs="Arial"/>
          <w:sz w:val="20"/>
          <w:szCs w:val="20"/>
        </w:rPr>
        <w:t xml:space="preserve"> </w:t>
      </w:r>
      <w:hyperlink r:id="rId396" w:anchor=":~:text=GOVERN%201,based%20on%20organizational%20risk%20priorities">
        <w:r w:rsidRPr="00C508C6">
          <w:rPr>
            <w:rStyle w:val="Hyperlink"/>
            <w:rFonts w:ascii="Arial" w:hAnsi="Arial" w:cs="Arial"/>
            <w:sz w:val="20"/>
            <w:szCs w:val="20"/>
          </w:rPr>
          <w:t>[29]</w:t>
        </w:r>
      </w:hyperlink>
      <w:r w:rsidRPr="00C508C6">
        <w:rPr>
          <w:rFonts w:ascii="Arial" w:hAnsi="Arial" w:cs="Arial"/>
          <w:sz w:val="20"/>
          <w:szCs w:val="20"/>
        </w:rPr>
        <w:t xml:space="preserve"> </w:t>
      </w:r>
      <w:hyperlink r:id="rId397" w:anchor=":~:text=GOVERN%201,the%20frequency%20of%20periodic%20review">
        <w:r w:rsidRPr="00C508C6">
          <w:rPr>
            <w:rStyle w:val="Hyperlink"/>
            <w:rFonts w:ascii="Arial" w:hAnsi="Arial" w:cs="Arial"/>
            <w:sz w:val="20"/>
            <w:szCs w:val="20"/>
          </w:rPr>
          <w:t>[30]</w:t>
        </w:r>
      </w:hyperlink>
      <w:r w:rsidRPr="00C508C6">
        <w:rPr>
          <w:rFonts w:ascii="Arial" w:hAnsi="Arial" w:cs="Arial"/>
          <w:sz w:val="20"/>
          <w:szCs w:val="20"/>
        </w:rPr>
        <w:t xml:space="preserve"> </w:t>
      </w:r>
      <w:hyperlink r:id="rId398" w:anchor=":~:text=GOVERN%201,or%20decrease%20the%20organization%E2%80%99s%20trustworthiness">
        <w:r w:rsidRPr="00C508C6">
          <w:rPr>
            <w:rStyle w:val="Hyperlink"/>
            <w:rFonts w:ascii="Arial" w:hAnsi="Arial" w:cs="Arial"/>
            <w:sz w:val="20"/>
            <w:szCs w:val="20"/>
          </w:rPr>
          <w:t>[31]</w:t>
        </w:r>
      </w:hyperlink>
      <w:r w:rsidRPr="00C508C6">
        <w:rPr>
          <w:rFonts w:ascii="Arial" w:hAnsi="Arial" w:cs="Arial"/>
          <w:sz w:val="20"/>
          <w:szCs w:val="20"/>
        </w:rPr>
        <w:t xml:space="preserve"> </w:t>
      </w:r>
      <w:hyperlink r:id="rId399" w:anchor=":~:text=Workforce%20diversity%2C%20equity%2C%20inclusion%2C%20and,AI%20risks%20throughout%20the%20lifecycle">
        <w:r w:rsidRPr="00C508C6">
          <w:rPr>
            <w:rStyle w:val="Hyperlink"/>
            <w:rFonts w:ascii="Arial" w:hAnsi="Arial" w:cs="Arial"/>
            <w:sz w:val="20"/>
            <w:szCs w:val="20"/>
          </w:rPr>
          <w:t>[32]</w:t>
        </w:r>
      </w:hyperlink>
      <w:r w:rsidRPr="00C508C6">
        <w:rPr>
          <w:rFonts w:ascii="Arial" w:hAnsi="Arial" w:cs="Arial"/>
          <w:sz w:val="20"/>
          <w:szCs w:val="20"/>
        </w:rPr>
        <w:t xml:space="preserve"> </w:t>
      </w:r>
      <w:hyperlink r:id="rId400" w:anchor=":~:text=Organizational%20teams%20are%20committed%20to,considers%20and%20communicates%20AI%20risk">
        <w:r w:rsidRPr="00C508C6">
          <w:rPr>
            <w:rStyle w:val="Hyperlink"/>
            <w:rFonts w:ascii="Arial" w:hAnsi="Arial" w:cs="Arial"/>
            <w:sz w:val="20"/>
            <w:szCs w:val="20"/>
          </w:rPr>
          <w:t>[33]</w:t>
        </w:r>
      </w:hyperlink>
      <w:r w:rsidRPr="00C508C6">
        <w:rPr>
          <w:rFonts w:ascii="Arial" w:hAnsi="Arial" w:cs="Arial"/>
          <w:sz w:val="20"/>
          <w:szCs w:val="20"/>
        </w:rPr>
        <w:t xml:space="preserve"> </w:t>
      </w:r>
      <w:hyperlink r:id="rId401" w:anchor=":~:text=Processes%20are%20in%20place%20for,engagement%20with%20relevant%20AI%20actors">
        <w:r w:rsidRPr="00C508C6">
          <w:rPr>
            <w:rStyle w:val="Hyperlink"/>
            <w:rFonts w:ascii="Arial" w:hAnsi="Arial" w:cs="Arial"/>
            <w:sz w:val="20"/>
            <w:szCs w:val="20"/>
          </w:rPr>
          <w:t>[34]</w:t>
        </w:r>
      </w:hyperlink>
      <w:r w:rsidRPr="00C508C6">
        <w:rPr>
          <w:rFonts w:ascii="Arial" w:hAnsi="Arial" w:cs="Arial"/>
          <w:sz w:val="20"/>
          <w:szCs w:val="20"/>
        </w:rPr>
        <w:t xml:space="preserve"> </w:t>
      </w:r>
      <w:hyperlink r:id="rId402" w:anchor=":~:text=GOVERN%206%3A%20Policies%20and%20procedures,intellectual%20property%20or%20other%20rights">
        <w:r w:rsidRPr="00C508C6">
          <w:rPr>
            <w:rStyle w:val="Hyperlink"/>
            <w:rFonts w:ascii="Arial" w:hAnsi="Arial" w:cs="Arial"/>
            <w:sz w:val="20"/>
            <w:szCs w:val="20"/>
          </w:rPr>
          <w:t>[35]</w:t>
        </w:r>
      </w:hyperlink>
      <w:r w:rsidRPr="00C508C6">
        <w:rPr>
          <w:rFonts w:ascii="Arial" w:hAnsi="Arial" w:cs="Arial"/>
          <w:sz w:val="20"/>
          <w:szCs w:val="20"/>
        </w:rPr>
        <w:t xml:space="preserve"> </w:t>
      </w:r>
      <w:hyperlink r:id="rId403" w:anchor=":~:text=GOVERN%201,according%20to%20organizational%20risk%20priorities">
        <w:r w:rsidRPr="00C508C6">
          <w:rPr>
            <w:rStyle w:val="Hyperlink"/>
            <w:rFonts w:ascii="Arial" w:hAnsi="Arial" w:cs="Arial"/>
            <w:sz w:val="20"/>
            <w:szCs w:val="20"/>
          </w:rPr>
          <w:t>[36]</w:t>
        </w:r>
      </w:hyperlink>
      <w:r w:rsidRPr="00C508C6">
        <w:rPr>
          <w:rFonts w:ascii="Arial" w:hAnsi="Arial" w:cs="Arial"/>
          <w:sz w:val="20"/>
          <w:szCs w:val="20"/>
        </w:rPr>
        <w:t xml:space="preserve"> </w:t>
      </w:r>
      <w:hyperlink r:id="rId404" w:anchor=":~:text=The%20MAP%20function%20establishes%20the,develop%20trustworthy%20AI%20systems%20by">
        <w:r w:rsidRPr="00C508C6">
          <w:rPr>
            <w:rStyle w:val="Hyperlink"/>
            <w:rFonts w:ascii="Arial" w:hAnsi="Arial" w:cs="Arial"/>
            <w:sz w:val="20"/>
            <w:szCs w:val="20"/>
          </w:rPr>
          <w:t>[37]</w:t>
        </w:r>
      </w:hyperlink>
      <w:r w:rsidRPr="00C508C6">
        <w:rPr>
          <w:rFonts w:ascii="Arial" w:hAnsi="Arial" w:cs="Arial"/>
          <w:sz w:val="20"/>
          <w:szCs w:val="20"/>
        </w:rPr>
        <w:t xml:space="preserve"> </w:t>
      </w:r>
      <w:hyperlink r:id="rId405" w:anchor=":~:text=Categories%20Subcategories%20MAP%201%3A%20Context,related%20TEVV%20and%20system%20metrics">
        <w:r w:rsidRPr="00C508C6">
          <w:rPr>
            <w:rStyle w:val="Hyperlink"/>
            <w:rFonts w:ascii="Arial" w:hAnsi="Arial" w:cs="Arial"/>
            <w:sz w:val="20"/>
            <w:szCs w:val="20"/>
          </w:rPr>
          <w:t>[38]</w:t>
        </w:r>
      </w:hyperlink>
      <w:r w:rsidRPr="00C508C6">
        <w:rPr>
          <w:rFonts w:ascii="Arial" w:hAnsi="Arial" w:cs="Arial"/>
          <w:sz w:val="20"/>
          <w:szCs w:val="20"/>
        </w:rPr>
        <w:t xml:space="preserve"> </w:t>
      </w:r>
      <w:hyperlink r:id="rId406" w:anchor=":~:text=potentially%20beneficial%20uses%2C%20context,related%20TEVV%20and%20system%20metrics">
        <w:r w:rsidRPr="00C508C6">
          <w:rPr>
            <w:rStyle w:val="Hyperlink"/>
            <w:rFonts w:ascii="Arial" w:hAnsi="Arial" w:cs="Arial"/>
            <w:sz w:val="20"/>
            <w:szCs w:val="20"/>
          </w:rPr>
          <w:t>[39]</w:t>
        </w:r>
      </w:hyperlink>
      <w:r w:rsidRPr="00C508C6">
        <w:rPr>
          <w:rFonts w:ascii="Arial" w:hAnsi="Arial" w:cs="Arial"/>
          <w:sz w:val="20"/>
          <w:szCs w:val="20"/>
        </w:rPr>
        <w:t xml:space="preserve"> </w:t>
      </w:r>
      <w:hyperlink r:id="rId407" w:anchor=":~:text=documented,related%20TEVV%20and%20system%20metrics">
        <w:r w:rsidRPr="00C508C6">
          <w:rPr>
            <w:rStyle w:val="Hyperlink"/>
            <w:rFonts w:ascii="Arial" w:hAnsi="Arial" w:cs="Arial"/>
            <w:sz w:val="20"/>
            <w:szCs w:val="20"/>
          </w:rPr>
          <w:t>[40]</w:t>
        </w:r>
      </w:hyperlink>
      <w:r w:rsidRPr="00C508C6">
        <w:rPr>
          <w:rFonts w:ascii="Arial" w:hAnsi="Arial" w:cs="Arial"/>
          <w:sz w:val="20"/>
          <w:szCs w:val="20"/>
        </w:rPr>
        <w:t xml:space="preserve"> </w:t>
      </w:r>
      <w:hyperlink r:id="rId408" w:anchor=":~:text=potentially%20beneficial%20uses%2C%20context,related%20TEVV%20and%20system%20metrics">
        <w:r w:rsidRPr="00C508C6">
          <w:rPr>
            <w:rStyle w:val="Hyperlink"/>
            <w:rFonts w:ascii="Arial" w:hAnsi="Arial" w:cs="Arial"/>
            <w:sz w:val="20"/>
            <w:szCs w:val="20"/>
          </w:rPr>
          <w:t>[41]</w:t>
        </w:r>
      </w:hyperlink>
      <w:r w:rsidRPr="00C508C6">
        <w:rPr>
          <w:rFonts w:ascii="Arial" w:hAnsi="Arial" w:cs="Arial"/>
          <w:sz w:val="20"/>
          <w:szCs w:val="20"/>
        </w:rPr>
        <w:t xml:space="preserve"> </w:t>
      </w:r>
      <w:hyperlink r:id="rId409" w:anchor=":~:text=to%20individuals%2C%20communities%2C%20organizations%2C%20society%2C,related%20TEVV%20and%20system%20metrics">
        <w:r w:rsidRPr="00C508C6">
          <w:rPr>
            <w:rStyle w:val="Hyperlink"/>
            <w:rFonts w:ascii="Arial" w:hAnsi="Arial" w:cs="Arial"/>
            <w:sz w:val="20"/>
            <w:szCs w:val="20"/>
          </w:rPr>
          <w:t>[42]</w:t>
        </w:r>
      </w:hyperlink>
      <w:r w:rsidRPr="00C508C6">
        <w:rPr>
          <w:rFonts w:ascii="Arial" w:hAnsi="Arial" w:cs="Arial"/>
          <w:sz w:val="20"/>
          <w:szCs w:val="20"/>
        </w:rPr>
        <w:t xml:space="preserve"> </w:t>
      </w:r>
      <w:hyperlink r:id="rId410" w:anchor=":~:text=understood%20and%20documented">
        <w:r w:rsidRPr="00C508C6">
          <w:rPr>
            <w:rStyle w:val="Hyperlink"/>
            <w:rFonts w:ascii="Arial" w:hAnsi="Arial" w:cs="Arial"/>
            <w:sz w:val="20"/>
            <w:szCs w:val="20"/>
          </w:rPr>
          <w:t>[43]</w:t>
        </w:r>
      </w:hyperlink>
      <w:r w:rsidRPr="00C508C6">
        <w:rPr>
          <w:rFonts w:ascii="Arial" w:hAnsi="Arial" w:cs="Arial"/>
          <w:sz w:val="20"/>
          <w:szCs w:val="20"/>
        </w:rPr>
        <w:t xml:space="preserve"> </w:t>
      </w:r>
      <w:hyperlink r:id="rId411" w:anchor=":~:text=MAP%201,for%20interdisciplinary%20collaboration%20are%20prioritized">
        <w:r w:rsidRPr="00C508C6">
          <w:rPr>
            <w:rStyle w:val="Hyperlink"/>
            <w:rFonts w:ascii="Arial" w:hAnsi="Arial" w:cs="Arial"/>
            <w:sz w:val="20"/>
            <w:szCs w:val="20"/>
          </w:rPr>
          <w:t>[44]</w:t>
        </w:r>
      </w:hyperlink>
      <w:r w:rsidRPr="00C508C6">
        <w:rPr>
          <w:rFonts w:ascii="Arial" w:hAnsi="Arial" w:cs="Arial"/>
          <w:sz w:val="20"/>
          <w:szCs w:val="20"/>
        </w:rPr>
        <w:t xml:space="preserve"> </w:t>
      </w:r>
      <w:hyperlink r:id="rId412" w:anchor=":~:text=GOVERN%203.1%3A%20Decision,disciplines%2C%20experience%2C%20expertise%2C%20and%20backgrounds">
        <w:r w:rsidRPr="00C508C6">
          <w:rPr>
            <w:rStyle w:val="Hyperlink"/>
            <w:rFonts w:ascii="Arial" w:hAnsi="Arial" w:cs="Arial"/>
            <w:sz w:val="20"/>
            <w:szCs w:val="20"/>
          </w:rPr>
          <w:t>[45]</w:t>
        </w:r>
      </w:hyperlink>
      <w:r w:rsidRPr="00C508C6">
        <w:rPr>
          <w:rFonts w:ascii="Arial" w:hAnsi="Arial" w:cs="Arial"/>
          <w:sz w:val="20"/>
          <w:szCs w:val="20"/>
        </w:rPr>
        <w:t xml:space="preserve"> </w:t>
      </w:r>
      <w:hyperlink r:id="rId413" w:anchor=":~:text=Framework%20users%20should%20have%20enough,potential%20impacts%20evolve%20over%20time">
        <w:r w:rsidRPr="00C508C6">
          <w:rPr>
            <w:rStyle w:val="Hyperlink"/>
            <w:rFonts w:ascii="Arial" w:hAnsi="Arial" w:cs="Arial"/>
            <w:sz w:val="20"/>
            <w:szCs w:val="20"/>
          </w:rPr>
          <w:t>[46]</w:t>
        </w:r>
      </w:hyperlink>
      <w:r w:rsidRPr="00C508C6">
        <w:rPr>
          <w:rFonts w:ascii="Arial" w:hAnsi="Arial" w:cs="Arial"/>
          <w:sz w:val="20"/>
          <w:szCs w:val="20"/>
        </w:rPr>
        <w:t xml:space="preserve"> </w:t>
      </w:r>
      <w:hyperlink r:id="rId414" w:anchor=":~:text=MEASURE%201%3A%20Appropriate%20methods%20and,be%20measured%20are%20properly%20documented">
        <w:r w:rsidRPr="00C508C6">
          <w:rPr>
            <w:rStyle w:val="Hyperlink"/>
            <w:rFonts w:ascii="Arial" w:hAnsi="Arial" w:cs="Arial"/>
            <w:sz w:val="20"/>
            <w:szCs w:val="20"/>
          </w:rPr>
          <w:t>[47]</w:t>
        </w:r>
      </w:hyperlink>
      <w:r w:rsidRPr="00C508C6">
        <w:rPr>
          <w:rFonts w:ascii="Arial" w:hAnsi="Arial" w:cs="Arial"/>
          <w:sz w:val="20"/>
          <w:szCs w:val="20"/>
        </w:rPr>
        <w:t xml:space="preserve"> </w:t>
      </w:r>
      <w:hyperlink r:id="rId415" w:anchor=":~:text=%E2%80%93%20is%20examined%20and%20documented">
        <w:r w:rsidRPr="00C508C6">
          <w:rPr>
            <w:rStyle w:val="Hyperlink"/>
            <w:rFonts w:ascii="Arial" w:hAnsi="Arial" w:cs="Arial"/>
            <w:sz w:val="20"/>
            <w:szCs w:val="20"/>
          </w:rPr>
          <w:t>[48]</w:t>
        </w:r>
      </w:hyperlink>
      <w:r w:rsidRPr="00C508C6">
        <w:rPr>
          <w:rFonts w:ascii="Arial" w:hAnsi="Arial" w:cs="Arial"/>
          <w:sz w:val="20"/>
          <w:szCs w:val="20"/>
        </w:rPr>
        <w:t xml:space="preserve"> </w:t>
      </w:r>
      <w:hyperlink r:id="rId416" w:anchor=":~:text=MEASURE%201%3A%20Appropriate%20methods%20and,be%20measured%20are%20properly%20documented">
        <w:r w:rsidRPr="00C508C6">
          <w:rPr>
            <w:rStyle w:val="Hyperlink"/>
            <w:rFonts w:ascii="Arial" w:hAnsi="Arial" w:cs="Arial"/>
            <w:sz w:val="20"/>
            <w:szCs w:val="20"/>
          </w:rPr>
          <w:t>[49]</w:t>
        </w:r>
      </w:hyperlink>
      <w:r w:rsidRPr="00C508C6">
        <w:rPr>
          <w:rFonts w:ascii="Arial" w:hAnsi="Arial" w:cs="Arial"/>
          <w:sz w:val="20"/>
          <w:szCs w:val="20"/>
        </w:rPr>
        <w:t xml:space="preserve"> </w:t>
      </w:r>
      <w:hyperlink r:id="rId417" w:anchor=":~:text=MEASURE%202,evaluated%20and%20results%20are%20documented">
        <w:r w:rsidRPr="00C508C6">
          <w:rPr>
            <w:rStyle w:val="Hyperlink"/>
            <w:rFonts w:ascii="Arial" w:hAnsi="Arial" w:cs="Arial"/>
            <w:sz w:val="20"/>
            <w:szCs w:val="20"/>
          </w:rPr>
          <w:t>[50]</w:t>
        </w:r>
      </w:hyperlink>
      <w:r w:rsidRPr="00C508C6">
        <w:rPr>
          <w:rFonts w:ascii="Arial" w:hAnsi="Arial" w:cs="Arial"/>
          <w:sz w:val="20"/>
          <w:szCs w:val="20"/>
        </w:rPr>
        <w:t xml:space="preserve"> </w:t>
      </w:r>
      <w:hyperlink r:id="rId418" w:anchor=":~:text=1,be%20measured%20are%20properly%20documented">
        <w:r w:rsidRPr="00C508C6">
          <w:rPr>
            <w:rStyle w:val="Hyperlink"/>
            <w:rFonts w:ascii="Arial" w:hAnsi="Arial" w:cs="Arial"/>
            <w:sz w:val="20"/>
            <w:szCs w:val="20"/>
          </w:rPr>
          <w:t>[51]</w:t>
        </w:r>
      </w:hyperlink>
      <w:r w:rsidRPr="00C508C6">
        <w:rPr>
          <w:rFonts w:ascii="Arial" w:hAnsi="Arial" w:cs="Arial"/>
          <w:sz w:val="20"/>
          <w:szCs w:val="20"/>
        </w:rPr>
        <w:t xml:space="preserve"> </w:t>
      </w:r>
      <w:hyperlink r:id="rId419" w:anchor=":~:text=MEASURE%202%3A%20AI%20systems%20are,used%20during%20TEVV%20are%20documented">
        <w:r w:rsidRPr="00C508C6">
          <w:rPr>
            <w:rStyle w:val="Hyperlink"/>
            <w:rFonts w:ascii="Arial" w:hAnsi="Arial" w:cs="Arial"/>
            <w:sz w:val="20"/>
            <w:szCs w:val="20"/>
          </w:rPr>
          <w:t>[52]</w:t>
        </w:r>
      </w:hyperlink>
      <w:r w:rsidRPr="00C508C6">
        <w:rPr>
          <w:rFonts w:ascii="Arial" w:hAnsi="Arial" w:cs="Arial"/>
          <w:sz w:val="20"/>
          <w:szCs w:val="20"/>
        </w:rPr>
        <w:t xml:space="preserve"> </w:t>
      </w:r>
      <w:hyperlink r:id="rId420" w:anchor=":~:text=MEASURE%202,are%20monitored%20when%20in%20production">
        <w:r w:rsidRPr="00C508C6">
          <w:rPr>
            <w:rStyle w:val="Hyperlink"/>
            <w:rFonts w:ascii="Arial" w:hAnsi="Arial" w:cs="Arial"/>
            <w:sz w:val="20"/>
            <w:szCs w:val="20"/>
          </w:rPr>
          <w:t>[53]</w:t>
        </w:r>
      </w:hyperlink>
      <w:r w:rsidRPr="00C508C6">
        <w:rPr>
          <w:rFonts w:ascii="Arial" w:hAnsi="Arial" w:cs="Arial"/>
          <w:sz w:val="20"/>
          <w:szCs w:val="20"/>
        </w:rPr>
        <w:t xml:space="preserve"> </w:t>
      </w:r>
      <w:hyperlink r:id="rId421" w:anchor=":~:text=MEASURE%201,necessary%20per%20organizational%20risk%20tolerance">
        <w:r w:rsidRPr="00C508C6">
          <w:rPr>
            <w:rStyle w:val="Hyperlink"/>
            <w:rFonts w:ascii="Arial" w:hAnsi="Arial" w:cs="Arial"/>
            <w:sz w:val="20"/>
            <w:szCs w:val="20"/>
          </w:rPr>
          <w:t>[54]</w:t>
        </w:r>
      </w:hyperlink>
      <w:r w:rsidRPr="00C508C6">
        <w:rPr>
          <w:rFonts w:ascii="Arial" w:hAnsi="Arial" w:cs="Arial"/>
          <w:sz w:val="20"/>
          <w:szCs w:val="20"/>
        </w:rPr>
        <w:t xml:space="preserve"> </w:t>
      </w:r>
      <w:hyperlink r:id="rId422" w:anchor=":~:text=MEASURE%201,necessary%20per%20organizational%20risk%20tolerance">
        <w:r w:rsidRPr="00C508C6">
          <w:rPr>
            <w:rStyle w:val="Hyperlink"/>
            <w:rFonts w:ascii="Arial" w:hAnsi="Arial" w:cs="Arial"/>
            <w:sz w:val="20"/>
            <w:szCs w:val="20"/>
          </w:rPr>
          <w:t>[55]</w:t>
        </w:r>
      </w:hyperlink>
      <w:r w:rsidRPr="00C508C6">
        <w:rPr>
          <w:rFonts w:ascii="Arial" w:hAnsi="Arial" w:cs="Arial"/>
          <w:sz w:val="20"/>
          <w:szCs w:val="20"/>
        </w:rPr>
        <w:t xml:space="preserve"> </w:t>
      </w:r>
      <w:hyperlink r:id="rId423" w:anchor=":~:text=MEASURE%202,evaluated%20and%20results%20are%20documented">
        <w:r w:rsidRPr="00C508C6">
          <w:rPr>
            <w:rStyle w:val="Hyperlink"/>
            <w:rFonts w:ascii="Arial" w:hAnsi="Arial" w:cs="Arial"/>
            <w:sz w:val="20"/>
            <w:szCs w:val="20"/>
          </w:rPr>
          <w:t>[56]</w:t>
        </w:r>
      </w:hyperlink>
      <w:r w:rsidRPr="00C508C6">
        <w:rPr>
          <w:rFonts w:ascii="Arial" w:hAnsi="Arial" w:cs="Arial"/>
          <w:sz w:val="20"/>
          <w:szCs w:val="20"/>
        </w:rPr>
        <w:t xml:space="preserve"> </w:t>
      </w:r>
      <w:hyperlink r:id="rId424" w:anchor=":~:text=output%20is%20interpreted%20within%20its,inform%20responsible%20use%20and%20governance">
        <w:r w:rsidRPr="00C508C6">
          <w:rPr>
            <w:rStyle w:val="Hyperlink"/>
            <w:rFonts w:ascii="Arial" w:hAnsi="Arial" w:cs="Arial"/>
            <w:sz w:val="20"/>
            <w:szCs w:val="20"/>
          </w:rPr>
          <w:t>[57]</w:t>
        </w:r>
      </w:hyperlink>
      <w:r w:rsidRPr="00C508C6">
        <w:rPr>
          <w:rFonts w:ascii="Arial" w:hAnsi="Arial" w:cs="Arial"/>
          <w:sz w:val="20"/>
          <w:szCs w:val="20"/>
        </w:rPr>
        <w:t xml:space="preserve"> </w:t>
      </w:r>
      <w:hyperlink r:id="rId425" w:anchor=":~:text=the%20technology%20was%20developed%20are,documented">
        <w:r w:rsidRPr="00C508C6">
          <w:rPr>
            <w:rStyle w:val="Hyperlink"/>
            <w:rFonts w:ascii="Arial" w:hAnsi="Arial" w:cs="Arial"/>
            <w:sz w:val="20"/>
            <w:szCs w:val="20"/>
          </w:rPr>
          <w:t>[58]</w:t>
        </w:r>
      </w:hyperlink>
      <w:r w:rsidRPr="00C508C6">
        <w:rPr>
          <w:rFonts w:ascii="Arial" w:hAnsi="Arial" w:cs="Arial"/>
          <w:sz w:val="20"/>
          <w:szCs w:val="20"/>
        </w:rPr>
        <w:t xml:space="preserve"> </w:t>
      </w:r>
      <w:hyperlink r:id="rId426" w:anchor=":~:text=Safety%20metrics%20reflect%20system%20reliability,times%20for%20AI%20system%20failures">
        <w:r w:rsidRPr="00C508C6">
          <w:rPr>
            <w:rStyle w:val="Hyperlink"/>
            <w:rFonts w:ascii="Arial" w:hAnsi="Arial" w:cs="Arial"/>
            <w:sz w:val="20"/>
            <w:szCs w:val="20"/>
          </w:rPr>
          <w:t>[59]</w:t>
        </w:r>
      </w:hyperlink>
      <w:r w:rsidRPr="00C508C6">
        <w:rPr>
          <w:rFonts w:ascii="Arial" w:hAnsi="Arial" w:cs="Arial"/>
          <w:sz w:val="20"/>
          <w:szCs w:val="20"/>
        </w:rPr>
        <w:t xml:space="preserve"> </w:t>
      </w:r>
      <w:hyperlink r:id="rId427" w:anchor=":~:text=population">
        <w:r w:rsidRPr="00C508C6">
          <w:rPr>
            <w:rStyle w:val="Hyperlink"/>
            <w:rFonts w:ascii="Arial" w:hAnsi="Arial" w:cs="Arial"/>
            <w:sz w:val="20"/>
            <w:szCs w:val="20"/>
          </w:rPr>
          <w:t>[60]</w:t>
        </w:r>
      </w:hyperlink>
      <w:r w:rsidRPr="00C508C6">
        <w:rPr>
          <w:rFonts w:ascii="Arial" w:hAnsi="Arial" w:cs="Arial"/>
          <w:sz w:val="20"/>
          <w:szCs w:val="20"/>
        </w:rPr>
        <w:t xml:space="preserve"> </w:t>
      </w:r>
      <w:hyperlink r:id="rId428" w:anchor=":~:text=MEASURE%202,Measures%20are%20documented">
        <w:r w:rsidRPr="00C508C6">
          <w:rPr>
            <w:rStyle w:val="Hyperlink"/>
            <w:rFonts w:ascii="Arial" w:hAnsi="Arial" w:cs="Arial"/>
            <w:sz w:val="20"/>
            <w:szCs w:val="20"/>
          </w:rPr>
          <w:t>[61]</w:t>
        </w:r>
      </w:hyperlink>
      <w:r w:rsidRPr="00C508C6">
        <w:rPr>
          <w:rFonts w:ascii="Arial" w:hAnsi="Arial" w:cs="Arial"/>
          <w:sz w:val="20"/>
          <w:szCs w:val="20"/>
        </w:rPr>
        <w:t xml:space="preserve"> </w:t>
      </w:r>
      <w:hyperlink r:id="rId429" w:anchor=":~:text=MEASURE%202,%E2%80%93%20are%20examined%20and%20documented">
        <w:r w:rsidRPr="00C508C6">
          <w:rPr>
            <w:rStyle w:val="Hyperlink"/>
            <w:rFonts w:ascii="Arial" w:hAnsi="Arial" w:cs="Arial"/>
            <w:sz w:val="20"/>
            <w:szCs w:val="20"/>
          </w:rPr>
          <w:t>[62]</w:t>
        </w:r>
      </w:hyperlink>
      <w:r w:rsidRPr="00C508C6">
        <w:rPr>
          <w:rFonts w:ascii="Arial" w:hAnsi="Arial" w:cs="Arial"/>
          <w:sz w:val="20"/>
          <w:szCs w:val="20"/>
        </w:rPr>
        <w:t xml:space="preserve"> </w:t>
      </w:r>
      <w:hyperlink r:id="rId430" w:anchor=":~:text=MEASURE%202,inform%20responsible%20use%20and%20governance">
        <w:r w:rsidRPr="00C508C6">
          <w:rPr>
            <w:rStyle w:val="Hyperlink"/>
            <w:rFonts w:ascii="Arial" w:hAnsi="Arial" w:cs="Arial"/>
            <w:sz w:val="20"/>
            <w:szCs w:val="20"/>
          </w:rPr>
          <w:t>[63]</w:t>
        </w:r>
      </w:hyperlink>
      <w:r w:rsidRPr="00C508C6">
        <w:rPr>
          <w:rFonts w:ascii="Arial" w:hAnsi="Arial" w:cs="Arial"/>
          <w:sz w:val="20"/>
          <w:szCs w:val="20"/>
        </w:rPr>
        <w:t xml:space="preserve"> </w:t>
      </w:r>
      <w:hyperlink r:id="rId431" w:anchor=":~:text=MEASURE%202,function%20are%20evaluated%20and%20documented">
        <w:r w:rsidRPr="00C508C6">
          <w:rPr>
            <w:rStyle w:val="Hyperlink"/>
            <w:rFonts w:ascii="Arial" w:hAnsi="Arial" w:cs="Arial"/>
            <w:sz w:val="20"/>
            <w:szCs w:val="20"/>
          </w:rPr>
          <w:t>[64]</w:t>
        </w:r>
      </w:hyperlink>
      <w:r w:rsidRPr="00C508C6">
        <w:rPr>
          <w:rFonts w:ascii="Arial" w:hAnsi="Arial" w:cs="Arial"/>
          <w:sz w:val="20"/>
          <w:szCs w:val="20"/>
        </w:rPr>
        <w:t xml:space="preserve"> </w:t>
      </w:r>
      <w:hyperlink r:id="rId432" w:anchor=":~:text=MEASURE%203%3A%20Mechanisms%20for%20tracking,actual%20performance%20in%20deployed%20contexts">
        <w:r w:rsidRPr="00C508C6">
          <w:rPr>
            <w:rStyle w:val="Hyperlink"/>
            <w:rFonts w:ascii="Arial" w:hAnsi="Arial" w:cs="Arial"/>
            <w:sz w:val="20"/>
            <w:szCs w:val="20"/>
          </w:rPr>
          <w:t>[65]</w:t>
        </w:r>
      </w:hyperlink>
      <w:r w:rsidRPr="00C508C6">
        <w:rPr>
          <w:rFonts w:ascii="Arial" w:hAnsi="Arial" w:cs="Arial"/>
          <w:sz w:val="20"/>
          <w:szCs w:val="20"/>
        </w:rPr>
        <w:t xml:space="preserve"> </w:t>
      </w:r>
      <w:hyperlink r:id="rId433" w:anchor=":~:text=MEASURE%203,into%20AI%20system%20evaluation%20metrics">
        <w:r w:rsidRPr="00C508C6">
          <w:rPr>
            <w:rStyle w:val="Hyperlink"/>
            <w:rFonts w:ascii="Arial" w:hAnsi="Arial" w:cs="Arial"/>
            <w:sz w:val="20"/>
            <w:szCs w:val="20"/>
          </w:rPr>
          <w:t>[66]</w:t>
        </w:r>
      </w:hyperlink>
      <w:r w:rsidRPr="00C508C6">
        <w:rPr>
          <w:rFonts w:ascii="Arial" w:hAnsi="Arial" w:cs="Arial"/>
          <w:sz w:val="20"/>
          <w:szCs w:val="20"/>
        </w:rPr>
        <w:t xml:space="preserve"> </w:t>
      </w:r>
      <w:hyperlink r:id="rId434" w:anchor=":~:text=MEASURE%203,into%20AI%20system%20evaluation%20metrics">
        <w:r w:rsidRPr="00C508C6">
          <w:rPr>
            <w:rStyle w:val="Hyperlink"/>
            <w:rFonts w:ascii="Arial" w:hAnsi="Arial" w:cs="Arial"/>
            <w:sz w:val="20"/>
            <w:szCs w:val="20"/>
          </w:rPr>
          <w:t>[67]</w:t>
        </w:r>
      </w:hyperlink>
      <w:r w:rsidRPr="00C508C6">
        <w:rPr>
          <w:rFonts w:ascii="Arial" w:hAnsi="Arial" w:cs="Arial"/>
          <w:sz w:val="20"/>
          <w:szCs w:val="20"/>
        </w:rPr>
        <w:t xml:space="preserve"> </w:t>
      </w:r>
      <w:hyperlink r:id="rId435" w:anchor=":~:text=MANAGE%201%3A%20AI%20risks%20based,development%20or%20deployment%20should%20proceed">
        <w:r w:rsidRPr="00C508C6">
          <w:rPr>
            <w:rStyle w:val="Hyperlink"/>
            <w:rFonts w:ascii="Arial" w:hAnsi="Arial" w:cs="Arial"/>
            <w:sz w:val="20"/>
            <w:szCs w:val="20"/>
          </w:rPr>
          <w:t>[68]</w:t>
        </w:r>
      </w:hyperlink>
      <w:r w:rsidRPr="00C508C6">
        <w:rPr>
          <w:rFonts w:ascii="Arial" w:hAnsi="Arial" w:cs="Arial"/>
          <w:sz w:val="20"/>
          <w:szCs w:val="20"/>
        </w:rPr>
        <w:t xml:space="preserve"> </w:t>
      </w:r>
      <w:hyperlink r:id="rId436" w:anchor=":~:text=MANAGE%201,mitigating%2C%20transferring%2C%20avoiding%2C%20or%20accepting">
        <w:r w:rsidRPr="00C508C6">
          <w:rPr>
            <w:rStyle w:val="Hyperlink"/>
            <w:rFonts w:ascii="Arial" w:hAnsi="Arial" w:cs="Arial"/>
            <w:sz w:val="20"/>
            <w:szCs w:val="20"/>
          </w:rPr>
          <w:t>[69]</w:t>
        </w:r>
      </w:hyperlink>
      <w:r w:rsidRPr="00C508C6">
        <w:rPr>
          <w:rFonts w:ascii="Arial" w:hAnsi="Arial" w:cs="Arial"/>
          <w:sz w:val="20"/>
          <w:szCs w:val="20"/>
        </w:rPr>
        <w:t xml:space="preserve"> </w:t>
      </w:r>
      <w:hyperlink r:id="rId437" w:anchor=":~:text=MANAGE%201,and%20available%20resources%20or%20methods">
        <w:r w:rsidRPr="00C508C6">
          <w:rPr>
            <w:rStyle w:val="Hyperlink"/>
            <w:rFonts w:ascii="Arial" w:hAnsi="Arial" w:cs="Arial"/>
            <w:sz w:val="20"/>
            <w:szCs w:val="20"/>
          </w:rPr>
          <w:t>[70]</w:t>
        </w:r>
      </w:hyperlink>
      <w:r w:rsidRPr="00C508C6">
        <w:rPr>
          <w:rFonts w:ascii="Arial" w:hAnsi="Arial" w:cs="Arial"/>
          <w:sz w:val="20"/>
          <w:szCs w:val="20"/>
        </w:rPr>
        <w:t xml:space="preserve"> </w:t>
      </w:r>
      <w:hyperlink r:id="rId438" w:anchor=":~:text=The%20MANAGE%20function%20requires%20regularly,communicating%20about%20incidents%20or%20events">
        <w:r w:rsidRPr="00C508C6">
          <w:rPr>
            <w:rStyle w:val="Hyperlink"/>
            <w:rFonts w:ascii="Arial" w:hAnsi="Arial" w:cs="Arial"/>
            <w:sz w:val="20"/>
            <w:szCs w:val="20"/>
          </w:rPr>
          <w:t>[71]</w:t>
        </w:r>
      </w:hyperlink>
      <w:r w:rsidRPr="00C508C6">
        <w:rPr>
          <w:rFonts w:ascii="Arial" w:hAnsi="Arial" w:cs="Arial"/>
          <w:sz w:val="20"/>
          <w:szCs w:val="20"/>
        </w:rPr>
        <w:t xml:space="preserve"> </w:t>
      </w:r>
      <w:hyperlink r:id="rId439" w:anchor=":~:text=MANAGE%202,value%20of%20deployed%20AI%20systems">
        <w:r w:rsidRPr="00C508C6">
          <w:rPr>
            <w:rStyle w:val="Hyperlink"/>
            <w:rFonts w:ascii="Arial" w:hAnsi="Arial" w:cs="Arial"/>
            <w:sz w:val="20"/>
            <w:szCs w:val="20"/>
          </w:rPr>
          <w:t>[72]</w:t>
        </w:r>
      </w:hyperlink>
      <w:r w:rsidRPr="00C508C6">
        <w:rPr>
          <w:rFonts w:ascii="Arial" w:hAnsi="Arial" w:cs="Arial"/>
          <w:sz w:val="20"/>
          <w:szCs w:val="20"/>
        </w:rPr>
        <w:t xml:space="preserve"> </w:t>
      </w:r>
      <w:hyperlink r:id="rId440" w:anchor=":~:text=MANAGE%202%3A%20Strategies%20to%20maximize,or%20likelihood%20of%20potential%20impacts">
        <w:r w:rsidRPr="00C508C6">
          <w:rPr>
            <w:rStyle w:val="Hyperlink"/>
            <w:rFonts w:ascii="Arial" w:hAnsi="Arial" w:cs="Arial"/>
            <w:sz w:val="20"/>
            <w:szCs w:val="20"/>
          </w:rPr>
          <w:t>[73]</w:t>
        </w:r>
      </w:hyperlink>
      <w:r w:rsidRPr="00C508C6">
        <w:rPr>
          <w:rFonts w:ascii="Arial" w:hAnsi="Arial" w:cs="Arial"/>
          <w:sz w:val="20"/>
          <w:szCs w:val="20"/>
        </w:rPr>
        <w:t xml:space="preserve"> </w:t>
      </w:r>
      <w:hyperlink r:id="rId441" w:anchor=":~:text=planned%2C%20prepared%2C%20implemented%2C%20documented%2C%20and,or%20likelihood%20of%20potential%20impacts">
        <w:r w:rsidRPr="00C508C6">
          <w:rPr>
            <w:rStyle w:val="Hyperlink"/>
            <w:rFonts w:ascii="Arial" w:hAnsi="Arial" w:cs="Arial"/>
            <w:sz w:val="20"/>
            <w:szCs w:val="20"/>
          </w:rPr>
          <w:t>[74]</w:t>
        </w:r>
      </w:hyperlink>
      <w:r w:rsidRPr="00C508C6">
        <w:rPr>
          <w:rFonts w:ascii="Arial" w:hAnsi="Arial" w:cs="Arial"/>
          <w:sz w:val="20"/>
          <w:szCs w:val="20"/>
        </w:rPr>
        <w:t xml:space="preserve"> </w:t>
      </w:r>
      <w:hyperlink r:id="rId442" w:anchor=":~:text=After%20the%20successful%20completion%20of,AI%20actors%20evolve%20over%20time">
        <w:r w:rsidRPr="00C508C6">
          <w:rPr>
            <w:rStyle w:val="Hyperlink"/>
            <w:rFonts w:ascii="Arial" w:hAnsi="Arial" w:cs="Arial"/>
            <w:sz w:val="20"/>
            <w:szCs w:val="20"/>
          </w:rPr>
          <w:t>[75]</w:t>
        </w:r>
      </w:hyperlink>
      <w:r w:rsidRPr="00C508C6">
        <w:rPr>
          <w:rFonts w:ascii="Arial" w:hAnsi="Arial" w:cs="Arial"/>
          <w:sz w:val="20"/>
          <w:szCs w:val="20"/>
        </w:rPr>
        <w:t xml:space="preserve"> </w:t>
      </w:r>
      <w:hyperlink r:id="rId443" w:anchor=":~:text=prioritized%20risks,AI%20actors%20evolve%20over%20time">
        <w:r w:rsidRPr="00C508C6">
          <w:rPr>
            <w:rStyle w:val="Hyperlink"/>
            <w:rFonts w:ascii="Arial" w:hAnsi="Arial" w:cs="Arial"/>
            <w:sz w:val="20"/>
            <w:szCs w:val="20"/>
          </w:rPr>
          <w:t>[76]</w:t>
        </w:r>
      </w:hyperlink>
      <w:r w:rsidRPr="00C508C6">
        <w:rPr>
          <w:rFonts w:ascii="Arial" w:hAnsi="Arial" w:cs="Arial"/>
          <w:sz w:val="20"/>
          <w:szCs w:val="20"/>
        </w:rPr>
        <w:t xml:space="preserve"> </w:t>
      </w:r>
      <w:hyperlink r:id="rId444" w:anchor=":~:text=systems%20and%20to%20allocate%20risk,AI%20actors%20evolve%20over%20time">
        <w:r w:rsidRPr="00C508C6">
          <w:rPr>
            <w:rStyle w:val="Hyperlink"/>
            <w:rFonts w:ascii="Arial" w:hAnsi="Arial" w:cs="Arial"/>
            <w:sz w:val="20"/>
            <w:szCs w:val="20"/>
          </w:rPr>
          <w:t>[77]</w:t>
        </w:r>
      </w:hyperlink>
      <w:r w:rsidRPr="00C508C6">
        <w:rPr>
          <w:rFonts w:ascii="Arial" w:hAnsi="Arial" w:cs="Arial"/>
          <w:sz w:val="20"/>
          <w:szCs w:val="20"/>
        </w:rPr>
        <w:t xml:space="preserve"> </w:t>
      </w:r>
      <w:hyperlink r:id="rId445" w:anchor=":~:text=information%20gathered%20via%20expert%20consultation,MEASURE%2C%20improving%20accountability%20and%20transparency">
        <w:r w:rsidRPr="00C508C6">
          <w:rPr>
            <w:rStyle w:val="Hyperlink"/>
            <w:rFonts w:ascii="Arial" w:hAnsi="Arial" w:cs="Arial"/>
            <w:sz w:val="20"/>
            <w:szCs w:val="20"/>
          </w:rPr>
          <w:t>[78]</w:t>
        </w:r>
      </w:hyperlink>
      <w:r w:rsidRPr="00C508C6">
        <w:rPr>
          <w:rFonts w:ascii="Arial" w:hAnsi="Arial" w:cs="Arial"/>
          <w:sz w:val="20"/>
          <w:szCs w:val="20"/>
        </w:rPr>
        <w:t xml:space="preserve"> </w:t>
      </w:r>
      <w:hyperlink r:id="rId446" w:anchor=":~:text=Accountability%20structures%20are%20in%20place,measuring%2C%20and%20managing%20AI%20risks">
        <w:r w:rsidRPr="00C508C6">
          <w:rPr>
            <w:rStyle w:val="Hyperlink"/>
            <w:rFonts w:ascii="Arial" w:hAnsi="Arial" w:cs="Arial"/>
            <w:sz w:val="20"/>
            <w:szCs w:val="20"/>
          </w:rPr>
          <w:t>[79]</w:t>
        </w:r>
      </w:hyperlink>
      <w:r w:rsidRPr="00C508C6">
        <w:rPr>
          <w:rFonts w:ascii="Arial" w:hAnsi="Arial" w:cs="Arial"/>
          <w:sz w:val="20"/>
          <w:szCs w:val="20"/>
        </w:rPr>
        <w:t xml:space="preserve"> </w:t>
      </w:r>
      <w:hyperlink r:id="rId447" w:anchor=":~:text=MEASURE%202,evaluated%20and%20results%20are%20documented">
        <w:r w:rsidRPr="00C508C6">
          <w:rPr>
            <w:rStyle w:val="Hyperlink"/>
            <w:rFonts w:ascii="Arial" w:hAnsi="Arial" w:cs="Arial"/>
            <w:sz w:val="20"/>
            <w:szCs w:val="20"/>
          </w:rPr>
          <w:t>[80]</w:t>
        </w:r>
      </w:hyperlink>
      <w:r w:rsidRPr="00C508C6">
        <w:rPr>
          <w:rFonts w:ascii="Arial" w:hAnsi="Arial" w:cs="Arial"/>
          <w:sz w:val="20"/>
          <w:szCs w:val="20"/>
        </w:rPr>
        <w:t xml:space="preserve"> </w:t>
      </w:r>
      <w:hyperlink r:id="rId448" w:anchor=":~:text=Policies%2C%20processes%2C%20procedures%2C%20and%20practices,place%2C%20transparent%2C%20and%20implemented%20effectively">
        <w:r w:rsidRPr="00C508C6">
          <w:rPr>
            <w:rStyle w:val="Hyperlink"/>
            <w:rFonts w:ascii="Arial" w:hAnsi="Arial" w:cs="Arial"/>
            <w:sz w:val="20"/>
            <w:szCs w:val="20"/>
          </w:rPr>
          <w:t>[130]</w:t>
        </w:r>
      </w:hyperlink>
      <w:r w:rsidRPr="00C508C6">
        <w:rPr>
          <w:rFonts w:ascii="Arial" w:hAnsi="Arial" w:cs="Arial"/>
          <w:sz w:val="20"/>
          <w:szCs w:val="20"/>
        </w:rPr>
        <w:t xml:space="preserve"> </w:t>
      </w:r>
      <w:hyperlink r:id="rId449" w:anchor=":~:text=lifecycle">
        <w:r w:rsidRPr="00C508C6">
          <w:rPr>
            <w:rStyle w:val="Hyperlink"/>
            <w:rFonts w:ascii="Arial" w:hAnsi="Arial" w:cs="Arial"/>
            <w:sz w:val="20"/>
            <w:szCs w:val="20"/>
          </w:rPr>
          <w:t>[135]</w:t>
        </w:r>
      </w:hyperlink>
      <w:r w:rsidRPr="00C508C6">
        <w:rPr>
          <w:rFonts w:ascii="Arial" w:hAnsi="Arial" w:cs="Arial"/>
          <w:sz w:val="20"/>
          <w:szCs w:val="20"/>
        </w:rPr>
        <w:t xml:space="preserve"> </w:t>
      </w:r>
      <w:hyperlink r:id="rId450" w:anchor=":~:text=GOVERN%204,to%20minimize%20potential%20negative%20impacts">
        <w:r w:rsidRPr="00C508C6">
          <w:rPr>
            <w:rStyle w:val="Hyperlink"/>
            <w:rFonts w:ascii="Arial" w:hAnsi="Arial" w:cs="Arial"/>
            <w:sz w:val="20"/>
            <w:szCs w:val="20"/>
          </w:rPr>
          <w:t>[141]</w:t>
        </w:r>
      </w:hyperlink>
      <w:r w:rsidRPr="00C508C6">
        <w:rPr>
          <w:rFonts w:ascii="Arial" w:hAnsi="Arial" w:cs="Arial"/>
          <w:sz w:val="20"/>
          <w:szCs w:val="20"/>
        </w:rPr>
        <w:t xml:space="preserve"> </w:t>
      </w:r>
      <w:hyperlink r:id="rId451" w:anchor=":~:text=GOVERN%205,impacts%20related%20to%20AI%20risks">
        <w:r w:rsidRPr="00C508C6">
          <w:rPr>
            <w:rStyle w:val="Hyperlink"/>
            <w:rFonts w:ascii="Arial" w:hAnsi="Arial" w:cs="Arial"/>
            <w:sz w:val="20"/>
            <w:szCs w:val="20"/>
          </w:rPr>
          <w:t>[142]</w:t>
        </w:r>
      </w:hyperlink>
      <w:r w:rsidRPr="00C508C6">
        <w:rPr>
          <w:rFonts w:ascii="Arial" w:hAnsi="Arial" w:cs="Arial"/>
          <w:sz w:val="20"/>
          <w:szCs w:val="20"/>
        </w:rPr>
        <w:t xml:space="preserve"> </w:t>
      </w:r>
      <w:hyperlink r:id="rId452" w:anchor=":~:text=Manage">
        <w:r w:rsidRPr="00C508C6">
          <w:rPr>
            <w:rStyle w:val="Hyperlink"/>
            <w:rFonts w:ascii="Arial" w:hAnsi="Arial" w:cs="Arial"/>
            <w:sz w:val="20"/>
            <w:szCs w:val="20"/>
          </w:rPr>
          <w:t>[146]</w:t>
        </w:r>
      </w:hyperlink>
      <w:r w:rsidRPr="00C508C6">
        <w:rPr>
          <w:rFonts w:ascii="Arial" w:hAnsi="Arial" w:cs="Arial"/>
          <w:sz w:val="20"/>
          <w:szCs w:val="20"/>
        </w:rPr>
        <w:t xml:space="preserve"> </w:t>
      </w:r>
      <w:hyperlink r:id="rId453" w:anchor=":~:text=and%20response%20times%20for%20AI,system%20failures">
        <w:r w:rsidRPr="00C508C6">
          <w:rPr>
            <w:rStyle w:val="Hyperlink"/>
            <w:rFonts w:ascii="Arial" w:hAnsi="Arial" w:cs="Arial"/>
            <w:sz w:val="20"/>
            <w:szCs w:val="20"/>
          </w:rPr>
          <w:t>[147]</w:t>
        </w:r>
      </w:hyperlink>
      <w:r w:rsidRPr="00C508C6">
        <w:rPr>
          <w:rFonts w:ascii="Arial" w:hAnsi="Arial" w:cs="Arial"/>
          <w:sz w:val="20"/>
          <w:szCs w:val="20"/>
        </w:rPr>
        <w:t xml:space="preserve"> </w:t>
      </w:r>
      <w:hyperlink r:id="rId454" w:anchor=":~:text=demographics%2C%20disciplines%2C%20experience%2C%20expertise%2C%20and,backgrounds">
        <w:r w:rsidRPr="00C508C6">
          <w:rPr>
            <w:rStyle w:val="Hyperlink"/>
            <w:rFonts w:ascii="Arial" w:hAnsi="Arial" w:cs="Arial"/>
            <w:sz w:val="20"/>
            <w:szCs w:val="20"/>
          </w:rPr>
          <w:t>[148]</w:t>
        </w:r>
      </w:hyperlink>
      <w:r w:rsidRPr="00C508C6">
        <w:rPr>
          <w:rFonts w:ascii="Arial" w:hAnsi="Arial" w:cs="Arial"/>
          <w:sz w:val="20"/>
          <w:szCs w:val="20"/>
        </w:rPr>
        <w:t xml:space="preserve"> NIST AI Risk Management Framework Explained - </w:t>
      </w:r>
      <w:proofErr w:type="spellStart"/>
      <w:r w:rsidRPr="00C508C6">
        <w:rPr>
          <w:rFonts w:ascii="Arial" w:hAnsi="Arial" w:cs="Arial"/>
          <w:sz w:val="20"/>
          <w:szCs w:val="20"/>
        </w:rPr>
        <w:t>Securiti</w:t>
      </w:r>
      <w:proofErr w:type="spellEnd"/>
    </w:p>
    <w:p w14:paraId="67DE5053" w14:textId="77777777" w:rsidR="00E61DBD" w:rsidRPr="00C508C6" w:rsidRDefault="00E61DBD" w:rsidP="007A6456">
      <w:pPr>
        <w:pStyle w:val="BodyText"/>
        <w:spacing w:before="0" w:after="0"/>
        <w:rPr>
          <w:rFonts w:ascii="Arial" w:hAnsi="Arial" w:cs="Arial"/>
          <w:sz w:val="20"/>
          <w:szCs w:val="20"/>
        </w:rPr>
      </w:pPr>
      <w:hyperlink r:id="rId455">
        <w:r w:rsidRPr="00C508C6">
          <w:rPr>
            <w:rStyle w:val="Hyperlink"/>
            <w:rFonts w:ascii="Arial" w:hAnsi="Arial" w:cs="Arial"/>
            <w:sz w:val="20"/>
            <w:szCs w:val="20"/>
          </w:rPr>
          <w:t>https://securiti.ai/nist-ai-risk-management-framework/</w:t>
        </w:r>
      </w:hyperlink>
    </w:p>
    <w:p w14:paraId="56BC71F8" w14:textId="77777777" w:rsidR="00E61DBD" w:rsidRPr="00C508C6" w:rsidRDefault="00E61DBD" w:rsidP="007A6456">
      <w:pPr>
        <w:pStyle w:val="BodyText"/>
        <w:spacing w:before="0" w:after="0"/>
        <w:rPr>
          <w:rFonts w:ascii="Arial" w:hAnsi="Arial" w:cs="Arial"/>
          <w:sz w:val="20"/>
          <w:szCs w:val="20"/>
        </w:rPr>
      </w:pPr>
      <w:hyperlink r:id="rId456" w:anchor=":~:text=What%20is%20ISO%2FIEC%2042001%3F">
        <w:r w:rsidRPr="00C508C6">
          <w:rPr>
            <w:rStyle w:val="Hyperlink"/>
            <w:rFonts w:ascii="Arial" w:hAnsi="Arial" w:cs="Arial"/>
            <w:sz w:val="20"/>
            <w:szCs w:val="20"/>
          </w:rPr>
          <w:t>[81]</w:t>
        </w:r>
      </w:hyperlink>
      <w:r w:rsidRPr="00C508C6">
        <w:rPr>
          <w:rFonts w:ascii="Arial" w:hAnsi="Arial" w:cs="Arial"/>
          <w:sz w:val="20"/>
          <w:szCs w:val="20"/>
        </w:rPr>
        <w:t xml:space="preserve"> </w:t>
      </w:r>
      <w:hyperlink r:id="rId457" w:anchor=":~:text=Organizations%20of%20any%20size%20involved,profits">
        <w:r w:rsidRPr="00C508C6">
          <w:rPr>
            <w:rStyle w:val="Hyperlink"/>
            <w:rFonts w:ascii="Arial" w:hAnsi="Arial" w:cs="Arial"/>
            <w:sz w:val="20"/>
            <w:szCs w:val="20"/>
          </w:rPr>
          <w:t>[82]</w:t>
        </w:r>
      </w:hyperlink>
      <w:r w:rsidRPr="00C508C6">
        <w:rPr>
          <w:rFonts w:ascii="Arial" w:hAnsi="Arial" w:cs="Arial"/>
          <w:sz w:val="20"/>
          <w:szCs w:val="20"/>
        </w:rPr>
        <w:t xml:space="preserve"> </w:t>
      </w:r>
      <w:hyperlink r:id="rId458" w:anchor=":~:text=,Cost%20savings%C2%A0and%20efficiency%20gains">
        <w:r w:rsidRPr="00C508C6">
          <w:rPr>
            <w:rStyle w:val="Hyperlink"/>
            <w:rFonts w:ascii="Arial" w:hAnsi="Arial" w:cs="Arial"/>
            <w:sz w:val="20"/>
            <w:szCs w:val="20"/>
          </w:rPr>
          <w:t>[91]</w:t>
        </w:r>
      </w:hyperlink>
      <w:r w:rsidRPr="00C508C6">
        <w:rPr>
          <w:rFonts w:ascii="Arial" w:hAnsi="Arial" w:cs="Arial"/>
          <w:sz w:val="20"/>
          <w:szCs w:val="20"/>
        </w:rPr>
        <w:t xml:space="preserve"> ISO/IEC 42001:2023 - AI management systems</w:t>
      </w:r>
    </w:p>
    <w:p w14:paraId="166D0D90" w14:textId="77777777" w:rsidR="00E61DBD" w:rsidRPr="00C508C6" w:rsidRDefault="00E61DBD" w:rsidP="007A6456">
      <w:pPr>
        <w:pStyle w:val="BodyText"/>
        <w:spacing w:before="0" w:after="0"/>
        <w:rPr>
          <w:rFonts w:ascii="Arial" w:hAnsi="Arial" w:cs="Arial"/>
          <w:sz w:val="20"/>
          <w:szCs w:val="20"/>
        </w:rPr>
      </w:pPr>
      <w:hyperlink r:id="rId459">
        <w:r w:rsidRPr="00C508C6">
          <w:rPr>
            <w:rStyle w:val="Hyperlink"/>
            <w:rFonts w:ascii="Arial" w:hAnsi="Arial" w:cs="Arial"/>
            <w:sz w:val="20"/>
            <w:szCs w:val="20"/>
          </w:rPr>
          <w:t>https://www.iso.org/standard/42001</w:t>
        </w:r>
      </w:hyperlink>
    </w:p>
    <w:p w14:paraId="70AE1850" w14:textId="77777777" w:rsidR="00E61DBD" w:rsidRPr="00C508C6" w:rsidRDefault="00E61DBD" w:rsidP="007A6456">
      <w:pPr>
        <w:pStyle w:val="BodyText"/>
        <w:spacing w:before="0" w:after="0"/>
        <w:rPr>
          <w:rFonts w:ascii="Arial" w:hAnsi="Arial" w:cs="Arial"/>
          <w:sz w:val="20"/>
          <w:szCs w:val="20"/>
        </w:rPr>
      </w:pPr>
      <w:hyperlink r:id="rId460" w:anchor=":~:text=What%20ISO%2042001%20covers">
        <w:r w:rsidRPr="00C508C6">
          <w:rPr>
            <w:rStyle w:val="Hyperlink"/>
            <w:rFonts w:ascii="Arial" w:hAnsi="Arial" w:cs="Arial"/>
            <w:sz w:val="20"/>
            <w:szCs w:val="20"/>
          </w:rPr>
          <w:t>[83]</w:t>
        </w:r>
      </w:hyperlink>
      <w:r w:rsidRPr="00C508C6">
        <w:rPr>
          <w:rFonts w:ascii="Arial" w:hAnsi="Arial" w:cs="Arial"/>
          <w:sz w:val="20"/>
          <w:szCs w:val="20"/>
        </w:rPr>
        <w:t xml:space="preserve"> </w:t>
      </w:r>
      <w:hyperlink r:id="rId461" w:anchor=":~:text=The%20standard%20addresses%20critical%20areas,daily%20operations%20and%20eventual%20retirement">
        <w:r w:rsidRPr="00C508C6">
          <w:rPr>
            <w:rStyle w:val="Hyperlink"/>
            <w:rFonts w:ascii="Arial" w:hAnsi="Arial" w:cs="Arial"/>
            <w:sz w:val="20"/>
            <w:szCs w:val="20"/>
          </w:rPr>
          <w:t>[84]</w:t>
        </w:r>
      </w:hyperlink>
      <w:r w:rsidRPr="00C508C6">
        <w:rPr>
          <w:rFonts w:ascii="Arial" w:hAnsi="Arial" w:cs="Arial"/>
          <w:sz w:val="20"/>
          <w:szCs w:val="20"/>
        </w:rPr>
        <w:t xml:space="preserve"> </w:t>
      </w:r>
      <w:hyperlink r:id="rId462" w:anchor=":~:text=,Continuous%20improvement%20processes">
        <w:r w:rsidRPr="00C508C6">
          <w:rPr>
            <w:rStyle w:val="Hyperlink"/>
            <w:rFonts w:ascii="Arial" w:hAnsi="Arial" w:cs="Arial"/>
            <w:sz w:val="20"/>
            <w:szCs w:val="20"/>
          </w:rPr>
          <w:t>[87]</w:t>
        </w:r>
      </w:hyperlink>
      <w:r w:rsidRPr="00C508C6">
        <w:rPr>
          <w:rFonts w:ascii="Arial" w:hAnsi="Arial" w:cs="Arial"/>
          <w:sz w:val="20"/>
          <w:szCs w:val="20"/>
        </w:rPr>
        <w:t xml:space="preserve"> </w:t>
      </w:r>
      <w:hyperlink r:id="rId463" w:anchor=":~:text=Standard%20cybersecurity%20compliance%20falls%20short,and%20at%20times%20daunting%2C%20risks">
        <w:r w:rsidRPr="00C508C6">
          <w:rPr>
            <w:rStyle w:val="Hyperlink"/>
            <w:rFonts w:ascii="Arial" w:hAnsi="Arial" w:cs="Arial"/>
            <w:sz w:val="20"/>
            <w:szCs w:val="20"/>
          </w:rPr>
          <w:t>[88]</w:t>
        </w:r>
      </w:hyperlink>
      <w:r w:rsidRPr="00C508C6">
        <w:rPr>
          <w:rFonts w:ascii="Arial" w:hAnsi="Arial" w:cs="Arial"/>
          <w:sz w:val="20"/>
          <w:szCs w:val="20"/>
        </w:rPr>
        <w:t xml:space="preserve"> </w:t>
      </w:r>
      <w:hyperlink r:id="rId464" w:anchor=":~:text=ISO%2042001%20and%20addressing%20technology,risks">
        <w:r w:rsidRPr="00C508C6">
          <w:rPr>
            <w:rStyle w:val="Hyperlink"/>
            <w:rFonts w:ascii="Arial" w:hAnsi="Arial" w:cs="Arial"/>
            <w:sz w:val="20"/>
            <w:szCs w:val="20"/>
          </w:rPr>
          <w:t>[89]</w:t>
        </w:r>
      </w:hyperlink>
      <w:r w:rsidRPr="00C508C6">
        <w:rPr>
          <w:rFonts w:ascii="Arial" w:hAnsi="Arial" w:cs="Arial"/>
          <w:sz w:val="20"/>
          <w:szCs w:val="20"/>
        </w:rPr>
        <w:t xml:space="preserve"> </w:t>
      </w:r>
      <w:hyperlink r:id="rId465" w:anchor=":~:text=poisoning%20,and%20at%20times%20daunting%2C%20risks">
        <w:r w:rsidRPr="00C508C6">
          <w:rPr>
            <w:rStyle w:val="Hyperlink"/>
            <w:rFonts w:ascii="Arial" w:hAnsi="Arial" w:cs="Arial"/>
            <w:sz w:val="20"/>
            <w:szCs w:val="20"/>
          </w:rPr>
          <w:t>[90]</w:t>
        </w:r>
      </w:hyperlink>
      <w:r w:rsidRPr="00C508C6">
        <w:rPr>
          <w:rFonts w:ascii="Arial" w:hAnsi="Arial" w:cs="Arial"/>
          <w:sz w:val="20"/>
          <w:szCs w:val="20"/>
        </w:rPr>
        <w:t xml:space="preserve"> </w:t>
      </w:r>
      <w:hyperlink r:id="rId466" w:anchor=":~:text=%2A%20Identified%20and%20managed%20technology,Continuous%20improvement%20processes">
        <w:r w:rsidRPr="00C508C6">
          <w:rPr>
            <w:rStyle w:val="Hyperlink"/>
            <w:rFonts w:ascii="Arial" w:hAnsi="Arial" w:cs="Arial"/>
            <w:sz w:val="20"/>
            <w:szCs w:val="20"/>
          </w:rPr>
          <w:t>[93]</w:t>
        </w:r>
      </w:hyperlink>
      <w:r w:rsidRPr="00C508C6">
        <w:rPr>
          <w:rFonts w:ascii="Arial" w:hAnsi="Arial" w:cs="Arial"/>
          <w:sz w:val="20"/>
          <w:szCs w:val="20"/>
        </w:rPr>
        <w:t xml:space="preserve"> </w:t>
      </w:r>
      <w:hyperlink r:id="rId467" w:anchor=":~:text=The%20standard%20addresses%20critical%20areas,daily%20operations%20and%20eventual%20retirement">
        <w:r w:rsidRPr="00C508C6">
          <w:rPr>
            <w:rStyle w:val="Hyperlink"/>
            <w:rFonts w:ascii="Arial" w:hAnsi="Arial" w:cs="Arial"/>
            <w:sz w:val="20"/>
            <w:szCs w:val="20"/>
          </w:rPr>
          <w:t>[131]</w:t>
        </w:r>
      </w:hyperlink>
      <w:r w:rsidRPr="00C508C6">
        <w:rPr>
          <w:rFonts w:ascii="Arial" w:hAnsi="Arial" w:cs="Arial"/>
          <w:sz w:val="20"/>
          <w:szCs w:val="20"/>
        </w:rPr>
        <w:t xml:space="preserve"> What Is ISO 42001? | Trend Micro (US)</w:t>
      </w:r>
    </w:p>
    <w:p w14:paraId="61E7AE72" w14:textId="77777777" w:rsidR="00E61DBD" w:rsidRPr="00C508C6" w:rsidRDefault="00E61DBD" w:rsidP="007A6456">
      <w:pPr>
        <w:pStyle w:val="BodyText"/>
        <w:spacing w:before="0" w:after="0"/>
        <w:rPr>
          <w:rFonts w:ascii="Arial" w:hAnsi="Arial" w:cs="Arial"/>
          <w:sz w:val="20"/>
          <w:szCs w:val="20"/>
        </w:rPr>
      </w:pPr>
      <w:hyperlink r:id="rId468">
        <w:r w:rsidRPr="00C508C6">
          <w:rPr>
            <w:rStyle w:val="Hyperlink"/>
            <w:rFonts w:ascii="Arial" w:hAnsi="Arial" w:cs="Arial"/>
            <w:sz w:val="20"/>
            <w:szCs w:val="20"/>
          </w:rPr>
          <w:t>https://www.trendmicro.com/en_us/what-is/ai/iso-42001.html</w:t>
        </w:r>
      </w:hyperlink>
    </w:p>
    <w:p w14:paraId="101C2F26" w14:textId="77777777" w:rsidR="00E61DBD" w:rsidRPr="00C508C6" w:rsidRDefault="00E61DBD" w:rsidP="007A6456">
      <w:pPr>
        <w:pStyle w:val="BodyText"/>
        <w:spacing w:before="0" w:after="0"/>
        <w:rPr>
          <w:rFonts w:ascii="Arial" w:hAnsi="Arial" w:cs="Arial"/>
          <w:sz w:val="20"/>
          <w:szCs w:val="20"/>
        </w:rPr>
      </w:pPr>
      <w:hyperlink r:id="rId469" w:anchor=":~:text=ISO%2FIEC%2042001%20sets%20the%20foundation,guidance%20for%20responsible%20AI%20systems">
        <w:r w:rsidRPr="00C508C6">
          <w:rPr>
            <w:rStyle w:val="Hyperlink"/>
            <w:rFonts w:ascii="Arial" w:hAnsi="Arial" w:cs="Arial"/>
            <w:sz w:val="20"/>
            <w:szCs w:val="20"/>
          </w:rPr>
          <w:t>[85]</w:t>
        </w:r>
      </w:hyperlink>
      <w:r w:rsidRPr="00C508C6">
        <w:rPr>
          <w:rFonts w:ascii="Arial" w:hAnsi="Arial" w:cs="Arial"/>
          <w:sz w:val="20"/>
          <w:szCs w:val="20"/>
        </w:rPr>
        <w:t xml:space="preserve"> </w:t>
      </w:r>
      <w:hyperlink r:id="rId470" w:anchor=":~:text=Identification%2C%20assessment%20and%20mitigation%20of,bias%2C%20accountability%20and%20data%20protection">
        <w:r w:rsidRPr="00C508C6">
          <w:rPr>
            <w:rStyle w:val="Hyperlink"/>
            <w:rFonts w:ascii="Arial" w:hAnsi="Arial" w:cs="Arial"/>
            <w:sz w:val="20"/>
            <w:szCs w:val="20"/>
          </w:rPr>
          <w:t>[86]</w:t>
        </w:r>
      </w:hyperlink>
      <w:r w:rsidRPr="00C508C6">
        <w:rPr>
          <w:rFonts w:ascii="Arial" w:hAnsi="Arial" w:cs="Arial"/>
          <w:sz w:val="20"/>
          <w:szCs w:val="20"/>
        </w:rPr>
        <w:t xml:space="preserve"> </w:t>
      </w:r>
      <w:hyperlink r:id="rId471" w:anchor=":~:text=%2A%20">
        <w:r w:rsidRPr="00C508C6">
          <w:rPr>
            <w:rStyle w:val="Hyperlink"/>
            <w:rFonts w:ascii="Arial" w:hAnsi="Arial" w:cs="Arial"/>
            <w:sz w:val="20"/>
            <w:szCs w:val="20"/>
          </w:rPr>
          <w:t>[92]</w:t>
        </w:r>
      </w:hyperlink>
      <w:r w:rsidRPr="00C508C6">
        <w:rPr>
          <w:rFonts w:ascii="Arial" w:hAnsi="Arial" w:cs="Arial"/>
          <w:sz w:val="20"/>
          <w:szCs w:val="20"/>
        </w:rPr>
        <w:t xml:space="preserve"> </w:t>
      </w:r>
      <w:hyperlink r:id="rId472" w:anchor=":~:text=bias%2C%20accountability%20and%20data%20protection">
        <w:r w:rsidRPr="00C508C6">
          <w:rPr>
            <w:rStyle w:val="Hyperlink"/>
            <w:rFonts w:ascii="Arial" w:hAnsi="Arial" w:cs="Arial"/>
            <w:sz w:val="20"/>
            <w:szCs w:val="20"/>
          </w:rPr>
          <w:t>[94]</w:t>
        </w:r>
      </w:hyperlink>
      <w:r w:rsidRPr="00C508C6">
        <w:rPr>
          <w:rFonts w:ascii="Arial" w:hAnsi="Arial" w:cs="Arial"/>
          <w:sz w:val="20"/>
          <w:szCs w:val="20"/>
        </w:rPr>
        <w:t xml:space="preserve"> </w:t>
      </w:r>
      <w:hyperlink r:id="rId473" w:anchor=":~:text=%2A%20,improvement">
        <w:r w:rsidRPr="00C508C6">
          <w:rPr>
            <w:rStyle w:val="Hyperlink"/>
            <w:rFonts w:ascii="Arial" w:hAnsi="Arial" w:cs="Arial"/>
            <w:sz w:val="20"/>
            <w:szCs w:val="20"/>
          </w:rPr>
          <w:t>[95]</w:t>
        </w:r>
      </w:hyperlink>
      <w:r w:rsidRPr="00C508C6">
        <w:rPr>
          <w:rFonts w:ascii="Arial" w:hAnsi="Arial" w:cs="Arial"/>
          <w:sz w:val="20"/>
          <w:szCs w:val="20"/>
        </w:rPr>
        <w:t xml:space="preserve"> </w:t>
      </w:r>
      <w:hyperlink r:id="rId474" w:anchor=":~:text=%2A%20">
        <w:r w:rsidRPr="00C508C6">
          <w:rPr>
            <w:rStyle w:val="Hyperlink"/>
            <w:rFonts w:ascii="Arial" w:hAnsi="Arial" w:cs="Arial"/>
            <w:sz w:val="20"/>
            <w:szCs w:val="20"/>
          </w:rPr>
          <w:t>[96]</w:t>
        </w:r>
      </w:hyperlink>
      <w:r w:rsidRPr="00C508C6">
        <w:rPr>
          <w:rFonts w:ascii="Arial" w:hAnsi="Arial" w:cs="Arial"/>
          <w:sz w:val="20"/>
          <w:szCs w:val="20"/>
        </w:rPr>
        <w:t xml:space="preserve"> ISO/IEC 42001: a new standard for AI governance</w:t>
      </w:r>
    </w:p>
    <w:p w14:paraId="24496F37" w14:textId="77777777" w:rsidR="00E61DBD" w:rsidRPr="00C508C6" w:rsidRDefault="00E61DBD" w:rsidP="007A6456">
      <w:pPr>
        <w:pStyle w:val="BodyText"/>
        <w:spacing w:before="0" w:after="0"/>
        <w:rPr>
          <w:rFonts w:ascii="Arial" w:hAnsi="Arial" w:cs="Arial"/>
          <w:sz w:val="20"/>
          <w:szCs w:val="20"/>
        </w:rPr>
      </w:pPr>
      <w:hyperlink r:id="rId475">
        <w:r w:rsidRPr="00C508C6">
          <w:rPr>
            <w:rStyle w:val="Hyperlink"/>
            <w:rFonts w:ascii="Arial" w:hAnsi="Arial" w:cs="Arial"/>
            <w:sz w:val="20"/>
            <w:szCs w:val="20"/>
          </w:rPr>
          <w:t>https://kpmg.com/ch/en/insights/artificial-intelligence/iso-iec-42001.html</w:t>
        </w:r>
      </w:hyperlink>
    </w:p>
    <w:p w14:paraId="303C637A" w14:textId="77777777" w:rsidR="00E61DBD" w:rsidRPr="00C508C6" w:rsidRDefault="00E61DBD" w:rsidP="007A6456">
      <w:pPr>
        <w:pStyle w:val="BodyText"/>
        <w:spacing w:before="0" w:after="0"/>
        <w:rPr>
          <w:rFonts w:ascii="Arial" w:hAnsi="Arial" w:cs="Arial"/>
          <w:sz w:val="20"/>
          <w:szCs w:val="20"/>
        </w:rPr>
      </w:pPr>
      <w:hyperlink r:id="rId476" w:anchor=":~:text=On%20July%206th%2C%202021%2C%20the,gender%20identity%2C%20or%20gender%20expression">
        <w:r w:rsidRPr="00C508C6">
          <w:rPr>
            <w:rStyle w:val="Hyperlink"/>
            <w:rFonts w:ascii="Arial" w:hAnsi="Arial" w:cs="Arial"/>
            <w:sz w:val="20"/>
            <w:szCs w:val="20"/>
          </w:rPr>
          <w:t>[97]</w:t>
        </w:r>
      </w:hyperlink>
      <w:r w:rsidRPr="00C508C6">
        <w:rPr>
          <w:rFonts w:ascii="Arial" w:hAnsi="Arial" w:cs="Arial"/>
          <w:sz w:val="20"/>
          <w:szCs w:val="20"/>
        </w:rPr>
        <w:t xml:space="preserve"> </w:t>
      </w:r>
      <w:hyperlink r:id="rId477" w:anchor=":~:text=prohibiting%20insurance%20companies%20from%20using,gender%20identity%2C%20or%20gender%20expression">
        <w:r w:rsidRPr="00C508C6">
          <w:rPr>
            <w:rStyle w:val="Hyperlink"/>
            <w:rFonts w:ascii="Arial" w:hAnsi="Arial" w:cs="Arial"/>
            <w:sz w:val="20"/>
            <w:szCs w:val="20"/>
          </w:rPr>
          <w:t>[98]</w:t>
        </w:r>
      </w:hyperlink>
      <w:r w:rsidRPr="00C508C6">
        <w:rPr>
          <w:rFonts w:ascii="Arial" w:hAnsi="Arial" w:cs="Arial"/>
          <w:sz w:val="20"/>
          <w:szCs w:val="20"/>
        </w:rPr>
        <w:t xml:space="preserve"> </w:t>
      </w:r>
      <w:hyperlink r:id="rId478" w:anchor=":~:text=This%20regulation%20requires%20life%20insurance,models%20relying%20on%20ECDIS%20to">
        <w:r w:rsidRPr="00C508C6">
          <w:rPr>
            <w:rStyle w:val="Hyperlink"/>
            <w:rFonts w:ascii="Arial" w:hAnsi="Arial" w:cs="Arial"/>
            <w:sz w:val="20"/>
            <w:szCs w:val="20"/>
          </w:rPr>
          <w:t>[99]</w:t>
        </w:r>
      </w:hyperlink>
      <w:r w:rsidRPr="00C508C6">
        <w:rPr>
          <w:rFonts w:ascii="Arial" w:hAnsi="Arial" w:cs="Arial"/>
          <w:sz w:val="20"/>
          <w:szCs w:val="20"/>
        </w:rPr>
        <w:t xml:space="preserve"> </w:t>
      </w:r>
      <w:hyperlink r:id="rId479" w:anchor=":~:text=confidence%20in%20their%20compliance%20efforts">
        <w:r w:rsidRPr="00C508C6">
          <w:rPr>
            <w:rStyle w:val="Hyperlink"/>
            <w:rFonts w:ascii="Arial" w:hAnsi="Arial" w:cs="Arial"/>
            <w:sz w:val="20"/>
            <w:szCs w:val="20"/>
          </w:rPr>
          <w:t>[106]</w:t>
        </w:r>
      </w:hyperlink>
      <w:r w:rsidRPr="00C508C6">
        <w:rPr>
          <w:rFonts w:ascii="Arial" w:hAnsi="Arial" w:cs="Arial"/>
          <w:sz w:val="20"/>
          <w:szCs w:val="20"/>
        </w:rPr>
        <w:t xml:space="preserve"> </w:t>
      </w:r>
      <w:hyperlink r:id="rId480" w:anchor=":~:text=,regarding%20the%20two%20components%20above">
        <w:r w:rsidRPr="00C508C6">
          <w:rPr>
            <w:rStyle w:val="Hyperlink"/>
            <w:rFonts w:ascii="Arial" w:hAnsi="Arial" w:cs="Arial"/>
            <w:sz w:val="20"/>
            <w:szCs w:val="20"/>
          </w:rPr>
          <w:t>[107]</w:t>
        </w:r>
      </w:hyperlink>
      <w:r w:rsidRPr="00C508C6">
        <w:rPr>
          <w:rFonts w:ascii="Arial" w:hAnsi="Arial" w:cs="Arial"/>
          <w:sz w:val="20"/>
          <w:szCs w:val="20"/>
        </w:rPr>
        <w:t xml:space="preserve"> </w:t>
      </w:r>
      <w:hyperlink r:id="rId481" w:anchor=":~:text=Expected%20regulations%20include%3A">
        <w:r w:rsidRPr="00C508C6">
          <w:rPr>
            <w:rStyle w:val="Hyperlink"/>
            <w:rFonts w:ascii="Arial" w:hAnsi="Arial" w:cs="Arial"/>
            <w:sz w:val="20"/>
            <w:szCs w:val="20"/>
          </w:rPr>
          <w:t>[112]</w:t>
        </w:r>
      </w:hyperlink>
      <w:r w:rsidRPr="00C508C6">
        <w:rPr>
          <w:rFonts w:ascii="Arial" w:hAnsi="Arial" w:cs="Arial"/>
          <w:sz w:val="20"/>
          <w:szCs w:val="20"/>
        </w:rPr>
        <w:t xml:space="preserve"> </w:t>
      </w:r>
      <w:hyperlink r:id="rId482" w:anchor=":~:text=,that%20aligns%20with%20the%20rules">
        <w:r w:rsidRPr="00C508C6">
          <w:rPr>
            <w:rStyle w:val="Hyperlink"/>
            <w:rFonts w:ascii="Arial" w:hAnsi="Arial" w:cs="Arial"/>
            <w:sz w:val="20"/>
            <w:szCs w:val="20"/>
          </w:rPr>
          <w:t>[117]</w:t>
        </w:r>
      </w:hyperlink>
      <w:r w:rsidRPr="00C508C6">
        <w:rPr>
          <w:rFonts w:ascii="Arial" w:hAnsi="Arial" w:cs="Arial"/>
          <w:sz w:val="20"/>
          <w:szCs w:val="20"/>
        </w:rPr>
        <w:t xml:space="preserve"> </w:t>
      </w:r>
      <w:hyperlink r:id="rId483" w:anchor=":~:text=By%20December%201%2C%202024%2C%20all,soon%20as%20June%201%2C%202024">
        <w:r w:rsidRPr="00C508C6">
          <w:rPr>
            <w:rStyle w:val="Hyperlink"/>
            <w:rFonts w:ascii="Arial" w:hAnsi="Arial" w:cs="Arial"/>
            <w:sz w:val="20"/>
            <w:szCs w:val="20"/>
          </w:rPr>
          <w:t>[118]</w:t>
        </w:r>
      </w:hyperlink>
      <w:r w:rsidRPr="00C508C6">
        <w:rPr>
          <w:rFonts w:ascii="Arial" w:hAnsi="Arial" w:cs="Arial"/>
          <w:sz w:val="20"/>
          <w:szCs w:val="20"/>
        </w:rPr>
        <w:t xml:space="preserve"> </w:t>
      </w:r>
      <w:hyperlink r:id="rId484" w:anchor=":~:text=must%20submit%20to%20the%20Division,encountered%2C%20and%20expected%20completion%20date">
        <w:r w:rsidRPr="00C508C6">
          <w:rPr>
            <w:rStyle w:val="Hyperlink"/>
            <w:rFonts w:ascii="Arial" w:hAnsi="Arial" w:cs="Arial"/>
            <w:sz w:val="20"/>
            <w:szCs w:val="20"/>
          </w:rPr>
          <w:t>[119]</w:t>
        </w:r>
      </w:hyperlink>
      <w:r w:rsidRPr="00C508C6">
        <w:rPr>
          <w:rFonts w:ascii="Arial" w:hAnsi="Arial" w:cs="Arial"/>
          <w:sz w:val="20"/>
          <w:szCs w:val="20"/>
        </w:rPr>
        <w:t xml:space="preserve"> </w:t>
      </w:r>
      <w:hyperlink r:id="rId485" w:anchor=":~:text=This%20report%20is%20due%20June,1%2C%202024">
        <w:r w:rsidRPr="00C508C6">
          <w:rPr>
            <w:rStyle w:val="Hyperlink"/>
            <w:rFonts w:ascii="Arial" w:hAnsi="Arial" w:cs="Arial"/>
            <w:sz w:val="20"/>
            <w:szCs w:val="20"/>
          </w:rPr>
          <w:t>[120]</w:t>
        </w:r>
      </w:hyperlink>
      <w:r w:rsidRPr="00C508C6">
        <w:rPr>
          <w:rFonts w:ascii="Arial" w:hAnsi="Arial" w:cs="Arial"/>
          <w:sz w:val="20"/>
          <w:szCs w:val="20"/>
        </w:rPr>
        <w:t xml:space="preserve"> </w:t>
      </w:r>
      <w:hyperlink r:id="rId486" w:anchor=":~:text=,predictive%20models%20that%20use%20ECDIS">
        <w:r w:rsidRPr="00C508C6">
          <w:rPr>
            <w:rStyle w:val="Hyperlink"/>
            <w:rFonts w:ascii="Arial" w:hAnsi="Arial" w:cs="Arial"/>
            <w:sz w:val="20"/>
            <w:szCs w:val="20"/>
          </w:rPr>
          <w:t>[121]</w:t>
        </w:r>
      </w:hyperlink>
      <w:r w:rsidRPr="00C508C6">
        <w:rPr>
          <w:rFonts w:ascii="Arial" w:hAnsi="Arial" w:cs="Arial"/>
          <w:sz w:val="20"/>
          <w:szCs w:val="20"/>
        </w:rPr>
        <w:t xml:space="preserve"> </w:t>
      </w:r>
      <w:hyperlink r:id="rId487" w:anchor=":~:text=confidence%20in%20their%20compliance%20efforts">
        <w:r w:rsidRPr="00C508C6">
          <w:rPr>
            <w:rStyle w:val="Hyperlink"/>
            <w:rFonts w:ascii="Arial" w:hAnsi="Arial" w:cs="Arial"/>
            <w:sz w:val="20"/>
            <w:szCs w:val="20"/>
          </w:rPr>
          <w:t>[125]</w:t>
        </w:r>
      </w:hyperlink>
      <w:r w:rsidRPr="00C508C6">
        <w:rPr>
          <w:rFonts w:ascii="Arial" w:hAnsi="Arial" w:cs="Arial"/>
          <w:sz w:val="20"/>
          <w:szCs w:val="20"/>
        </w:rPr>
        <w:t xml:space="preserve"> </w:t>
      </w:r>
      <w:hyperlink r:id="rId488" w:anchor=":~:text=The%20law%20determines%20unfair%20discrimination,occurred%20if">
        <w:r w:rsidRPr="00C508C6">
          <w:rPr>
            <w:rStyle w:val="Hyperlink"/>
            <w:rFonts w:ascii="Arial" w:hAnsi="Arial" w:cs="Arial"/>
            <w:sz w:val="20"/>
            <w:szCs w:val="20"/>
          </w:rPr>
          <w:t>[136]</w:t>
        </w:r>
      </w:hyperlink>
      <w:r w:rsidRPr="00C508C6">
        <w:rPr>
          <w:rFonts w:ascii="Arial" w:hAnsi="Arial" w:cs="Arial"/>
          <w:sz w:val="20"/>
          <w:szCs w:val="20"/>
        </w:rPr>
        <w:t xml:space="preserve"> </w:t>
      </w:r>
      <w:hyperlink r:id="rId489" w:anchor=":~:text=,to%20the%20underlying%20insurance%20practice">
        <w:r w:rsidRPr="00C508C6">
          <w:rPr>
            <w:rStyle w:val="Hyperlink"/>
            <w:rFonts w:ascii="Arial" w:hAnsi="Arial" w:cs="Arial"/>
            <w:sz w:val="20"/>
            <w:szCs w:val="20"/>
          </w:rPr>
          <w:t>[137]</w:t>
        </w:r>
      </w:hyperlink>
      <w:r w:rsidRPr="00C508C6">
        <w:rPr>
          <w:rFonts w:ascii="Arial" w:hAnsi="Arial" w:cs="Arial"/>
          <w:sz w:val="20"/>
          <w:szCs w:val="20"/>
        </w:rPr>
        <w:t xml:space="preserve"> </w:t>
      </w:r>
      <w:hyperlink r:id="rId490" w:anchor=":~:text=that%20use%20ECDIS%2C%20as%20of,is%20due%20June%201%2C%202024">
        <w:r w:rsidRPr="00C508C6">
          <w:rPr>
            <w:rStyle w:val="Hyperlink"/>
            <w:rFonts w:ascii="Arial" w:hAnsi="Arial" w:cs="Arial"/>
            <w:sz w:val="20"/>
            <w:szCs w:val="20"/>
          </w:rPr>
          <w:t>[143]</w:t>
        </w:r>
      </w:hyperlink>
      <w:r w:rsidRPr="00C508C6">
        <w:rPr>
          <w:rFonts w:ascii="Arial" w:hAnsi="Arial" w:cs="Arial"/>
          <w:sz w:val="20"/>
          <w:szCs w:val="20"/>
        </w:rPr>
        <w:t xml:space="preserve"> </w:t>
      </w:r>
      <w:hyperlink r:id="rId491" w:anchor=":~:text=,predictive%20models%20that%20use%20ECDIS">
        <w:r w:rsidRPr="00C508C6">
          <w:rPr>
            <w:rStyle w:val="Hyperlink"/>
            <w:rFonts w:ascii="Arial" w:hAnsi="Arial" w:cs="Arial"/>
            <w:sz w:val="20"/>
            <w:szCs w:val="20"/>
          </w:rPr>
          <w:t>[144]</w:t>
        </w:r>
      </w:hyperlink>
      <w:r w:rsidRPr="00C508C6">
        <w:rPr>
          <w:rFonts w:ascii="Arial" w:hAnsi="Arial" w:cs="Arial"/>
          <w:sz w:val="20"/>
          <w:szCs w:val="20"/>
        </w:rPr>
        <w:t xml:space="preserve"> Colorado SB21-169: 8 Things You Need To Know About Colorado’s New AI Insurance Regulation - Credo AI Company Blog</w:t>
      </w:r>
    </w:p>
    <w:p w14:paraId="17C118A3" w14:textId="77777777" w:rsidR="00E61DBD" w:rsidRPr="00C508C6" w:rsidRDefault="00E61DBD" w:rsidP="007A6456">
      <w:pPr>
        <w:pStyle w:val="BodyText"/>
        <w:spacing w:before="0" w:after="0"/>
        <w:rPr>
          <w:rFonts w:ascii="Arial" w:hAnsi="Arial" w:cs="Arial"/>
          <w:sz w:val="20"/>
          <w:szCs w:val="20"/>
        </w:rPr>
      </w:pPr>
      <w:hyperlink r:id="rId492">
        <w:r w:rsidRPr="00C508C6">
          <w:rPr>
            <w:rStyle w:val="Hyperlink"/>
            <w:rFonts w:ascii="Arial" w:hAnsi="Arial" w:cs="Arial"/>
            <w:sz w:val="20"/>
            <w:szCs w:val="20"/>
          </w:rPr>
          <w:t>https://www.credo.ai/blog/colorado-sb21-169-8-things-you-need-to-know-about-colorados-new-ai-insurance-regulation</w:t>
        </w:r>
      </w:hyperlink>
    </w:p>
    <w:p w14:paraId="65DAEC78" w14:textId="77777777" w:rsidR="00E61DBD" w:rsidRPr="00C508C6" w:rsidRDefault="00E61DBD" w:rsidP="007A6456">
      <w:pPr>
        <w:pStyle w:val="BodyText"/>
        <w:spacing w:before="0" w:after="0"/>
        <w:rPr>
          <w:rFonts w:ascii="Arial" w:hAnsi="Arial" w:cs="Arial"/>
          <w:sz w:val="20"/>
          <w:szCs w:val="20"/>
        </w:rPr>
      </w:pPr>
      <w:hyperlink r:id="rId493" w:anchor=":~:text=%2A%20Establishing%20a%20risk,procedures%2C%20including%20assigned%20roles%20and">
        <w:r w:rsidRPr="00C508C6">
          <w:rPr>
            <w:rStyle w:val="Hyperlink"/>
            <w:rFonts w:ascii="Arial" w:hAnsi="Arial" w:cs="Arial"/>
            <w:sz w:val="20"/>
            <w:szCs w:val="20"/>
          </w:rPr>
          <w:t>[100]</w:t>
        </w:r>
      </w:hyperlink>
      <w:r w:rsidRPr="00C508C6">
        <w:rPr>
          <w:rFonts w:ascii="Arial" w:hAnsi="Arial" w:cs="Arial"/>
          <w:sz w:val="20"/>
          <w:szCs w:val="20"/>
        </w:rPr>
        <w:t xml:space="preserve"> </w:t>
      </w:r>
      <w:hyperlink r:id="rId494" w:anchor=":~:text=models%20in%20any%20insurance%20practice,and%20predictive%20models%20using%20ECDIS">
        <w:r w:rsidRPr="00C508C6">
          <w:rPr>
            <w:rStyle w:val="Hyperlink"/>
            <w:rFonts w:ascii="Arial" w:hAnsi="Arial" w:cs="Arial"/>
            <w:sz w:val="20"/>
            <w:szCs w:val="20"/>
          </w:rPr>
          <w:t>[101]</w:t>
        </w:r>
      </w:hyperlink>
      <w:r w:rsidRPr="00C508C6">
        <w:rPr>
          <w:rFonts w:ascii="Arial" w:hAnsi="Arial" w:cs="Arial"/>
          <w:sz w:val="20"/>
          <w:szCs w:val="20"/>
        </w:rPr>
        <w:t xml:space="preserve"> </w:t>
      </w:r>
      <w:hyperlink r:id="rId495" w:anchor=":~:text=determining%20whether%20the%20use%20of,development%2C%20testing%2C%20deployment%2C%20use%20and">
        <w:r w:rsidRPr="00C508C6">
          <w:rPr>
            <w:rStyle w:val="Hyperlink"/>
            <w:rFonts w:ascii="Arial" w:hAnsi="Arial" w:cs="Arial"/>
            <w:sz w:val="20"/>
            <w:szCs w:val="20"/>
          </w:rPr>
          <w:t>[102]</w:t>
        </w:r>
      </w:hyperlink>
      <w:r w:rsidRPr="00C508C6">
        <w:rPr>
          <w:rFonts w:ascii="Arial" w:hAnsi="Arial" w:cs="Arial"/>
          <w:sz w:val="20"/>
          <w:szCs w:val="20"/>
        </w:rPr>
        <w:t xml:space="preserve"> </w:t>
      </w:r>
      <w:hyperlink r:id="rId496" w:anchor=":~:text=,are%20documented%2C%20tested%20and%20validated">
        <w:r w:rsidRPr="00C508C6">
          <w:rPr>
            <w:rStyle w:val="Hyperlink"/>
            <w:rFonts w:ascii="Arial" w:hAnsi="Arial" w:cs="Arial"/>
            <w:sz w:val="20"/>
            <w:szCs w:val="20"/>
          </w:rPr>
          <w:t>[103]</w:t>
        </w:r>
      </w:hyperlink>
      <w:r w:rsidRPr="00C508C6">
        <w:rPr>
          <w:rFonts w:ascii="Arial" w:hAnsi="Arial" w:cs="Arial"/>
          <w:sz w:val="20"/>
          <w:szCs w:val="20"/>
        </w:rPr>
        <w:t xml:space="preserve"> </w:t>
      </w:r>
      <w:hyperlink r:id="rId497" w:anchor=":~:text=areas%2C%20including%20legal%20and%20compliance,the%20inventory%20and%20version%20control">
        <w:r w:rsidRPr="00C508C6">
          <w:rPr>
            <w:rStyle w:val="Hyperlink"/>
            <w:rFonts w:ascii="Arial" w:hAnsi="Arial" w:cs="Arial"/>
            <w:sz w:val="20"/>
            <w:szCs w:val="20"/>
          </w:rPr>
          <w:t>[104]</w:t>
        </w:r>
      </w:hyperlink>
      <w:r w:rsidRPr="00C508C6">
        <w:rPr>
          <w:rFonts w:ascii="Arial" w:hAnsi="Arial" w:cs="Arial"/>
          <w:sz w:val="20"/>
          <w:szCs w:val="20"/>
        </w:rPr>
        <w:t xml:space="preserve"> </w:t>
      </w:r>
      <w:hyperlink r:id="rId498" w:anchor=":~:text=,description%20of%20each%2C%20clearly%20stated">
        <w:r w:rsidRPr="00C508C6">
          <w:rPr>
            <w:rStyle w:val="Hyperlink"/>
            <w:rFonts w:ascii="Arial" w:hAnsi="Arial" w:cs="Arial"/>
            <w:sz w:val="20"/>
            <w:szCs w:val="20"/>
          </w:rPr>
          <w:t>[105]</w:t>
        </w:r>
      </w:hyperlink>
      <w:r w:rsidRPr="00C508C6">
        <w:rPr>
          <w:rFonts w:ascii="Arial" w:hAnsi="Arial" w:cs="Arial"/>
          <w:sz w:val="20"/>
          <w:szCs w:val="20"/>
        </w:rPr>
        <w:t xml:space="preserve"> </w:t>
      </w:r>
      <w:hyperlink r:id="rId499" w:anchor=":~:text=ongoing%20monitoring%20of%20ECDIS%20,taken%20to%20address%20unfairly%20discriminatory">
        <w:r w:rsidRPr="00C508C6">
          <w:rPr>
            <w:rStyle w:val="Hyperlink"/>
            <w:rFonts w:ascii="Arial" w:hAnsi="Arial" w:cs="Arial"/>
            <w:sz w:val="20"/>
            <w:szCs w:val="20"/>
          </w:rPr>
          <w:t>[108]</w:t>
        </w:r>
      </w:hyperlink>
      <w:r w:rsidRPr="00C508C6">
        <w:rPr>
          <w:rFonts w:ascii="Arial" w:hAnsi="Arial" w:cs="Arial"/>
          <w:sz w:val="20"/>
          <w:szCs w:val="20"/>
        </w:rPr>
        <w:t xml:space="preserve"> </w:t>
      </w:r>
      <w:hyperlink r:id="rId500" w:anchor=":~:text=%2A%20An%20up,of%20algorithms%20and%20predictive%20models">
        <w:r w:rsidRPr="00C508C6">
          <w:rPr>
            <w:rStyle w:val="Hyperlink"/>
            <w:rFonts w:ascii="Arial" w:hAnsi="Arial" w:cs="Arial"/>
            <w:sz w:val="20"/>
            <w:szCs w:val="20"/>
          </w:rPr>
          <w:t>[109]</w:t>
        </w:r>
      </w:hyperlink>
      <w:r w:rsidRPr="00C508C6">
        <w:rPr>
          <w:rFonts w:ascii="Arial" w:hAnsi="Arial" w:cs="Arial"/>
          <w:sz w:val="20"/>
          <w:szCs w:val="20"/>
        </w:rPr>
        <w:t xml:space="preserve"> </w:t>
      </w:r>
      <w:hyperlink r:id="rId501" w:anchor=":~:text=,necessary%20updates%20to%20the%20documentation">
        <w:r w:rsidRPr="00C508C6">
          <w:rPr>
            <w:rStyle w:val="Hyperlink"/>
            <w:rFonts w:ascii="Arial" w:hAnsi="Arial" w:cs="Arial"/>
            <w:sz w:val="20"/>
            <w:szCs w:val="20"/>
          </w:rPr>
          <w:t>[110]</w:t>
        </w:r>
      </w:hyperlink>
      <w:r w:rsidRPr="00C508C6">
        <w:rPr>
          <w:rFonts w:ascii="Arial" w:hAnsi="Arial" w:cs="Arial"/>
          <w:sz w:val="20"/>
          <w:szCs w:val="20"/>
        </w:rPr>
        <w:t xml:space="preserve"> </w:t>
      </w:r>
      <w:hyperlink r:id="rId502" w:anchor=":~:text=%2A%20An%20up,taken%20to%20address%20unfairly%20discriminatory">
        <w:r w:rsidRPr="00C508C6">
          <w:rPr>
            <w:rStyle w:val="Hyperlink"/>
            <w:rFonts w:ascii="Arial" w:hAnsi="Arial" w:cs="Arial"/>
            <w:sz w:val="20"/>
            <w:szCs w:val="20"/>
          </w:rPr>
          <w:t>[111]</w:t>
        </w:r>
      </w:hyperlink>
      <w:r w:rsidRPr="00C508C6">
        <w:rPr>
          <w:rFonts w:ascii="Arial" w:hAnsi="Arial" w:cs="Arial"/>
          <w:sz w:val="20"/>
          <w:szCs w:val="20"/>
        </w:rPr>
        <w:t xml:space="preserve"> </w:t>
      </w:r>
      <w:hyperlink r:id="rId503" w:anchor=":~:text=purpose%20of%20each%2C%20generated%20outputs%2C,party%20vendors%20that%20supply%20ECDIS">
        <w:r w:rsidRPr="00C508C6">
          <w:rPr>
            <w:rStyle w:val="Hyperlink"/>
            <w:rFonts w:ascii="Arial" w:hAnsi="Arial" w:cs="Arial"/>
            <w:sz w:val="20"/>
            <w:szCs w:val="20"/>
          </w:rPr>
          <w:t>[113]</w:t>
        </w:r>
      </w:hyperlink>
      <w:r w:rsidRPr="00C508C6">
        <w:rPr>
          <w:rFonts w:ascii="Arial" w:hAnsi="Arial" w:cs="Arial"/>
          <w:sz w:val="20"/>
          <w:szCs w:val="20"/>
        </w:rPr>
        <w:t xml:space="preserve"> </w:t>
      </w:r>
      <w:hyperlink r:id="rId504" w:anchor=":~:text=,of%20the%20governance%20structure%20and">
        <w:r w:rsidRPr="00C508C6">
          <w:rPr>
            <w:rStyle w:val="Hyperlink"/>
            <w:rFonts w:ascii="Arial" w:hAnsi="Arial" w:cs="Arial"/>
            <w:sz w:val="20"/>
            <w:szCs w:val="20"/>
          </w:rPr>
          <w:t>[114]</w:t>
        </w:r>
      </w:hyperlink>
      <w:r w:rsidRPr="00C508C6">
        <w:rPr>
          <w:rFonts w:ascii="Arial" w:hAnsi="Arial" w:cs="Arial"/>
          <w:sz w:val="20"/>
          <w:szCs w:val="20"/>
        </w:rPr>
        <w:t xml:space="preserve"> </w:t>
      </w:r>
      <w:hyperlink r:id="rId505" w:anchor=":~:text=assumptions%2C%20and%20results%20and%20the,party%20vendors%20that%20supply%20ECDIS">
        <w:r w:rsidRPr="00C508C6">
          <w:rPr>
            <w:rStyle w:val="Hyperlink"/>
            <w:rFonts w:ascii="Arial" w:hAnsi="Arial" w:cs="Arial"/>
            <w:sz w:val="20"/>
            <w:szCs w:val="20"/>
          </w:rPr>
          <w:t>[115]</w:t>
        </w:r>
      </w:hyperlink>
      <w:r w:rsidRPr="00C508C6">
        <w:rPr>
          <w:rFonts w:ascii="Arial" w:hAnsi="Arial" w:cs="Arial"/>
          <w:sz w:val="20"/>
          <w:szCs w:val="20"/>
        </w:rPr>
        <w:t xml:space="preserve"> </w:t>
      </w:r>
      <w:hyperlink r:id="rId506" w:anchor=":~:text=that%20use%20ECDIS%2C%20including%20accounting,of%20the%20governance%20structure%20and">
        <w:r w:rsidRPr="00C508C6">
          <w:rPr>
            <w:rStyle w:val="Hyperlink"/>
            <w:rFonts w:ascii="Arial" w:hAnsi="Arial" w:cs="Arial"/>
            <w:sz w:val="20"/>
            <w:szCs w:val="20"/>
          </w:rPr>
          <w:t>[116]</w:t>
        </w:r>
      </w:hyperlink>
      <w:r w:rsidRPr="00C508C6">
        <w:rPr>
          <w:rFonts w:ascii="Arial" w:hAnsi="Arial" w:cs="Arial"/>
          <w:sz w:val="20"/>
          <w:szCs w:val="20"/>
        </w:rPr>
        <w:t xml:space="preserve"> </w:t>
      </w:r>
      <w:hyperlink r:id="rId507" w:anchor=":~:text=,include%20providing%20consumers%20a%20clear">
        <w:r w:rsidRPr="00C508C6">
          <w:rPr>
            <w:rStyle w:val="Hyperlink"/>
            <w:rFonts w:ascii="Arial" w:hAnsi="Arial" w:cs="Arial"/>
            <w:sz w:val="20"/>
            <w:szCs w:val="20"/>
          </w:rPr>
          <w:t>[122]</w:t>
        </w:r>
      </w:hyperlink>
      <w:r w:rsidRPr="00C508C6">
        <w:rPr>
          <w:rFonts w:ascii="Arial" w:hAnsi="Arial" w:cs="Arial"/>
          <w:sz w:val="20"/>
          <w:szCs w:val="20"/>
        </w:rPr>
        <w:t xml:space="preserve"> </w:t>
      </w:r>
      <w:hyperlink r:id="rId508" w:anchor=":~:text=%2A%20Establishing%20a%20risk,areas%2C%20including%20legal%20and%20compliance">
        <w:r w:rsidRPr="00C508C6">
          <w:rPr>
            <w:rStyle w:val="Hyperlink"/>
            <w:rFonts w:ascii="Arial" w:hAnsi="Arial" w:cs="Arial"/>
            <w:sz w:val="20"/>
            <w:szCs w:val="20"/>
          </w:rPr>
          <w:t>[123]</w:t>
        </w:r>
      </w:hyperlink>
      <w:r w:rsidRPr="00C508C6">
        <w:rPr>
          <w:rFonts w:ascii="Arial" w:hAnsi="Arial" w:cs="Arial"/>
          <w:sz w:val="20"/>
          <w:szCs w:val="20"/>
        </w:rPr>
        <w:t xml:space="preserve"> </w:t>
      </w:r>
      <w:hyperlink r:id="rId509" w:anchor=":~:text=ongoing%20monitoring%20of%20ECDIS%20,to%20address%20unfairly%20discriminatory%20outcomes">
        <w:r w:rsidRPr="00C508C6">
          <w:rPr>
            <w:rStyle w:val="Hyperlink"/>
            <w:rFonts w:ascii="Arial" w:hAnsi="Arial" w:cs="Arial"/>
            <w:sz w:val="20"/>
            <w:szCs w:val="20"/>
          </w:rPr>
          <w:t>[124]</w:t>
        </w:r>
      </w:hyperlink>
      <w:r w:rsidRPr="00C508C6">
        <w:rPr>
          <w:rFonts w:ascii="Arial" w:hAnsi="Arial" w:cs="Arial"/>
          <w:sz w:val="20"/>
          <w:szCs w:val="20"/>
        </w:rPr>
        <w:t xml:space="preserve"> </w:t>
      </w:r>
      <w:hyperlink r:id="rId510" w:anchor=":~:text=,principles%3A%20In%20addition%20to%20providing">
        <w:r w:rsidRPr="00C508C6">
          <w:rPr>
            <w:rStyle w:val="Hyperlink"/>
            <w:rFonts w:ascii="Arial" w:hAnsi="Arial" w:cs="Arial"/>
            <w:sz w:val="20"/>
            <w:szCs w:val="20"/>
          </w:rPr>
          <w:t>[138]</w:t>
        </w:r>
      </w:hyperlink>
      <w:r w:rsidRPr="00C508C6">
        <w:rPr>
          <w:rFonts w:ascii="Arial" w:hAnsi="Arial" w:cs="Arial"/>
          <w:sz w:val="20"/>
          <w:szCs w:val="20"/>
        </w:rPr>
        <w:t xml:space="preserve"> </w:t>
      </w:r>
      <w:hyperlink r:id="rId511" w:anchor=":~:text=%2A%20Establishing%20a%20risk,development%2C%20testing%2C%20deployment%2C%20use%20and">
        <w:r w:rsidRPr="00C508C6">
          <w:rPr>
            <w:rStyle w:val="Hyperlink"/>
            <w:rFonts w:ascii="Arial" w:hAnsi="Arial" w:cs="Arial"/>
            <w:sz w:val="20"/>
            <w:szCs w:val="20"/>
          </w:rPr>
          <w:t>[149]</w:t>
        </w:r>
      </w:hyperlink>
      <w:r w:rsidRPr="00C508C6">
        <w:rPr>
          <w:rFonts w:ascii="Arial" w:hAnsi="Arial" w:cs="Arial"/>
          <w:sz w:val="20"/>
          <w:szCs w:val="20"/>
        </w:rPr>
        <w:t xml:space="preserve"> Colorado Division of Insurance Takes Next Steps to Expand AI-Related Governance and Risk Management Obligations for Insurers | Publications | Insights | Faegre Drinker Biddle &amp; Reath LLP</w:t>
      </w:r>
    </w:p>
    <w:p w14:paraId="1AAEADD5" w14:textId="77777777" w:rsidR="00E61DBD" w:rsidRPr="00C508C6" w:rsidRDefault="00E61DBD" w:rsidP="007A6456">
      <w:pPr>
        <w:pStyle w:val="BodyText"/>
        <w:spacing w:before="0" w:after="0"/>
        <w:rPr>
          <w:rFonts w:ascii="Arial" w:hAnsi="Arial" w:cs="Arial"/>
          <w:sz w:val="20"/>
          <w:szCs w:val="20"/>
        </w:rPr>
      </w:pPr>
      <w:hyperlink r:id="rId512">
        <w:r w:rsidRPr="00C508C6">
          <w:rPr>
            <w:rStyle w:val="Hyperlink"/>
            <w:rFonts w:ascii="Arial" w:hAnsi="Arial" w:cs="Arial"/>
            <w:sz w:val="20"/>
            <w:szCs w:val="20"/>
          </w:rPr>
          <w:t>https://www.faegredrinker.com/en/insights/publications/2025/5/colorado-division-of-insurance-takes-next-steps-to-expand-ai-related-governance-and-risk-management-obligations-for-insurers</w:t>
        </w:r>
      </w:hyperlink>
    </w:p>
    <w:p w14:paraId="4F0AB641" w14:textId="77777777" w:rsidR="00E61DBD" w:rsidRPr="00C508C6" w:rsidRDefault="00E61DBD" w:rsidP="00BB09B5">
      <w:pPr>
        <w:spacing w:line="240" w:lineRule="auto"/>
        <w:rPr>
          <w:rFonts w:ascii="Arial" w:hAnsi="Arial" w:cs="Arial"/>
          <w:sz w:val="20"/>
          <w:szCs w:val="20"/>
        </w:rPr>
      </w:pPr>
    </w:p>
    <w:p w14:paraId="75294626" w14:textId="77777777" w:rsidR="00017698" w:rsidRPr="00C508C6" w:rsidRDefault="00017698" w:rsidP="00BB09B5">
      <w:pPr>
        <w:pStyle w:val="Heading2"/>
        <w:spacing w:line="240" w:lineRule="auto"/>
        <w:rPr>
          <w:rFonts w:ascii="Arial" w:hAnsi="Arial" w:cs="Arial"/>
          <w:sz w:val="20"/>
          <w:szCs w:val="20"/>
        </w:rPr>
      </w:pPr>
      <w:bookmarkStart w:id="14" w:name="X7060233698e8ca537afabb69077739a525b87a2"/>
      <w:r w:rsidRPr="00C508C6">
        <w:rPr>
          <w:rFonts w:ascii="Arial" w:hAnsi="Arial" w:cs="Arial"/>
          <w:sz w:val="20"/>
          <w:szCs w:val="20"/>
        </w:rPr>
        <w:t>Regulated Financial Services (Banking &amp; Insurance)</w:t>
      </w:r>
    </w:p>
    <w:p w14:paraId="4B751FA2" w14:textId="77777777" w:rsidR="00017698" w:rsidRPr="00C508C6" w:rsidRDefault="00017698" w:rsidP="00BB09B5">
      <w:pPr>
        <w:pStyle w:val="Compact"/>
        <w:numPr>
          <w:ilvl w:val="0"/>
          <w:numId w:val="2"/>
        </w:numPr>
        <w:rPr>
          <w:rFonts w:ascii="Arial" w:hAnsi="Arial" w:cs="Arial"/>
          <w:sz w:val="20"/>
          <w:szCs w:val="20"/>
        </w:rPr>
      </w:pPr>
      <w:r w:rsidRPr="00C508C6">
        <w:rPr>
          <w:rFonts w:ascii="Arial" w:hAnsi="Arial" w:cs="Arial"/>
          <w:b/>
          <w:bCs/>
          <w:sz w:val="20"/>
          <w:szCs w:val="20"/>
        </w:rPr>
        <w:t>Regulatory Risk &amp; Compliance:</w:t>
      </w:r>
      <w:r w:rsidRPr="00C508C6">
        <w:rPr>
          <w:rFonts w:ascii="Arial" w:hAnsi="Arial" w:cs="Arial"/>
          <w:sz w:val="20"/>
          <w:szCs w:val="20"/>
        </w:rPr>
        <w:t xml:space="preserve"> Banks and insurers face stringent emerging AI regulations (e.g. Basel Committee’s model risk guidance, Colorado’s </w:t>
      </w:r>
      <w:r w:rsidRPr="00C508C6">
        <w:rPr>
          <w:rFonts w:ascii="Arial" w:hAnsi="Arial" w:cs="Arial"/>
          <w:b/>
          <w:bCs/>
          <w:sz w:val="20"/>
          <w:szCs w:val="20"/>
        </w:rPr>
        <w:t>SB 21-169</w:t>
      </w:r>
      <w:r w:rsidRPr="00C508C6">
        <w:rPr>
          <w:rFonts w:ascii="Arial" w:hAnsi="Arial" w:cs="Arial"/>
          <w:sz w:val="20"/>
          <w:szCs w:val="20"/>
        </w:rPr>
        <w:t xml:space="preserve"> for insurers) requiring proof that algorithms are fair, transparent, and well-controlled</w:t>
      </w:r>
      <w:hyperlink r:id="rId513" w:anchor=":~:text=By%20December%201%2C%202024%2C%20all,soon%20as%20June%201%2C%202024">
        <w:r w:rsidRPr="00C508C6">
          <w:rPr>
            <w:rStyle w:val="Hyperlink"/>
            <w:rFonts w:ascii="Arial" w:hAnsi="Arial" w:cs="Arial"/>
            <w:sz w:val="20"/>
            <w:szCs w:val="20"/>
          </w:rPr>
          <w:t>[1]</w:t>
        </w:r>
      </w:hyperlink>
      <w:hyperlink r:id="rId514" w:anchor=":~:text=examines%20the%20associated%20risks%20and,party%20AI%20service%20providers">
        <w:r w:rsidRPr="00C508C6">
          <w:rPr>
            <w:rStyle w:val="Hyperlink"/>
            <w:rFonts w:ascii="Arial" w:hAnsi="Arial" w:cs="Arial"/>
            <w:sz w:val="20"/>
            <w:szCs w:val="20"/>
          </w:rPr>
          <w:t>[2]</w:t>
        </w:r>
      </w:hyperlink>
      <w:r w:rsidRPr="00C508C6">
        <w:rPr>
          <w:rFonts w:ascii="Arial" w:hAnsi="Arial" w:cs="Arial"/>
          <w:sz w:val="20"/>
          <w:szCs w:val="20"/>
        </w:rPr>
        <w:t xml:space="preserve">. </w:t>
      </w:r>
      <w:r w:rsidRPr="00C508C6">
        <w:rPr>
          <w:rFonts w:ascii="Arial" w:hAnsi="Arial" w:cs="Arial"/>
          <w:b/>
          <w:bCs/>
          <w:sz w:val="20"/>
          <w:szCs w:val="20"/>
        </w:rPr>
        <w:t>JTBD:</w:t>
      </w:r>
      <w:r w:rsidRPr="00C508C6">
        <w:rPr>
          <w:rFonts w:ascii="Arial" w:hAnsi="Arial" w:cs="Arial"/>
          <w:sz w:val="20"/>
          <w:szCs w:val="20"/>
        </w:rPr>
        <w:t xml:space="preserve"> Establish robust AI governance and </w:t>
      </w:r>
      <w:r w:rsidRPr="00C508C6">
        <w:rPr>
          <w:rFonts w:ascii="Arial" w:hAnsi="Arial" w:cs="Arial"/>
          <w:b/>
          <w:bCs/>
          <w:sz w:val="20"/>
          <w:szCs w:val="20"/>
        </w:rPr>
        <w:t>model risk management</w:t>
      </w:r>
      <w:r w:rsidRPr="00C508C6">
        <w:rPr>
          <w:rFonts w:ascii="Arial" w:hAnsi="Arial" w:cs="Arial"/>
          <w:sz w:val="20"/>
          <w:szCs w:val="20"/>
        </w:rPr>
        <w:t xml:space="preserve"> frameworks – inventory all models, document their data/assumptions, validate performance, and test for bias – to ensure compliance with laws and guidance</w:t>
      </w:r>
      <w:hyperlink r:id="rId515" w:anchor=":~:text=On%20September%2021%2C%202023%2C%20the,into%20effect%20November%2014%2C%202023">
        <w:r w:rsidRPr="00C508C6">
          <w:rPr>
            <w:rStyle w:val="Hyperlink"/>
            <w:rFonts w:ascii="Arial" w:hAnsi="Arial" w:cs="Arial"/>
            <w:sz w:val="20"/>
            <w:szCs w:val="20"/>
          </w:rPr>
          <w:t>[3]</w:t>
        </w:r>
      </w:hyperlink>
      <w:hyperlink r:id="rId516" w:anchor=":~:text=The%20Monetary%20Authority%20of%20Singapore,includes%20integrating%20AI%20governance%20into">
        <w:r w:rsidRPr="00C508C6">
          <w:rPr>
            <w:rStyle w:val="Hyperlink"/>
            <w:rFonts w:ascii="Arial" w:hAnsi="Arial" w:cs="Arial"/>
            <w:sz w:val="20"/>
            <w:szCs w:val="20"/>
          </w:rPr>
          <w:t>[4]</w:t>
        </w:r>
      </w:hyperlink>
      <w:r w:rsidRPr="00C508C6">
        <w:rPr>
          <w:rFonts w:ascii="Arial" w:hAnsi="Arial" w:cs="Arial"/>
          <w:sz w:val="20"/>
          <w:szCs w:val="20"/>
        </w:rPr>
        <w:t xml:space="preserve">. </w:t>
      </w:r>
      <w:r w:rsidRPr="00C508C6">
        <w:rPr>
          <w:rFonts w:ascii="Arial" w:hAnsi="Arial" w:cs="Arial"/>
          <w:b/>
          <w:bCs/>
          <w:sz w:val="20"/>
          <w:szCs w:val="20"/>
        </w:rPr>
        <w:t>Success Metrics:</w:t>
      </w:r>
      <w:r w:rsidRPr="00C508C6">
        <w:rPr>
          <w:rFonts w:ascii="Arial" w:hAnsi="Arial" w:cs="Arial"/>
          <w:sz w:val="20"/>
          <w:szCs w:val="20"/>
        </w:rPr>
        <w:t xml:space="preserve"> 100% of AI models passing internal compliance reviews; timely regulatory reports (e.g. annual model validation reports) with no adverse findings; zero fines or enforcement actions due to AI misuse.</w:t>
      </w:r>
    </w:p>
    <w:p w14:paraId="674B5F31" w14:textId="77777777" w:rsidR="00017698" w:rsidRPr="00C508C6" w:rsidRDefault="00017698" w:rsidP="00BB09B5">
      <w:pPr>
        <w:pStyle w:val="Compact"/>
        <w:numPr>
          <w:ilvl w:val="0"/>
          <w:numId w:val="2"/>
        </w:numPr>
        <w:rPr>
          <w:rFonts w:ascii="Arial" w:hAnsi="Arial" w:cs="Arial"/>
          <w:sz w:val="20"/>
          <w:szCs w:val="20"/>
        </w:rPr>
      </w:pPr>
      <w:r w:rsidRPr="00C508C6">
        <w:rPr>
          <w:rFonts w:ascii="Arial" w:hAnsi="Arial" w:cs="Arial"/>
          <w:b/>
          <w:bCs/>
          <w:sz w:val="20"/>
          <w:szCs w:val="20"/>
        </w:rPr>
        <w:t>Bias &amp; Fairness Concerns:</w:t>
      </w:r>
      <w:r w:rsidRPr="00C508C6">
        <w:rPr>
          <w:rFonts w:ascii="Arial" w:hAnsi="Arial" w:cs="Arial"/>
          <w:sz w:val="20"/>
          <w:szCs w:val="20"/>
        </w:rPr>
        <w:t xml:space="preserve"> AI models (e.g. credit scoring, insurance underwriting) risk </w:t>
      </w:r>
      <w:r w:rsidRPr="00C508C6">
        <w:rPr>
          <w:rFonts w:ascii="Arial" w:hAnsi="Arial" w:cs="Arial"/>
          <w:b/>
          <w:bCs/>
          <w:sz w:val="20"/>
          <w:szCs w:val="20"/>
        </w:rPr>
        <w:t>“unfair discrimination”</w:t>
      </w:r>
      <w:r w:rsidRPr="00C508C6">
        <w:rPr>
          <w:rFonts w:ascii="Arial" w:hAnsi="Arial" w:cs="Arial"/>
          <w:sz w:val="20"/>
          <w:szCs w:val="20"/>
        </w:rPr>
        <w:t xml:space="preserve"> or disparate impact on protected groups if not properly governed</w:t>
      </w:r>
      <w:hyperlink r:id="rId517" w:anchor=":~:text=On%20July%206th%2C%202021%2C%20the,gender%20identity%2C%20or%20gender%20expression">
        <w:r w:rsidRPr="00C508C6">
          <w:rPr>
            <w:rStyle w:val="Hyperlink"/>
            <w:rFonts w:ascii="Arial" w:hAnsi="Arial" w:cs="Arial"/>
            <w:sz w:val="20"/>
            <w:szCs w:val="20"/>
          </w:rPr>
          <w:t>[5]</w:t>
        </w:r>
      </w:hyperlink>
      <w:hyperlink r:id="rId518" w:anchor=":~:text=The%20law%20determines%20unfair%20discrimination,occurred%20if">
        <w:r w:rsidRPr="00C508C6">
          <w:rPr>
            <w:rStyle w:val="Hyperlink"/>
            <w:rFonts w:ascii="Arial" w:hAnsi="Arial" w:cs="Arial"/>
            <w:sz w:val="20"/>
            <w:szCs w:val="20"/>
          </w:rPr>
          <w:t>[6]</w:t>
        </w:r>
      </w:hyperlink>
      <w:r w:rsidRPr="00C508C6">
        <w:rPr>
          <w:rFonts w:ascii="Arial" w:hAnsi="Arial" w:cs="Arial"/>
          <w:sz w:val="20"/>
          <w:szCs w:val="20"/>
        </w:rPr>
        <w:t xml:space="preserve">. </w:t>
      </w:r>
      <w:r w:rsidRPr="00C508C6">
        <w:rPr>
          <w:rFonts w:ascii="Arial" w:hAnsi="Arial" w:cs="Arial"/>
          <w:b/>
          <w:bCs/>
          <w:sz w:val="20"/>
          <w:szCs w:val="20"/>
        </w:rPr>
        <w:t>JTBD:</w:t>
      </w:r>
      <w:r w:rsidRPr="00C508C6">
        <w:rPr>
          <w:rFonts w:ascii="Arial" w:hAnsi="Arial" w:cs="Arial"/>
          <w:sz w:val="20"/>
          <w:szCs w:val="20"/>
        </w:rPr>
        <w:t xml:space="preserve"> Implement bias monitoring and fairness testing (e.g. disparate impact analysis) as part of model development and deployment. Remediate any biased outcomes and document algorithmic decisions to prove they are equitable</w:t>
      </w:r>
      <w:hyperlink r:id="rId519" w:anchor=":~:text=On%20September%2021%2C%202023%2C%20the,into%20effect%20November%2014%2C%202023">
        <w:r w:rsidRPr="00C508C6">
          <w:rPr>
            <w:rStyle w:val="Hyperlink"/>
            <w:rFonts w:ascii="Arial" w:hAnsi="Arial" w:cs="Arial"/>
            <w:sz w:val="20"/>
            <w:szCs w:val="20"/>
          </w:rPr>
          <w:t>[3]</w:t>
        </w:r>
      </w:hyperlink>
      <w:r w:rsidRPr="00C508C6">
        <w:rPr>
          <w:rFonts w:ascii="Arial" w:hAnsi="Arial" w:cs="Arial"/>
          <w:sz w:val="20"/>
          <w:szCs w:val="20"/>
        </w:rPr>
        <w:t xml:space="preserve">. </w:t>
      </w:r>
      <w:r w:rsidRPr="00C508C6">
        <w:rPr>
          <w:rFonts w:ascii="Arial" w:hAnsi="Arial" w:cs="Arial"/>
          <w:b/>
          <w:bCs/>
          <w:sz w:val="20"/>
          <w:szCs w:val="20"/>
        </w:rPr>
        <w:t>Success Metrics:</w:t>
      </w:r>
      <w:r w:rsidRPr="00C508C6">
        <w:rPr>
          <w:rFonts w:ascii="Arial" w:hAnsi="Arial" w:cs="Arial"/>
          <w:sz w:val="20"/>
          <w:szCs w:val="20"/>
        </w:rPr>
        <w:t xml:space="preserve"> Reduction in bias metrics (e.g. minimized rate differences between demographic groups); successful audits against fairness regulations (e.g. Fair Lending exams, SB21-169 reports submitted with no issues).</w:t>
      </w:r>
    </w:p>
    <w:p w14:paraId="518FD6BB" w14:textId="77777777" w:rsidR="00017698" w:rsidRPr="00C508C6" w:rsidRDefault="00017698" w:rsidP="00BB09B5">
      <w:pPr>
        <w:pStyle w:val="Compact"/>
        <w:numPr>
          <w:ilvl w:val="0"/>
          <w:numId w:val="2"/>
        </w:numPr>
        <w:rPr>
          <w:rFonts w:ascii="Arial" w:hAnsi="Arial" w:cs="Arial"/>
          <w:sz w:val="20"/>
          <w:szCs w:val="20"/>
        </w:rPr>
      </w:pPr>
      <w:r w:rsidRPr="00C508C6">
        <w:rPr>
          <w:rFonts w:ascii="Arial" w:hAnsi="Arial" w:cs="Arial"/>
          <w:b/>
          <w:bCs/>
          <w:sz w:val="20"/>
          <w:szCs w:val="20"/>
        </w:rPr>
        <w:t>Model Drift &amp; Performance Stability:</w:t>
      </w:r>
      <w:r w:rsidRPr="00C508C6">
        <w:rPr>
          <w:rFonts w:ascii="Arial" w:hAnsi="Arial" w:cs="Arial"/>
          <w:sz w:val="20"/>
          <w:szCs w:val="20"/>
        </w:rPr>
        <w:t xml:space="preserve"> Financial AI models can </w:t>
      </w:r>
      <w:r w:rsidRPr="00C508C6">
        <w:rPr>
          <w:rFonts w:ascii="Arial" w:hAnsi="Arial" w:cs="Arial"/>
          <w:b/>
          <w:bCs/>
          <w:sz w:val="20"/>
          <w:szCs w:val="20"/>
        </w:rPr>
        <w:t>degrade over time</w:t>
      </w:r>
      <w:r w:rsidRPr="00C508C6">
        <w:rPr>
          <w:rFonts w:ascii="Arial" w:hAnsi="Arial" w:cs="Arial"/>
          <w:sz w:val="20"/>
          <w:szCs w:val="20"/>
        </w:rPr>
        <w:t xml:space="preserve"> or in changing market conditions, leading to inaccurate risk predictions or trading losses</w:t>
      </w:r>
      <w:hyperlink r:id="rId520" w:anchor=":~:text=,of%20interoperability%20with%20legacy%20systems">
        <w:r w:rsidRPr="00C508C6">
          <w:rPr>
            <w:rStyle w:val="Hyperlink"/>
            <w:rFonts w:ascii="Arial" w:hAnsi="Arial" w:cs="Arial"/>
            <w:sz w:val="20"/>
            <w:szCs w:val="20"/>
          </w:rPr>
          <w:t>[7]</w:t>
        </w:r>
      </w:hyperlink>
      <w:r w:rsidRPr="00C508C6">
        <w:rPr>
          <w:rFonts w:ascii="Arial" w:hAnsi="Arial" w:cs="Arial"/>
          <w:sz w:val="20"/>
          <w:szCs w:val="20"/>
        </w:rPr>
        <w:t xml:space="preserve">. </w:t>
      </w:r>
      <w:r w:rsidRPr="00C508C6">
        <w:rPr>
          <w:rFonts w:ascii="Arial" w:hAnsi="Arial" w:cs="Arial"/>
          <w:b/>
          <w:bCs/>
          <w:sz w:val="20"/>
          <w:szCs w:val="20"/>
        </w:rPr>
        <w:t>JTBD:</w:t>
      </w:r>
      <w:r w:rsidRPr="00C508C6">
        <w:rPr>
          <w:rFonts w:ascii="Arial" w:hAnsi="Arial" w:cs="Arial"/>
          <w:sz w:val="20"/>
          <w:szCs w:val="20"/>
        </w:rPr>
        <w:t xml:space="preserve"> Continuously monitor model performance (e.g. accuracy, loss rates) and set up alerts for </w:t>
      </w:r>
      <w:r w:rsidRPr="00C508C6">
        <w:rPr>
          <w:rFonts w:ascii="Arial" w:hAnsi="Arial" w:cs="Arial"/>
          <w:b/>
          <w:bCs/>
          <w:sz w:val="20"/>
          <w:szCs w:val="20"/>
        </w:rPr>
        <w:t>model drift</w:t>
      </w:r>
      <w:r w:rsidRPr="00C508C6">
        <w:rPr>
          <w:rFonts w:ascii="Arial" w:hAnsi="Arial" w:cs="Arial"/>
          <w:sz w:val="20"/>
          <w:szCs w:val="20"/>
        </w:rPr>
        <w:t xml:space="preserve">. Retrain or recalibrate models when data shifts occur (e.g. economic changes) to maintain reliability. Incorporate human-in-the-loop reviews for out-of-threshold outputs. </w:t>
      </w:r>
      <w:r w:rsidRPr="00C508C6">
        <w:rPr>
          <w:rFonts w:ascii="Arial" w:hAnsi="Arial" w:cs="Arial"/>
          <w:b/>
          <w:bCs/>
          <w:sz w:val="20"/>
          <w:szCs w:val="20"/>
        </w:rPr>
        <w:t>Success Metrics:</w:t>
      </w:r>
      <w:r w:rsidRPr="00C508C6">
        <w:rPr>
          <w:rFonts w:ascii="Arial" w:hAnsi="Arial" w:cs="Arial"/>
          <w:sz w:val="20"/>
          <w:szCs w:val="20"/>
        </w:rPr>
        <w:t xml:space="preserve"> Model performance metrics (PD, ROI, etc.) staying within acceptable thresholds; frequency of model updates or retraining (indicating proactive drift management); fewer incidents of model failure (e.g. trading errors or credit mispricing).</w:t>
      </w:r>
    </w:p>
    <w:p w14:paraId="162DAE69" w14:textId="77777777" w:rsidR="00017698" w:rsidRPr="00C508C6" w:rsidRDefault="00017698" w:rsidP="00BB09B5">
      <w:pPr>
        <w:pStyle w:val="Compact"/>
        <w:numPr>
          <w:ilvl w:val="0"/>
          <w:numId w:val="2"/>
        </w:numPr>
        <w:rPr>
          <w:rFonts w:ascii="Arial" w:hAnsi="Arial" w:cs="Arial"/>
          <w:sz w:val="20"/>
          <w:szCs w:val="20"/>
        </w:rPr>
      </w:pPr>
      <w:r w:rsidRPr="00C508C6">
        <w:rPr>
          <w:rFonts w:ascii="Arial" w:hAnsi="Arial" w:cs="Arial"/>
          <w:b/>
          <w:bCs/>
          <w:sz w:val="20"/>
          <w:szCs w:val="20"/>
        </w:rPr>
        <w:t>Lack of Transparency &amp; Auditability:</w:t>
      </w:r>
      <w:r w:rsidRPr="00C508C6">
        <w:rPr>
          <w:rFonts w:ascii="Arial" w:hAnsi="Arial" w:cs="Arial"/>
          <w:sz w:val="20"/>
          <w:szCs w:val="20"/>
        </w:rPr>
        <w:t xml:space="preserve"> Many AI/ML models (e.g. deep learning credit models) are “black boxes,” making it hard for auditors and regulators to understand </w:t>
      </w:r>
      <w:r w:rsidRPr="00C508C6">
        <w:rPr>
          <w:rFonts w:ascii="Arial" w:hAnsi="Arial" w:cs="Arial"/>
          <w:b/>
          <w:bCs/>
          <w:sz w:val="20"/>
          <w:szCs w:val="20"/>
        </w:rPr>
        <w:t>“why”</w:t>
      </w:r>
      <w:r w:rsidRPr="00C508C6">
        <w:rPr>
          <w:rFonts w:ascii="Arial" w:hAnsi="Arial" w:cs="Arial"/>
          <w:sz w:val="20"/>
          <w:szCs w:val="20"/>
        </w:rPr>
        <w:t xml:space="preserve"> a decision was made</w:t>
      </w:r>
      <w:hyperlink r:id="rId521" w:anchor=":~:text=issues%20include%20operational%20risks%2C%20data,ethical%20AI%20use%20across%20organizations">
        <w:r w:rsidRPr="00C508C6">
          <w:rPr>
            <w:rStyle w:val="Hyperlink"/>
            <w:rFonts w:ascii="Arial" w:hAnsi="Arial" w:cs="Arial"/>
            <w:sz w:val="20"/>
            <w:szCs w:val="20"/>
          </w:rPr>
          <w:t>[8]</w:t>
        </w:r>
      </w:hyperlink>
      <w:r w:rsidRPr="00C508C6">
        <w:rPr>
          <w:rFonts w:ascii="Arial" w:hAnsi="Arial" w:cs="Arial"/>
          <w:sz w:val="20"/>
          <w:szCs w:val="20"/>
        </w:rPr>
        <w:t xml:space="preserve">. This hinders trust and regulatory approval. </w:t>
      </w:r>
      <w:r w:rsidRPr="00C508C6">
        <w:rPr>
          <w:rFonts w:ascii="Arial" w:hAnsi="Arial" w:cs="Arial"/>
          <w:b/>
          <w:bCs/>
          <w:sz w:val="20"/>
          <w:szCs w:val="20"/>
        </w:rPr>
        <w:t>JTBD:</w:t>
      </w:r>
      <w:r w:rsidRPr="00C508C6">
        <w:rPr>
          <w:rFonts w:ascii="Arial" w:hAnsi="Arial" w:cs="Arial"/>
          <w:sz w:val="20"/>
          <w:szCs w:val="20"/>
        </w:rPr>
        <w:t xml:space="preserve"> Increase </w:t>
      </w:r>
      <w:r w:rsidRPr="00C508C6">
        <w:rPr>
          <w:rFonts w:ascii="Arial" w:hAnsi="Arial" w:cs="Arial"/>
          <w:b/>
          <w:bCs/>
          <w:sz w:val="20"/>
          <w:szCs w:val="20"/>
        </w:rPr>
        <w:t>explainability</w:t>
      </w:r>
      <w:r w:rsidRPr="00C508C6">
        <w:rPr>
          <w:rFonts w:ascii="Arial" w:hAnsi="Arial" w:cs="Arial"/>
          <w:sz w:val="20"/>
          <w:szCs w:val="20"/>
        </w:rPr>
        <w:t xml:space="preserve"> by using interpretable models or explanation </w:t>
      </w:r>
      <w:proofErr w:type="gramStart"/>
      <w:r w:rsidRPr="00C508C6">
        <w:rPr>
          <w:rFonts w:ascii="Arial" w:hAnsi="Arial" w:cs="Arial"/>
          <w:sz w:val="20"/>
          <w:szCs w:val="20"/>
        </w:rPr>
        <w:t>tools, and</w:t>
      </w:r>
      <w:proofErr w:type="gramEnd"/>
      <w:r w:rsidRPr="00C508C6">
        <w:rPr>
          <w:rFonts w:ascii="Arial" w:hAnsi="Arial" w:cs="Arial"/>
          <w:sz w:val="20"/>
          <w:szCs w:val="20"/>
        </w:rPr>
        <w:t xml:space="preserve"> maintain detailed audit logs for AI decisions. Enable auditors to trace data lineage and model version history for each prediction</w:t>
      </w:r>
      <w:hyperlink r:id="rId522" w:anchor=":~:text=Importance%20of%20Traceability%20in%20AI,Governance">
        <w:r w:rsidRPr="00C508C6">
          <w:rPr>
            <w:rStyle w:val="Hyperlink"/>
            <w:rFonts w:ascii="Arial" w:hAnsi="Arial" w:cs="Arial"/>
            <w:sz w:val="20"/>
            <w:szCs w:val="20"/>
          </w:rPr>
          <w:t>[9]</w:t>
        </w:r>
      </w:hyperlink>
      <w:r w:rsidRPr="00C508C6">
        <w:rPr>
          <w:rFonts w:ascii="Arial" w:hAnsi="Arial" w:cs="Arial"/>
          <w:sz w:val="20"/>
          <w:szCs w:val="20"/>
        </w:rPr>
        <w:t xml:space="preserve">. </w:t>
      </w:r>
      <w:r w:rsidRPr="00C508C6">
        <w:rPr>
          <w:rFonts w:ascii="Arial" w:hAnsi="Arial" w:cs="Arial"/>
          <w:b/>
          <w:bCs/>
          <w:sz w:val="20"/>
          <w:szCs w:val="20"/>
        </w:rPr>
        <w:t>Success Metrics:</w:t>
      </w:r>
      <w:r w:rsidRPr="00C508C6">
        <w:rPr>
          <w:rFonts w:ascii="Arial" w:hAnsi="Arial" w:cs="Arial"/>
          <w:sz w:val="20"/>
          <w:szCs w:val="20"/>
        </w:rPr>
        <w:t xml:space="preserve"> Audit turnaround time (time to explain a model decision to an examiner) is low; all high-risk models have documented explainability reports; no models rejected by model risk committees due to lack of transparency.</w:t>
      </w:r>
    </w:p>
    <w:p w14:paraId="7188A9E3" w14:textId="77777777" w:rsidR="00017698" w:rsidRPr="00C508C6" w:rsidRDefault="00017698" w:rsidP="00BB09B5">
      <w:pPr>
        <w:pStyle w:val="Compact"/>
        <w:numPr>
          <w:ilvl w:val="0"/>
          <w:numId w:val="2"/>
        </w:numPr>
        <w:rPr>
          <w:rFonts w:ascii="Arial" w:hAnsi="Arial" w:cs="Arial"/>
          <w:sz w:val="20"/>
          <w:szCs w:val="20"/>
        </w:rPr>
      </w:pPr>
      <w:r w:rsidRPr="00C508C6">
        <w:rPr>
          <w:rFonts w:ascii="Arial" w:hAnsi="Arial" w:cs="Arial"/>
          <w:b/>
          <w:bCs/>
          <w:sz w:val="20"/>
          <w:szCs w:val="20"/>
        </w:rPr>
        <w:t>“Shadow AI” &amp; Third-Party Models:</w:t>
      </w:r>
      <w:r w:rsidRPr="00C508C6">
        <w:rPr>
          <w:rFonts w:ascii="Arial" w:hAnsi="Arial" w:cs="Arial"/>
          <w:sz w:val="20"/>
          <w:szCs w:val="20"/>
        </w:rPr>
        <w:t xml:space="preserve"> Business units may deploy AI tools or use third-party AI services (e.g. cloud ML models) without proper oversight, creating </w:t>
      </w:r>
      <w:r w:rsidRPr="00C508C6">
        <w:rPr>
          <w:rFonts w:ascii="Arial" w:hAnsi="Arial" w:cs="Arial"/>
          <w:b/>
          <w:bCs/>
          <w:sz w:val="20"/>
          <w:szCs w:val="20"/>
        </w:rPr>
        <w:t>governance blind spots</w:t>
      </w:r>
      <w:hyperlink r:id="rId523" w:anchor=":~:text=AI,for%20implementing%20robust%20AI%20governance">
        <w:r w:rsidRPr="00C508C6">
          <w:rPr>
            <w:rStyle w:val="Hyperlink"/>
            <w:rFonts w:ascii="Arial" w:hAnsi="Arial" w:cs="Arial"/>
            <w:sz w:val="20"/>
            <w:szCs w:val="20"/>
          </w:rPr>
          <w:t>[10]</w:t>
        </w:r>
      </w:hyperlink>
      <w:hyperlink r:id="rId524" w:anchor=":~:text=Intelligence%20Act%20and%20US%20regulatory,ethical%20risks%20%E2%80%94%20critical%20for">
        <w:r w:rsidRPr="00C508C6">
          <w:rPr>
            <w:rStyle w:val="Hyperlink"/>
            <w:rFonts w:ascii="Arial" w:hAnsi="Arial" w:cs="Arial"/>
            <w:sz w:val="20"/>
            <w:szCs w:val="20"/>
          </w:rPr>
          <w:t>[11]</w:t>
        </w:r>
      </w:hyperlink>
      <w:r w:rsidRPr="00C508C6">
        <w:rPr>
          <w:rFonts w:ascii="Arial" w:hAnsi="Arial" w:cs="Arial"/>
          <w:sz w:val="20"/>
          <w:szCs w:val="20"/>
        </w:rPr>
        <w:t>. Reliance on external providers also raises third-party risk (e.g. concentration if many banks use the same AI cloud)</w:t>
      </w:r>
      <w:hyperlink r:id="rId525" w:anchor=":~:text=Third%2C%20the%20current%20AI%2FML%20landscape,further%20entrenching%20this%20network%20of">
        <w:r w:rsidRPr="00C508C6">
          <w:rPr>
            <w:rStyle w:val="Hyperlink"/>
            <w:rFonts w:ascii="Arial" w:hAnsi="Arial" w:cs="Arial"/>
            <w:sz w:val="20"/>
            <w:szCs w:val="20"/>
          </w:rPr>
          <w:t>[12]</w:t>
        </w:r>
      </w:hyperlink>
      <w:hyperlink r:id="rId526" w:anchor=":~:text=could%20further%20increase%20the%20role,as%20those%20expected%20from%20banks">
        <w:r w:rsidRPr="00C508C6">
          <w:rPr>
            <w:rStyle w:val="Hyperlink"/>
            <w:rFonts w:ascii="Arial" w:hAnsi="Arial" w:cs="Arial"/>
            <w:sz w:val="20"/>
            <w:szCs w:val="20"/>
          </w:rPr>
          <w:t>[13]</w:t>
        </w:r>
      </w:hyperlink>
      <w:r w:rsidRPr="00C508C6">
        <w:rPr>
          <w:rFonts w:ascii="Arial" w:hAnsi="Arial" w:cs="Arial"/>
          <w:sz w:val="20"/>
          <w:szCs w:val="20"/>
        </w:rPr>
        <w:t xml:space="preserve">. </w:t>
      </w:r>
      <w:r w:rsidRPr="00C508C6">
        <w:rPr>
          <w:rFonts w:ascii="Arial" w:hAnsi="Arial" w:cs="Arial"/>
          <w:b/>
          <w:bCs/>
          <w:sz w:val="20"/>
          <w:szCs w:val="20"/>
        </w:rPr>
        <w:t>JTBD:</w:t>
      </w:r>
      <w:r w:rsidRPr="00C508C6">
        <w:rPr>
          <w:rFonts w:ascii="Arial" w:hAnsi="Arial" w:cs="Arial"/>
          <w:sz w:val="20"/>
          <w:szCs w:val="20"/>
        </w:rPr>
        <w:t xml:space="preserve"> </w:t>
      </w:r>
      <w:r w:rsidRPr="00C508C6">
        <w:rPr>
          <w:rFonts w:ascii="Arial" w:hAnsi="Arial" w:cs="Arial"/>
          <w:sz w:val="20"/>
          <w:szCs w:val="20"/>
        </w:rPr>
        <w:lastRenderedPageBreak/>
        <w:t>Implement an AI inventory and approval process – require all AI applications (including vendor-provided models and GenAI tools) to be registered and evaluated by a governance board</w:t>
      </w:r>
      <w:hyperlink r:id="rId527" w:anchor=":~:text=Inventory%20Management">
        <w:r w:rsidRPr="00C508C6">
          <w:rPr>
            <w:rStyle w:val="Hyperlink"/>
            <w:rFonts w:ascii="Arial" w:hAnsi="Arial" w:cs="Arial"/>
            <w:sz w:val="20"/>
            <w:szCs w:val="20"/>
          </w:rPr>
          <w:t>[14]</w:t>
        </w:r>
      </w:hyperlink>
      <w:hyperlink r:id="rId528" w:anchor=":~:text=To%20ensure%20AI%20systems%20are,providing%20a%20single%2C%20comprehensive%20repository">
        <w:r w:rsidRPr="00C508C6">
          <w:rPr>
            <w:rStyle w:val="Hyperlink"/>
            <w:rFonts w:ascii="Arial" w:hAnsi="Arial" w:cs="Arial"/>
            <w:sz w:val="20"/>
            <w:szCs w:val="20"/>
          </w:rPr>
          <w:t>[15]</w:t>
        </w:r>
      </w:hyperlink>
      <w:r w:rsidRPr="00C508C6">
        <w:rPr>
          <w:rFonts w:ascii="Arial" w:hAnsi="Arial" w:cs="Arial"/>
          <w:sz w:val="20"/>
          <w:szCs w:val="20"/>
        </w:rPr>
        <w:t xml:space="preserve">. Conduct third-party risk assessments for AI vendors. </w:t>
      </w:r>
      <w:r w:rsidRPr="00C508C6">
        <w:rPr>
          <w:rFonts w:ascii="Arial" w:hAnsi="Arial" w:cs="Arial"/>
          <w:b/>
          <w:bCs/>
          <w:sz w:val="20"/>
          <w:szCs w:val="20"/>
        </w:rPr>
        <w:t>Success Metrics:</w:t>
      </w:r>
      <w:r w:rsidRPr="00C508C6">
        <w:rPr>
          <w:rFonts w:ascii="Arial" w:hAnsi="Arial" w:cs="Arial"/>
          <w:sz w:val="20"/>
          <w:szCs w:val="20"/>
        </w:rPr>
        <w:t xml:space="preserve"> Percentage of AI models in use that are recorded in the central inventory; number of “shadow” AI tools detected and brought under governance; all critical third-party models meeting the bank’s vendor risk criteria.</w:t>
      </w:r>
    </w:p>
    <w:p w14:paraId="22EA6F10" w14:textId="77777777" w:rsidR="00017698" w:rsidRPr="00C508C6" w:rsidRDefault="00017698" w:rsidP="00BB09B5">
      <w:pPr>
        <w:pStyle w:val="Compact"/>
        <w:numPr>
          <w:ilvl w:val="0"/>
          <w:numId w:val="2"/>
        </w:numPr>
        <w:rPr>
          <w:rFonts w:ascii="Arial" w:hAnsi="Arial" w:cs="Arial"/>
          <w:sz w:val="20"/>
          <w:szCs w:val="20"/>
        </w:rPr>
      </w:pPr>
      <w:r w:rsidRPr="00C508C6">
        <w:rPr>
          <w:rFonts w:ascii="Arial" w:hAnsi="Arial" w:cs="Arial"/>
          <w:b/>
          <w:bCs/>
          <w:sz w:val="20"/>
          <w:szCs w:val="20"/>
        </w:rPr>
        <w:t>Budget &amp; Buying Committee:</w:t>
      </w:r>
      <w:r w:rsidRPr="00C508C6">
        <w:rPr>
          <w:rFonts w:ascii="Arial" w:hAnsi="Arial" w:cs="Arial"/>
          <w:sz w:val="20"/>
          <w:szCs w:val="20"/>
        </w:rPr>
        <w:t xml:space="preserve"> Financial firms are increasing investment in AI governance, though they lag some other sectors – one survey found fewer FS organizations with $1M+ governance budgets (compared to government)</w:t>
      </w:r>
      <w:hyperlink r:id="rId529" w:anchor=":~:text=%2A%2026,services%20and%20manufacturing%20lag%20behind">
        <w:r w:rsidRPr="00C508C6">
          <w:rPr>
            <w:rStyle w:val="Hyperlink"/>
            <w:rFonts w:ascii="Arial" w:hAnsi="Arial" w:cs="Arial"/>
            <w:sz w:val="20"/>
            <w:szCs w:val="20"/>
          </w:rPr>
          <w:t>[16]</w:t>
        </w:r>
      </w:hyperlink>
      <w:r w:rsidRPr="00C508C6">
        <w:rPr>
          <w:rFonts w:ascii="Arial" w:hAnsi="Arial" w:cs="Arial"/>
          <w:sz w:val="20"/>
          <w:szCs w:val="20"/>
        </w:rPr>
        <w:t xml:space="preserve">. Budgets typically range from mid-six figures to over $1M annually for large banks, covering staffing (e.g. model risk teams) and software. The buying committee usually spans the </w:t>
      </w:r>
      <w:r w:rsidRPr="00C508C6">
        <w:rPr>
          <w:rFonts w:ascii="Arial" w:hAnsi="Arial" w:cs="Arial"/>
          <w:b/>
          <w:bCs/>
          <w:sz w:val="20"/>
          <w:szCs w:val="20"/>
        </w:rPr>
        <w:t>Chief Data or Analytics Officer, Chief Risk Officer (or Head of Model Risk Management), compliance and legal executives, and IT leadership (CIO/CTO)</w:t>
      </w:r>
      <w:hyperlink r:id="rId530" w:anchor=":~:text=%2A%2066,already%20manage%20multiple%20organizational%20responsibilities">
        <w:r w:rsidRPr="00C508C6">
          <w:rPr>
            <w:rStyle w:val="Hyperlink"/>
            <w:rFonts w:ascii="Arial" w:hAnsi="Arial" w:cs="Arial"/>
            <w:b/>
            <w:bCs/>
            <w:sz w:val="20"/>
            <w:szCs w:val="20"/>
          </w:rPr>
          <w:t>[17]</w:t>
        </w:r>
      </w:hyperlink>
      <w:r w:rsidRPr="00C508C6">
        <w:rPr>
          <w:rFonts w:ascii="Arial" w:hAnsi="Arial" w:cs="Arial"/>
          <w:sz w:val="20"/>
          <w:szCs w:val="20"/>
        </w:rPr>
        <w:t xml:space="preserve">, and often business unit heads. These stakeholders evaluate solutions (e.g. model governance platforms, validation tools) against requirements for risk control and regulatory compliance. Success is defined by reduced model risk and smooth regulatory audits, justifying the </w:t>
      </w:r>
      <w:proofErr w:type="gramStart"/>
      <w:r w:rsidRPr="00C508C6">
        <w:rPr>
          <w:rFonts w:ascii="Arial" w:hAnsi="Arial" w:cs="Arial"/>
          <w:sz w:val="20"/>
          <w:szCs w:val="20"/>
        </w:rPr>
        <w:t>spend</w:t>
      </w:r>
      <w:proofErr w:type="gramEnd"/>
      <w:r w:rsidRPr="00C508C6">
        <w:rPr>
          <w:rFonts w:ascii="Arial" w:hAnsi="Arial" w:cs="Arial"/>
          <w:sz w:val="20"/>
          <w:szCs w:val="20"/>
        </w:rPr>
        <w:t xml:space="preserve"> as part of enterprise risk management.</w:t>
      </w:r>
    </w:p>
    <w:p w14:paraId="16B38D8F" w14:textId="77777777" w:rsidR="00017698" w:rsidRPr="00C508C6" w:rsidRDefault="00017698" w:rsidP="00BB09B5">
      <w:pPr>
        <w:pStyle w:val="Heading2"/>
        <w:spacing w:line="240" w:lineRule="auto"/>
        <w:rPr>
          <w:rFonts w:ascii="Arial" w:hAnsi="Arial" w:cs="Arial"/>
          <w:sz w:val="20"/>
          <w:szCs w:val="20"/>
        </w:rPr>
      </w:pPr>
      <w:bookmarkStart w:id="15" w:name="healthcare-and-life-sciences"/>
      <w:bookmarkEnd w:id="14"/>
      <w:r w:rsidRPr="00C508C6">
        <w:rPr>
          <w:rFonts w:ascii="Arial" w:hAnsi="Arial" w:cs="Arial"/>
          <w:sz w:val="20"/>
          <w:szCs w:val="20"/>
        </w:rPr>
        <w:t>Healthcare and Life Sciences</w:t>
      </w:r>
    </w:p>
    <w:p w14:paraId="014A6B23" w14:textId="77777777" w:rsidR="00017698" w:rsidRPr="00C508C6" w:rsidRDefault="00017698" w:rsidP="00BB09B5">
      <w:pPr>
        <w:pStyle w:val="Compact"/>
        <w:numPr>
          <w:ilvl w:val="0"/>
          <w:numId w:val="2"/>
        </w:numPr>
        <w:rPr>
          <w:rFonts w:ascii="Arial" w:hAnsi="Arial" w:cs="Arial"/>
          <w:sz w:val="20"/>
          <w:szCs w:val="20"/>
        </w:rPr>
      </w:pPr>
      <w:r w:rsidRPr="00C508C6">
        <w:rPr>
          <w:rFonts w:ascii="Arial" w:hAnsi="Arial" w:cs="Arial"/>
          <w:b/>
          <w:bCs/>
          <w:sz w:val="20"/>
          <w:szCs w:val="20"/>
        </w:rPr>
        <w:t>Data Privacy &amp; Security:</w:t>
      </w:r>
      <w:r w:rsidRPr="00C508C6">
        <w:rPr>
          <w:rFonts w:ascii="Arial" w:hAnsi="Arial" w:cs="Arial"/>
          <w:sz w:val="20"/>
          <w:szCs w:val="20"/>
        </w:rPr>
        <w:t xml:space="preserve"> Healthcare AI relies on sensitive patient data, so </w:t>
      </w:r>
      <w:r w:rsidRPr="00C508C6">
        <w:rPr>
          <w:rFonts w:ascii="Arial" w:hAnsi="Arial" w:cs="Arial"/>
          <w:b/>
          <w:bCs/>
          <w:sz w:val="20"/>
          <w:szCs w:val="20"/>
        </w:rPr>
        <w:t>privacy compliance</w:t>
      </w:r>
      <w:r w:rsidRPr="00C508C6">
        <w:rPr>
          <w:rFonts w:ascii="Arial" w:hAnsi="Arial" w:cs="Arial"/>
          <w:sz w:val="20"/>
          <w:szCs w:val="20"/>
        </w:rPr>
        <w:t xml:space="preserve"> is paramount. Providers and pharma firms must obey laws like </w:t>
      </w:r>
      <w:r w:rsidRPr="00C508C6">
        <w:rPr>
          <w:rFonts w:ascii="Arial" w:hAnsi="Arial" w:cs="Arial"/>
          <w:b/>
          <w:bCs/>
          <w:sz w:val="20"/>
          <w:szCs w:val="20"/>
        </w:rPr>
        <w:t>HIPAA</w:t>
      </w:r>
      <w:r w:rsidRPr="00C508C6">
        <w:rPr>
          <w:rFonts w:ascii="Arial" w:hAnsi="Arial" w:cs="Arial"/>
          <w:sz w:val="20"/>
          <w:szCs w:val="20"/>
        </w:rPr>
        <w:t xml:space="preserve"> and GDPR, guarding protected health information in AI datasets. </w:t>
      </w:r>
      <w:proofErr w:type="gramStart"/>
      <w:r w:rsidRPr="00C508C6">
        <w:rPr>
          <w:rFonts w:ascii="Arial" w:hAnsi="Arial" w:cs="Arial"/>
          <w:sz w:val="20"/>
          <w:szCs w:val="20"/>
        </w:rPr>
        <w:t>A data</w:t>
      </w:r>
      <w:proofErr w:type="gramEnd"/>
      <w:r w:rsidRPr="00C508C6">
        <w:rPr>
          <w:rFonts w:ascii="Arial" w:hAnsi="Arial" w:cs="Arial"/>
          <w:sz w:val="20"/>
          <w:szCs w:val="20"/>
        </w:rPr>
        <w:t xml:space="preserve"> breach or misuse can trigger heavy penalties. </w:t>
      </w:r>
      <w:r w:rsidRPr="00C508C6">
        <w:rPr>
          <w:rFonts w:ascii="Arial" w:hAnsi="Arial" w:cs="Arial"/>
          <w:b/>
          <w:bCs/>
          <w:sz w:val="20"/>
          <w:szCs w:val="20"/>
        </w:rPr>
        <w:t>JTBD:</w:t>
      </w:r>
      <w:r w:rsidRPr="00C508C6">
        <w:rPr>
          <w:rFonts w:ascii="Arial" w:hAnsi="Arial" w:cs="Arial"/>
          <w:sz w:val="20"/>
          <w:szCs w:val="20"/>
        </w:rPr>
        <w:t xml:space="preserve"> Implement strict data governance – de-identify or anonymize patient data for AI use, manage user access, and conduct privacy impact assessments for AI projects. Ensure </w:t>
      </w:r>
      <w:r w:rsidRPr="00C508C6">
        <w:rPr>
          <w:rFonts w:ascii="Arial" w:hAnsi="Arial" w:cs="Arial"/>
          <w:b/>
          <w:bCs/>
          <w:sz w:val="20"/>
          <w:szCs w:val="20"/>
        </w:rPr>
        <w:t>HIPAA</w:t>
      </w:r>
      <w:r w:rsidRPr="00C508C6">
        <w:rPr>
          <w:rFonts w:ascii="Arial" w:hAnsi="Arial" w:cs="Arial"/>
          <w:sz w:val="20"/>
          <w:szCs w:val="20"/>
        </w:rPr>
        <w:t xml:space="preserve"> security controls and GDPR principles (lawful basis, patient consent) are built into AI workflows</w:t>
      </w:r>
      <w:hyperlink r:id="rId531" w:anchor=":~:text=">
        <w:r w:rsidRPr="00C508C6">
          <w:rPr>
            <w:rStyle w:val="Hyperlink"/>
            <w:rFonts w:ascii="Arial" w:hAnsi="Arial" w:cs="Arial"/>
            <w:sz w:val="20"/>
            <w:szCs w:val="20"/>
          </w:rPr>
          <w:t>[18]</w:t>
        </w:r>
      </w:hyperlink>
      <w:hyperlink r:id="rId532" w:anchor=":~:text=The%20platform%20ensures%20seamless%20adherence,initiatives%20rather%20than%20manual%20oversight">
        <w:r w:rsidRPr="00C508C6">
          <w:rPr>
            <w:rStyle w:val="Hyperlink"/>
            <w:rFonts w:ascii="Arial" w:hAnsi="Arial" w:cs="Arial"/>
            <w:sz w:val="20"/>
            <w:szCs w:val="20"/>
          </w:rPr>
          <w:t>[19]</w:t>
        </w:r>
      </w:hyperlink>
      <w:r w:rsidRPr="00C508C6">
        <w:rPr>
          <w:rFonts w:ascii="Arial" w:hAnsi="Arial" w:cs="Arial"/>
          <w:sz w:val="20"/>
          <w:szCs w:val="20"/>
        </w:rPr>
        <w:t xml:space="preserve">. </w:t>
      </w:r>
      <w:r w:rsidRPr="00C508C6">
        <w:rPr>
          <w:rFonts w:ascii="Arial" w:hAnsi="Arial" w:cs="Arial"/>
          <w:b/>
          <w:bCs/>
          <w:sz w:val="20"/>
          <w:szCs w:val="20"/>
        </w:rPr>
        <w:t>Success Metrics:</w:t>
      </w:r>
      <w:r w:rsidRPr="00C508C6">
        <w:rPr>
          <w:rFonts w:ascii="Arial" w:hAnsi="Arial" w:cs="Arial"/>
          <w:sz w:val="20"/>
          <w:szCs w:val="20"/>
        </w:rPr>
        <w:t xml:space="preserve"> No privacy breaches or HIPAA reportable incidents; completion of Data Protection Impact Assessments (DPIAs) for 100% of AI solutions involving patient data; compliance audits passed with no major findings.</w:t>
      </w:r>
    </w:p>
    <w:p w14:paraId="1EFCDC6F" w14:textId="77777777" w:rsidR="00017698" w:rsidRPr="00C508C6" w:rsidRDefault="00017698" w:rsidP="00BB09B5">
      <w:pPr>
        <w:pStyle w:val="Compact"/>
        <w:numPr>
          <w:ilvl w:val="0"/>
          <w:numId w:val="2"/>
        </w:numPr>
        <w:rPr>
          <w:rFonts w:ascii="Arial" w:hAnsi="Arial" w:cs="Arial"/>
          <w:sz w:val="20"/>
          <w:szCs w:val="20"/>
        </w:rPr>
      </w:pPr>
      <w:r w:rsidRPr="00C508C6">
        <w:rPr>
          <w:rFonts w:ascii="Arial" w:hAnsi="Arial" w:cs="Arial"/>
          <w:b/>
          <w:bCs/>
          <w:sz w:val="20"/>
          <w:szCs w:val="20"/>
        </w:rPr>
        <w:t>Patient Safety &amp; Efficacy (Regulatory Oversight):</w:t>
      </w:r>
      <w:r w:rsidRPr="00C508C6">
        <w:rPr>
          <w:rFonts w:ascii="Arial" w:hAnsi="Arial" w:cs="Arial"/>
          <w:sz w:val="20"/>
          <w:szCs w:val="20"/>
        </w:rPr>
        <w:t xml:space="preserve"> In life sciences and care delivery, AI models (e.g. diagnostic algorithms, AI-driven medical devices) directly impact patient outcomes. Errors or unchecked models can pose </w:t>
      </w:r>
      <w:r w:rsidRPr="00C508C6">
        <w:rPr>
          <w:rFonts w:ascii="Arial" w:hAnsi="Arial" w:cs="Arial"/>
          <w:b/>
          <w:bCs/>
          <w:sz w:val="20"/>
          <w:szCs w:val="20"/>
        </w:rPr>
        <w:t>patient safety risks</w:t>
      </w:r>
      <w:r w:rsidRPr="00C508C6">
        <w:rPr>
          <w:rFonts w:ascii="Arial" w:hAnsi="Arial" w:cs="Arial"/>
          <w:sz w:val="20"/>
          <w:szCs w:val="20"/>
        </w:rPr>
        <w:t>. Regulators like the FDA now issue guidelines for AI/ML in medical devices – requiring rigorous validation, monitoring, and quality controls throughout the product lifecycle</w:t>
      </w:r>
      <w:hyperlink r:id="rId533" w:anchor=":~:text=significance%20or%20risk%20posed%20to,k%29%20software%20modifications">
        <w:r w:rsidRPr="00C508C6">
          <w:rPr>
            <w:rStyle w:val="Hyperlink"/>
            <w:rFonts w:ascii="Arial" w:hAnsi="Arial" w:cs="Arial"/>
            <w:sz w:val="20"/>
            <w:szCs w:val="20"/>
          </w:rPr>
          <w:t>[20]</w:t>
        </w:r>
      </w:hyperlink>
      <w:hyperlink r:id="rId534" w:anchor=":~:text=%2A%20October%202021%20,Enabled%20Medical%20Devices%3A%20Guiding%20Principles">
        <w:r w:rsidRPr="00C508C6">
          <w:rPr>
            <w:rStyle w:val="Hyperlink"/>
            <w:rFonts w:ascii="Arial" w:hAnsi="Arial" w:cs="Arial"/>
            <w:sz w:val="20"/>
            <w:szCs w:val="20"/>
          </w:rPr>
          <w:t>[21]</w:t>
        </w:r>
      </w:hyperlink>
      <w:r w:rsidRPr="00C508C6">
        <w:rPr>
          <w:rFonts w:ascii="Arial" w:hAnsi="Arial" w:cs="Arial"/>
          <w:sz w:val="20"/>
          <w:szCs w:val="20"/>
        </w:rPr>
        <w:t xml:space="preserve">. </w:t>
      </w:r>
      <w:r w:rsidRPr="00C508C6">
        <w:rPr>
          <w:rFonts w:ascii="Arial" w:hAnsi="Arial" w:cs="Arial"/>
          <w:b/>
          <w:bCs/>
          <w:sz w:val="20"/>
          <w:szCs w:val="20"/>
        </w:rPr>
        <w:t>JTBD:</w:t>
      </w:r>
      <w:r w:rsidRPr="00C508C6">
        <w:rPr>
          <w:rFonts w:ascii="Arial" w:hAnsi="Arial" w:cs="Arial"/>
          <w:sz w:val="20"/>
          <w:szCs w:val="20"/>
        </w:rPr>
        <w:t xml:space="preserve"> Conduct thorough clinical validation of AI (e.g. verifying an AI diagnostic tool against clinical trial data) and implement ongoing performance monitoring in real-world use. Establish procedures to </w:t>
      </w:r>
      <w:r w:rsidRPr="00C508C6">
        <w:rPr>
          <w:rFonts w:ascii="Arial" w:hAnsi="Arial" w:cs="Arial"/>
          <w:b/>
          <w:bCs/>
          <w:sz w:val="20"/>
          <w:szCs w:val="20"/>
        </w:rPr>
        <w:t>“control changes”</w:t>
      </w:r>
      <w:r w:rsidRPr="00C508C6">
        <w:rPr>
          <w:rFonts w:ascii="Arial" w:hAnsi="Arial" w:cs="Arial"/>
          <w:sz w:val="20"/>
          <w:szCs w:val="20"/>
        </w:rPr>
        <w:t xml:space="preserve"> in AI (per FDA’s Good Machine Learning Practices) – if an algorithm updates, assess if re-approval is needed</w:t>
      </w:r>
      <w:hyperlink r:id="rId535" w:anchor=":~:text=The%20FDA%27s%20traditional%20paradigm%20of,may%20need%20a%20premarket%20review">
        <w:r w:rsidRPr="00C508C6">
          <w:rPr>
            <w:rStyle w:val="Hyperlink"/>
            <w:rFonts w:ascii="Arial" w:hAnsi="Arial" w:cs="Arial"/>
            <w:sz w:val="20"/>
            <w:szCs w:val="20"/>
          </w:rPr>
          <w:t>[22]</w:t>
        </w:r>
      </w:hyperlink>
      <w:r w:rsidRPr="00C508C6">
        <w:rPr>
          <w:rFonts w:ascii="Arial" w:hAnsi="Arial" w:cs="Arial"/>
          <w:sz w:val="20"/>
          <w:szCs w:val="20"/>
        </w:rPr>
        <w:t xml:space="preserve">. </w:t>
      </w:r>
      <w:r w:rsidRPr="00C508C6">
        <w:rPr>
          <w:rFonts w:ascii="Arial" w:hAnsi="Arial" w:cs="Arial"/>
          <w:b/>
          <w:bCs/>
          <w:sz w:val="20"/>
          <w:szCs w:val="20"/>
        </w:rPr>
        <w:t>Success Metrics:</w:t>
      </w:r>
      <w:r w:rsidRPr="00C508C6">
        <w:rPr>
          <w:rFonts w:ascii="Arial" w:hAnsi="Arial" w:cs="Arial"/>
          <w:sz w:val="20"/>
          <w:szCs w:val="20"/>
        </w:rPr>
        <w:t xml:space="preserve"> AI models achieve high accuracy/sensitivity in validation studies; any AI used in patient care has obtained FDA clearance or follows FDA guidance; zero patient safety incidents traced to AI errors. Progress is also measured by </w:t>
      </w:r>
      <w:r w:rsidRPr="00C508C6">
        <w:rPr>
          <w:rFonts w:ascii="Arial" w:hAnsi="Arial" w:cs="Arial"/>
          <w:b/>
          <w:bCs/>
          <w:sz w:val="20"/>
          <w:szCs w:val="20"/>
        </w:rPr>
        <w:t>time-to-approval</w:t>
      </w:r>
      <w:r w:rsidRPr="00C508C6">
        <w:rPr>
          <w:rFonts w:ascii="Arial" w:hAnsi="Arial" w:cs="Arial"/>
          <w:sz w:val="20"/>
          <w:szCs w:val="20"/>
        </w:rPr>
        <w:t xml:space="preserve"> for AI-enabled products (faster approval = governance is facilitating innovation within compliance).</w:t>
      </w:r>
    </w:p>
    <w:p w14:paraId="65A14313" w14:textId="77777777" w:rsidR="00017698" w:rsidRPr="00C508C6" w:rsidRDefault="00017698" w:rsidP="00BB09B5">
      <w:pPr>
        <w:pStyle w:val="Compact"/>
        <w:numPr>
          <w:ilvl w:val="0"/>
          <w:numId w:val="2"/>
        </w:numPr>
        <w:rPr>
          <w:rFonts w:ascii="Arial" w:hAnsi="Arial" w:cs="Arial"/>
          <w:sz w:val="20"/>
          <w:szCs w:val="20"/>
        </w:rPr>
      </w:pPr>
      <w:r w:rsidRPr="00C508C6">
        <w:rPr>
          <w:rFonts w:ascii="Arial" w:hAnsi="Arial" w:cs="Arial"/>
          <w:b/>
          <w:bCs/>
          <w:sz w:val="20"/>
          <w:szCs w:val="20"/>
        </w:rPr>
        <w:t>Bias &amp; Equity in Outcomes:</w:t>
      </w:r>
      <w:r w:rsidRPr="00C508C6">
        <w:rPr>
          <w:rFonts w:ascii="Arial" w:hAnsi="Arial" w:cs="Arial"/>
          <w:sz w:val="20"/>
          <w:szCs w:val="20"/>
        </w:rPr>
        <w:t xml:space="preserve"> Healthcare AI can inadvertently perpetuate bias – e.g., models trained on non-diverse data might under-diagnose certain groups. This threatens health equity. </w:t>
      </w:r>
      <w:r w:rsidRPr="00C508C6">
        <w:rPr>
          <w:rFonts w:ascii="Arial" w:hAnsi="Arial" w:cs="Arial"/>
          <w:b/>
          <w:bCs/>
          <w:sz w:val="20"/>
          <w:szCs w:val="20"/>
        </w:rPr>
        <w:t>JTBD:</w:t>
      </w:r>
      <w:r w:rsidRPr="00C508C6">
        <w:rPr>
          <w:rFonts w:ascii="Arial" w:hAnsi="Arial" w:cs="Arial"/>
          <w:sz w:val="20"/>
          <w:szCs w:val="20"/>
        </w:rPr>
        <w:t xml:space="preserve"> Test AI algorithms for bias and </w:t>
      </w:r>
      <w:r w:rsidRPr="00C508C6">
        <w:rPr>
          <w:rFonts w:ascii="Arial" w:hAnsi="Arial" w:cs="Arial"/>
          <w:b/>
          <w:bCs/>
          <w:sz w:val="20"/>
          <w:szCs w:val="20"/>
        </w:rPr>
        <w:t>representativeness</w:t>
      </w:r>
      <w:r w:rsidRPr="00C508C6">
        <w:rPr>
          <w:rFonts w:ascii="Arial" w:hAnsi="Arial" w:cs="Arial"/>
          <w:sz w:val="20"/>
          <w:szCs w:val="20"/>
        </w:rPr>
        <w:t xml:space="preserve"> (e.g. does a predictive model perform equally well across races, genders?). Put in place an ethical review or Institutional Review Board (IRB) oversight for AI tools affecting care decisions. If biases are found, retrain with more diverse data or adjust thresholds to ensure fair outcomes. </w:t>
      </w:r>
      <w:r w:rsidRPr="00C508C6">
        <w:rPr>
          <w:rFonts w:ascii="Arial" w:hAnsi="Arial" w:cs="Arial"/>
          <w:b/>
          <w:bCs/>
          <w:sz w:val="20"/>
          <w:szCs w:val="20"/>
        </w:rPr>
        <w:t>Success Metrics:</w:t>
      </w:r>
      <w:r w:rsidRPr="00C508C6">
        <w:rPr>
          <w:rFonts w:ascii="Arial" w:hAnsi="Arial" w:cs="Arial"/>
          <w:sz w:val="20"/>
          <w:szCs w:val="20"/>
        </w:rPr>
        <w:t xml:space="preserve"> Disparity indices or error rates across demographic groups are within acceptable range (no significant gap in prediction accuracy between populations); improvements in outcomes for historically under-served groups (demonstrating AI is not exacerbating disparities). Regulators and accreditation bodies increasingly look at these metrics as proxies for responsible AI use in health</w:t>
      </w:r>
      <w:hyperlink r:id="rId536" w:anchor=":~:text=The%20law%20determines%20unfair%20discrimination,occurred%20if">
        <w:r w:rsidRPr="00C508C6">
          <w:rPr>
            <w:rStyle w:val="Hyperlink"/>
            <w:rFonts w:ascii="Arial" w:hAnsi="Arial" w:cs="Arial"/>
            <w:sz w:val="20"/>
            <w:szCs w:val="20"/>
          </w:rPr>
          <w:t>[6]</w:t>
        </w:r>
      </w:hyperlink>
      <w:r w:rsidRPr="00C508C6">
        <w:rPr>
          <w:rFonts w:ascii="Arial" w:hAnsi="Arial" w:cs="Arial"/>
          <w:sz w:val="20"/>
          <w:szCs w:val="20"/>
        </w:rPr>
        <w:t>.</w:t>
      </w:r>
    </w:p>
    <w:p w14:paraId="76971072" w14:textId="77777777" w:rsidR="00017698" w:rsidRPr="00C508C6" w:rsidRDefault="00017698" w:rsidP="00BB09B5">
      <w:pPr>
        <w:pStyle w:val="Compact"/>
        <w:numPr>
          <w:ilvl w:val="0"/>
          <w:numId w:val="2"/>
        </w:numPr>
        <w:rPr>
          <w:rFonts w:ascii="Arial" w:hAnsi="Arial" w:cs="Arial"/>
          <w:sz w:val="20"/>
          <w:szCs w:val="20"/>
        </w:rPr>
      </w:pPr>
      <w:r w:rsidRPr="00C508C6">
        <w:rPr>
          <w:rFonts w:ascii="Arial" w:hAnsi="Arial" w:cs="Arial"/>
          <w:b/>
          <w:bCs/>
          <w:sz w:val="20"/>
          <w:szCs w:val="20"/>
        </w:rPr>
        <w:t>Lack of Explainability &amp; Trust:</w:t>
      </w:r>
      <w:r w:rsidRPr="00C508C6">
        <w:rPr>
          <w:rFonts w:ascii="Arial" w:hAnsi="Arial" w:cs="Arial"/>
          <w:sz w:val="20"/>
          <w:szCs w:val="20"/>
        </w:rPr>
        <w:t xml:space="preserve"> Clinicians may be hesitant to use AI (e.g. an ML diagnostic aid) if they </w:t>
      </w:r>
      <w:r w:rsidRPr="00C508C6">
        <w:rPr>
          <w:rFonts w:ascii="Arial" w:hAnsi="Arial" w:cs="Arial"/>
          <w:b/>
          <w:bCs/>
          <w:sz w:val="20"/>
          <w:szCs w:val="20"/>
        </w:rPr>
        <w:t>don’t understand its reasoning</w:t>
      </w:r>
      <w:r w:rsidRPr="00C508C6">
        <w:rPr>
          <w:rFonts w:ascii="Arial" w:hAnsi="Arial" w:cs="Arial"/>
          <w:sz w:val="20"/>
          <w:szCs w:val="20"/>
        </w:rPr>
        <w:t>. A “</w:t>
      </w:r>
      <w:proofErr w:type="gramStart"/>
      <w:r w:rsidRPr="00C508C6">
        <w:rPr>
          <w:rFonts w:ascii="Arial" w:hAnsi="Arial" w:cs="Arial"/>
          <w:sz w:val="20"/>
          <w:szCs w:val="20"/>
        </w:rPr>
        <w:t>black-box</w:t>
      </w:r>
      <w:proofErr w:type="gramEnd"/>
      <w:r w:rsidRPr="00C508C6">
        <w:rPr>
          <w:rFonts w:ascii="Arial" w:hAnsi="Arial" w:cs="Arial"/>
          <w:sz w:val="20"/>
          <w:szCs w:val="20"/>
        </w:rPr>
        <w:t xml:space="preserve">” recommendation with no explanation can undermine provider or patient trust, and in worst cases, lead to misuse (or disuse) of potentially beneficial AI. </w:t>
      </w:r>
      <w:r w:rsidRPr="00C508C6">
        <w:rPr>
          <w:rFonts w:ascii="Arial" w:hAnsi="Arial" w:cs="Arial"/>
          <w:b/>
          <w:bCs/>
          <w:sz w:val="20"/>
          <w:szCs w:val="20"/>
        </w:rPr>
        <w:t>JTBD:</w:t>
      </w:r>
      <w:r w:rsidRPr="00C508C6">
        <w:rPr>
          <w:rFonts w:ascii="Arial" w:hAnsi="Arial" w:cs="Arial"/>
          <w:sz w:val="20"/>
          <w:szCs w:val="20"/>
        </w:rPr>
        <w:t xml:space="preserve"> Integrate </w:t>
      </w:r>
      <w:r w:rsidRPr="00C508C6">
        <w:rPr>
          <w:rFonts w:ascii="Arial" w:hAnsi="Arial" w:cs="Arial"/>
          <w:b/>
          <w:bCs/>
          <w:sz w:val="20"/>
          <w:szCs w:val="20"/>
        </w:rPr>
        <w:t>explainable AI (XAI)</w:t>
      </w:r>
      <w:r w:rsidRPr="00C508C6">
        <w:rPr>
          <w:rFonts w:ascii="Arial" w:hAnsi="Arial" w:cs="Arial"/>
          <w:sz w:val="20"/>
          <w:szCs w:val="20"/>
        </w:rPr>
        <w:t xml:space="preserve"> techniques – for example, provide feature importance or natural-language explanations alongside AI outputs (e.g. why an AI flagged a patient as high-risk)</w:t>
      </w:r>
      <w:hyperlink r:id="rId537" w:anchor=":~:text=%2A%20Member">
        <w:r w:rsidRPr="00C508C6">
          <w:rPr>
            <w:rStyle w:val="Hyperlink"/>
            <w:rFonts w:ascii="Arial" w:hAnsi="Arial" w:cs="Arial"/>
            <w:sz w:val="20"/>
            <w:szCs w:val="20"/>
          </w:rPr>
          <w:t>[23]</w:t>
        </w:r>
      </w:hyperlink>
      <w:hyperlink r:id="rId538" w:anchor=":~:text=By%20leveraging%20AI,but%20also%20strengthens%20member%20loyalty">
        <w:r w:rsidRPr="00C508C6">
          <w:rPr>
            <w:rStyle w:val="Hyperlink"/>
            <w:rFonts w:ascii="Arial" w:hAnsi="Arial" w:cs="Arial"/>
            <w:sz w:val="20"/>
            <w:szCs w:val="20"/>
          </w:rPr>
          <w:t>[24]</w:t>
        </w:r>
      </w:hyperlink>
      <w:r w:rsidRPr="00C508C6">
        <w:rPr>
          <w:rFonts w:ascii="Arial" w:hAnsi="Arial" w:cs="Arial"/>
          <w:sz w:val="20"/>
          <w:szCs w:val="20"/>
        </w:rPr>
        <w:t xml:space="preserve">. Train clinical staff on the AI’s capabilities and </w:t>
      </w:r>
      <w:proofErr w:type="gramStart"/>
      <w:r w:rsidRPr="00C508C6">
        <w:rPr>
          <w:rFonts w:ascii="Arial" w:hAnsi="Arial" w:cs="Arial"/>
          <w:sz w:val="20"/>
          <w:szCs w:val="20"/>
        </w:rPr>
        <w:t>limits, and</w:t>
      </w:r>
      <w:proofErr w:type="gramEnd"/>
      <w:r w:rsidRPr="00C508C6">
        <w:rPr>
          <w:rFonts w:ascii="Arial" w:hAnsi="Arial" w:cs="Arial"/>
          <w:sz w:val="20"/>
          <w:szCs w:val="20"/>
        </w:rPr>
        <w:t xml:space="preserve"> maintain a human-in-the-loop to override AI when needed. </w:t>
      </w:r>
      <w:r w:rsidRPr="00C508C6">
        <w:rPr>
          <w:rFonts w:ascii="Arial" w:hAnsi="Arial" w:cs="Arial"/>
          <w:b/>
          <w:bCs/>
          <w:sz w:val="20"/>
          <w:szCs w:val="20"/>
        </w:rPr>
        <w:t>Success Metrics:</w:t>
      </w:r>
      <w:r w:rsidRPr="00C508C6">
        <w:rPr>
          <w:rFonts w:ascii="Arial" w:hAnsi="Arial" w:cs="Arial"/>
          <w:sz w:val="20"/>
          <w:szCs w:val="20"/>
        </w:rPr>
        <w:t xml:space="preserve"> Physician adoption rates of AI tools (higher adoption indicates trust); qualitative feedback from clinicians that they feel confident understanding AI outputs; no critical decisions made solely by AI without human review (tracked via policy compliance). Over time, success can also be measured by improved patient outcomes </w:t>
      </w:r>
      <w:r w:rsidRPr="00C508C6">
        <w:rPr>
          <w:rFonts w:ascii="Arial" w:hAnsi="Arial" w:cs="Arial"/>
          <w:b/>
          <w:bCs/>
          <w:sz w:val="20"/>
          <w:szCs w:val="20"/>
        </w:rPr>
        <w:t>with AI assistance</w:t>
      </w:r>
      <w:r w:rsidRPr="00C508C6">
        <w:rPr>
          <w:rFonts w:ascii="Arial" w:hAnsi="Arial" w:cs="Arial"/>
          <w:sz w:val="20"/>
          <w:szCs w:val="20"/>
        </w:rPr>
        <w:t xml:space="preserve"> (e.g. faster diagnoses, fewer errors), reflecting both effective AI and provider trust in using it.</w:t>
      </w:r>
    </w:p>
    <w:p w14:paraId="1C5ED429" w14:textId="77777777" w:rsidR="00017698" w:rsidRPr="00C508C6" w:rsidRDefault="00017698" w:rsidP="00BB09B5">
      <w:pPr>
        <w:pStyle w:val="Compact"/>
        <w:numPr>
          <w:ilvl w:val="0"/>
          <w:numId w:val="2"/>
        </w:numPr>
        <w:rPr>
          <w:rFonts w:ascii="Arial" w:hAnsi="Arial" w:cs="Arial"/>
          <w:sz w:val="20"/>
          <w:szCs w:val="20"/>
        </w:rPr>
      </w:pPr>
      <w:r w:rsidRPr="00C508C6">
        <w:rPr>
          <w:rFonts w:ascii="Arial" w:hAnsi="Arial" w:cs="Arial"/>
          <w:b/>
          <w:bCs/>
          <w:sz w:val="20"/>
          <w:szCs w:val="20"/>
        </w:rPr>
        <w:t>Shadow AI &amp; Unvetted Tools:</w:t>
      </w:r>
      <w:r w:rsidRPr="00C508C6">
        <w:rPr>
          <w:rFonts w:ascii="Arial" w:hAnsi="Arial" w:cs="Arial"/>
          <w:sz w:val="20"/>
          <w:szCs w:val="20"/>
        </w:rPr>
        <w:t xml:space="preserve"> With the boom in digital health, hospital staff or researchers might use AI apps or cloud services (for scheduling, transcription, even clinical advice) outside official IT oversight. This </w:t>
      </w:r>
      <w:r w:rsidRPr="00C508C6">
        <w:rPr>
          <w:rFonts w:ascii="Arial" w:hAnsi="Arial" w:cs="Arial"/>
          <w:b/>
          <w:bCs/>
          <w:sz w:val="20"/>
          <w:szCs w:val="20"/>
        </w:rPr>
        <w:t>“shadow AI”</w:t>
      </w:r>
      <w:r w:rsidRPr="00C508C6">
        <w:rPr>
          <w:rFonts w:ascii="Arial" w:hAnsi="Arial" w:cs="Arial"/>
          <w:sz w:val="20"/>
          <w:szCs w:val="20"/>
        </w:rPr>
        <w:t xml:space="preserve"> can introduce privacy and quality risks. </w:t>
      </w:r>
      <w:r w:rsidRPr="00C508C6">
        <w:rPr>
          <w:rFonts w:ascii="Arial" w:hAnsi="Arial" w:cs="Arial"/>
          <w:b/>
          <w:bCs/>
          <w:sz w:val="20"/>
          <w:szCs w:val="20"/>
        </w:rPr>
        <w:t>JTBD:</w:t>
      </w:r>
      <w:r w:rsidRPr="00C508C6">
        <w:rPr>
          <w:rFonts w:ascii="Arial" w:hAnsi="Arial" w:cs="Arial"/>
          <w:sz w:val="20"/>
          <w:szCs w:val="20"/>
        </w:rPr>
        <w:t xml:space="preserve"> Establish an AI governance committee (including a Chief Medical Information Officer, IT, compliance, and clinical leaders) to review and approve AI tool use. Develop clear policies on acceptable AI use (e.g. ban input of patient data into non-approved chatbots). Provide a </w:t>
      </w:r>
      <w:r w:rsidRPr="00C508C6">
        <w:rPr>
          <w:rFonts w:ascii="Arial" w:hAnsi="Arial" w:cs="Arial"/>
          <w:b/>
          <w:bCs/>
          <w:sz w:val="20"/>
          <w:szCs w:val="20"/>
        </w:rPr>
        <w:t>catalog of sanctioned AI solutions</w:t>
      </w:r>
      <w:r w:rsidRPr="00C508C6">
        <w:rPr>
          <w:rFonts w:ascii="Arial" w:hAnsi="Arial" w:cs="Arial"/>
          <w:sz w:val="20"/>
          <w:szCs w:val="20"/>
        </w:rPr>
        <w:t xml:space="preserve"> so employees don’t feel the need to rogue-install tools</w:t>
      </w:r>
      <w:hyperlink r:id="rId539" w:anchor=":~:text=%E2%80%9CTechnology%20is%20moving%20very%2C%20very,health%20innovations%20at%20the%20AMA">
        <w:r w:rsidRPr="00C508C6">
          <w:rPr>
            <w:rStyle w:val="Hyperlink"/>
            <w:rFonts w:ascii="Arial" w:hAnsi="Arial" w:cs="Arial"/>
            <w:sz w:val="20"/>
            <w:szCs w:val="20"/>
          </w:rPr>
          <w:t>[25]</w:t>
        </w:r>
      </w:hyperlink>
      <w:hyperlink r:id="rId540" w:anchor=":~:text=The%20AMA%20STEPS%20Forward%C2%AE%20%E2%80%9CGovernance,help%20organizations%20develop%20AI%20policies">
        <w:r w:rsidRPr="00C508C6">
          <w:rPr>
            <w:rStyle w:val="Hyperlink"/>
            <w:rFonts w:ascii="Arial" w:hAnsi="Arial" w:cs="Arial"/>
            <w:sz w:val="20"/>
            <w:szCs w:val="20"/>
          </w:rPr>
          <w:t>[26]</w:t>
        </w:r>
      </w:hyperlink>
      <w:r w:rsidRPr="00C508C6">
        <w:rPr>
          <w:rFonts w:ascii="Arial" w:hAnsi="Arial" w:cs="Arial"/>
          <w:sz w:val="20"/>
          <w:szCs w:val="20"/>
        </w:rPr>
        <w:t xml:space="preserve">. </w:t>
      </w:r>
      <w:r w:rsidRPr="00C508C6">
        <w:rPr>
          <w:rFonts w:ascii="Arial" w:hAnsi="Arial" w:cs="Arial"/>
          <w:b/>
          <w:bCs/>
          <w:sz w:val="20"/>
          <w:szCs w:val="20"/>
        </w:rPr>
        <w:t>Success Metrics:</w:t>
      </w:r>
      <w:r w:rsidRPr="00C508C6">
        <w:rPr>
          <w:rFonts w:ascii="Arial" w:hAnsi="Arial" w:cs="Arial"/>
          <w:sz w:val="20"/>
          <w:szCs w:val="20"/>
        </w:rPr>
        <w:t xml:space="preserve"> Number of AI tools in use that go through formal review vs. unapproved usage (aim for 100% oversight); </w:t>
      </w:r>
      <w:r w:rsidRPr="00C508C6">
        <w:rPr>
          <w:rFonts w:ascii="Arial" w:hAnsi="Arial" w:cs="Arial"/>
          <w:sz w:val="20"/>
          <w:szCs w:val="20"/>
        </w:rPr>
        <w:lastRenderedPageBreak/>
        <w:t>reduction in instances of staff violating AI use policies; all new AI-based software for patient care passing a governance checklist (covering privacy, bias, accuracy).</w:t>
      </w:r>
    </w:p>
    <w:p w14:paraId="7CFDEE5A" w14:textId="77777777" w:rsidR="00017698" w:rsidRPr="00C508C6" w:rsidRDefault="00017698" w:rsidP="00BB09B5">
      <w:pPr>
        <w:pStyle w:val="Compact"/>
        <w:numPr>
          <w:ilvl w:val="0"/>
          <w:numId w:val="2"/>
        </w:numPr>
        <w:rPr>
          <w:rFonts w:ascii="Arial" w:hAnsi="Arial" w:cs="Arial"/>
          <w:sz w:val="20"/>
          <w:szCs w:val="20"/>
        </w:rPr>
      </w:pPr>
      <w:r w:rsidRPr="00C508C6">
        <w:rPr>
          <w:rFonts w:ascii="Arial" w:hAnsi="Arial" w:cs="Arial"/>
          <w:b/>
          <w:bCs/>
          <w:sz w:val="20"/>
          <w:szCs w:val="20"/>
        </w:rPr>
        <w:t>Budget &amp; Buying Committee:</w:t>
      </w:r>
      <w:r w:rsidRPr="00C508C6">
        <w:rPr>
          <w:rFonts w:ascii="Arial" w:hAnsi="Arial" w:cs="Arial"/>
          <w:sz w:val="20"/>
          <w:szCs w:val="20"/>
        </w:rPr>
        <w:t xml:space="preserve"> Healthcare and pharma organizations have begun dedicating significant budgets to AI governance – </w:t>
      </w:r>
      <w:r w:rsidRPr="00C508C6">
        <w:rPr>
          <w:rFonts w:ascii="Arial" w:hAnsi="Arial" w:cs="Arial"/>
          <w:b/>
          <w:bCs/>
          <w:sz w:val="20"/>
          <w:szCs w:val="20"/>
        </w:rPr>
        <w:t>33% of healthcare firms in a 2024 survey reported AI governance budgets over $1M</w:t>
      </w:r>
      <w:hyperlink r:id="rId541" w:anchor=":~:text=%2A%2026,services%20and%20manufacturing%20lag%20behind">
        <w:r w:rsidRPr="00C508C6">
          <w:rPr>
            <w:rStyle w:val="Hyperlink"/>
            <w:rFonts w:ascii="Arial" w:hAnsi="Arial" w:cs="Arial"/>
            <w:sz w:val="20"/>
            <w:szCs w:val="20"/>
          </w:rPr>
          <w:t>[16]</w:t>
        </w:r>
      </w:hyperlink>
      <w:r w:rsidRPr="00C508C6">
        <w:rPr>
          <w:rFonts w:ascii="Arial" w:hAnsi="Arial" w:cs="Arial"/>
          <w:sz w:val="20"/>
          <w:szCs w:val="20"/>
        </w:rPr>
        <w:t xml:space="preserve">. Typical expenditures include compliance staffing (e.g. data privacy officers, algorithm auditors), AI risk management software, and training programs. Buying committees usually involve the </w:t>
      </w:r>
      <w:r w:rsidRPr="00C508C6">
        <w:rPr>
          <w:rFonts w:ascii="Arial" w:hAnsi="Arial" w:cs="Arial"/>
          <w:b/>
          <w:bCs/>
          <w:sz w:val="20"/>
          <w:szCs w:val="20"/>
        </w:rPr>
        <w:t>Chief Information Officer or CMIO</w:t>
      </w:r>
      <w:r w:rsidRPr="00C508C6">
        <w:rPr>
          <w:rFonts w:ascii="Arial" w:hAnsi="Arial" w:cs="Arial"/>
          <w:sz w:val="20"/>
          <w:szCs w:val="20"/>
        </w:rPr>
        <w:t xml:space="preserve">, Chief Data Officer (if one exists), the Chief Compliance/Privacy Officer (to ensure HIPAA and FDA compliance), and clinical leadership (medical directors who ensure the AI will </w:t>
      </w:r>
      <w:proofErr w:type="gramStart"/>
      <w:r w:rsidRPr="00C508C6">
        <w:rPr>
          <w:rFonts w:ascii="Arial" w:hAnsi="Arial" w:cs="Arial"/>
          <w:sz w:val="20"/>
          <w:szCs w:val="20"/>
        </w:rPr>
        <w:t>actually help</w:t>
      </w:r>
      <w:proofErr w:type="gramEnd"/>
      <w:r w:rsidRPr="00C508C6">
        <w:rPr>
          <w:rFonts w:ascii="Arial" w:hAnsi="Arial" w:cs="Arial"/>
          <w:sz w:val="20"/>
          <w:szCs w:val="20"/>
        </w:rPr>
        <w:t xml:space="preserve"> patients). In pharma, R&amp;D and Regulatory Affairs executives also weigh in. This committee evaluates solutions for managing data (e.g. lineage tools, privacy tech) and model governance (e.g. validation and monitoring platforms) to meet both regulatory demands and operational needs. Success is measured by safe AI innovation – e.g. deploying new AI-driven diagnostics or therapies faster but with full compliance and clinician trust intact.</w:t>
      </w:r>
    </w:p>
    <w:p w14:paraId="34ADDB25" w14:textId="77777777" w:rsidR="00017698" w:rsidRPr="00C508C6" w:rsidRDefault="00017698" w:rsidP="00BB09B5">
      <w:pPr>
        <w:pStyle w:val="Heading2"/>
        <w:spacing w:line="240" w:lineRule="auto"/>
        <w:rPr>
          <w:rFonts w:ascii="Arial" w:hAnsi="Arial" w:cs="Arial"/>
          <w:sz w:val="20"/>
          <w:szCs w:val="20"/>
        </w:rPr>
      </w:pPr>
      <w:bookmarkStart w:id="16" w:name="public-sector-government"/>
      <w:bookmarkEnd w:id="15"/>
      <w:r w:rsidRPr="00C508C6">
        <w:rPr>
          <w:rFonts w:ascii="Arial" w:hAnsi="Arial" w:cs="Arial"/>
          <w:sz w:val="20"/>
          <w:szCs w:val="20"/>
        </w:rPr>
        <w:t>Public Sector / Government</w:t>
      </w:r>
    </w:p>
    <w:p w14:paraId="0CBCFC60" w14:textId="77777777" w:rsidR="00017698" w:rsidRPr="00C508C6" w:rsidRDefault="00017698" w:rsidP="00BB09B5">
      <w:pPr>
        <w:pStyle w:val="Compact"/>
        <w:numPr>
          <w:ilvl w:val="0"/>
          <w:numId w:val="2"/>
        </w:numPr>
        <w:rPr>
          <w:rFonts w:ascii="Arial" w:hAnsi="Arial" w:cs="Arial"/>
          <w:sz w:val="20"/>
          <w:szCs w:val="20"/>
        </w:rPr>
      </w:pPr>
      <w:r w:rsidRPr="00C508C6">
        <w:rPr>
          <w:rFonts w:ascii="Arial" w:hAnsi="Arial" w:cs="Arial"/>
          <w:b/>
          <w:bCs/>
          <w:sz w:val="20"/>
          <w:szCs w:val="20"/>
        </w:rPr>
        <w:t>Mandates for Trustworthy AI:</w:t>
      </w:r>
      <w:r w:rsidRPr="00C508C6">
        <w:rPr>
          <w:rFonts w:ascii="Arial" w:hAnsi="Arial" w:cs="Arial"/>
          <w:sz w:val="20"/>
          <w:szCs w:val="20"/>
        </w:rPr>
        <w:t xml:space="preserve"> Government agencies are under executive orders and policies (e.g. </w:t>
      </w:r>
      <w:r w:rsidRPr="00C508C6">
        <w:rPr>
          <w:rFonts w:ascii="Arial" w:hAnsi="Arial" w:cs="Arial"/>
          <w:b/>
          <w:bCs/>
          <w:sz w:val="20"/>
          <w:szCs w:val="20"/>
        </w:rPr>
        <w:t>EO 13960 (2020)</w:t>
      </w:r>
      <w:r w:rsidRPr="00C508C6">
        <w:rPr>
          <w:rFonts w:ascii="Arial" w:hAnsi="Arial" w:cs="Arial"/>
          <w:sz w:val="20"/>
          <w:szCs w:val="20"/>
        </w:rPr>
        <w:t xml:space="preserve"> on trustworthy AI, and an </w:t>
      </w:r>
      <w:r w:rsidRPr="00C508C6">
        <w:rPr>
          <w:rFonts w:ascii="Arial" w:hAnsi="Arial" w:cs="Arial"/>
          <w:b/>
          <w:bCs/>
          <w:sz w:val="20"/>
          <w:szCs w:val="20"/>
        </w:rPr>
        <w:t>OMB memo in 2024</w:t>
      </w:r>
      <w:r w:rsidRPr="00C508C6">
        <w:rPr>
          <w:rFonts w:ascii="Arial" w:hAnsi="Arial" w:cs="Arial"/>
          <w:sz w:val="20"/>
          <w:szCs w:val="20"/>
        </w:rPr>
        <w:t xml:space="preserve"> requiring safeguards by end of 2024) that compel them to establish formal AI governance</w:t>
      </w:r>
      <w:hyperlink r:id="rId542" w:anchor=":~:text=U,the%20government%20uses%20AI%20responsibly">
        <w:r w:rsidRPr="00C508C6">
          <w:rPr>
            <w:rStyle w:val="Hyperlink"/>
            <w:rFonts w:ascii="Arial" w:hAnsi="Arial" w:cs="Arial"/>
            <w:sz w:val="20"/>
            <w:szCs w:val="20"/>
          </w:rPr>
          <w:t>[27]</w:t>
        </w:r>
      </w:hyperlink>
      <w:r w:rsidRPr="00C508C6">
        <w:rPr>
          <w:rFonts w:ascii="Arial" w:hAnsi="Arial" w:cs="Arial"/>
          <w:sz w:val="20"/>
          <w:szCs w:val="20"/>
        </w:rPr>
        <w:t>. Agencies must, for instance, designate a Chief AI Officer (CAIO) and set up AI use policies and boards to oversee AI deployments</w:t>
      </w:r>
      <w:hyperlink r:id="rId543" w:anchor=":~:text=U,the%20government%20uses%20AI%20responsibly">
        <w:r w:rsidRPr="00C508C6">
          <w:rPr>
            <w:rStyle w:val="Hyperlink"/>
            <w:rFonts w:ascii="Arial" w:hAnsi="Arial" w:cs="Arial"/>
            <w:sz w:val="20"/>
            <w:szCs w:val="20"/>
          </w:rPr>
          <w:t>[27]</w:t>
        </w:r>
      </w:hyperlink>
      <w:hyperlink r:id="rId544" w:anchor=":~:text=Organizations%20should%20designate%20a%20Chief,to%20streamline%20AI%20governance%20efforts">
        <w:r w:rsidRPr="00C508C6">
          <w:rPr>
            <w:rStyle w:val="Hyperlink"/>
            <w:rFonts w:ascii="Arial" w:hAnsi="Arial" w:cs="Arial"/>
            <w:sz w:val="20"/>
            <w:szCs w:val="20"/>
          </w:rPr>
          <w:t>[28]</w:t>
        </w:r>
      </w:hyperlink>
      <w:r w:rsidRPr="00C508C6">
        <w:rPr>
          <w:rFonts w:ascii="Arial" w:hAnsi="Arial" w:cs="Arial"/>
          <w:sz w:val="20"/>
          <w:szCs w:val="20"/>
        </w:rPr>
        <w:t xml:space="preserve">. </w:t>
      </w:r>
      <w:r w:rsidRPr="00C508C6">
        <w:rPr>
          <w:rFonts w:ascii="Arial" w:hAnsi="Arial" w:cs="Arial"/>
          <w:b/>
          <w:bCs/>
          <w:sz w:val="20"/>
          <w:szCs w:val="20"/>
        </w:rPr>
        <w:t>JTBD:</w:t>
      </w:r>
      <w:r w:rsidRPr="00C508C6">
        <w:rPr>
          <w:rFonts w:ascii="Arial" w:hAnsi="Arial" w:cs="Arial"/>
          <w:sz w:val="20"/>
          <w:szCs w:val="20"/>
        </w:rPr>
        <w:t xml:space="preserve"> Achieve compliance with these mandates by developing an </w:t>
      </w:r>
      <w:r w:rsidRPr="00C508C6">
        <w:rPr>
          <w:rFonts w:ascii="Arial" w:hAnsi="Arial" w:cs="Arial"/>
          <w:b/>
          <w:bCs/>
          <w:sz w:val="20"/>
          <w:szCs w:val="20"/>
        </w:rPr>
        <w:t>agency-wide AI governance policy</w:t>
      </w:r>
      <w:r w:rsidRPr="00C508C6">
        <w:rPr>
          <w:rFonts w:ascii="Arial" w:hAnsi="Arial" w:cs="Arial"/>
          <w:sz w:val="20"/>
          <w:szCs w:val="20"/>
        </w:rPr>
        <w:t xml:space="preserve"> aligned to NIST’s AI Risk Management Framework. Stand up an AI governance board (cross-department) to review all AI projects, and assign clear responsibility for AI (e.g. a CAIO or equivalent)</w:t>
      </w:r>
      <w:hyperlink r:id="rId545" w:anchor=":~:text=responsible%20for%20AI%20orchestration,chief%20AI%20officer%2C%20or%20CAIO">
        <w:r w:rsidRPr="00C508C6">
          <w:rPr>
            <w:rStyle w:val="Hyperlink"/>
            <w:rFonts w:ascii="Arial" w:hAnsi="Arial" w:cs="Arial"/>
            <w:sz w:val="20"/>
            <w:szCs w:val="20"/>
          </w:rPr>
          <w:t>[29]</w:t>
        </w:r>
      </w:hyperlink>
      <w:hyperlink r:id="rId546" w:anchor=":~:text=U,the%20government%20uses%20AI%20responsibly">
        <w:r w:rsidRPr="00C508C6">
          <w:rPr>
            <w:rStyle w:val="Hyperlink"/>
            <w:rFonts w:ascii="Arial" w:hAnsi="Arial" w:cs="Arial"/>
            <w:sz w:val="20"/>
            <w:szCs w:val="20"/>
          </w:rPr>
          <w:t>[27]</w:t>
        </w:r>
      </w:hyperlink>
      <w:r w:rsidRPr="00C508C6">
        <w:rPr>
          <w:rFonts w:ascii="Arial" w:hAnsi="Arial" w:cs="Arial"/>
          <w:sz w:val="20"/>
          <w:szCs w:val="20"/>
        </w:rPr>
        <w:t xml:space="preserve">. </w:t>
      </w:r>
      <w:r w:rsidRPr="00C508C6">
        <w:rPr>
          <w:rFonts w:ascii="Arial" w:hAnsi="Arial" w:cs="Arial"/>
          <w:b/>
          <w:bCs/>
          <w:sz w:val="20"/>
          <w:szCs w:val="20"/>
        </w:rPr>
        <w:t>Success Metrics:</w:t>
      </w:r>
      <w:r w:rsidRPr="00C508C6">
        <w:rPr>
          <w:rFonts w:ascii="Arial" w:hAnsi="Arial" w:cs="Arial"/>
          <w:sz w:val="20"/>
          <w:szCs w:val="20"/>
        </w:rPr>
        <w:t xml:space="preserve"> Agency self-assessments show full implementation of OMB’s required safeguards; CAIO </w:t>
      </w:r>
      <w:proofErr w:type="gramStart"/>
      <w:r w:rsidRPr="00C508C6">
        <w:rPr>
          <w:rFonts w:ascii="Arial" w:hAnsi="Arial" w:cs="Arial"/>
          <w:sz w:val="20"/>
          <w:szCs w:val="20"/>
        </w:rPr>
        <w:t>role filled</w:t>
      </w:r>
      <w:proofErr w:type="gramEnd"/>
      <w:r w:rsidRPr="00C508C6">
        <w:rPr>
          <w:rFonts w:ascii="Arial" w:hAnsi="Arial" w:cs="Arial"/>
          <w:sz w:val="20"/>
          <w:szCs w:val="20"/>
        </w:rPr>
        <w:t xml:space="preserve"> and active; inventory of AI systems completed (100% of AI applications logged). Progress is also tracked via periodic OMB reports – e.g. each agency’s AI use and governance status is detailed in annual reports as required</w:t>
      </w:r>
      <w:hyperlink r:id="rId547" w:anchor=":~:text=U,the%20government%20uses%20AI%20responsibly">
        <w:r w:rsidRPr="00C508C6">
          <w:rPr>
            <w:rStyle w:val="Hyperlink"/>
            <w:rFonts w:ascii="Arial" w:hAnsi="Arial" w:cs="Arial"/>
            <w:sz w:val="20"/>
            <w:szCs w:val="20"/>
          </w:rPr>
          <w:t>[27]</w:t>
        </w:r>
      </w:hyperlink>
      <w:r w:rsidRPr="00C508C6">
        <w:rPr>
          <w:rFonts w:ascii="Arial" w:hAnsi="Arial" w:cs="Arial"/>
          <w:sz w:val="20"/>
          <w:szCs w:val="20"/>
        </w:rPr>
        <w:t>.</w:t>
      </w:r>
    </w:p>
    <w:p w14:paraId="492AB1DC" w14:textId="77777777" w:rsidR="00017698" w:rsidRPr="00C508C6" w:rsidRDefault="00017698" w:rsidP="00BB09B5">
      <w:pPr>
        <w:pStyle w:val="Compact"/>
        <w:numPr>
          <w:ilvl w:val="0"/>
          <w:numId w:val="2"/>
        </w:numPr>
        <w:rPr>
          <w:rFonts w:ascii="Arial" w:hAnsi="Arial" w:cs="Arial"/>
          <w:sz w:val="20"/>
          <w:szCs w:val="20"/>
        </w:rPr>
      </w:pPr>
      <w:r w:rsidRPr="00C508C6">
        <w:rPr>
          <w:rFonts w:ascii="Arial" w:hAnsi="Arial" w:cs="Arial"/>
          <w:b/>
          <w:bCs/>
          <w:sz w:val="20"/>
          <w:szCs w:val="20"/>
        </w:rPr>
        <w:t>Ethical Use, Bias &amp; Fairness:</w:t>
      </w:r>
      <w:r w:rsidRPr="00C508C6">
        <w:rPr>
          <w:rFonts w:ascii="Arial" w:hAnsi="Arial" w:cs="Arial"/>
          <w:sz w:val="20"/>
          <w:szCs w:val="20"/>
        </w:rPr>
        <w:t xml:space="preserve"> Public sector AI (from federal to local, e.g. AI in benefits determination or policing) faces high scrutiny to avoid bias or rights violations. There is </w:t>
      </w:r>
      <w:proofErr w:type="gramStart"/>
      <w:r w:rsidRPr="00C508C6">
        <w:rPr>
          <w:rFonts w:ascii="Arial" w:hAnsi="Arial" w:cs="Arial"/>
          <w:sz w:val="20"/>
          <w:szCs w:val="20"/>
        </w:rPr>
        <w:t>risk</w:t>
      </w:r>
      <w:proofErr w:type="gramEnd"/>
      <w:r w:rsidRPr="00C508C6">
        <w:rPr>
          <w:rFonts w:ascii="Arial" w:hAnsi="Arial" w:cs="Arial"/>
          <w:sz w:val="20"/>
          <w:szCs w:val="20"/>
        </w:rPr>
        <w:t xml:space="preserve"> of </w:t>
      </w:r>
      <w:r w:rsidRPr="00C508C6">
        <w:rPr>
          <w:rFonts w:ascii="Arial" w:hAnsi="Arial" w:cs="Arial"/>
          <w:b/>
          <w:bCs/>
          <w:sz w:val="20"/>
          <w:szCs w:val="20"/>
        </w:rPr>
        <w:t>algorithmic discrimination</w:t>
      </w:r>
      <w:r w:rsidRPr="00C508C6">
        <w:rPr>
          <w:rFonts w:ascii="Arial" w:hAnsi="Arial" w:cs="Arial"/>
          <w:sz w:val="20"/>
          <w:szCs w:val="20"/>
        </w:rPr>
        <w:t xml:space="preserve"> or unlawful impacts on citizens if AI is unchecked. For example, agencies are guided by the AI Bill of Rights principles to ensure fairness and equity. </w:t>
      </w:r>
      <w:r w:rsidRPr="00C508C6">
        <w:rPr>
          <w:rFonts w:ascii="Arial" w:hAnsi="Arial" w:cs="Arial"/>
          <w:b/>
          <w:bCs/>
          <w:sz w:val="20"/>
          <w:szCs w:val="20"/>
        </w:rPr>
        <w:t>JTBD:</w:t>
      </w:r>
      <w:r w:rsidRPr="00C508C6">
        <w:rPr>
          <w:rFonts w:ascii="Arial" w:hAnsi="Arial" w:cs="Arial"/>
          <w:sz w:val="20"/>
          <w:szCs w:val="20"/>
        </w:rPr>
        <w:t xml:space="preserve"> Institute rigorous </w:t>
      </w:r>
      <w:r w:rsidRPr="00C508C6">
        <w:rPr>
          <w:rFonts w:ascii="Arial" w:hAnsi="Arial" w:cs="Arial"/>
          <w:b/>
          <w:bCs/>
          <w:sz w:val="20"/>
          <w:szCs w:val="20"/>
        </w:rPr>
        <w:t>algorithmic impact assessments</w:t>
      </w:r>
      <w:r w:rsidRPr="00C508C6">
        <w:rPr>
          <w:rFonts w:ascii="Arial" w:hAnsi="Arial" w:cs="Arial"/>
          <w:sz w:val="20"/>
          <w:szCs w:val="20"/>
        </w:rPr>
        <w:t xml:space="preserve"> before deploying AI that affects the public (e.g. in hiring or criminal justice). Test models for bias and involve civil rights or ethics officers in governance reviews. Some jurisdictions even require public disclosure or audits of high-risk AI. </w:t>
      </w:r>
      <w:r w:rsidRPr="00C508C6">
        <w:rPr>
          <w:rFonts w:ascii="Arial" w:hAnsi="Arial" w:cs="Arial"/>
          <w:b/>
          <w:bCs/>
          <w:sz w:val="20"/>
          <w:szCs w:val="20"/>
        </w:rPr>
        <w:t>Success Metrics:</w:t>
      </w:r>
      <w:r w:rsidRPr="00C508C6">
        <w:rPr>
          <w:rFonts w:ascii="Arial" w:hAnsi="Arial" w:cs="Arial"/>
          <w:sz w:val="20"/>
          <w:szCs w:val="20"/>
        </w:rPr>
        <w:t xml:space="preserve"> No legal challenges or complaints upheld regarding AI bias in agency decisions; measurable reduction in bias metrics in AI-assisted processes (for instance, an AI system for benefit eligibility shows parity across demographics). Public trust can be surveyed – increasing trust indicates success in deploying AI ethically. Additionally, compliance with specific laws (e.g. a city’s responsible AI ordinance or national regulations) is a key metric – 100% compliance with any applicable algorithmic accountability law.</w:t>
      </w:r>
    </w:p>
    <w:p w14:paraId="05F62D9A" w14:textId="77777777" w:rsidR="00017698" w:rsidRPr="00C508C6" w:rsidRDefault="00017698" w:rsidP="00BB09B5">
      <w:pPr>
        <w:pStyle w:val="Compact"/>
        <w:numPr>
          <w:ilvl w:val="0"/>
          <w:numId w:val="2"/>
        </w:numPr>
        <w:rPr>
          <w:rFonts w:ascii="Arial" w:hAnsi="Arial" w:cs="Arial"/>
          <w:sz w:val="20"/>
          <w:szCs w:val="20"/>
        </w:rPr>
      </w:pPr>
      <w:r w:rsidRPr="00C508C6">
        <w:rPr>
          <w:rFonts w:ascii="Arial" w:hAnsi="Arial" w:cs="Arial"/>
          <w:b/>
          <w:bCs/>
          <w:sz w:val="20"/>
          <w:szCs w:val="20"/>
        </w:rPr>
        <w:t>Transparency &amp; Accountability:</w:t>
      </w:r>
      <w:r w:rsidRPr="00C508C6">
        <w:rPr>
          <w:rFonts w:ascii="Arial" w:hAnsi="Arial" w:cs="Arial"/>
          <w:sz w:val="20"/>
          <w:szCs w:val="20"/>
        </w:rPr>
        <w:t xml:space="preserve"> Government algorithms often must be explainable, especially if they inform decisions about individuals (for due process reasons). Agencies also face Freedom of Information Act (FOIA) requests and oversight inquiries about their AI use. </w:t>
      </w:r>
      <w:r w:rsidRPr="00C508C6">
        <w:rPr>
          <w:rFonts w:ascii="Arial" w:hAnsi="Arial" w:cs="Arial"/>
          <w:b/>
          <w:bCs/>
          <w:sz w:val="20"/>
          <w:szCs w:val="20"/>
        </w:rPr>
        <w:t>JTBD:</w:t>
      </w:r>
      <w:r w:rsidRPr="00C508C6">
        <w:rPr>
          <w:rFonts w:ascii="Arial" w:hAnsi="Arial" w:cs="Arial"/>
          <w:sz w:val="20"/>
          <w:szCs w:val="20"/>
        </w:rPr>
        <w:t xml:space="preserve"> Ensure </w:t>
      </w:r>
      <w:r w:rsidRPr="00C508C6">
        <w:rPr>
          <w:rFonts w:ascii="Arial" w:hAnsi="Arial" w:cs="Arial"/>
          <w:b/>
          <w:bCs/>
          <w:sz w:val="20"/>
          <w:szCs w:val="20"/>
        </w:rPr>
        <w:t>auditability</w:t>
      </w:r>
      <w:r w:rsidRPr="00C508C6">
        <w:rPr>
          <w:rFonts w:ascii="Arial" w:hAnsi="Arial" w:cs="Arial"/>
          <w:sz w:val="20"/>
          <w:szCs w:val="20"/>
        </w:rPr>
        <w:t xml:space="preserve"> of AI systems – maintain detailed records of data sources, model logic, and decision outputs</w:t>
      </w:r>
      <w:hyperlink r:id="rId548" w:anchor=":~:text=Importance%20of%20Traceability%20in%20AI,Governance">
        <w:r w:rsidRPr="00C508C6">
          <w:rPr>
            <w:rStyle w:val="Hyperlink"/>
            <w:rFonts w:ascii="Arial" w:hAnsi="Arial" w:cs="Arial"/>
            <w:sz w:val="20"/>
            <w:szCs w:val="20"/>
          </w:rPr>
          <w:t>[9]</w:t>
        </w:r>
      </w:hyperlink>
      <w:r w:rsidRPr="00C508C6">
        <w:rPr>
          <w:rFonts w:ascii="Arial" w:hAnsi="Arial" w:cs="Arial"/>
          <w:sz w:val="20"/>
          <w:szCs w:val="20"/>
        </w:rPr>
        <w:t>. Develop mechanisms to provide explanations for algorithmic decisions (e.g. why an applicant was flagged as high risk by an AI). Implement an AI system inventory that is public-facing if possible (some agencies like EPA publish an AI use inventory to comply with EO 13960)</w:t>
      </w:r>
      <w:hyperlink r:id="rId549" w:anchor=":~:text=EPA%20Artificial%20Intelligence%20Inventory%20,Intelligence%20in%20the%20Federal">
        <w:r w:rsidRPr="00C508C6">
          <w:rPr>
            <w:rStyle w:val="Hyperlink"/>
            <w:rFonts w:ascii="Arial" w:hAnsi="Arial" w:cs="Arial"/>
            <w:sz w:val="20"/>
            <w:szCs w:val="20"/>
          </w:rPr>
          <w:t>[30]</w:t>
        </w:r>
      </w:hyperlink>
      <w:r w:rsidRPr="00C508C6">
        <w:rPr>
          <w:rFonts w:ascii="Arial" w:hAnsi="Arial" w:cs="Arial"/>
          <w:sz w:val="20"/>
          <w:szCs w:val="20"/>
        </w:rPr>
        <w:t xml:space="preserve">. </w:t>
      </w:r>
      <w:r w:rsidRPr="00C508C6">
        <w:rPr>
          <w:rFonts w:ascii="Arial" w:hAnsi="Arial" w:cs="Arial"/>
          <w:b/>
          <w:bCs/>
          <w:sz w:val="20"/>
          <w:szCs w:val="20"/>
        </w:rPr>
        <w:t>Success Metrics:</w:t>
      </w:r>
      <w:r w:rsidRPr="00C508C6">
        <w:rPr>
          <w:rFonts w:ascii="Arial" w:hAnsi="Arial" w:cs="Arial"/>
          <w:sz w:val="20"/>
          <w:szCs w:val="20"/>
        </w:rPr>
        <w:t xml:space="preserve"> Ability to rapidly respond to oversight requests – e.g. agency can produce an audit trail for any AI decision within days; all AI systems have an explanation method available for end-users or affected persons. Another metric: publishing of </w:t>
      </w:r>
      <w:r w:rsidRPr="00C508C6">
        <w:rPr>
          <w:rFonts w:ascii="Arial" w:hAnsi="Arial" w:cs="Arial"/>
          <w:b/>
          <w:bCs/>
          <w:sz w:val="20"/>
          <w:szCs w:val="20"/>
        </w:rPr>
        <w:t>transparent AI use reports</w:t>
      </w:r>
      <w:r w:rsidRPr="00C508C6">
        <w:rPr>
          <w:rFonts w:ascii="Arial" w:hAnsi="Arial" w:cs="Arial"/>
          <w:sz w:val="20"/>
          <w:szCs w:val="20"/>
        </w:rPr>
        <w:t xml:space="preserve"> – e.g. the number of AI systems documented and disclosed to the public (showing the agency’s commitment to accountability).</w:t>
      </w:r>
    </w:p>
    <w:p w14:paraId="504016E8" w14:textId="77777777" w:rsidR="00017698" w:rsidRPr="00C508C6" w:rsidRDefault="00017698" w:rsidP="00BB09B5">
      <w:pPr>
        <w:pStyle w:val="Compact"/>
        <w:numPr>
          <w:ilvl w:val="0"/>
          <w:numId w:val="2"/>
        </w:numPr>
        <w:rPr>
          <w:rFonts w:ascii="Arial" w:hAnsi="Arial" w:cs="Arial"/>
          <w:sz w:val="20"/>
          <w:szCs w:val="20"/>
        </w:rPr>
      </w:pPr>
      <w:r w:rsidRPr="00C508C6">
        <w:rPr>
          <w:rFonts w:ascii="Arial" w:hAnsi="Arial" w:cs="Arial"/>
          <w:b/>
          <w:bCs/>
          <w:sz w:val="20"/>
          <w:szCs w:val="20"/>
        </w:rPr>
        <w:t>Data Governance &amp; Security:</w:t>
      </w:r>
      <w:r w:rsidRPr="00C508C6">
        <w:rPr>
          <w:rFonts w:ascii="Arial" w:hAnsi="Arial" w:cs="Arial"/>
          <w:sz w:val="20"/>
          <w:szCs w:val="20"/>
        </w:rPr>
        <w:t xml:space="preserve"> Governments handle vast citizen data (tax records, health, etc.), and using AI on this data raises privacy and security stakes. </w:t>
      </w:r>
      <w:r w:rsidRPr="00C508C6">
        <w:rPr>
          <w:rFonts w:ascii="Arial" w:hAnsi="Arial" w:cs="Arial"/>
          <w:b/>
          <w:bCs/>
          <w:sz w:val="20"/>
          <w:szCs w:val="20"/>
        </w:rPr>
        <w:t>JTBD:</w:t>
      </w:r>
      <w:r w:rsidRPr="00C508C6">
        <w:rPr>
          <w:rFonts w:ascii="Arial" w:hAnsi="Arial" w:cs="Arial"/>
          <w:sz w:val="20"/>
          <w:szCs w:val="20"/>
        </w:rPr>
        <w:t xml:space="preserve"> Strengthen data governance in tandem with AI governance – ensure datasets used by AI are properly classified and protected. Apply privacy-enhancing technologies for AI (like differential privacy when analyzing citizen data) to comply with privacy laws. Also, guard against adversarial attacks on public-sector AI (which could be a national security issue). Adopt cybersecurity frameworks for AI (per NIST guidelines) to protect AI models from tampering. </w:t>
      </w:r>
      <w:r w:rsidRPr="00C508C6">
        <w:rPr>
          <w:rFonts w:ascii="Arial" w:hAnsi="Arial" w:cs="Arial"/>
          <w:b/>
          <w:bCs/>
          <w:sz w:val="20"/>
          <w:szCs w:val="20"/>
        </w:rPr>
        <w:t>Success Metrics:</w:t>
      </w:r>
      <w:r w:rsidRPr="00C508C6">
        <w:rPr>
          <w:rFonts w:ascii="Arial" w:hAnsi="Arial" w:cs="Arial"/>
          <w:sz w:val="20"/>
          <w:szCs w:val="20"/>
        </w:rPr>
        <w:t xml:space="preserve"> No unauthorized data access incidents related to AI projects; AI systems undergo security testing with 100% passing rate (e.g. pen-tests to catch adversarial vulnerabilities); accreditation of AI systems under FedRAMP or similar if using cloud, indicating they meet security standards. Progress could also be measured by privacy compliance – e.g. agency AI initiatives have completed Privacy Impact Assessments and have zero breaches of data laws.</w:t>
      </w:r>
    </w:p>
    <w:p w14:paraId="45BB9155" w14:textId="77777777" w:rsidR="00017698" w:rsidRPr="00C508C6" w:rsidRDefault="00017698" w:rsidP="00BB09B5">
      <w:pPr>
        <w:pStyle w:val="Compact"/>
        <w:numPr>
          <w:ilvl w:val="0"/>
          <w:numId w:val="2"/>
        </w:numPr>
        <w:rPr>
          <w:rFonts w:ascii="Arial" w:hAnsi="Arial" w:cs="Arial"/>
          <w:sz w:val="20"/>
          <w:szCs w:val="20"/>
        </w:rPr>
      </w:pPr>
      <w:r w:rsidRPr="00C508C6">
        <w:rPr>
          <w:rFonts w:ascii="Arial" w:hAnsi="Arial" w:cs="Arial"/>
          <w:b/>
          <w:bCs/>
          <w:sz w:val="20"/>
          <w:szCs w:val="20"/>
        </w:rPr>
        <w:t>Talent &amp; Culture Challenges:</w:t>
      </w:r>
      <w:r w:rsidRPr="00C508C6">
        <w:rPr>
          <w:rFonts w:ascii="Arial" w:hAnsi="Arial" w:cs="Arial"/>
          <w:sz w:val="20"/>
          <w:szCs w:val="20"/>
        </w:rPr>
        <w:t xml:space="preserve"> Many agencies struggle with </w:t>
      </w:r>
      <w:r w:rsidRPr="00C508C6">
        <w:rPr>
          <w:rFonts w:ascii="Arial" w:hAnsi="Arial" w:cs="Arial"/>
          <w:b/>
          <w:bCs/>
          <w:sz w:val="20"/>
          <w:szCs w:val="20"/>
        </w:rPr>
        <w:t>skills gaps</w:t>
      </w:r>
      <w:r w:rsidRPr="00C508C6">
        <w:rPr>
          <w:rFonts w:ascii="Arial" w:hAnsi="Arial" w:cs="Arial"/>
          <w:sz w:val="20"/>
          <w:szCs w:val="20"/>
        </w:rPr>
        <w:t xml:space="preserve"> in AI – compliance leaders find it hard to keep up with the fast-changing AI landscape</w:t>
      </w:r>
      <w:hyperlink r:id="rId550" w:anchor=":~:text=Gartner%27s%20survey%20shows%20that%20compliance,pace%20and%20volume%20of%20change">
        <w:r w:rsidRPr="00C508C6">
          <w:rPr>
            <w:rStyle w:val="Hyperlink"/>
            <w:rFonts w:ascii="Arial" w:hAnsi="Arial" w:cs="Arial"/>
            <w:sz w:val="20"/>
            <w:szCs w:val="20"/>
          </w:rPr>
          <w:t>[31]</w:t>
        </w:r>
      </w:hyperlink>
      <w:r w:rsidRPr="00C508C6">
        <w:rPr>
          <w:rFonts w:ascii="Arial" w:hAnsi="Arial" w:cs="Arial"/>
          <w:sz w:val="20"/>
          <w:szCs w:val="20"/>
        </w:rPr>
        <w:t xml:space="preserve">. Additionally, siloed culture can slow AI governance adoption. </w:t>
      </w:r>
      <w:r w:rsidRPr="00C508C6">
        <w:rPr>
          <w:rFonts w:ascii="Arial" w:hAnsi="Arial" w:cs="Arial"/>
          <w:b/>
          <w:bCs/>
          <w:sz w:val="20"/>
          <w:szCs w:val="20"/>
        </w:rPr>
        <w:t>JTBD:</w:t>
      </w:r>
      <w:r w:rsidRPr="00C508C6">
        <w:rPr>
          <w:rFonts w:ascii="Arial" w:hAnsi="Arial" w:cs="Arial"/>
          <w:sz w:val="20"/>
          <w:szCs w:val="20"/>
        </w:rPr>
        <w:t xml:space="preserve"> Provide training and resources to upskill staff on AI risk management (OMB even mandated AI training for agency personnel</w:t>
      </w:r>
      <w:hyperlink r:id="rId551" w:anchor=":~:text=,Trustworthy%20%C2%B7%20Artificial%20Intelligence">
        <w:r w:rsidRPr="00C508C6">
          <w:rPr>
            <w:rStyle w:val="Hyperlink"/>
            <w:rFonts w:ascii="Arial" w:hAnsi="Arial" w:cs="Arial"/>
            <w:sz w:val="20"/>
            <w:szCs w:val="20"/>
          </w:rPr>
          <w:t>[32]</w:t>
        </w:r>
      </w:hyperlink>
      <w:r w:rsidRPr="00C508C6">
        <w:rPr>
          <w:rFonts w:ascii="Arial" w:hAnsi="Arial" w:cs="Arial"/>
          <w:sz w:val="20"/>
          <w:szCs w:val="20"/>
        </w:rPr>
        <w:t xml:space="preserve">). Establish a central AI expertise hub (or hire external experts) to guide programs in implementing governance. Encourage a culture of collaboration between IT, legal, and mission teams via the AI governance board. </w:t>
      </w:r>
      <w:r w:rsidRPr="00C508C6">
        <w:rPr>
          <w:rFonts w:ascii="Arial" w:hAnsi="Arial" w:cs="Arial"/>
          <w:b/>
          <w:bCs/>
          <w:sz w:val="20"/>
          <w:szCs w:val="20"/>
        </w:rPr>
        <w:t>Success Metrics:</w:t>
      </w:r>
      <w:r w:rsidRPr="00C508C6">
        <w:rPr>
          <w:rFonts w:ascii="Arial" w:hAnsi="Arial" w:cs="Arial"/>
          <w:sz w:val="20"/>
          <w:szCs w:val="20"/>
        </w:rPr>
        <w:t xml:space="preserve"> Number of staff certified or trained in AI governance (target X employees </w:t>
      </w:r>
      <w:r w:rsidRPr="00C508C6">
        <w:rPr>
          <w:rFonts w:ascii="Arial" w:hAnsi="Arial" w:cs="Arial"/>
          <w:sz w:val="20"/>
          <w:szCs w:val="20"/>
        </w:rPr>
        <w:lastRenderedPageBreak/>
        <w:t xml:space="preserve">per year); improved survey results on staff readiness to manage AI risks; faster project approvals (indicating the governance process is understood and streamlined rather than causing paralysis). Ultimately, success is a government that innovates with AI confidently </w:t>
      </w:r>
      <w:r w:rsidRPr="00C508C6">
        <w:rPr>
          <w:rFonts w:ascii="Arial" w:hAnsi="Arial" w:cs="Arial"/>
          <w:b/>
          <w:bCs/>
          <w:sz w:val="20"/>
          <w:szCs w:val="20"/>
        </w:rPr>
        <w:t>and</w:t>
      </w:r>
      <w:r w:rsidRPr="00C508C6">
        <w:rPr>
          <w:rFonts w:ascii="Arial" w:hAnsi="Arial" w:cs="Arial"/>
          <w:sz w:val="20"/>
          <w:szCs w:val="20"/>
        </w:rPr>
        <w:t xml:space="preserve"> responsibly – e.g. an increase in approved AI projects that meet all governance checks.</w:t>
      </w:r>
    </w:p>
    <w:p w14:paraId="47C3358E" w14:textId="77777777" w:rsidR="00017698" w:rsidRPr="00C508C6" w:rsidRDefault="00017698" w:rsidP="00BB09B5">
      <w:pPr>
        <w:pStyle w:val="Compact"/>
        <w:numPr>
          <w:ilvl w:val="0"/>
          <w:numId w:val="2"/>
        </w:numPr>
        <w:rPr>
          <w:rFonts w:ascii="Arial" w:hAnsi="Arial" w:cs="Arial"/>
          <w:sz w:val="20"/>
          <w:szCs w:val="20"/>
        </w:rPr>
      </w:pPr>
      <w:r w:rsidRPr="00C508C6">
        <w:rPr>
          <w:rFonts w:ascii="Arial" w:hAnsi="Arial" w:cs="Arial"/>
          <w:b/>
          <w:bCs/>
          <w:sz w:val="20"/>
          <w:szCs w:val="20"/>
        </w:rPr>
        <w:t>Budget &amp; Buying Committee:</w:t>
      </w:r>
      <w:r w:rsidRPr="00C508C6">
        <w:rPr>
          <w:rFonts w:ascii="Arial" w:hAnsi="Arial" w:cs="Arial"/>
          <w:sz w:val="20"/>
          <w:szCs w:val="20"/>
        </w:rPr>
        <w:t xml:space="preserve"> Public sector budgets for AI governance are rising, often supported by dedicated funding. </w:t>
      </w:r>
      <w:r w:rsidRPr="00C508C6">
        <w:rPr>
          <w:rFonts w:ascii="Arial" w:hAnsi="Arial" w:cs="Arial"/>
          <w:b/>
          <w:bCs/>
          <w:sz w:val="20"/>
          <w:szCs w:val="20"/>
        </w:rPr>
        <w:t>43% of government organizations surveyed have AI governance budgets exceeding $1M</w:t>
      </w:r>
      <w:hyperlink r:id="rId552" w:anchor=":~:text=%2A%2026,services%20and%20manufacturing%20lag%20behind">
        <w:r w:rsidRPr="00C508C6">
          <w:rPr>
            <w:rStyle w:val="Hyperlink"/>
            <w:rFonts w:ascii="Arial" w:hAnsi="Arial" w:cs="Arial"/>
            <w:sz w:val="20"/>
            <w:szCs w:val="20"/>
          </w:rPr>
          <w:t>[33]</w:t>
        </w:r>
      </w:hyperlink>
      <w:r w:rsidRPr="00C508C6">
        <w:rPr>
          <w:rFonts w:ascii="Arial" w:hAnsi="Arial" w:cs="Arial"/>
          <w:sz w:val="20"/>
          <w:szCs w:val="20"/>
        </w:rPr>
        <w:t xml:space="preserve">, reflecting the priority on meeting executive mandates. Funding often comes through IT modernization or risk management programs. The buying (or oversight) committee in government typically includes the </w:t>
      </w:r>
      <w:r w:rsidRPr="00C508C6">
        <w:rPr>
          <w:rFonts w:ascii="Arial" w:hAnsi="Arial" w:cs="Arial"/>
          <w:b/>
          <w:bCs/>
          <w:sz w:val="20"/>
          <w:szCs w:val="20"/>
        </w:rPr>
        <w:t>Agency CIO/CTO, Chief Data Officer, Chief Privacy Officer, counsel from legal/compliance, and program heads</w:t>
      </w:r>
      <w:r w:rsidRPr="00C508C6">
        <w:rPr>
          <w:rFonts w:ascii="Arial" w:hAnsi="Arial" w:cs="Arial"/>
          <w:sz w:val="20"/>
          <w:szCs w:val="20"/>
        </w:rPr>
        <w:t xml:space="preserve"> who will use the AI. High-level leadership (Deputy Secretary or equivalent) may chair AI governance boards per policy</w:t>
      </w:r>
      <w:hyperlink r:id="rId553" w:anchor=":~:text=U,the%20government%20uses%20AI%20responsibly">
        <w:r w:rsidRPr="00C508C6">
          <w:rPr>
            <w:rStyle w:val="Hyperlink"/>
            <w:rFonts w:ascii="Arial" w:hAnsi="Arial" w:cs="Arial"/>
            <w:sz w:val="20"/>
            <w:szCs w:val="20"/>
          </w:rPr>
          <w:t>[27]</w:t>
        </w:r>
      </w:hyperlink>
      <w:r w:rsidRPr="00C508C6">
        <w:rPr>
          <w:rFonts w:ascii="Arial" w:hAnsi="Arial" w:cs="Arial"/>
          <w:sz w:val="20"/>
          <w:szCs w:val="20"/>
        </w:rPr>
        <w:t xml:space="preserve">. This group evaluates frameworks (e.g. for bias testing, auditing) and vendors (e.g. AI monitoring tools) for adherence to federal requirements. Procurement decisions are also influenced by mandates to use tools aligning with NIST and OMB guidelines. Success for the committee is measured by agency compliance scores (from internal or GAO audits) and the smooth deployment of AI that enhances services to citizens without causing scandals or legal issues – essentially, </w:t>
      </w:r>
      <w:r w:rsidRPr="00C508C6">
        <w:rPr>
          <w:rFonts w:ascii="Arial" w:hAnsi="Arial" w:cs="Arial"/>
          <w:b/>
          <w:bCs/>
          <w:sz w:val="20"/>
          <w:szCs w:val="20"/>
        </w:rPr>
        <w:t>mission outcomes achieved with trustworthy AI</w:t>
      </w:r>
      <w:r w:rsidRPr="00C508C6">
        <w:rPr>
          <w:rFonts w:ascii="Arial" w:hAnsi="Arial" w:cs="Arial"/>
          <w:sz w:val="20"/>
          <w:szCs w:val="20"/>
        </w:rPr>
        <w:t>.</w:t>
      </w:r>
    </w:p>
    <w:p w14:paraId="26EA73F6" w14:textId="77777777" w:rsidR="00017698" w:rsidRPr="00C508C6" w:rsidRDefault="00017698" w:rsidP="00BB09B5">
      <w:pPr>
        <w:pStyle w:val="Heading2"/>
        <w:spacing w:line="240" w:lineRule="auto"/>
        <w:rPr>
          <w:rFonts w:ascii="Arial" w:hAnsi="Arial" w:cs="Arial"/>
          <w:sz w:val="20"/>
          <w:szCs w:val="20"/>
        </w:rPr>
      </w:pPr>
      <w:bookmarkStart w:id="17" w:name="industrial-manufacturing-energy"/>
      <w:bookmarkEnd w:id="16"/>
      <w:r w:rsidRPr="00C508C6">
        <w:rPr>
          <w:rFonts w:ascii="Arial" w:hAnsi="Arial" w:cs="Arial"/>
          <w:sz w:val="20"/>
          <w:szCs w:val="20"/>
        </w:rPr>
        <w:t>Industrial (Manufacturing &amp; Energy)</w:t>
      </w:r>
    </w:p>
    <w:p w14:paraId="0B6F6303" w14:textId="77777777" w:rsidR="00017698" w:rsidRPr="00C508C6" w:rsidRDefault="00017698" w:rsidP="00BB09B5">
      <w:pPr>
        <w:pStyle w:val="FirstParagraph"/>
        <w:ind w:left="1440"/>
        <w:rPr>
          <w:rFonts w:ascii="Arial" w:hAnsi="Arial" w:cs="Arial"/>
          <w:sz w:val="20"/>
          <w:szCs w:val="20"/>
        </w:rPr>
      </w:pPr>
      <w:r w:rsidRPr="00C508C6">
        <w:rPr>
          <w:rFonts w:ascii="Arial" w:hAnsi="Arial" w:cs="Arial"/>
          <w:noProof/>
          <w:sz w:val="20"/>
          <w:szCs w:val="20"/>
        </w:rPr>
        <w:drawing>
          <wp:inline distT="0" distB="0" distL="0" distR="0" wp14:anchorId="660504EB" wp14:editId="4A2AF829">
            <wp:extent cx="3971498" cy="2415654"/>
            <wp:effectExtent l="0" t="0" r="0" b="3810"/>
            <wp:docPr id="57" name="Picture" descr="A diagram of a bridge&#10;&#10;AI-generated content may be incorrect."/>
            <wp:cNvGraphicFramePr/>
            <a:graphic xmlns:a="http://schemas.openxmlformats.org/drawingml/2006/main">
              <a:graphicData uri="http://schemas.openxmlformats.org/drawingml/2006/picture">
                <pic:pic xmlns:pic="http://schemas.openxmlformats.org/drawingml/2006/picture">
                  <pic:nvPicPr>
                    <pic:cNvPr id="57" name="Picture" descr="A diagram of a bridge&#10;&#10;AI-generated content may be incorrect."/>
                    <pic:cNvPicPr>
                      <a:picLocks noChangeAspect="1" noChangeArrowheads="1"/>
                    </pic:cNvPicPr>
                  </pic:nvPicPr>
                  <pic:blipFill>
                    <a:blip r:embed="rId554"/>
                    <a:stretch>
                      <a:fillRect/>
                    </a:stretch>
                  </pic:blipFill>
                  <pic:spPr bwMode="auto">
                    <a:xfrm>
                      <a:off x="0" y="0"/>
                      <a:ext cx="3979605" cy="2420585"/>
                    </a:xfrm>
                    <a:prstGeom prst="rect">
                      <a:avLst/>
                    </a:prstGeom>
                    <a:noFill/>
                    <a:ln w="9525">
                      <a:noFill/>
                      <a:headEnd/>
                      <a:tailEnd/>
                    </a:ln>
                  </pic:spPr>
                </pic:pic>
              </a:graphicData>
            </a:graphic>
          </wp:inline>
        </w:drawing>
      </w:r>
      <w:r w:rsidRPr="00C508C6">
        <w:rPr>
          <w:rFonts w:ascii="Arial" w:hAnsi="Arial" w:cs="Arial"/>
          <w:sz w:val="20"/>
          <w:szCs w:val="20"/>
        </w:rPr>
        <w:br/>
      </w:r>
      <w:r w:rsidRPr="00C508C6">
        <w:rPr>
          <w:rFonts w:ascii="Arial" w:hAnsi="Arial" w:cs="Arial"/>
          <w:i/>
          <w:iCs/>
          <w:sz w:val="20"/>
          <w:szCs w:val="20"/>
        </w:rPr>
        <w:t>Illustration: Effective AI governance bridges the gap between high model risk and reliable AI in manufacturing. By reducing biased, inaccurate, or vulnerable models, organizations can achieve more</w:t>
      </w:r>
      <w:r w:rsidRPr="00C508C6">
        <w:rPr>
          <w:rFonts w:ascii="Arial" w:hAnsi="Arial" w:cs="Arial"/>
          <w:sz w:val="20"/>
          <w:szCs w:val="20"/>
        </w:rPr>
        <w:t xml:space="preserve"> </w:t>
      </w:r>
      <w:r w:rsidRPr="00C508C6">
        <w:rPr>
          <w:rFonts w:ascii="Arial" w:hAnsi="Arial" w:cs="Arial"/>
          <w:i/>
          <w:iCs/>
          <w:sz w:val="20"/>
          <w:szCs w:val="20"/>
        </w:rPr>
        <w:t>accurate predictions, less downtime, and optimized maintenance decisions.</w:t>
      </w:r>
    </w:p>
    <w:p w14:paraId="4B3617DF" w14:textId="77777777" w:rsidR="00017698" w:rsidRPr="00C508C6" w:rsidRDefault="00017698" w:rsidP="00BB09B5">
      <w:pPr>
        <w:pStyle w:val="Compact"/>
        <w:numPr>
          <w:ilvl w:val="0"/>
          <w:numId w:val="2"/>
        </w:numPr>
        <w:rPr>
          <w:rFonts w:ascii="Arial" w:hAnsi="Arial" w:cs="Arial"/>
          <w:sz w:val="20"/>
          <w:szCs w:val="20"/>
        </w:rPr>
      </w:pPr>
      <w:r w:rsidRPr="00C508C6">
        <w:rPr>
          <w:rFonts w:ascii="Arial" w:hAnsi="Arial" w:cs="Arial"/>
          <w:b/>
          <w:bCs/>
          <w:sz w:val="20"/>
          <w:szCs w:val="20"/>
        </w:rPr>
        <w:t>Model Drift &amp; Quality Degradation:</w:t>
      </w:r>
      <w:r w:rsidRPr="00C508C6">
        <w:rPr>
          <w:rFonts w:ascii="Arial" w:hAnsi="Arial" w:cs="Arial"/>
          <w:sz w:val="20"/>
          <w:szCs w:val="20"/>
        </w:rPr>
        <w:t xml:space="preserve"> In manufacturing and energy, AI models (e.g. for </w:t>
      </w:r>
      <w:r w:rsidRPr="00C508C6">
        <w:rPr>
          <w:rFonts w:ascii="Arial" w:hAnsi="Arial" w:cs="Arial"/>
          <w:b/>
          <w:bCs/>
          <w:sz w:val="20"/>
          <w:szCs w:val="20"/>
        </w:rPr>
        <w:t>predictive maintenance</w:t>
      </w:r>
      <w:r w:rsidRPr="00C508C6">
        <w:rPr>
          <w:rFonts w:ascii="Arial" w:hAnsi="Arial" w:cs="Arial"/>
          <w:sz w:val="20"/>
          <w:szCs w:val="20"/>
        </w:rPr>
        <w:t xml:space="preserve"> or demand forecasting) face constantly changing conditions – new equipment, shifting sensor calibrations, evolving usage patterns. Over time, this can lead to </w:t>
      </w:r>
      <w:r w:rsidRPr="00C508C6">
        <w:rPr>
          <w:rFonts w:ascii="Arial" w:hAnsi="Arial" w:cs="Arial"/>
          <w:b/>
          <w:bCs/>
          <w:sz w:val="20"/>
          <w:szCs w:val="20"/>
        </w:rPr>
        <w:t>model drift</w:t>
      </w:r>
      <w:r w:rsidRPr="00C508C6">
        <w:rPr>
          <w:rFonts w:ascii="Arial" w:hAnsi="Arial" w:cs="Arial"/>
          <w:sz w:val="20"/>
          <w:szCs w:val="20"/>
        </w:rPr>
        <w:t>, where accuracy drops</w:t>
      </w:r>
      <w:hyperlink r:id="rId555" w:anchor=":~:text=,data%20leads%20to%20incorrect%20predictions">
        <w:r w:rsidRPr="00C508C6">
          <w:rPr>
            <w:rStyle w:val="Hyperlink"/>
            <w:rFonts w:ascii="Arial" w:hAnsi="Arial" w:cs="Arial"/>
            <w:sz w:val="20"/>
            <w:szCs w:val="20"/>
          </w:rPr>
          <w:t>[34]</w:t>
        </w:r>
      </w:hyperlink>
      <w:hyperlink r:id="rId556" w:anchor=":~:text=,factory%20conditions%20degrade%20model%20performance">
        <w:r w:rsidRPr="00C508C6">
          <w:rPr>
            <w:rStyle w:val="Hyperlink"/>
            <w:rFonts w:ascii="Arial" w:hAnsi="Arial" w:cs="Arial"/>
            <w:sz w:val="20"/>
            <w:szCs w:val="20"/>
          </w:rPr>
          <w:t>[35]</w:t>
        </w:r>
      </w:hyperlink>
      <w:r w:rsidRPr="00C508C6">
        <w:rPr>
          <w:rFonts w:ascii="Arial" w:hAnsi="Arial" w:cs="Arial"/>
          <w:sz w:val="20"/>
          <w:szCs w:val="20"/>
        </w:rPr>
        <w:t>. Faulty predictions might cause unplanned downtime or false alarms (e.g. unnecessary maintenance)</w:t>
      </w:r>
      <w:hyperlink r:id="rId557" w:anchor=":~:text=Key%20Risks%20in%20AI%20Models">
        <w:r w:rsidRPr="00C508C6">
          <w:rPr>
            <w:rStyle w:val="Hyperlink"/>
            <w:rFonts w:ascii="Arial" w:hAnsi="Arial" w:cs="Arial"/>
            <w:sz w:val="20"/>
            <w:szCs w:val="20"/>
          </w:rPr>
          <w:t>[36]</w:t>
        </w:r>
      </w:hyperlink>
      <w:hyperlink r:id="rId558" w:anchor=":~:text=Impact%20on%20Operational%20Efficiency%20and,Safety">
        <w:r w:rsidRPr="00C508C6">
          <w:rPr>
            <w:rStyle w:val="Hyperlink"/>
            <w:rFonts w:ascii="Arial" w:hAnsi="Arial" w:cs="Arial"/>
            <w:sz w:val="20"/>
            <w:szCs w:val="20"/>
          </w:rPr>
          <w:t>[37]</w:t>
        </w:r>
      </w:hyperlink>
      <w:r w:rsidRPr="00C508C6">
        <w:rPr>
          <w:rFonts w:ascii="Arial" w:hAnsi="Arial" w:cs="Arial"/>
          <w:sz w:val="20"/>
          <w:szCs w:val="20"/>
        </w:rPr>
        <w:t xml:space="preserve">. </w:t>
      </w:r>
      <w:r w:rsidRPr="00C508C6">
        <w:rPr>
          <w:rFonts w:ascii="Arial" w:hAnsi="Arial" w:cs="Arial"/>
          <w:b/>
          <w:bCs/>
          <w:sz w:val="20"/>
          <w:szCs w:val="20"/>
        </w:rPr>
        <w:t>JTBD:</w:t>
      </w:r>
      <w:r w:rsidRPr="00C508C6">
        <w:rPr>
          <w:rFonts w:ascii="Arial" w:hAnsi="Arial" w:cs="Arial"/>
          <w:sz w:val="20"/>
          <w:szCs w:val="20"/>
        </w:rPr>
        <w:t xml:space="preserve"> Implement continuous model monitoring and </w:t>
      </w:r>
      <w:r w:rsidRPr="00C508C6">
        <w:rPr>
          <w:rFonts w:ascii="Arial" w:hAnsi="Arial" w:cs="Arial"/>
          <w:b/>
          <w:bCs/>
          <w:sz w:val="20"/>
          <w:szCs w:val="20"/>
        </w:rPr>
        <w:t>retraining cycles</w:t>
      </w:r>
      <w:r w:rsidRPr="00C508C6">
        <w:rPr>
          <w:rFonts w:ascii="Arial" w:hAnsi="Arial" w:cs="Arial"/>
          <w:sz w:val="20"/>
          <w:szCs w:val="20"/>
        </w:rPr>
        <w:t xml:space="preserve">. For example, monitor prediction error rates on recent data; if error exceeds a threshold, trigger model retraining with the latest data. Use A/B tests or digital twins to validate model updates before full deployment. </w:t>
      </w:r>
      <w:r w:rsidRPr="00C508C6">
        <w:rPr>
          <w:rFonts w:ascii="Arial" w:hAnsi="Arial" w:cs="Arial"/>
          <w:b/>
          <w:bCs/>
          <w:sz w:val="20"/>
          <w:szCs w:val="20"/>
        </w:rPr>
        <w:t>Success Metrics:</w:t>
      </w:r>
      <w:r w:rsidRPr="00C508C6">
        <w:rPr>
          <w:rFonts w:ascii="Arial" w:hAnsi="Arial" w:cs="Arial"/>
          <w:sz w:val="20"/>
          <w:szCs w:val="20"/>
        </w:rPr>
        <w:t xml:space="preserve"> Reduction in unexpected downtime (%) attributed to prediction errors; frequency of model retraining (with an aim to proactively retrain before performance degrades significantly); maintenance KPIs like 30–50% downtime reduction achieved via AI as expected</w:t>
      </w:r>
      <w:hyperlink r:id="rId559" w:anchor=":~:text=Unplanned%20equipment%20failures%20cost%20manufacturers,addressing%20issues%20proactively%2C%20manufacturers%20can">
        <w:r w:rsidRPr="00C508C6">
          <w:rPr>
            <w:rStyle w:val="Hyperlink"/>
            <w:rFonts w:ascii="Arial" w:hAnsi="Arial" w:cs="Arial"/>
            <w:sz w:val="20"/>
            <w:szCs w:val="20"/>
          </w:rPr>
          <w:t>[38]</w:t>
        </w:r>
      </w:hyperlink>
      <w:r w:rsidRPr="00C508C6">
        <w:rPr>
          <w:rFonts w:ascii="Arial" w:hAnsi="Arial" w:cs="Arial"/>
          <w:sz w:val="20"/>
          <w:szCs w:val="20"/>
        </w:rPr>
        <w:t xml:space="preserve"> – indicating the models are performing as intended without drift-related surprises.</w:t>
      </w:r>
    </w:p>
    <w:p w14:paraId="753E9F2C" w14:textId="77777777" w:rsidR="00017698" w:rsidRPr="00C508C6" w:rsidRDefault="00017698" w:rsidP="00BB09B5">
      <w:pPr>
        <w:pStyle w:val="Compact"/>
        <w:numPr>
          <w:ilvl w:val="0"/>
          <w:numId w:val="2"/>
        </w:numPr>
        <w:rPr>
          <w:rFonts w:ascii="Arial" w:hAnsi="Arial" w:cs="Arial"/>
          <w:sz w:val="20"/>
          <w:szCs w:val="20"/>
        </w:rPr>
      </w:pPr>
      <w:r w:rsidRPr="00C508C6">
        <w:rPr>
          <w:rFonts w:ascii="Arial" w:hAnsi="Arial" w:cs="Arial"/>
          <w:b/>
          <w:bCs/>
          <w:sz w:val="20"/>
          <w:szCs w:val="20"/>
        </w:rPr>
        <w:t>Operational Safety &amp; Reliability Risks:</w:t>
      </w:r>
      <w:r w:rsidRPr="00C508C6">
        <w:rPr>
          <w:rFonts w:ascii="Arial" w:hAnsi="Arial" w:cs="Arial"/>
          <w:sz w:val="20"/>
          <w:szCs w:val="20"/>
        </w:rPr>
        <w:t xml:space="preserve"> Industrial AI that controls or informs operations (like an AI optimizing a chemical process or a factory robot’s vision system) can create </w:t>
      </w:r>
      <w:r w:rsidRPr="00C508C6">
        <w:rPr>
          <w:rFonts w:ascii="Arial" w:hAnsi="Arial" w:cs="Arial"/>
          <w:b/>
          <w:bCs/>
          <w:sz w:val="20"/>
          <w:szCs w:val="20"/>
        </w:rPr>
        <w:t>safety hazards</w:t>
      </w:r>
      <w:r w:rsidRPr="00C508C6">
        <w:rPr>
          <w:rFonts w:ascii="Arial" w:hAnsi="Arial" w:cs="Arial"/>
          <w:sz w:val="20"/>
          <w:szCs w:val="20"/>
        </w:rPr>
        <w:t xml:space="preserve"> if it fails. For instance, an AI that misses an equipment failure could lead to accidents</w:t>
      </w:r>
      <w:hyperlink r:id="rId560" w:anchor=":~:text=One%20of%20the%20most%20critical,no%20longer%20optional%20but%20essential">
        <w:r w:rsidRPr="00C508C6">
          <w:rPr>
            <w:rStyle w:val="Hyperlink"/>
            <w:rFonts w:ascii="Arial" w:hAnsi="Arial" w:cs="Arial"/>
            <w:sz w:val="20"/>
            <w:szCs w:val="20"/>
          </w:rPr>
          <w:t>[39]</w:t>
        </w:r>
      </w:hyperlink>
      <w:hyperlink r:id="rId561" w:anchor=":~:text=unreliable%20outcomes,no%20longer%20optional%20but%20essential">
        <w:r w:rsidRPr="00C508C6">
          <w:rPr>
            <w:rStyle w:val="Hyperlink"/>
            <w:rFonts w:ascii="Arial" w:hAnsi="Arial" w:cs="Arial"/>
            <w:sz w:val="20"/>
            <w:szCs w:val="20"/>
          </w:rPr>
          <w:t>[40]</w:t>
        </w:r>
      </w:hyperlink>
      <w:r w:rsidRPr="00C508C6">
        <w:rPr>
          <w:rFonts w:ascii="Arial" w:hAnsi="Arial" w:cs="Arial"/>
          <w:sz w:val="20"/>
          <w:szCs w:val="20"/>
        </w:rPr>
        <w:t xml:space="preserve">. Also, an unstable AI system could violate regulatory safety or environmental standards. </w:t>
      </w:r>
      <w:r w:rsidRPr="00C508C6">
        <w:rPr>
          <w:rFonts w:ascii="Arial" w:hAnsi="Arial" w:cs="Arial"/>
          <w:b/>
          <w:bCs/>
          <w:sz w:val="20"/>
          <w:szCs w:val="20"/>
        </w:rPr>
        <w:t>JTBD:</w:t>
      </w:r>
      <w:r w:rsidRPr="00C508C6">
        <w:rPr>
          <w:rFonts w:ascii="Arial" w:hAnsi="Arial" w:cs="Arial"/>
          <w:sz w:val="20"/>
          <w:szCs w:val="20"/>
        </w:rPr>
        <w:t xml:space="preserve"> Enforce strict validation and fail-safes for any AI in production. This includes simulation testing for edge cases (to see how the AI behaves under extreme conditions) and putting </w:t>
      </w:r>
      <w:r w:rsidRPr="00C508C6">
        <w:rPr>
          <w:rFonts w:ascii="Arial" w:hAnsi="Arial" w:cs="Arial"/>
          <w:b/>
          <w:bCs/>
          <w:sz w:val="20"/>
          <w:szCs w:val="20"/>
        </w:rPr>
        <w:t>safety interlocks</w:t>
      </w:r>
      <w:r w:rsidRPr="00C508C6">
        <w:rPr>
          <w:rFonts w:ascii="Arial" w:hAnsi="Arial" w:cs="Arial"/>
          <w:sz w:val="20"/>
          <w:szCs w:val="20"/>
        </w:rPr>
        <w:t xml:space="preserve"> (if AI output is anomalous, default to a safe setting). Align AI operations with existing safety regulations and quality standards – e.g. ensure an AI controlling a boiler never exceeds the temperature limits set by regulators. </w:t>
      </w:r>
      <w:r w:rsidRPr="00C508C6">
        <w:rPr>
          <w:rFonts w:ascii="Arial" w:hAnsi="Arial" w:cs="Arial"/>
          <w:b/>
          <w:bCs/>
          <w:sz w:val="20"/>
          <w:szCs w:val="20"/>
        </w:rPr>
        <w:t>Success Metrics:</w:t>
      </w:r>
      <w:r w:rsidRPr="00C508C6">
        <w:rPr>
          <w:rFonts w:ascii="Arial" w:hAnsi="Arial" w:cs="Arial"/>
          <w:sz w:val="20"/>
          <w:szCs w:val="20"/>
        </w:rPr>
        <w:t xml:space="preserve"> No safety incidents or near-misses attributable to AI decisions (tracked via incident reports); adherence to compliance metrics (e.g. emission levels, product quality defect rates) with AI systems staying within required bounds</w:t>
      </w:r>
      <w:hyperlink r:id="rId562" w:anchor=":~:text=,based%20AI">
        <w:r w:rsidRPr="00C508C6">
          <w:rPr>
            <w:rStyle w:val="Hyperlink"/>
            <w:rFonts w:ascii="Arial" w:hAnsi="Arial" w:cs="Arial"/>
            <w:sz w:val="20"/>
            <w:szCs w:val="20"/>
          </w:rPr>
          <w:t>[41]</w:t>
        </w:r>
      </w:hyperlink>
      <w:r w:rsidRPr="00C508C6">
        <w:rPr>
          <w:rFonts w:ascii="Arial" w:hAnsi="Arial" w:cs="Arial"/>
          <w:sz w:val="20"/>
          <w:szCs w:val="20"/>
        </w:rPr>
        <w:t>. Over time, a successful governance program might even improve safety metrics (fewer accidents, better consistency), demonstrating AI can be introduced without increasing risk.</w:t>
      </w:r>
    </w:p>
    <w:p w14:paraId="7E6D6107" w14:textId="77777777" w:rsidR="00017698" w:rsidRPr="00C508C6" w:rsidRDefault="00017698" w:rsidP="00BB09B5">
      <w:pPr>
        <w:pStyle w:val="Compact"/>
        <w:numPr>
          <w:ilvl w:val="0"/>
          <w:numId w:val="2"/>
        </w:numPr>
        <w:rPr>
          <w:rFonts w:ascii="Arial" w:hAnsi="Arial" w:cs="Arial"/>
          <w:sz w:val="20"/>
          <w:szCs w:val="20"/>
        </w:rPr>
      </w:pPr>
      <w:r w:rsidRPr="00C508C6">
        <w:rPr>
          <w:rFonts w:ascii="Arial" w:hAnsi="Arial" w:cs="Arial"/>
          <w:b/>
          <w:bCs/>
          <w:sz w:val="20"/>
          <w:szCs w:val="20"/>
        </w:rPr>
        <w:t>Lack of Explainability &amp; Troubleshooting Difficulty:</w:t>
      </w:r>
      <w:r w:rsidRPr="00C508C6">
        <w:rPr>
          <w:rFonts w:ascii="Arial" w:hAnsi="Arial" w:cs="Arial"/>
          <w:sz w:val="20"/>
          <w:szCs w:val="20"/>
        </w:rPr>
        <w:t xml:space="preserve"> When a manufacturing AI system makes an unexpected recommendation (e.g. to shut down a production line) or when a predictive model fails, engineers need to diagnose why. </w:t>
      </w:r>
      <w:r w:rsidRPr="00C508C6">
        <w:rPr>
          <w:rFonts w:ascii="Arial" w:hAnsi="Arial" w:cs="Arial"/>
          <w:b/>
          <w:bCs/>
          <w:sz w:val="20"/>
          <w:szCs w:val="20"/>
        </w:rPr>
        <w:t>Black-box models</w:t>
      </w:r>
      <w:r w:rsidRPr="00C508C6">
        <w:rPr>
          <w:rFonts w:ascii="Arial" w:hAnsi="Arial" w:cs="Arial"/>
          <w:sz w:val="20"/>
          <w:szCs w:val="20"/>
        </w:rPr>
        <w:t xml:space="preserve"> without explainability make root-cause analysis hard, slowing issue resolution </w:t>
      </w:r>
      <w:r w:rsidRPr="00C508C6">
        <w:rPr>
          <w:rFonts w:ascii="Arial" w:hAnsi="Arial" w:cs="Arial"/>
          <w:sz w:val="20"/>
          <w:szCs w:val="20"/>
        </w:rPr>
        <w:lastRenderedPageBreak/>
        <w:t>and undermining trust</w:t>
      </w:r>
      <w:hyperlink r:id="rId563" w:anchor=":~:text=,based%20AI">
        <w:r w:rsidRPr="00C508C6">
          <w:rPr>
            <w:rStyle w:val="Hyperlink"/>
            <w:rFonts w:ascii="Arial" w:hAnsi="Arial" w:cs="Arial"/>
            <w:sz w:val="20"/>
            <w:szCs w:val="20"/>
          </w:rPr>
          <w:t>[41]</w:t>
        </w:r>
      </w:hyperlink>
      <w:hyperlink r:id="rId564" w:anchor=":~:text=,data%20leads%20to%20incorrect%20predictions">
        <w:r w:rsidRPr="00C508C6">
          <w:rPr>
            <w:rStyle w:val="Hyperlink"/>
            <w:rFonts w:ascii="Arial" w:hAnsi="Arial" w:cs="Arial"/>
            <w:sz w:val="20"/>
            <w:szCs w:val="20"/>
          </w:rPr>
          <w:t>[34]</w:t>
        </w:r>
      </w:hyperlink>
      <w:r w:rsidRPr="00C508C6">
        <w:rPr>
          <w:rFonts w:ascii="Arial" w:hAnsi="Arial" w:cs="Arial"/>
          <w:sz w:val="20"/>
          <w:szCs w:val="20"/>
        </w:rPr>
        <w:t xml:space="preserve">. </w:t>
      </w:r>
      <w:r w:rsidRPr="00C508C6">
        <w:rPr>
          <w:rFonts w:ascii="Arial" w:hAnsi="Arial" w:cs="Arial"/>
          <w:b/>
          <w:bCs/>
          <w:sz w:val="20"/>
          <w:szCs w:val="20"/>
        </w:rPr>
        <w:t>JTBD:</w:t>
      </w:r>
      <w:r w:rsidRPr="00C508C6">
        <w:rPr>
          <w:rFonts w:ascii="Arial" w:hAnsi="Arial" w:cs="Arial"/>
          <w:sz w:val="20"/>
          <w:szCs w:val="20"/>
        </w:rPr>
        <w:t xml:space="preserve"> Integrate </w:t>
      </w:r>
      <w:r w:rsidRPr="00C508C6">
        <w:rPr>
          <w:rFonts w:ascii="Arial" w:hAnsi="Arial" w:cs="Arial"/>
          <w:b/>
          <w:bCs/>
          <w:sz w:val="20"/>
          <w:szCs w:val="20"/>
        </w:rPr>
        <w:t>explainable AI</w:t>
      </w:r>
      <w:r w:rsidRPr="00C508C6">
        <w:rPr>
          <w:rFonts w:ascii="Arial" w:hAnsi="Arial" w:cs="Arial"/>
          <w:sz w:val="20"/>
          <w:szCs w:val="20"/>
        </w:rPr>
        <w:t xml:space="preserve"> tools and require that industrial AI solutions provide interpretable outputs. For example, use simpler surrogate models or rule-based systems for critical decisions, or apply explanation techniques (SHAP, LIME) to highlight which sensor readings most influenced a prediction. Also maintain comprehensive logs for each AI recommendation. </w:t>
      </w:r>
      <w:r w:rsidRPr="00C508C6">
        <w:rPr>
          <w:rFonts w:ascii="Arial" w:hAnsi="Arial" w:cs="Arial"/>
          <w:b/>
          <w:bCs/>
          <w:sz w:val="20"/>
          <w:szCs w:val="20"/>
        </w:rPr>
        <w:t>Success Metrics:</w:t>
      </w:r>
      <w:r w:rsidRPr="00C508C6">
        <w:rPr>
          <w:rFonts w:ascii="Arial" w:hAnsi="Arial" w:cs="Arial"/>
          <w:sz w:val="20"/>
          <w:szCs w:val="20"/>
        </w:rPr>
        <w:t xml:space="preserve"> Mean time to repair/resolve AI-related issues is low (i.e. when an AI-driven process fault occurs, engineers can pinpoint the cause quickly); operator trust in AI decisions increases (measured via surveys or increased adoption of AI suggestions). Additionally, compliance audits or customer audits can be satisfied with clear explanations for how automated decisions (like quality inspections) are made – a qualitative success indicator.</w:t>
      </w:r>
    </w:p>
    <w:p w14:paraId="45304819" w14:textId="77777777" w:rsidR="00017698" w:rsidRPr="00C508C6" w:rsidRDefault="00017698" w:rsidP="00BB09B5">
      <w:pPr>
        <w:pStyle w:val="Compact"/>
        <w:numPr>
          <w:ilvl w:val="0"/>
          <w:numId w:val="2"/>
        </w:numPr>
        <w:rPr>
          <w:rFonts w:ascii="Arial" w:hAnsi="Arial" w:cs="Arial"/>
          <w:sz w:val="20"/>
          <w:szCs w:val="20"/>
        </w:rPr>
      </w:pPr>
      <w:r w:rsidRPr="00C508C6">
        <w:rPr>
          <w:rFonts w:ascii="Arial" w:hAnsi="Arial" w:cs="Arial"/>
          <w:b/>
          <w:bCs/>
          <w:sz w:val="20"/>
          <w:szCs w:val="20"/>
        </w:rPr>
        <w:t>Data Management &amp; Quality Challenges:</w:t>
      </w:r>
      <w:r w:rsidRPr="00C508C6">
        <w:rPr>
          <w:rFonts w:ascii="Arial" w:hAnsi="Arial" w:cs="Arial"/>
          <w:sz w:val="20"/>
          <w:szCs w:val="20"/>
        </w:rPr>
        <w:t xml:space="preserve"> Industrial AI often pulls data from IoT sensors, manufacturing execution systems, etc. Poor data quality (noise, errors) or siloed data can lead to </w:t>
      </w:r>
      <w:r w:rsidRPr="00C508C6">
        <w:rPr>
          <w:rFonts w:ascii="Arial" w:hAnsi="Arial" w:cs="Arial"/>
          <w:b/>
          <w:bCs/>
          <w:sz w:val="20"/>
          <w:szCs w:val="20"/>
        </w:rPr>
        <w:t>garbage-in, garbage-out</w:t>
      </w:r>
      <w:r w:rsidRPr="00C508C6">
        <w:rPr>
          <w:rFonts w:ascii="Arial" w:hAnsi="Arial" w:cs="Arial"/>
          <w:sz w:val="20"/>
          <w:szCs w:val="20"/>
        </w:rPr>
        <w:t xml:space="preserve"> models. Also, sharing data across global plants raises governance issues. </w:t>
      </w:r>
      <w:r w:rsidRPr="00C508C6">
        <w:rPr>
          <w:rFonts w:ascii="Arial" w:hAnsi="Arial" w:cs="Arial"/>
          <w:b/>
          <w:bCs/>
          <w:sz w:val="20"/>
          <w:szCs w:val="20"/>
        </w:rPr>
        <w:t>JTBD:</w:t>
      </w:r>
      <w:r w:rsidRPr="00C508C6">
        <w:rPr>
          <w:rFonts w:ascii="Arial" w:hAnsi="Arial" w:cs="Arial"/>
          <w:sz w:val="20"/>
          <w:szCs w:val="20"/>
        </w:rPr>
        <w:t xml:space="preserve"> Strengthen data governance for industrial data – implement data validation pipelines to filter out </w:t>
      </w:r>
      <w:proofErr w:type="gramStart"/>
      <w:r w:rsidRPr="00C508C6">
        <w:rPr>
          <w:rFonts w:ascii="Arial" w:hAnsi="Arial" w:cs="Arial"/>
          <w:sz w:val="20"/>
          <w:szCs w:val="20"/>
        </w:rPr>
        <w:t>anomalies, and</w:t>
      </w:r>
      <w:proofErr w:type="gramEnd"/>
      <w:r w:rsidRPr="00C508C6">
        <w:rPr>
          <w:rFonts w:ascii="Arial" w:hAnsi="Arial" w:cs="Arial"/>
          <w:sz w:val="20"/>
          <w:szCs w:val="20"/>
        </w:rPr>
        <w:t xml:space="preserve"> ensure consistent data standards across sites. Maintain a centralized data catalog for all inputs feeding AI models (sensor specs, calibration info, etc.). For global companies, </w:t>
      </w:r>
      <w:proofErr w:type="gramStart"/>
      <w:r w:rsidRPr="00C508C6">
        <w:rPr>
          <w:rFonts w:ascii="Arial" w:hAnsi="Arial" w:cs="Arial"/>
          <w:sz w:val="20"/>
          <w:szCs w:val="20"/>
        </w:rPr>
        <w:t>establish</w:t>
      </w:r>
      <w:proofErr w:type="gramEnd"/>
      <w:r w:rsidRPr="00C508C6">
        <w:rPr>
          <w:rFonts w:ascii="Arial" w:hAnsi="Arial" w:cs="Arial"/>
          <w:sz w:val="20"/>
          <w:szCs w:val="20"/>
        </w:rPr>
        <w:t xml:space="preserve"> policies for data sharing that respect IP and any local data regulations. </w:t>
      </w:r>
      <w:r w:rsidRPr="00C508C6">
        <w:rPr>
          <w:rFonts w:ascii="Arial" w:hAnsi="Arial" w:cs="Arial"/>
          <w:b/>
          <w:bCs/>
          <w:sz w:val="20"/>
          <w:szCs w:val="20"/>
        </w:rPr>
        <w:t>Success Metrics:</w:t>
      </w:r>
      <w:r w:rsidRPr="00C508C6">
        <w:rPr>
          <w:rFonts w:ascii="Arial" w:hAnsi="Arial" w:cs="Arial"/>
          <w:sz w:val="20"/>
          <w:szCs w:val="20"/>
        </w:rPr>
        <w:t xml:space="preserve"> Reduction in data-related errors encountered by models (e.g. fewer incidents where a sensor glitch causes an AI fault); percentage of critical data sources covered by quality checks (aim for 100% on key sensors); efficient integration of new data sources (time to onboard a new machine’s data into the AI system, indicating good governance processes). High data quality yields more reliable AI outcomes, so improvements there will </w:t>
      </w:r>
      <w:proofErr w:type="gramStart"/>
      <w:r w:rsidRPr="00C508C6">
        <w:rPr>
          <w:rFonts w:ascii="Arial" w:hAnsi="Arial" w:cs="Arial"/>
          <w:sz w:val="20"/>
          <w:szCs w:val="20"/>
        </w:rPr>
        <w:t>reflect</w:t>
      </w:r>
      <w:proofErr w:type="gramEnd"/>
      <w:r w:rsidRPr="00C508C6">
        <w:rPr>
          <w:rFonts w:ascii="Arial" w:hAnsi="Arial" w:cs="Arial"/>
          <w:sz w:val="20"/>
          <w:szCs w:val="20"/>
        </w:rPr>
        <w:t xml:space="preserve"> in more stable model performance metrics as well.</w:t>
      </w:r>
    </w:p>
    <w:p w14:paraId="684AB8FA" w14:textId="77777777" w:rsidR="00017698" w:rsidRPr="00C508C6" w:rsidRDefault="00017698" w:rsidP="00BB09B5">
      <w:pPr>
        <w:pStyle w:val="Compact"/>
        <w:numPr>
          <w:ilvl w:val="0"/>
          <w:numId w:val="2"/>
        </w:numPr>
        <w:rPr>
          <w:rFonts w:ascii="Arial" w:hAnsi="Arial" w:cs="Arial"/>
          <w:sz w:val="20"/>
          <w:szCs w:val="20"/>
        </w:rPr>
      </w:pPr>
      <w:r w:rsidRPr="00C508C6">
        <w:rPr>
          <w:rFonts w:ascii="Arial" w:hAnsi="Arial" w:cs="Arial"/>
          <w:b/>
          <w:bCs/>
          <w:sz w:val="20"/>
          <w:szCs w:val="20"/>
        </w:rPr>
        <w:t>Security &amp; Third-Party Risks:</w:t>
      </w:r>
      <w:r w:rsidRPr="00C508C6">
        <w:rPr>
          <w:rFonts w:ascii="Arial" w:hAnsi="Arial" w:cs="Arial"/>
          <w:sz w:val="20"/>
          <w:szCs w:val="20"/>
        </w:rPr>
        <w:t xml:space="preserve"> As factories adopt AI, often via IoT and cloud services, they expand their attack surface. Risks include </w:t>
      </w:r>
      <w:r w:rsidRPr="00C508C6">
        <w:rPr>
          <w:rFonts w:ascii="Arial" w:hAnsi="Arial" w:cs="Arial"/>
          <w:b/>
          <w:bCs/>
          <w:sz w:val="20"/>
          <w:szCs w:val="20"/>
        </w:rPr>
        <w:t>adversarial attacks</w:t>
      </w:r>
      <w:r w:rsidRPr="00C508C6">
        <w:rPr>
          <w:rFonts w:ascii="Arial" w:hAnsi="Arial" w:cs="Arial"/>
          <w:sz w:val="20"/>
          <w:szCs w:val="20"/>
        </w:rPr>
        <w:t xml:space="preserve"> on vision systems (e.g. perturbing an image so an AI misses a defect)</w:t>
      </w:r>
      <w:hyperlink r:id="rId565" w:anchor=":~:text=,data%20leads%20to%20incorrect%20predictions">
        <w:r w:rsidRPr="00C508C6">
          <w:rPr>
            <w:rStyle w:val="Hyperlink"/>
            <w:rFonts w:ascii="Arial" w:hAnsi="Arial" w:cs="Arial"/>
            <w:sz w:val="20"/>
            <w:szCs w:val="20"/>
          </w:rPr>
          <w:t>[34]</w:t>
        </w:r>
      </w:hyperlink>
      <w:hyperlink r:id="rId566" w:anchor=":~:text=,factory%20conditions%20degrade%20model%20performance">
        <w:r w:rsidRPr="00C508C6">
          <w:rPr>
            <w:rStyle w:val="Hyperlink"/>
            <w:rFonts w:ascii="Arial" w:hAnsi="Arial" w:cs="Arial"/>
            <w:sz w:val="20"/>
            <w:szCs w:val="20"/>
          </w:rPr>
          <w:t>[42]</w:t>
        </w:r>
      </w:hyperlink>
      <w:r w:rsidRPr="00C508C6">
        <w:rPr>
          <w:rFonts w:ascii="Arial" w:hAnsi="Arial" w:cs="Arial"/>
          <w:sz w:val="20"/>
          <w:szCs w:val="20"/>
        </w:rPr>
        <w:t xml:space="preserve"> or cyber breaches of AI control systems. Also, relying on external AI vendors or cloud platforms poses supply-chain risk. </w:t>
      </w:r>
      <w:r w:rsidRPr="00C508C6">
        <w:rPr>
          <w:rFonts w:ascii="Arial" w:hAnsi="Arial" w:cs="Arial"/>
          <w:b/>
          <w:bCs/>
          <w:sz w:val="20"/>
          <w:szCs w:val="20"/>
        </w:rPr>
        <w:t>JTBD:</w:t>
      </w:r>
      <w:r w:rsidRPr="00C508C6">
        <w:rPr>
          <w:rFonts w:ascii="Arial" w:hAnsi="Arial" w:cs="Arial"/>
          <w:sz w:val="20"/>
          <w:szCs w:val="20"/>
        </w:rPr>
        <w:t xml:space="preserve"> Incorporate AI systems into the enterprise </w:t>
      </w:r>
      <w:r w:rsidRPr="00C508C6">
        <w:rPr>
          <w:rFonts w:ascii="Arial" w:hAnsi="Arial" w:cs="Arial"/>
          <w:b/>
          <w:bCs/>
          <w:sz w:val="20"/>
          <w:szCs w:val="20"/>
        </w:rPr>
        <w:t>cybersecurity regime</w:t>
      </w:r>
      <w:r w:rsidRPr="00C508C6">
        <w:rPr>
          <w:rFonts w:ascii="Arial" w:hAnsi="Arial" w:cs="Arial"/>
          <w:sz w:val="20"/>
          <w:szCs w:val="20"/>
        </w:rPr>
        <w:t>. This means threat modeling for AI (identify how someone might manipulate inputs or models), deploying defenses like adversarial training for vision AI</w:t>
      </w:r>
      <w:hyperlink r:id="rId567" w:anchor=":~:text=,data%20leads%20to%20incorrect%20predictions">
        <w:r w:rsidRPr="00C508C6">
          <w:rPr>
            <w:rStyle w:val="Hyperlink"/>
            <w:rFonts w:ascii="Arial" w:hAnsi="Arial" w:cs="Arial"/>
            <w:sz w:val="20"/>
            <w:szCs w:val="20"/>
          </w:rPr>
          <w:t>[34]</w:t>
        </w:r>
      </w:hyperlink>
      <w:r w:rsidRPr="00C508C6">
        <w:rPr>
          <w:rFonts w:ascii="Arial" w:hAnsi="Arial" w:cs="Arial"/>
          <w:sz w:val="20"/>
          <w:szCs w:val="20"/>
        </w:rPr>
        <w:t xml:space="preserve">, and ensuring AI models and data in the cloud follow industrial cybersecurity standards (e.g. IEC 62443 for OT security). Vet third-party AI solutions for their security and provide contingency plans (e.g. the ability to fall back to manual control if a cloud AI service goes down). </w:t>
      </w:r>
      <w:r w:rsidRPr="00C508C6">
        <w:rPr>
          <w:rFonts w:ascii="Arial" w:hAnsi="Arial" w:cs="Arial"/>
          <w:b/>
          <w:bCs/>
          <w:sz w:val="20"/>
          <w:szCs w:val="20"/>
        </w:rPr>
        <w:t>Success Metrics:</w:t>
      </w:r>
      <w:r w:rsidRPr="00C508C6">
        <w:rPr>
          <w:rFonts w:ascii="Arial" w:hAnsi="Arial" w:cs="Arial"/>
          <w:sz w:val="20"/>
          <w:szCs w:val="20"/>
        </w:rPr>
        <w:t xml:space="preserve"> No successful adversarial attacks in periodic red-team tests; all AI vendors comply with the company’s security and uptime SLAs; compliance with any industry cybersecurity regulations (for energy, e.g. NERC CIP standards for critical systems) for AI-related components. These metrics demonstrate resilience – that the AI can be trusted to operate safely even under malicious conditions.</w:t>
      </w:r>
    </w:p>
    <w:p w14:paraId="15A73D1E" w14:textId="77777777" w:rsidR="00017698" w:rsidRPr="00C508C6" w:rsidRDefault="00017698" w:rsidP="00BB09B5">
      <w:pPr>
        <w:pStyle w:val="Compact"/>
        <w:numPr>
          <w:ilvl w:val="0"/>
          <w:numId w:val="2"/>
        </w:numPr>
        <w:rPr>
          <w:rFonts w:ascii="Arial" w:hAnsi="Arial" w:cs="Arial"/>
          <w:sz w:val="20"/>
          <w:szCs w:val="20"/>
        </w:rPr>
      </w:pPr>
      <w:r w:rsidRPr="00C508C6">
        <w:rPr>
          <w:rFonts w:ascii="Arial" w:hAnsi="Arial" w:cs="Arial"/>
          <w:b/>
          <w:bCs/>
          <w:sz w:val="20"/>
          <w:szCs w:val="20"/>
        </w:rPr>
        <w:t>Compliance &amp; Audit (Emerging Requirements):</w:t>
      </w:r>
      <w:r w:rsidRPr="00C508C6">
        <w:rPr>
          <w:rFonts w:ascii="Arial" w:hAnsi="Arial" w:cs="Arial"/>
          <w:sz w:val="20"/>
          <w:szCs w:val="20"/>
        </w:rPr>
        <w:t xml:space="preserve"> While industrial AI is not as heavily regulated as finance or health, regulations are catching up. For example, the upcoming </w:t>
      </w:r>
      <w:r w:rsidRPr="00C508C6">
        <w:rPr>
          <w:rFonts w:ascii="Arial" w:hAnsi="Arial" w:cs="Arial"/>
          <w:b/>
          <w:bCs/>
          <w:sz w:val="20"/>
          <w:szCs w:val="20"/>
        </w:rPr>
        <w:t>EU AI Act</w:t>
      </w:r>
      <w:r w:rsidRPr="00C508C6">
        <w:rPr>
          <w:rFonts w:ascii="Arial" w:hAnsi="Arial" w:cs="Arial"/>
          <w:sz w:val="20"/>
          <w:szCs w:val="20"/>
        </w:rPr>
        <w:t xml:space="preserve"> will classify certain industrial AI (like safety-critical predictive maintenance) as “high-risk,” requiring strict documentation and oversight</w:t>
      </w:r>
      <w:hyperlink r:id="rId568" w:anchor=":~:text=Importance%20of%20Traceability%20in%20AI,Governance">
        <w:r w:rsidRPr="00C508C6">
          <w:rPr>
            <w:rStyle w:val="Hyperlink"/>
            <w:rFonts w:ascii="Arial" w:hAnsi="Arial" w:cs="Arial"/>
            <w:sz w:val="20"/>
            <w:szCs w:val="20"/>
          </w:rPr>
          <w:t>[9]</w:t>
        </w:r>
      </w:hyperlink>
      <w:hyperlink r:id="rId569" w:anchor=":~:text=Regulatory%20Considerations">
        <w:r w:rsidRPr="00C508C6">
          <w:rPr>
            <w:rStyle w:val="Hyperlink"/>
            <w:rFonts w:ascii="Arial" w:hAnsi="Arial" w:cs="Arial"/>
            <w:sz w:val="20"/>
            <w:szCs w:val="20"/>
          </w:rPr>
          <w:t>[43]</w:t>
        </w:r>
      </w:hyperlink>
      <w:r w:rsidRPr="00C508C6">
        <w:rPr>
          <w:rFonts w:ascii="Arial" w:hAnsi="Arial" w:cs="Arial"/>
          <w:sz w:val="20"/>
          <w:szCs w:val="20"/>
        </w:rPr>
        <w:t xml:space="preserve">. Additionally, companies adhere to ISO standards (ISO 9001, potential </w:t>
      </w:r>
      <w:r w:rsidRPr="00C508C6">
        <w:rPr>
          <w:rFonts w:ascii="Arial" w:hAnsi="Arial" w:cs="Arial"/>
          <w:b/>
          <w:bCs/>
          <w:sz w:val="20"/>
          <w:szCs w:val="20"/>
        </w:rPr>
        <w:t>ISO/IEC 42001 AI management</w:t>
      </w:r>
      <w:r w:rsidRPr="00C508C6">
        <w:rPr>
          <w:rFonts w:ascii="Arial" w:hAnsi="Arial" w:cs="Arial"/>
          <w:sz w:val="20"/>
          <w:szCs w:val="20"/>
        </w:rPr>
        <w:t xml:space="preserve"> standard) and must demonstrate control over their AI systems. </w:t>
      </w:r>
      <w:r w:rsidRPr="00C508C6">
        <w:rPr>
          <w:rFonts w:ascii="Arial" w:hAnsi="Arial" w:cs="Arial"/>
          <w:b/>
          <w:bCs/>
          <w:sz w:val="20"/>
          <w:szCs w:val="20"/>
        </w:rPr>
        <w:t>JTBD:</w:t>
      </w:r>
      <w:r w:rsidRPr="00C508C6">
        <w:rPr>
          <w:rFonts w:ascii="Arial" w:hAnsi="Arial" w:cs="Arial"/>
          <w:sz w:val="20"/>
          <w:szCs w:val="20"/>
        </w:rPr>
        <w:t xml:space="preserve"> Prepare for compliance by instituting audit trails and governance processes now. Maintain records of who approved and deployed each model, data provenance, and performance results</w:t>
      </w:r>
      <w:hyperlink r:id="rId570" w:anchor=":~:text=Importance%20of%20Traceability%20in%20AI,Governance">
        <w:r w:rsidRPr="00C508C6">
          <w:rPr>
            <w:rStyle w:val="Hyperlink"/>
            <w:rFonts w:ascii="Arial" w:hAnsi="Arial" w:cs="Arial"/>
            <w:sz w:val="20"/>
            <w:szCs w:val="20"/>
          </w:rPr>
          <w:t>[9]</w:t>
        </w:r>
      </w:hyperlink>
      <w:r w:rsidRPr="00C508C6">
        <w:rPr>
          <w:rFonts w:ascii="Arial" w:hAnsi="Arial" w:cs="Arial"/>
          <w:sz w:val="20"/>
          <w:szCs w:val="20"/>
        </w:rPr>
        <w:t xml:space="preserve">. Align AI governance with existing quality management systems so that AI gets treated with the same rigor as any critical process change. </w:t>
      </w:r>
      <w:r w:rsidRPr="00C508C6">
        <w:rPr>
          <w:rFonts w:ascii="Arial" w:hAnsi="Arial" w:cs="Arial"/>
          <w:b/>
          <w:bCs/>
          <w:sz w:val="20"/>
          <w:szCs w:val="20"/>
        </w:rPr>
        <w:t>Success Metrics:</w:t>
      </w:r>
      <w:r w:rsidRPr="00C508C6">
        <w:rPr>
          <w:rFonts w:ascii="Arial" w:hAnsi="Arial" w:cs="Arial"/>
          <w:sz w:val="20"/>
          <w:szCs w:val="20"/>
        </w:rPr>
        <w:t xml:space="preserve"> Readiness for external audits – e.g. internal mock audits show the company can produce required AI documentation (data lineage, validation reports) quickly for any model. Achieving certifications or compliance marks (when they become available, e.g. meeting the EU AI Act requirements once in force) would be a key success indicator. Essentially, the company should see </w:t>
      </w:r>
      <w:r w:rsidRPr="00C508C6">
        <w:rPr>
          <w:rFonts w:ascii="Arial" w:hAnsi="Arial" w:cs="Arial"/>
          <w:b/>
          <w:bCs/>
          <w:sz w:val="20"/>
          <w:szCs w:val="20"/>
        </w:rPr>
        <w:t>no delays in product or process certifications due to AI</w:t>
      </w:r>
      <w:r w:rsidRPr="00C508C6">
        <w:rPr>
          <w:rFonts w:ascii="Arial" w:hAnsi="Arial" w:cs="Arial"/>
          <w:sz w:val="20"/>
          <w:szCs w:val="20"/>
        </w:rPr>
        <w:t xml:space="preserve"> – meaning governance has removed AI as a potential compliance bottleneck.</w:t>
      </w:r>
    </w:p>
    <w:p w14:paraId="4BE069C3" w14:textId="77777777" w:rsidR="00017698" w:rsidRPr="00C508C6" w:rsidRDefault="00017698" w:rsidP="00BB09B5">
      <w:pPr>
        <w:pStyle w:val="Compact"/>
        <w:numPr>
          <w:ilvl w:val="0"/>
          <w:numId w:val="2"/>
        </w:numPr>
        <w:rPr>
          <w:rFonts w:ascii="Arial" w:hAnsi="Arial" w:cs="Arial"/>
          <w:sz w:val="20"/>
          <w:szCs w:val="20"/>
        </w:rPr>
      </w:pPr>
      <w:r w:rsidRPr="00C508C6">
        <w:rPr>
          <w:rFonts w:ascii="Arial" w:hAnsi="Arial" w:cs="Arial"/>
          <w:b/>
          <w:bCs/>
          <w:sz w:val="20"/>
          <w:szCs w:val="20"/>
        </w:rPr>
        <w:t>Budget &amp; Buying Committee:</w:t>
      </w:r>
      <w:r w:rsidRPr="00C508C6">
        <w:rPr>
          <w:rFonts w:ascii="Arial" w:hAnsi="Arial" w:cs="Arial"/>
          <w:sz w:val="20"/>
          <w:szCs w:val="20"/>
        </w:rPr>
        <w:t xml:space="preserve"> Industrial firms historically invested less in formal AI governance, but this is changing as AI projects scale. Many still have moderate budgets – e.g. one benchmark found manufacturing firms lag other industries in $1M+ governance budgets</w:t>
      </w:r>
      <w:hyperlink r:id="rId571" w:anchor=":~:text=%2A%2026,services%20and%20manufacturing%20lag%20behind">
        <w:r w:rsidRPr="00C508C6">
          <w:rPr>
            <w:rStyle w:val="Hyperlink"/>
            <w:rFonts w:ascii="Arial" w:hAnsi="Arial" w:cs="Arial"/>
            <w:sz w:val="20"/>
            <w:szCs w:val="20"/>
          </w:rPr>
          <w:t>[16]</w:t>
        </w:r>
      </w:hyperlink>
      <w:r w:rsidRPr="00C508C6">
        <w:rPr>
          <w:rFonts w:ascii="Arial" w:hAnsi="Arial" w:cs="Arial"/>
          <w:sz w:val="20"/>
          <w:szCs w:val="20"/>
        </w:rPr>
        <w:t xml:space="preserve"> – but leaders are now allocating funds for AI quality and risk management. Typical budgets range from a few hundred thousand dollars for mid-size operations up to multi-millions for global manufacturers implementing enterprise AI platforms. The buying committee often includes the </w:t>
      </w:r>
      <w:r w:rsidRPr="00C508C6">
        <w:rPr>
          <w:rFonts w:ascii="Arial" w:hAnsi="Arial" w:cs="Arial"/>
          <w:b/>
          <w:bCs/>
          <w:sz w:val="20"/>
          <w:szCs w:val="20"/>
        </w:rPr>
        <w:t>Chief Operations Officer or Plant Managers</w:t>
      </w:r>
      <w:r w:rsidRPr="00C508C6">
        <w:rPr>
          <w:rFonts w:ascii="Arial" w:hAnsi="Arial" w:cs="Arial"/>
          <w:sz w:val="20"/>
          <w:szCs w:val="20"/>
        </w:rPr>
        <w:t xml:space="preserve"> (focused on reliability), the </w:t>
      </w:r>
      <w:r w:rsidRPr="00C508C6">
        <w:rPr>
          <w:rFonts w:ascii="Arial" w:hAnsi="Arial" w:cs="Arial"/>
          <w:b/>
          <w:bCs/>
          <w:sz w:val="20"/>
          <w:szCs w:val="20"/>
        </w:rPr>
        <w:t>CIO/CTO or Chief Digital Officer</w:t>
      </w:r>
      <w:r w:rsidRPr="00C508C6">
        <w:rPr>
          <w:rFonts w:ascii="Arial" w:hAnsi="Arial" w:cs="Arial"/>
          <w:sz w:val="20"/>
          <w:szCs w:val="20"/>
        </w:rPr>
        <w:t xml:space="preserve"> (for tech infrastructure), plus representatives from quality assurance, safety/compliance, and sometimes a data science lead. This committee evaluates tools like IoT data management platforms, AI monitoring solutions, and model management software for how they address specific industrial needs (e.g. real-time edge monitoring, compliance logging). They also consider vendor domain expertise (since industrial contexts are unique). A successful purchase/implementation is reflected in smoother operations – e.g. AI downtime reductions and quality improvements – with no increase in compliance incidents. Over time, the ROI (in cost savings from predictive maintenance, yield improvements, etc.) is tracked to ensure the governance investment enables the desired business outcomes safely.</w:t>
      </w:r>
    </w:p>
    <w:p w14:paraId="7B462AB7" w14:textId="77777777" w:rsidR="00017698" w:rsidRPr="00C508C6" w:rsidRDefault="00017698" w:rsidP="00BB09B5">
      <w:pPr>
        <w:pStyle w:val="FirstParagraph"/>
        <w:rPr>
          <w:rFonts w:ascii="Arial" w:hAnsi="Arial" w:cs="Arial"/>
          <w:sz w:val="20"/>
          <w:szCs w:val="20"/>
        </w:rPr>
      </w:pPr>
      <w:r w:rsidRPr="00C508C6">
        <w:rPr>
          <w:rFonts w:ascii="Arial" w:hAnsi="Arial" w:cs="Arial"/>
          <w:b/>
          <w:bCs/>
          <w:sz w:val="20"/>
          <w:szCs w:val="20"/>
        </w:rPr>
        <w:t>Sources:</w:t>
      </w:r>
      <w:r w:rsidRPr="00C508C6">
        <w:rPr>
          <w:rFonts w:ascii="Arial" w:hAnsi="Arial" w:cs="Arial"/>
          <w:sz w:val="20"/>
          <w:szCs w:val="20"/>
        </w:rPr>
        <w:t xml:space="preserve"> Forrester and Gartner insights on AI governance trends</w:t>
      </w:r>
      <w:hyperlink r:id="rId572" w:anchor=":~:text=,to%20respond%20to%20investigative%20requests">
        <w:r w:rsidRPr="00C508C6">
          <w:rPr>
            <w:rStyle w:val="Hyperlink"/>
            <w:rFonts w:ascii="Arial" w:hAnsi="Arial" w:cs="Arial"/>
            <w:sz w:val="20"/>
            <w:szCs w:val="20"/>
          </w:rPr>
          <w:t>[44]</w:t>
        </w:r>
      </w:hyperlink>
      <w:hyperlink r:id="rId573" w:anchor=":~:text=The%20establishment%20of%20AI%20boards,AI%20practices%20across%20the%20organization">
        <w:r w:rsidRPr="00C508C6">
          <w:rPr>
            <w:rStyle w:val="Hyperlink"/>
            <w:rFonts w:ascii="Arial" w:hAnsi="Arial" w:cs="Arial"/>
            <w:sz w:val="20"/>
            <w:szCs w:val="20"/>
          </w:rPr>
          <w:t>[45]</w:t>
        </w:r>
      </w:hyperlink>
      <w:r w:rsidRPr="00C508C6">
        <w:rPr>
          <w:rFonts w:ascii="Arial" w:hAnsi="Arial" w:cs="Arial"/>
          <w:sz w:val="20"/>
          <w:szCs w:val="20"/>
        </w:rPr>
        <w:t>; industry compliance documents (Basel, HIPAA, FDA) and whitepapers</w:t>
      </w:r>
      <w:hyperlink r:id="rId574" w:anchor=":~:text=%2A%20October%202021%20,Enabled%20Medical%20Devices%3A%20Guiding%20Principles">
        <w:r w:rsidRPr="00C508C6">
          <w:rPr>
            <w:rStyle w:val="Hyperlink"/>
            <w:rFonts w:ascii="Arial" w:hAnsi="Arial" w:cs="Arial"/>
            <w:sz w:val="20"/>
            <w:szCs w:val="20"/>
          </w:rPr>
          <w:t>[21]</w:t>
        </w:r>
      </w:hyperlink>
      <w:hyperlink r:id="rId575" w:anchor=":~:text=The%20Monetary%20Authority%20of%20Singapore,includes%20integrating%20AI%20governance%20into">
        <w:r w:rsidRPr="00C508C6">
          <w:rPr>
            <w:rStyle w:val="Hyperlink"/>
            <w:rFonts w:ascii="Arial" w:hAnsi="Arial" w:cs="Arial"/>
            <w:sz w:val="20"/>
            <w:szCs w:val="20"/>
          </w:rPr>
          <w:t>[4]</w:t>
        </w:r>
      </w:hyperlink>
      <w:r w:rsidRPr="00C508C6">
        <w:rPr>
          <w:rFonts w:ascii="Arial" w:hAnsi="Arial" w:cs="Arial"/>
          <w:sz w:val="20"/>
          <w:szCs w:val="20"/>
        </w:rPr>
        <w:t>; McKinsey and ISC2 on AI risk in banking</w:t>
      </w:r>
      <w:hyperlink r:id="rId576" w:anchor=":~:text=,to%20lack%20of%20interoperability%20with">
        <w:r w:rsidRPr="00C508C6">
          <w:rPr>
            <w:rStyle w:val="Hyperlink"/>
            <w:rFonts w:ascii="Arial" w:hAnsi="Arial" w:cs="Arial"/>
            <w:sz w:val="20"/>
            <w:szCs w:val="20"/>
          </w:rPr>
          <w:t>[46]</w:t>
        </w:r>
      </w:hyperlink>
      <w:hyperlink r:id="rId577" w:anchor=":~:text=issues%20include%20operational%20risks%2C%20data,ethical%20AI%20use%20across%20organizations">
        <w:r w:rsidRPr="00C508C6">
          <w:rPr>
            <w:rStyle w:val="Hyperlink"/>
            <w:rFonts w:ascii="Arial" w:hAnsi="Arial" w:cs="Arial"/>
            <w:sz w:val="20"/>
            <w:szCs w:val="20"/>
          </w:rPr>
          <w:t>[8]</w:t>
        </w:r>
      </w:hyperlink>
      <w:r w:rsidRPr="00C508C6">
        <w:rPr>
          <w:rFonts w:ascii="Arial" w:hAnsi="Arial" w:cs="Arial"/>
          <w:sz w:val="20"/>
          <w:szCs w:val="20"/>
        </w:rPr>
        <w:t xml:space="preserve">; Credo AI on Colorado’s SB21-169 </w:t>
      </w:r>
      <w:r w:rsidRPr="00C508C6">
        <w:rPr>
          <w:rFonts w:ascii="Arial" w:hAnsi="Arial" w:cs="Arial"/>
          <w:sz w:val="20"/>
          <w:szCs w:val="20"/>
        </w:rPr>
        <w:lastRenderedPageBreak/>
        <w:t>insurance law</w:t>
      </w:r>
      <w:hyperlink r:id="rId578" w:anchor=":~:text=By%20December%201%2C%202024%2C%20all,soon%20as%20June%201%2C%202024">
        <w:r w:rsidRPr="00C508C6">
          <w:rPr>
            <w:rStyle w:val="Hyperlink"/>
            <w:rFonts w:ascii="Arial" w:hAnsi="Arial" w:cs="Arial"/>
            <w:sz w:val="20"/>
            <w:szCs w:val="20"/>
          </w:rPr>
          <w:t>[1]</w:t>
        </w:r>
      </w:hyperlink>
      <w:r w:rsidRPr="00C508C6">
        <w:rPr>
          <w:rFonts w:ascii="Arial" w:hAnsi="Arial" w:cs="Arial"/>
          <w:sz w:val="20"/>
          <w:szCs w:val="20"/>
        </w:rPr>
        <w:t>; NIST and OMB guidelines for government AI</w:t>
      </w:r>
      <w:hyperlink r:id="rId579" w:anchor=":~:text=U,the%20government%20uses%20AI%20responsibly">
        <w:r w:rsidRPr="00C508C6">
          <w:rPr>
            <w:rStyle w:val="Hyperlink"/>
            <w:rFonts w:ascii="Arial" w:hAnsi="Arial" w:cs="Arial"/>
            <w:sz w:val="20"/>
            <w:szCs w:val="20"/>
          </w:rPr>
          <w:t>[27]</w:t>
        </w:r>
      </w:hyperlink>
      <w:r w:rsidRPr="00C508C6">
        <w:rPr>
          <w:rFonts w:ascii="Arial" w:hAnsi="Arial" w:cs="Arial"/>
          <w:sz w:val="20"/>
          <w:szCs w:val="20"/>
        </w:rPr>
        <w:t>; and a 2024 Responsible AI Benchmark report highlighting budget and governance gaps by sector</w:t>
      </w:r>
      <w:hyperlink r:id="rId580" w:anchor=":~:text=%2A%2026,services%20and%20manufacturing%20lag%20behind">
        <w:r w:rsidRPr="00C508C6">
          <w:rPr>
            <w:rStyle w:val="Hyperlink"/>
            <w:rFonts w:ascii="Arial" w:hAnsi="Arial" w:cs="Arial"/>
            <w:sz w:val="20"/>
            <w:szCs w:val="20"/>
          </w:rPr>
          <w:t>[16]</w:t>
        </w:r>
      </w:hyperlink>
      <w:hyperlink r:id="rId581" w:anchor=":~:text=,services%20and%20manufacturing%20lag%20behind">
        <w:r w:rsidRPr="00C508C6">
          <w:rPr>
            <w:rStyle w:val="Hyperlink"/>
            <w:rFonts w:ascii="Arial" w:hAnsi="Arial" w:cs="Arial"/>
            <w:sz w:val="20"/>
            <w:szCs w:val="20"/>
          </w:rPr>
          <w:t>[47]</w:t>
        </w:r>
      </w:hyperlink>
      <w:r w:rsidRPr="00C508C6">
        <w:rPr>
          <w:rFonts w:ascii="Arial" w:hAnsi="Arial" w:cs="Arial"/>
          <w:sz w:val="20"/>
          <w:szCs w:val="20"/>
        </w:rPr>
        <w:t xml:space="preserve">. These sources underscore that while drivers vary – from </w:t>
      </w:r>
      <w:r w:rsidRPr="00C508C6">
        <w:rPr>
          <w:rFonts w:ascii="Arial" w:hAnsi="Arial" w:cs="Arial"/>
          <w:b/>
          <w:bCs/>
          <w:sz w:val="20"/>
          <w:szCs w:val="20"/>
        </w:rPr>
        <w:t>Basel III</w:t>
      </w:r>
      <w:r w:rsidRPr="00C508C6">
        <w:rPr>
          <w:rFonts w:ascii="Arial" w:hAnsi="Arial" w:cs="Arial"/>
          <w:sz w:val="20"/>
          <w:szCs w:val="20"/>
        </w:rPr>
        <w:t xml:space="preserve"> and </w:t>
      </w:r>
      <w:r w:rsidRPr="00C508C6">
        <w:rPr>
          <w:rFonts w:ascii="Arial" w:hAnsi="Arial" w:cs="Arial"/>
          <w:b/>
          <w:bCs/>
          <w:sz w:val="20"/>
          <w:szCs w:val="20"/>
        </w:rPr>
        <w:t>fair-lending laws</w:t>
      </w:r>
      <w:r w:rsidRPr="00C508C6">
        <w:rPr>
          <w:rFonts w:ascii="Arial" w:hAnsi="Arial" w:cs="Arial"/>
          <w:sz w:val="20"/>
          <w:szCs w:val="20"/>
        </w:rPr>
        <w:t xml:space="preserve"> in finance, to </w:t>
      </w:r>
      <w:r w:rsidRPr="00C508C6">
        <w:rPr>
          <w:rFonts w:ascii="Arial" w:hAnsi="Arial" w:cs="Arial"/>
          <w:b/>
          <w:bCs/>
          <w:sz w:val="20"/>
          <w:szCs w:val="20"/>
        </w:rPr>
        <w:t>HIPAA/FDA</w:t>
      </w:r>
      <w:r w:rsidRPr="00C508C6">
        <w:rPr>
          <w:rFonts w:ascii="Arial" w:hAnsi="Arial" w:cs="Arial"/>
          <w:sz w:val="20"/>
          <w:szCs w:val="20"/>
        </w:rPr>
        <w:t xml:space="preserve"> in health, </w:t>
      </w:r>
      <w:r w:rsidRPr="00C508C6">
        <w:rPr>
          <w:rFonts w:ascii="Arial" w:hAnsi="Arial" w:cs="Arial"/>
          <w:b/>
          <w:bCs/>
          <w:sz w:val="20"/>
          <w:szCs w:val="20"/>
        </w:rPr>
        <w:t>EO 13960</w:t>
      </w:r>
      <w:r w:rsidRPr="00C508C6">
        <w:rPr>
          <w:rFonts w:ascii="Arial" w:hAnsi="Arial" w:cs="Arial"/>
          <w:sz w:val="20"/>
          <w:szCs w:val="20"/>
        </w:rPr>
        <w:t xml:space="preserve"> and the </w:t>
      </w:r>
      <w:r w:rsidRPr="00C508C6">
        <w:rPr>
          <w:rFonts w:ascii="Arial" w:hAnsi="Arial" w:cs="Arial"/>
          <w:b/>
          <w:bCs/>
          <w:sz w:val="20"/>
          <w:szCs w:val="20"/>
        </w:rPr>
        <w:t>EU AI Act</w:t>
      </w:r>
      <w:r w:rsidRPr="00C508C6">
        <w:rPr>
          <w:rFonts w:ascii="Arial" w:hAnsi="Arial" w:cs="Arial"/>
          <w:sz w:val="20"/>
          <w:szCs w:val="20"/>
        </w:rPr>
        <w:t xml:space="preserve"> in government and industry – a common theme is emerging: organizations must tackle </w:t>
      </w:r>
      <w:r w:rsidRPr="00C508C6">
        <w:rPr>
          <w:rFonts w:ascii="Arial" w:hAnsi="Arial" w:cs="Arial"/>
          <w:b/>
          <w:bCs/>
          <w:sz w:val="20"/>
          <w:szCs w:val="20"/>
        </w:rPr>
        <w:t>regulatory risk, ethical use, performance monitoring, and cross-functional accountability</w:t>
      </w:r>
      <w:r w:rsidRPr="00C508C6">
        <w:rPr>
          <w:rFonts w:ascii="Arial" w:hAnsi="Arial" w:cs="Arial"/>
          <w:sz w:val="20"/>
          <w:szCs w:val="20"/>
        </w:rPr>
        <w:t xml:space="preserve"> to harness AI’s value under control. The specifics differ by vertical, but the fundamental “jobs to be done” for AI and data governance remain centered on </w:t>
      </w:r>
      <w:r w:rsidRPr="00C508C6">
        <w:rPr>
          <w:rFonts w:ascii="Arial" w:hAnsi="Arial" w:cs="Arial"/>
          <w:b/>
          <w:bCs/>
          <w:sz w:val="20"/>
          <w:szCs w:val="20"/>
        </w:rPr>
        <w:t>trust, transparency, and compliance</w:t>
      </w:r>
      <w:r w:rsidRPr="00C508C6">
        <w:rPr>
          <w:rFonts w:ascii="Arial" w:hAnsi="Arial" w:cs="Arial"/>
          <w:sz w:val="20"/>
          <w:szCs w:val="20"/>
        </w:rPr>
        <w:t xml:space="preserve"> in the age of AI.</w:t>
      </w:r>
      <w:hyperlink r:id="rId582" w:anchor=":~:text=,ethical%20risks%20%E2%80%94%20critical%20for">
        <w:r w:rsidRPr="00C508C6">
          <w:rPr>
            <w:rStyle w:val="Hyperlink"/>
            <w:rFonts w:ascii="Arial" w:hAnsi="Arial" w:cs="Arial"/>
            <w:sz w:val="20"/>
            <w:szCs w:val="20"/>
          </w:rPr>
          <w:t>[48]</w:t>
        </w:r>
      </w:hyperlink>
      <w:hyperlink r:id="rId583" w:anchor=":~:text=federal%20regulations%2C%20particularly%3A">
        <w:r w:rsidRPr="00C508C6">
          <w:rPr>
            <w:rStyle w:val="Hyperlink"/>
            <w:rFonts w:ascii="Arial" w:hAnsi="Arial" w:cs="Arial"/>
            <w:sz w:val="20"/>
            <w:szCs w:val="20"/>
          </w:rPr>
          <w:t>[49]</w:t>
        </w:r>
      </w:hyperlink>
    </w:p>
    <w:bookmarkEnd w:id="17"/>
    <w:p w14:paraId="4DE19641" w14:textId="77777777" w:rsidR="00017698" w:rsidRPr="00C508C6" w:rsidRDefault="00017698" w:rsidP="007A6456">
      <w:pPr>
        <w:spacing w:after="0" w:line="240" w:lineRule="auto"/>
        <w:rPr>
          <w:rFonts w:ascii="Arial" w:hAnsi="Arial" w:cs="Arial"/>
          <w:sz w:val="20"/>
          <w:szCs w:val="20"/>
        </w:rPr>
      </w:pPr>
      <w:r w:rsidRPr="00C508C6">
        <w:rPr>
          <w:rFonts w:ascii="Arial" w:hAnsi="Arial" w:cs="Arial"/>
          <w:sz w:val="20"/>
          <w:szCs w:val="20"/>
        </w:rPr>
        <w:pict w14:anchorId="320E99A6">
          <v:rect id="_x0000_i1091" style="width:0;height:1.5pt" o:hralign="center" o:hrstd="t" o:hr="t"/>
        </w:pict>
      </w:r>
    </w:p>
    <w:p w14:paraId="624E2B7B" w14:textId="77777777" w:rsidR="00017698" w:rsidRPr="00C508C6" w:rsidRDefault="00017698" w:rsidP="007A6456">
      <w:pPr>
        <w:pStyle w:val="FirstParagraph"/>
        <w:spacing w:before="0" w:after="0"/>
        <w:rPr>
          <w:rFonts w:ascii="Arial" w:hAnsi="Arial" w:cs="Arial"/>
          <w:sz w:val="20"/>
          <w:szCs w:val="20"/>
        </w:rPr>
      </w:pPr>
      <w:hyperlink r:id="rId584" w:anchor=":~:text=By%20December%201%2C%202024%2C%20all,soon%20as%20June%201%2C%202024">
        <w:r w:rsidRPr="00C508C6">
          <w:rPr>
            <w:rStyle w:val="Hyperlink"/>
            <w:rFonts w:ascii="Arial" w:hAnsi="Arial" w:cs="Arial"/>
            <w:sz w:val="20"/>
            <w:szCs w:val="20"/>
          </w:rPr>
          <w:t>[1]</w:t>
        </w:r>
      </w:hyperlink>
      <w:r w:rsidRPr="00C508C6">
        <w:rPr>
          <w:rFonts w:ascii="Arial" w:hAnsi="Arial" w:cs="Arial"/>
          <w:sz w:val="20"/>
          <w:szCs w:val="20"/>
        </w:rPr>
        <w:t xml:space="preserve"> </w:t>
      </w:r>
      <w:hyperlink r:id="rId585" w:anchor=":~:text=On%20September%2021%2C%202023%2C%20the,into%20effect%20November%2014%2C%202023">
        <w:r w:rsidRPr="00C508C6">
          <w:rPr>
            <w:rStyle w:val="Hyperlink"/>
            <w:rFonts w:ascii="Arial" w:hAnsi="Arial" w:cs="Arial"/>
            <w:sz w:val="20"/>
            <w:szCs w:val="20"/>
          </w:rPr>
          <w:t>[3]</w:t>
        </w:r>
      </w:hyperlink>
      <w:r w:rsidRPr="00C508C6">
        <w:rPr>
          <w:rFonts w:ascii="Arial" w:hAnsi="Arial" w:cs="Arial"/>
          <w:sz w:val="20"/>
          <w:szCs w:val="20"/>
        </w:rPr>
        <w:t xml:space="preserve"> </w:t>
      </w:r>
      <w:hyperlink r:id="rId586" w:anchor=":~:text=On%20July%206th%2C%202021%2C%20the,gender%20identity%2C%20or%20gender%20expression">
        <w:r w:rsidRPr="00C508C6">
          <w:rPr>
            <w:rStyle w:val="Hyperlink"/>
            <w:rFonts w:ascii="Arial" w:hAnsi="Arial" w:cs="Arial"/>
            <w:sz w:val="20"/>
            <w:szCs w:val="20"/>
          </w:rPr>
          <w:t>[5]</w:t>
        </w:r>
      </w:hyperlink>
      <w:r w:rsidRPr="00C508C6">
        <w:rPr>
          <w:rFonts w:ascii="Arial" w:hAnsi="Arial" w:cs="Arial"/>
          <w:sz w:val="20"/>
          <w:szCs w:val="20"/>
        </w:rPr>
        <w:t xml:space="preserve"> </w:t>
      </w:r>
      <w:hyperlink r:id="rId587" w:anchor=":~:text=The%20law%20determines%20unfair%20discrimination,occurred%20if">
        <w:r w:rsidRPr="00C508C6">
          <w:rPr>
            <w:rStyle w:val="Hyperlink"/>
            <w:rFonts w:ascii="Arial" w:hAnsi="Arial" w:cs="Arial"/>
            <w:sz w:val="20"/>
            <w:szCs w:val="20"/>
          </w:rPr>
          <w:t>[6]</w:t>
        </w:r>
      </w:hyperlink>
      <w:r w:rsidRPr="00C508C6">
        <w:rPr>
          <w:rFonts w:ascii="Arial" w:hAnsi="Arial" w:cs="Arial"/>
          <w:sz w:val="20"/>
          <w:szCs w:val="20"/>
        </w:rPr>
        <w:t xml:space="preserve"> Colorado SB21-169: 8 Things You Need To Know About Colorado’s New AI Insurance Regulation - Credo AI Company Blog</w:t>
      </w:r>
    </w:p>
    <w:p w14:paraId="6BE6EECA" w14:textId="77777777" w:rsidR="00017698" w:rsidRPr="00C508C6" w:rsidRDefault="00017698" w:rsidP="007A6456">
      <w:pPr>
        <w:pStyle w:val="BodyText"/>
        <w:spacing w:before="0" w:after="0"/>
        <w:rPr>
          <w:rFonts w:ascii="Arial" w:hAnsi="Arial" w:cs="Arial"/>
          <w:sz w:val="20"/>
          <w:szCs w:val="20"/>
        </w:rPr>
      </w:pPr>
      <w:hyperlink r:id="rId588">
        <w:r w:rsidRPr="00C508C6">
          <w:rPr>
            <w:rStyle w:val="Hyperlink"/>
            <w:rFonts w:ascii="Arial" w:hAnsi="Arial" w:cs="Arial"/>
            <w:sz w:val="20"/>
            <w:szCs w:val="20"/>
          </w:rPr>
          <w:t>https://www.credo.ai/blog/colorado-sb21-169-8-things-you-need-to-know-about-colorados-new-ai-insurance-regulation</w:t>
        </w:r>
      </w:hyperlink>
    </w:p>
    <w:p w14:paraId="1563A4CF" w14:textId="77777777" w:rsidR="00017698" w:rsidRPr="00C508C6" w:rsidRDefault="00017698" w:rsidP="007A6456">
      <w:pPr>
        <w:pStyle w:val="BodyText"/>
        <w:spacing w:before="0" w:after="0"/>
        <w:rPr>
          <w:rFonts w:ascii="Arial" w:hAnsi="Arial" w:cs="Arial"/>
          <w:sz w:val="20"/>
          <w:szCs w:val="20"/>
        </w:rPr>
      </w:pPr>
      <w:hyperlink r:id="rId589" w:anchor=":~:text=examines%20the%20associated%20risks%20and,party%20AI%20service%20providers">
        <w:r w:rsidRPr="00C508C6">
          <w:rPr>
            <w:rStyle w:val="Hyperlink"/>
            <w:rFonts w:ascii="Arial" w:hAnsi="Arial" w:cs="Arial"/>
            <w:sz w:val="20"/>
            <w:szCs w:val="20"/>
          </w:rPr>
          <w:t>[2]</w:t>
        </w:r>
      </w:hyperlink>
      <w:r w:rsidRPr="00C508C6">
        <w:rPr>
          <w:rFonts w:ascii="Arial" w:hAnsi="Arial" w:cs="Arial"/>
          <w:sz w:val="20"/>
          <w:szCs w:val="20"/>
        </w:rPr>
        <w:t xml:space="preserve"> Regulating AI in the financial sector: recent developments and main challenges</w:t>
      </w:r>
    </w:p>
    <w:p w14:paraId="2AB6628E" w14:textId="77777777" w:rsidR="00017698" w:rsidRPr="00C508C6" w:rsidRDefault="00017698" w:rsidP="007A6456">
      <w:pPr>
        <w:pStyle w:val="BodyText"/>
        <w:spacing w:before="0" w:after="0"/>
        <w:rPr>
          <w:rFonts w:ascii="Arial" w:hAnsi="Arial" w:cs="Arial"/>
          <w:sz w:val="20"/>
          <w:szCs w:val="20"/>
        </w:rPr>
      </w:pPr>
      <w:hyperlink r:id="rId590">
        <w:r w:rsidRPr="00C508C6">
          <w:rPr>
            <w:rStyle w:val="Hyperlink"/>
            <w:rFonts w:ascii="Arial" w:hAnsi="Arial" w:cs="Arial"/>
            <w:sz w:val="20"/>
            <w:szCs w:val="20"/>
          </w:rPr>
          <w:t>https://www.bis.org/fsi/publ/insights63.htm</w:t>
        </w:r>
      </w:hyperlink>
    </w:p>
    <w:p w14:paraId="31EFB4C2" w14:textId="77777777" w:rsidR="00017698" w:rsidRPr="00C508C6" w:rsidRDefault="00017698" w:rsidP="007A6456">
      <w:pPr>
        <w:pStyle w:val="BodyText"/>
        <w:spacing w:before="0" w:after="0"/>
        <w:rPr>
          <w:rFonts w:ascii="Arial" w:hAnsi="Arial" w:cs="Arial"/>
          <w:sz w:val="20"/>
          <w:szCs w:val="20"/>
        </w:rPr>
      </w:pPr>
      <w:hyperlink r:id="rId591" w:anchor=":~:text=The%20Monetary%20Authority%20of%20Singapore,includes%20integrating%20AI%20governance%20into">
        <w:r w:rsidRPr="00C508C6">
          <w:rPr>
            <w:rStyle w:val="Hyperlink"/>
            <w:rFonts w:ascii="Arial" w:hAnsi="Arial" w:cs="Arial"/>
            <w:sz w:val="20"/>
            <w:szCs w:val="20"/>
          </w:rPr>
          <w:t>[4]</w:t>
        </w:r>
      </w:hyperlink>
      <w:r w:rsidRPr="00C508C6">
        <w:rPr>
          <w:rFonts w:ascii="Arial" w:hAnsi="Arial" w:cs="Arial"/>
          <w:sz w:val="20"/>
          <w:szCs w:val="20"/>
        </w:rPr>
        <w:t xml:space="preserve"> </w:t>
      </w:r>
      <w:hyperlink r:id="rId592" w:anchor=":~:text=issues%20include%20operational%20risks%2C%20data,ethical%20AI%20use%20across%20organizations">
        <w:r w:rsidRPr="00C508C6">
          <w:rPr>
            <w:rStyle w:val="Hyperlink"/>
            <w:rFonts w:ascii="Arial" w:hAnsi="Arial" w:cs="Arial"/>
            <w:sz w:val="20"/>
            <w:szCs w:val="20"/>
          </w:rPr>
          <w:t>[8]</w:t>
        </w:r>
      </w:hyperlink>
      <w:r w:rsidRPr="00C508C6">
        <w:rPr>
          <w:rFonts w:ascii="Arial" w:hAnsi="Arial" w:cs="Arial"/>
          <w:sz w:val="20"/>
          <w:szCs w:val="20"/>
        </w:rPr>
        <w:t xml:space="preserve"> pwc.com</w:t>
      </w:r>
    </w:p>
    <w:p w14:paraId="53F641C7" w14:textId="77777777" w:rsidR="00017698" w:rsidRPr="00C508C6" w:rsidRDefault="00017698" w:rsidP="007A6456">
      <w:pPr>
        <w:pStyle w:val="BodyText"/>
        <w:spacing w:before="0" w:after="0"/>
        <w:rPr>
          <w:rFonts w:ascii="Arial" w:hAnsi="Arial" w:cs="Arial"/>
          <w:sz w:val="20"/>
          <w:szCs w:val="20"/>
        </w:rPr>
      </w:pPr>
      <w:hyperlink r:id="rId593">
        <w:r w:rsidRPr="00C508C6">
          <w:rPr>
            <w:rStyle w:val="Hyperlink"/>
            <w:rFonts w:ascii="Arial" w:hAnsi="Arial" w:cs="Arial"/>
            <w:sz w:val="20"/>
            <w:szCs w:val="20"/>
          </w:rPr>
          <w:t>https://www.pwc.com/cz/cs/temata/MRM-Survey-Report-2024.pdf</w:t>
        </w:r>
      </w:hyperlink>
    </w:p>
    <w:p w14:paraId="29465E30" w14:textId="77777777" w:rsidR="00017698" w:rsidRPr="00C508C6" w:rsidRDefault="00017698" w:rsidP="007A6456">
      <w:pPr>
        <w:pStyle w:val="BodyText"/>
        <w:spacing w:before="0" w:after="0"/>
        <w:rPr>
          <w:rFonts w:ascii="Arial" w:hAnsi="Arial" w:cs="Arial"/>
          <w:sz w:val="20"/>
          <w:szCs w:val="20"/>
        </w:rPr>
      </w:pPr>
      <w:hyperlink r:id="rId594" w:anchor=":~:text=,of%20interoperability%20with%20legacy%20systems">
        <w:r w:rsidRPr="00C508C6">
          <w:rPr>
            <w:rStyle w:val="Hyperlink"/>
            <w:rFonts w:ascii="Arial" w:hAnsi="Arial" w:cs="Arial"/>
            <w:sz w:val="20"/>
            <w:szCs w:val="20"/>
          </w:rPr>
          <w:t>[7]</w:t>
        </w:r>
      </w:hyperlink>
      <w:r w:rsidRPr="00C508C6">
        <w:rPr>
          <w:rFonts w:ascii="Arial" w:hAnsi="Arial" w:cs="Arial"/>
          <w:sz w:val="20"/>
          <w:szCs w:val="20"/>
        </w:rPr>
        <w:t xml:space="preserve"> </w:t>
      </w:r>
      <w:hyperlink r:id="rId595" w:anchor=":~:text=AI,for%20implementing%20robust%20AI%20governance">
        <w:r w:rsidRPr="00C508C6">
          <w:rPr>
            <w:rStyle w:val="Hyperlink"/>
            <w:rFonts w:ascii="Arial" w:hAnsi="Arial" w:cs="Arial"/>
            <w:sz w:val="20"/>
            <w:szCs w:val="20"/>
          </w:rPr>
          <w:t>[10]</w:t>
        </w:r>
      </w:hyperlink>
      <w:r w:rsidRPr="00C508C6">
        <w:rPr>
          <w:rFonts w:ascii="Arial" w:hAnsi="Arial" w:cs="Arial"/>
          <w:sz w:val="20"/>
          <w:szCs w:val="20"/>
        </w:rPr>
        <w:t xml:space="preserve"> </w:t>
      </w:r>
      <w:hyperlink r:id="rId596" w:anchor=":~:text=Inventory%20Management">
        <w:r w:rsidRPr="00C508C6">
          <w:rPr>
            <w:rStyle w:val="Hyperlink"/>
            <w:rFonts w:ascii="Arial" w:hAnsi="Arial" w:cs="Arial"/>
            <w:sz w:val="20"/>
            <w:szCs w:val="20"/>
          </w:rPr>
          <w:t>[14]</w:t>
        </w:r>
      </w:hyperlink>
      <w:r w:rsidRPr="00C508C6">
        <w:rPr>
          <w:rFonts w:ascii="Arial" w:hAnsi="Arial" w:cs="Arial"/>
          <w:sz w:val="20"/>
          <w:szCs w:val="20"/>
        </w:rPr>
        <w:t xml:space="preserve"> </w:t>
      </w:r>
      <w:hyperlink r:id="rId597" w:anchor=":~:text=To%20ensure%20AI%20systems%20are,providing%20a%20single%2C%20comprehensive%20repository">
        <w:r w:rsidRPr="00C508C6">
          <w:rPr>
            <w:rStyle w:val="Hyperlink"/>
            <w:rFonts w:ascii="Arial" w:hAnsi="Arial" w:cs="Arial"/>
            <w:sz w:val="20"/>
            <w:szCs w:val="20"/>
          </w:rPr>
          <w:t>[15]</w:t>
        </w:r>
      </w:hyperlink>
      <w:r w:rsidRPr="00C508C6">
        <w:rPr>
          <w:rFonts w:ascii="Arial" w:hAnsi="Arial" w:cs="Arial"/>
          <w:sz w:val="20"/>
          <w:szCs w:val="20"/>
        </w:rPr>
        <w:t xml:space="preserve"> </w:t>
      </w:r>
      <w:hyperlink r:id="rId598" w:anchor=":~:text=,to%20lack%20of%20interoperability%20with">
        <w:r w:rsidRPr="00C508C6">
          <w:rPr>
            <w:rStyle w:val="Hyperlink"/>
            <w:rFonts w:ascii="Arial" w:hAnsi="Arial" w:cs="Arial"/>
            <w:sz w:val="20"/>
            <w:szCs w:val="20"/>
          </w:rPr>
          <w:t>[46]</w:t>
        </w:r>
      </w:hyperlink>
      <w:r w:rsidRPr="00C508C6">
        <w:rPr>
          <w:rFonts w:ascii="Arial" w:hAnsi="Arial" w:cs="Arial"/>
          <w:sz w:val="20"/>
          <w:szCs w:val="20"/>
        </w:rPr>
        <w:t xml:space="preserve"> AI Risk Management at Banks: Governance Lessons from the Monetary Authority of Singapore</w:t>
      </w:r>
    </w:p>
    <w:p w14:paraId="0B982AB0" w14:textId="77777777" w:rsidR="00017698" w:rsidRPr="00C508C6" w:rsidRDefault="00017698" w:rsidP="007A6456">
      <w:pPr>
        <w:pStyle w:val="BodyText"/>
        <w:spacing w:before="0" w:after="0"/>
        <w:rPr>
          <w:rFonts w:ascii="Arial" w:hAnsi="Arial" w:cs="Arial"/>
          <w:sz w:val="20"/>
          <w:szCs w:val="20"/>
        </w:rPr>
      </w:pPr>
      <w:hyperlink r:id="rId599">
        <w:r w:rsidRPr="00C508C6">
          <w:rPr>
            <w:rStyle w:val="Hyperlink"/>
            <w:rFonts w:ascii="Arial" w:hAnsi="Arial" w:cs="Arial"/>
            <w:sz w:val="20"/>
            <w:szCs w:val="20"/>
          </w:rPr>
          <w:t>https://www.isc2.org/Insights/2025/04/AI-Risk-Management-at-Banks</w:t>
        </w:r>
      </w:hyperlink>
    </w:p>
    <w:p w14:paraId="67AA4DD8" w14:textId="77777777" w:rsidR="00017698" w:rsidRPr="00C508C6" w:rsidRDefault="00017698" w:rsidP="007A6456">
      <w:pPr>
        <w:pStyle w:val="BodyText"/>
        <w:spacing w:before="0" w:after="0"/>
        <w:rPr>
          <w:rFonts w:ascii="Arial" w:hAnsi="Arial" w:cs="Arial"/>
          <w:sz w:val="20"/>
          <w:szCs w:val="20"/>
        </w:rPr>
      </w:pPr>
      <w:hyperlink r:id="rId600" w:anchor=":~:text=Importance%20of%20Traceability%20in%20AI,Governance">
        <w:r w:rsidRPr="00C508C6">
          <w:rPr>
            <w:rStyle w:val="Hyperlink"/>
            <w:rFonts w:ascii="Arial" w:hAnsi="Arial" w:cs="Arial"/>
            <w:sz w:val="20"/>
            <w:szCs w:val="20"/>
          </w:rPr>
          <w:t>[9]</w:t>
        </w:r>
      </w:hyperlink>
      <w:r w:rsidRPr="00C508C6">
        <w:rPr>
          <w:rFonts w:ascii="Arial" w:hAnsi="Arial" w:cs="Arial"/>
          <w:sz w:val="20"/>
          <w:szCs w:val="20"/>
        </w:rPr>
        <w:t xml:space="preserve"> </w:t>
      </w:r>
      <w:hyperlink r:id="rId601" w:anchor=":~:text=,data%20leads%20to%20incorrect%20predictions">
        <w:r w:rsidRPr="00C508C6">
          <w:rPr>
            <w:rStyle w:val="Hyperlink"/>
            <w:rFonts w:ascii="Arial" w:hAnsi="Arial" w:cs="Arial"/>
            <w:sz w:val="20"/>
            <w:szCs w:val="20"/>
          </w:rPr>
          <w:t>[34]</w:t>
        </w:r>
      </w:hyperlink>
      <w:r w:rsidRPr="00C508C6">
        <w:rPr>
          <w:rFonts w:ascii="Arial" w:hAnsi="Arial" w:cs="Arial"/>
          <w:sz w:val="20"/>
          <w:szCs w:val="20"/>
        </w:rPr>
        <w:t xml:space="preserve"> </w:t>
      </w:r>
      <w:hyperlink r:id="rId602" w:anchor=":~:text=,factory%20conditions%20degrade%20model%20performance">
        <w:r w:rsidRPr="00C508C6">
          <w:rPr>
            <w:rStyle w:val="Hyperlink"/>
            <w:rFonts w:ascii="Arial" w:hAnsi="Arial" w:cs="Arial"/>
            <w:sz w:val="20"/>
            <w:szCs w:val="20"/>
          </w:rPr>
          <w:t>[35]</w:t>
        </w:r>
      </w:hyperlink>
      <w:r w:rsidRPr="00C508C6">
        <w:rPr>
          <w:rFonts w:ascii="Arial" w:hAnsi="Arial" w:cs="Arial"/>
          <w:sz w:val="20"/>
          <w:szCs w:val="20"/>
        </w:rPr>
        <w:t xml:space="preserve"> </w:t>
      </w:r>
      <w:hyperlink r:id="rId603" w:anchor=":~:text=Key%20Risks%20in%20AI%20Models">
        <w:r w:rsidRPr="00C508C6">
          <w:rPr>
            <w:rStyle w:val="Hyperlink"/>
            <w:rFonts w:ascii="Arial" w:hAnsi="Arial" w:cs="Arial"/>
            <w:sz w:val="20"/>
            <w:szCs w:val="20"/>
          </w:rPr>
          <w:t>[36]</w:t>
        </w:r>
      </w:hyperlink>
      <w:r w:rsidRPr="00C508C6">
        <w:rPr>
          <w:rFonts w:ascii="Arial" w:hAnsi="Arial" w:cs="Arial"/>
          <w:sz w:val="20"/>
          <w:szCs w:val="20"/>
        </w:rPr>
        <w:t xml:space="preserve"> </w:t>
      </w:r>
      <w:hyperlink r:id="rId604" w:anchor=":~:text=Impact%20on%20Operational%20Efficiency%20and,Safety">
        <w:r w:rsidRPr="00C508C6">
          <w:rPr>
            <w:rStyle w:val="Hyperlink"/>
            <w:rFonts w:ascii="Arial" w:hAnsi="Arial" w:cs="Arial"/>
            <w:sz w:val="20"/>
            <w:szCs w:val="20"/>
          </w:rPr>
          <w:t>[37]</w:t>
        </w:r>
      </w:hyperlink>
      <w:r w:rsidRPr="00C508C6">
        <w:rPr>
          <w:rFonts w:ascii="Arial" w:hAnsi="Arial" w:cs="Arial"/>
          <w:sz w:val="20"/>
          <w:szCs w:val="20"/>
        </w:rPr>
        <w:t xml:space="preserve"> </w:t>
      </w:r>
      <w:hyperlink r:id="rId605" w:anchor=":~:text=Unplanned%20equipment%20failures%20cost%20manufacturers,addressing%20issues%20proactively%2C%20manufacturers%20can">
        <w:r w:rsidRPr="00C508C6">
          <w:rPr>
            <w:rStyle w:val="Hyperlink"/>
            <w:rFonts w:ascii="Arial" w:hAnsi="Arial" w:cs="Arial"/>
            <w:sz w:val="20"/>
            <w:szCs w:val="20"/>
          </w:rPr>
          <w:t>[38]</w:t>
        </w:r>
      </w:hyperlink>
      <w:r w:rsidRPr="00C508C6">
        <w:rPr>
          <w:rFonts w:ascii="Arial" w:hAnsi="Arial" w:cs="Arial"/>
          <w:sz w:val="20"/>
          <w:szCs w:val="20"/>
        </w:rPr>
        <w:t xml:space="preserve"> </w:t>
      </w:r>
      <w:hyperlink r:id="rId606" w:anchor=":~:text=One%20of%20the%20most%20critical,no%20longer%20optional%20but%20essential">
        <w:r w:rsidRPr="00C508C6">
          <w:rPr>
            <w:rStyle w:val="Hyperlink"/>
            <w:rFonts w:ascii="Arial" w:hAnsi="Arial" w:cs="Arial"/>
            <w:sz w:val="20"/>
            <w:szCs w:val="20"/>
          </w:rPr>
          <w:t>[39]</w:t>
        </w:r>
      </w:hyperlink>
      <w:r w:rsidRPr="00C508C6">
        <w:rPr>
          <w:rFonts w:ascii="Arial" w:hAnsi="Arial" w:cs="Arial"/>
          <w:sz w:val="20"/>
          <w:szCs w:val="20"/>
        </w:rPr>
        <w:t xml:space="preserve"> </w:t>
      </w:r>
      <w:hyperlink r:id="rId607" w:anchor=":~:text=unreliable%20outcomes,no%20longer%20optional%20but%20essential">
        <w:r w:rsidRPr="00C508C6">
          <w:rPr>
            <w:rStyle w:val="Hyperlink"/>
            <w:rFonts w:ascii="Arial" w:hAnsi="Arial" w:cs="Arial"/>
            <w:sz w:val="20"/>
            <w:szCs w:val="20"/>
          </w:rPr>
          <w:t>[40]</w:t>
        </w:r>
      </w:hyperlink>
      <w:r w:rsidRPr="00C508C6">
        <w:rPr>
          <w:rFonts w:ascii="Arial" w:hAnsi="Arial" w:cs="Arial"/>
          <w:sz w:val="20"/>
          <w:szCs w:val="20"/>
        </w:rPr>
        <w:t xml:space="preserve"> </w:t>
      </w:r>
      <w:hyperlink r:id="rId608" w:anchor=":~:text=,based%20AI">
        <w:r w:rsidRPr="00C508C6">
          <w:rPr>
            <w:rStyle w:val="Hyperlink"/>
            <w:rFonts w:ascii="Arial" w:hAnsi="Arial" w:cs="Arial"/>
            <w:sz w:val="20"/>
            <w:szCs w:val="20"/>
          </w:rPr>
          <w:t>[41]</w:t>
        </w:r>
      </w:hyperlink>
      <w:r w:rsidRPr="00C508C6">
        <w:rPr>
          <w:rFonts w:ascii="Arial" w:hAnsi="Arial" w:cs="Arial"/>
          <w:sz w:val="20"/>
          <w:szCs w:val="20"/>
        </w:rPr>
        <w:t xml:space="preserve"> </w:t>
      </w:r>
      <w:hyperlink r:id="rId609" w:anchor=":~:text=,factory%20conditions%20degrade%20model%20performance">
        <w:r w:rsidRPr="00C508C6">
          <w:rPr>
            <w:rStyle w:val="Hyperlink"/>
            <w:rFonts w:ascii="Arial" w:hAnsi="Arial" w:cs="Arial"/>
            <w:sz w:val="20"/>
            <w:szCs w:val="20"/>
          </w:rPr>
          <w:t>[42]</w:t>
        </w:r>
      </w:hyperlink>
      <w:r w:rsidRPr="00C508C6">
        <w:rPr>
          <w:rFonts w:ascii="Arial" w:hAnsi="Arial" w:cs="Arial"/>
          <w:sz w:val="20"/>
          <w:szCs w:val="20"/>
        </w:rPr>
        <w:t xml:space="preserve"> </w:t>
      </w:r>
      <w:hyperlink r:id="rId610" w:anchor=":~:text=Regulatory%20Considerations">
        <w:r w:rsidRPr="00C508C6">
          <w:rPr>
            <w:rStyle w:val="Hyperlink"/>
            <w:rFonts w:ascii="Arial" w:hAnsi="Arial" w:cs="Arial"/>
            <w:sz w:val="20"/>
            <w:szCs w:val="20"/>
          </w:rPr>
          <w:t>[43]</w:t>
        </w:r>
      </w:hyperlink>
      <w:r w:rsidRPr="00C508C6">
        <w:rPr>
          <w:rFonts w:ascii="Arial" w:hAnsi="Arial" w:cs="Arial"/>
          <w:sz w:val="20"/>
          <w:szCs w:val="20"/>
        </w:rPr>
        <w:t xml:space="preserve"> AI Governance in Manufacturing: Model Risk in Predictive Maintenance</w:t>
      </w:r>
    </w:p>
    <w:p w14:paraId="0B79423F" w14:textId="77777777" w:rsidR="00017698" w:rsidRPr="00C508C6" w:rsidRDefault="00017698" w:rsidP="007A6456">
      <w:pPr>
        <w:pStyle w:val="BodyText"/>
        <w:spacing w:before="0" w:after="0"/>
        <w:rPr>
          <w:rFonts w:ascii="Arial" w:hAnsi="Arial" w:cs="Arial"/>
          <w:sz w:val="20"/>
          <w:szCs w:val="20"/>
        </w:rPr>
      </w:pPr>
      <w:hyperlink r:id="rId611">
        <w:r w:rsidRPr="00C508C6">
          <w:rPr>
            <w:rStyle w:val="Hyperlink"/>
            <w:rFonts w:ascii="Arial" w:hAnsi="Arial" w:cs="Arial"/>
            <w:sz w:val="20"/>
            <w:szCs w:val="20"/>
          </w:rPr>
          <w:t>https://www.nexastack.ai/blog/ai-governance-manufacturing-model-risk</w:t>
        </w:r>
      </w:hyperlink>
    </w:p>
    <w:p w14:paraId="45EF1825" w14:textId="77777777" w:rsidR="00017698" w:rsidRPr="00C508C6" w:rsidRDefault="00017698" w:rsidP="007A6456">
      <w:pPr>
        <w:pStyle w:val="BodyText"/>
        <w:spacing w:before="0" w:after="0"/>
        <w:rPr>
          <w:rFonts w:ascii="Arial" w:hAnsi="Arial" w:cs="Arial"/>
          <w:sz w:val="20"/>
          <w:szCs w:val="20"/>
        </w:rPr>
      </w:pPr>
      <w:hyperlink r:id="rId612" w:anchor=":~:text=Intelligence%20Act%20and%20US%20regulatory,ethical%20risks%20%E2%80%94%20critical%20for">
        <w:r w:rsidRPr="00C508C6">
          <w:rPr>
            <w:rStyle w:val="Hyperlink"/>
            <w:rFonts w:ascii="Arial" w:hAnsi="Arial" w:cs="Arial"/>
            <w:sz w:val="20"/>
            <w:szCs w:val="20"/>
          </w:rPr>
          <w:t>[11]</w:t>
        </w:r>
      </w:hyperlink>
      <w:r w:rsidRPr="00C508C6">
        <w:rPr>
          <w:rFonts w:ascii="Arial" w:hAnsi="Arial" w:cs="Arial"/>
          <w:sz w:val="20"/>
          <w:szCs w:val="20"/>
        </w:rPr>
        <w:t xml:space="preserve"> </w:t>
      </w:r>
      <w:hyperlink r:id="rId613" w:anchor=":~:text=,to%20respond%20to%20investigative%20requests">
        <w:r w:rsidRPr="00C508C6">
          <w:rPr>
            <w:rStyle w:val="Hyperlink"/>
            <w:rFonts w:ascii="Arial" w:hAnsi="Arial" w:cs="Arial"/>
            <w:sz w:val="20"/>
            <w:szCs w:val="20"/>
          </w:rPr>
          <w:t>[44]</w:t>
        </w:r>
      </w:hyperlink>
      <w:r w:rsidRPr="00C508C6">
        <w:rPr>
          <w:rFonts w:ascii="Arial" w:hAnsi="Arial" w:cs="Arial"/>
          <w:sz w:val="20"/>
          <w:szCs w:val="20"/>
        </w:rPr>
        <w:t xml:space="preserve"> </w:t>
      </w:r>
      <w:hyperlink r:id="rId614" w:anchor=":~:text=,ethical%20risks%20%E2%80%94%20critical%20for">
        <w:r w:rsidRPr="00C508C6">
          <w:rPr>
            <w:rStyle w:val="Hyperlink"/>
            <w:rFonts w:ascii="Arial" w:hAnsi="Arial" w:cs="Arial"/>
            <w:sz w:val="20"/>
            <w:szCs w:val="20"/>
          </w:rPr>
          <w:t>[48]</w:t>
        </w:r>
      </w:hyperlink>
      <w:r w:rsidRPr="00C508C6">
        <w:rPr>
          <w:rFonts w:ascii="Arial" w:hAnsi="Arial" w:cs="Arial"/>
          <w:sz w:val="20"/>
          <w:szCs w:val="20"/>
        </w:rPr>
        <w:t xml:space="preserve"> AI Governance Software Spend Will See 30% CAGR From 2024 To 2030</w:t>
      </w:r>
    </w:p>
    <w:p w14:paraId="007E1232" w14:textId="77777777" w:rsidR="00017698" w:rsidRPr="00C508C6" w:rsidRDefault="00017698" w:rsidP="007A6456">
      <w:pPr>
        <w:pStyle w:val="BodyText"/>
        <w:spacing w:before="0" w:after="0"/>
        <w:rPr>
          <w:rFonts w:ascii="Arial" w:hAnsi="Arial" w:cs="Arial"/>
          <w:sz w:val="20"/>
          <w:szCs w:val="20"/>
        </w:rPr>
      </w:pPr>
      <w:hyperlink r:id="rId615">
        <w:r w:rsidRPr="00C508C6">
          <w:rPr>
            <w:rStyle w:val="Hyperlink"/>
            <w:rFonts w:ascii="Arial" w:hAnsi="Arial" w:cs="Arial"/>
            <w:sz w:val="20"/>
            <w:szCs w:val="20"/>
          </w:rPr>
          <w:t>https://www.forrester.com/blogs/ai-governance-software-spend-will-see-30-cagr-from-2024-to-2030/</w:t>
        </w:r>
      </w:hyperlink>
    </w:p>
    <w:p w14:paraId="7F8CB7F7" w14:textId="77777777" w:rsidR="00017698" w:rsidRPr="00C508C6" w:rsidRDefault="00017698" w:rsidP="007A6456">
      <w:pPr>
        <w:pStyle w:val="BodyText"/>
        <w:spacing w:before="0" w:after="0"/>
        <w:rPr>
          <w:rFonts w:ascii="Arial" w:hAnsi="Arial" w:cs="Arial"/>
          <w:sz w:val="20"/>
          <w:szCs w:val="20"/>
        </w:rPr>
      </w:pPr>
      <w:hyperlink r:id="rId616" w:anchor=":~:text=Third%2C%20the%20current%20AI%2FML%20landscape,further%20entrenching%20this%20network%20of">
        <w:r w:rsidRPr="00C508C6">
          <w:rPr>
            <w:rStyle w:val="Hyperlink"/>
            <w:rFonts w:ascii="Arial" w:hAnsi="Arial" w:cs="Arial"/>
            <w:sz w:val="20"/>
            <w:szCs w:val="20"/>
          </w:rPr>
          <w:t>[12]</w:t>
        </w:r>
      </w:hyperlink>
      <w:r w:rsidRPr="00C508C6">
        <w:rPr>
          <w:rFonts w:ascii="Arial" w:hAnsi="Arial" w:cs="Arial"/>
          <w:sz w:val="20"/>
          <w:szCs w:val="20"/>
        </w:rPr>
        <w:t xml:space="preserve"> </w:t>
      </w:r>
      <w:hyperlink r:id="rId617" w:anchor=":~:text=could%20further%20increase%20the%20role,as%20those%20expected%20from%20banks">
        <w:r w:rsidRPr="00C508C6">
          <w:rPr>
            <w:rStyle w:val="Hyperlink"/>
            <w:rFonts w:ascii="Arial" w:hAnsi="Arial" w:cs="Arial"/>
            <w:sz w:val="20"/>
            <w:szCs w:val="20"/>
          </w:rPr>
          <w:t>[13]</w:t>
        </w:r>
      </w:hyperlink>
      <w:r w:rsidRPr="00C508C6">
        <w:rPr>
          <w:rFonts w:ascii="Arial" w:hAnsi="Arial" w:cs="Arial"/>
          <w:sz w:val="20"/>
          <w:szCs w:val="20"/>
        </w:rPr>
        <w:t xml:space="preserve"> Managing AI in banking: are we ready to cooperate?</w:t>
      </w:r>
    </w:p>
    <w:p w14:paraId="547A7A96" w14:textId="77777777" w:rsidR="00017698" w:rsidRPr="00C508C6" w:rsidRDefault="00017698" w:rsidP="007A6456">
      <w:pPr>
        <w:pStyle w:val="BodyText"/>
        <w:spacing w:before="0" w:after="0"/>
        <w:rPr>
          <w:rFonts w:ascii="Arial" w:hAnsi="Arial" w:cs="Arial"/>
          <w:sz w:val="20"/>
          <w:szCs w:val="20"/>
        </w:rPr>
      </w:pPr>
      <w:hyperlink r:id="rId618">
        <w:r w:rsidRPr="00C508C6">
          <w:rPr>
            <w:rStyle w:val="Hyperlink"/>
            <w:rFonts w:ascii="Arial" w:hAnsi="Arial" w:cs="Arial"/>
            <w:sz w:val="20"/>
            <w:szCs w:val="20"/>
          </w:rPr>
          <w:t>https://www.bis.org/speeches/sp240417.pdf</w:t>
        </w:r>
      </w:hyperlink>
    </w:p>
    <w:p w14:paraId="79BDBB9C" w14:textId="77777777" w:rsidR="00017698" w:rsidRPr="00C508C6" w:rsidRDefault="00017698" w:rsidP="007A6456">
      <w:pPr>
        <w:pStyle w:val="BodyText"/>
        <w:spacing w:before="0" w:after="0"/>
        <w:rPr>
          <w:rFonts w:ascii="Arial" w:hAnsi="Arial" w:cs="Arial"/>
          <w:sz w:val="20"/>
          <w:szCs w:val="20"/>
        </w:rPr>
      </w:pPr>
      <w:hyperlink r:id="rId619" w:anchor=":~:text=%2A%2026,services%20and%20manufacturing%20lag%20behind">
        <w:r w:rsidRPr="00C508C6">
          <w:rPr>
            <w:rStyle w:val="Hyperlink"/>
            <w:rFonts w:ascii="Arial" w:hAnsi="Arial" w:cs="Arial"/>
            <w:sz w:val="20"/>
            <w:szCs w:val="20"/>
          </w:rPr>
          <w:t>[16]</w:t>
        </w:r>
      </w:hyperlink>
      <w:r w:rsidRPr="00C508C6">
        <w:rPr>
          <w:rFonts w:ascii="Arial" w:hAnsi="Arial" w:cs="Arial"/>
          <w:sz w:val="20"/>
          <w:szCs w:val="20"/>
        </w:rPr>
        <w:t xml:space="preserve"> </w:t>
      </w:r>
      <w:hyperlink r:id="rId620" w:anchor=":~:text=%2A%2066,already%20manage%20multiple%20organizational%20responsibilities">
        <w:r w:rsidRPr="00C508C6">
          <w:rPr>
            <w:rStyle w:val="Hyperlink"/>
            <w:rFonts w:ascii="Arial" w:hAnsi="Arial" w:cs="Arial"/>
            <w:sz w:val="20"/>
            <w:szCs w:val="20"/>
          </w:rPr>
          <w:t>[17]</w:t>
        </w:r>
      </w:hyperlink>
      <w:r w:rsidRPr="00C508C6">
        <w:rPr>
          <w:rFonts w:ascii="Arial" w:hAnsi="Arial" w:cs="Arial"/>
          <w:sz w:val="20"/>
          <w:szCs w:val="20"/>
        </w:rPr>
        <w:t xml:space="preserve"> </w:t>
      </w:r>
      <w:hyperlink r:id="rId621" w:anchor=":~:text=Organizations%20should%20designate%20a%20Chief,to%20streamline%20AI%20governance%20efforts">
        <w:r w:rsidRPr="00C508C6">
          <w:rPr>
            <w:rStyle w:val="Hyperlink"/>
            <w:rFonts w:ascii="Arial" w:hAnsi="Arial" w:cs="Arial"/>
            <w:sz w:val="20"/>
            <w:szCs w:val="20"/>
          </w:rPr>
          <w:t>[28]</w:t>
        </w:r>
      </w:hyperlink>
      <w:r w:rsidRPr="00C508C6">
        <w:rPr>
          <w:rFonts w:ascii="Arial" w:hAnsi="Arial" w:cs="Arial"/>
          <w:sz w:val="20"/>
          <w:szCs w:val="20"/>
        </w:rPr>
        <w:t xml:space="preserve"> </w:t>
      </w:r>
      <w:hyperlink r:id="rId622" w:anchor=":~:text=%2A%2026,services%20and%20manufacturing%20lag%20behind">
        <w:r w:rsidRPr="00C508C6">
          <w:rPr>
            <w:rStyle w:val="Hyperlink"/>
            <w:rFonts w:ascii="Arial" w:hAnsi="Arial" w:cs="Arial"/>
            <w:sz w:val="20"/>
            <w:szCs w:val="20"/>
          </w:rPr>
          <w:t>[33]</w:t>
        </w:r>
      </w:hyperlink>
      <w:r w:rsidRPr="00C508C6">
        <w:rPr>
          <w:rFonts w:ascii="Arial" w:hAnsi="Arial" w:cs="Arial"/>
          <w:sz w:val="20"/>
          <w:szCs w:val="20"/>
        </w:rPr>
        <w:t xml:space="preserve"> </w:t>
      </w:r>
      <w:hyperlink r:id="rId623" w:anchor=":~:text=,services%20and%20manufacturing%20lag%20behind">
        <w:r w:rsidRPr="00C508C6">
          <w:rPr>
            <w:rStyle w:val="Hyperlink"/>
            <w:rFonts w:ascii="Arial" w:hAnsi="Arial" w:cs="Arial"/>
            <w:sz w:val="20"/>
            <w:szCs w:val="20"/>
          </w:rPr>
          <w:t>[47]</w:t>
        </w:r>
      </w:hyperlink>
      <w:r w:rsidRPr="00C508C6">
        <w:rPr>
          <w:rFonts w:ascii="Arial" w:hAnsi="Arial" w:cs="Arial"/>
          <w:sz w:val="20"/>
          <w:szCs w:val="20"/>
        </w:rPr>
        <w:t xml:space="preserve"> </w:t>
      </w:r>
      <w:hyperlink r:id="rId624" w:anchor=":~:text=federal%20regulations%2C%20particularly%3A">
        <w:r w:rsidRPr="00C508C6">
          <w:rPr>
            <w:rStyle w:val="Hyperlink"/>
            <w:rFonts w:ascii="Arial" w:hAnsi="Arial" w:cs="Arial"/>
            <w:sz w:val="20"/>
            <w:szCs w:val="20"/>
          </w:rPr>
          <w:t>[49]</w:t>
        </w:r>
      </w:hyperlink>
      <w:r w:rsidRPr="00C508C6">
        <w:rPr>
          <w:rFonts w:ascii="Arial" w:hAnsi="Arial" w:cs="Arial"/>
          <w:sz w:val="20"/>
          <w:szCs w:val="20"/>
        </w:rPr>
        <w:t xml:space="preserve"> Responsible AI Governance</w:t>
      </w:r>
    </w:p>
    <w:p w14:paraId="7ED337D2" w14:textId="77777777" w:rsidR="00017698" w:rsidRPr="00C508C6" w:rsidRDefault="00017698" w:rsidP="007A6456">
      <w:pPr>
        <w:pStyle w:val="BodyText"/>
        <w:spacing w:before="0" w:after="0"/>
        <w:rPr>
          <w:rFonts w:ascii="Arial" w:hAnsi="Arial" w:cs="Arial"/>
          <w:sz w:val="20"/>
          <w:szCs w:val="20"/>
        </w:rPr>
      </w:pPr>
      <w:hyperlink r:id="rId625">
        <w:r w:rsidRPr="00C508C6">
          <w:rPr>
            <w:rStyle w:val="Hyperlink"/>
            <w:rFonts w:ascii="Arial" w:hAnsi="Arial" w:cs="Arial"/>
            <w:sz w:val="20"/>
            <w:szCs w:val="20"/>
          </w:rPr>
          <w:t>https://www.modelop.com/ai-governance/responsible-ai-governance</w:t>
        </w:r>
      </w:hyperlink>
    </w:p>
    <w:p w14:paraId="08115FB7" w14:textId="77777777" w:rsidR="00017698" w:rsidRPr="00C508C6" w:rsidRDefault="00017698" w:rsidP="007A6456">
      <w:pPr>
        <w:pStyle w:val="BodyText"/>
        <w:spacing w:before="0" w:after="0"/>
        <w:rPr>
          <w:rFonts w:ascii="Arial" w:hAnsi="Arial" w:cs="Arial"/>
          <w:sz w:val="20"/>
          <w:szCs w:val="20"/>
        </w:rPr>
      </w:pPr>
      <w:hyperlink r:id="rId626" w:anchor=":~:text=">
        <w:r w:rsidRPr="00C508C6">
          <w:rPr>
            <w:rStyle w:val="Hyperlink"/>
            <w:rFonts w:ascii="Arial" w:hAnsi="Arial" w:cs="Arial"/>
            <w:sz w:val="20"/>
            <w:szCs w:val="20"/>
          </w:rPr>
          <w:t>[18]</w:t>
        </w:r>
      </w:hyperlink>
      <w:r w:rsidRPr="00C508C6">
        <w:rPr>
          <w:rFonts w:ascii="Arial" w:hAnsi="Arial" w:cs="Arial"/>
          <w:sz w:val="20"/>
          <w:szCs w:val="20"/>
        </w:rPr>
        <w:t xml:space="preserve"> </w:t>
      </w:r>
      <w:hyperlink r:id="rId627" w:anchor=":~:text=The%20platform%20ensures%20seamless%20adherence,initiatives%20rather%20than%20manual%20oversight">
        <w:r w:rsidRPr="00C508C6">
          <w:rPr>
            <w:rStyle w:val="Hyperlink"/>
            <w:rFonts w:ascii="Arial" w:hAnsi="Arial" w:cs="Arial"/>
            <w:sz w:val="20"/>
            <w:szCs w:val="20"/>
          </w:rPr>
          <w:t>[19]</w:t>
        </w:r>
      </w:hyperlink>
      <w:r w:rsidRPr="00C508C6">
        <w:rPr>
          <w:rFonts w:ascii="Arial" w:hAnsi="Arial" w:cs="Arial"/>
          <w:sz w:val="20"/>
          <w:szCs w:val="20"/>
        </w:rPr>
        <w:t xml:space="preserve"> </w:t>
      </w:r>
      <w:hyperlink r:id="rId628" w:anchor=":~:text=%2A%20Member">
        <w:r w:rsidRPr="00C508C6">
          <w:rPr>
            <w:rStyle w:val="Hyperlink"/>
            <w:rFonts w:ascii="Arial" w:hAnsi="Arial" w:cs="Arial"/>
            <w:sz w:val="20"/>
            <w:szCs w:val="20"/>
          </w:rPr>
          <w:t>[23]</w:t>
        </w:r>
      </w:hyperlink>
      <w:r w:rsidRPr="00C508C6">
        <w:rPr>
          <w:rFonts w:ascii="Arial" w:hAnsi="Arial" w:cs="Arial"/>
          <w:sz w:val="20"/>
          <w:szCs w:val="20"/>
        </w:rPr>
        <w:t xml:space="preserve"> </w:t>
      </w:r>
      <w:hyperlink r:id="rId629" w:anchor=":~:text=By%20leveraging%20AI,but%20also%20strengthens%20member%20loyalty">
        <w:r w:rsidRPr="00C508C6">
          <w:rPr>
            <w:rStyle w:val="Hyperlink"/>
            <w:rFonts w:ascii="Arial" w:hAnsi="Arial" w:cs="Arial"/>
            <w:sz w:val="20"/>
            <w:szCs w:val="20"/>
          </w:rPr>
          <w:t>[24]</w:t>
        </w:r>
      </w:hyperlink>
      <w:r w:rsidRPr="00C508C6">
        <w:rPr>
          <w:rFonts w:ascii="Arial" w:hAnsi="Arial" w:cs="Arial"/>
          <w:sz w:val="20"/>
          <w:szCs w:val="20"/>
        </w:rPr>
        <w:t xml:space="preserve"> AI Solutions for Health Plans - Access Gartner Report</w:t>
      </w:r>
    </w:p>
    <w:p w14:paraId="1D919CAA" w14:textId="77777777" w:rsidR="00017698" w:rsidRPr="00C508C6" w:rsidRDefault="00017698" w:rsidP="007A6456">
      <w:pPr>
        <w:pStyle w:val="BodyText"/>
        <w:spacing w:before="0" w:after="0"/>
        <w:rPr>
          <w:rFonts w:ascii="Arial" w:hAnsi="Arial" w:cs="Arial"/>
          <w:sz w:val="20"/>
          <w:szCs w:val="20"/>
        </w:rPr>
      </w:pPr>
      <w:hyperlink r:id="rId630">
        <w:r w:rsidRPr="00C508C6">
          <w:rPr>
            <w:rStyle w:val="Hyperlink"/>
            <w:rFonts w:ascii="Arial" w:hAnsi="Arial" w:cs="Arial"/>
            <w:sz w:val="20"/>
            <w:szCs w:val="20"/>
          </w:rPr>
          <w:t>https://www.inovaare.com/blog/transforming-health-plan-business-outcomes-with-ai-solutions/</w:t>
        </w:r>
      </w:hyperlink>
    </w:p>
    <w:p w14:paraId="7633ED89" w14:textId="77777777" w:rsidR="00017698" w:rsidRPr="00C508C6" w:rsidRDefault="00017698" w:rsidP="007A6456">
      <w:pPr>
        <w:pStyle w:val="BodyText"/>
        <w:spacing w:before="0" w:after="0"/>
        <w:rPr>
          <w:rFonts w:ascii="Arial" w:hAnsi="Arial" w:cs="Arial"/>
          <w:sz w:val="20"/>
          <w:szCs w:val="20"/>
        </w:rPr>
      </w:pPr>
      <w:hyperlink r:id="rId631" w:anchor=":~:text=significance%20or%20risk%20posed%20to,k%29%20software%20modifications">
        <w:r w:rsidRPr="00C508C6">
          <w:rPr>
            <w:rStyle w:val="Hyperlink"/>
            <w:rFonts w:ascii="Arial" w:hAnsi="Arial" w:cs="Arial"/>
            <w:sz w:val="20"/>
            <w:szCs w:val="20"/>
          </w:rPr>
          <w:t>[20]</w:t>
        </w:r>
      </w:hyperlink>
      <w:r w:rsidRPr="00C508C6">
        <w:rPr>
          <w:rFonts w:ascii="Arial" w:hAnsi="Arial" w:cs="Arial"/>
          <w:sz w:val="20"/>
          <w:szCs w:val="20"/>
        </w:rPr>
        <w:t xml:space="preserve"> </w:t>
      </w:r>
      <w:hyperlink r:id="rId632" w:anchor=":~:text=%2A%20October%202021%20,Enabled%20Medical%20Devices%3A%20Guiding%20Principles">
        <w:r w:rsidRPr="00C508C6">
          <w:rPr>
            <w:rStyle w:val="Hyperlink"/>
            <w:rFonts w:ascii="Arial" w:hAnsi="Arial" w:cs="Arial"/>
            <w:sz w:val="20"/>
            <w:szCs w:val="20"/>
          </w:rPr>
          <w:t>[21]</w:t>
        </w:r>
      </w:hyperlink>
      <w:r w:rsidRPr="00C508C6">
        <w:rPr>
          <w:rFonts w:ascii="Arial" w:hAnsi="Arial" w:cs="Arial"/>
          <w:sz w:val="20"/>
          <w:szCs w:val="20"/>
        </w:rPr>
        <w:t xml:space="preserve"> </w:t>
      </w:r>
      <w:hyperlink r:id="rId633" w:anchor=":~:text=The%20FDA%27s%20traditional%20paradigm%20of,may%20need%20a%20premarket%20review">
        <w:r w:rsidRPr="00C508C6">
          <w:rPr>
            <w:rStyle w:val="Hyperlink"/>
            <w:rFonts w:ascii="Arial" w:hAnsi="Arial" w:cs="Arial"/>
            <w:sz w:val="20"/>
            <w:szCs w:val="20"/>
          </w:rPr>
          <w:t>[22]</w:t>
        </w:r>
      </w:hyperlink>
      <w:r w:rsidRPr="00C508C6">
        <w:rPr>
          <w:rFonts w:ascii="Arial" w:hAnsi="Arial" w:cs="Arial"/>
          <w:sz w:val="20"/>
          <w:szCs w:val="20"/>
        </w:rPr>
        <w:t xml:space="preserve"> Artificial Intelligence in Software as a Medical Device | FDA</w:t>
      </w:r>
    </w:p>
    <w:p w14:paraId="412CA16C" w14:textId="77777777" w:rsidR="00017698" w:rsidRPr="00C508C6" w:rsidRDefault="00017698" w:rsidP="007A6456">
      <w:pPr>
        <w:pStyle w:val="BodyText"/>
        <w:spacing w:before="0" w:after="0"/>
        <w:rPr>
          <w:rFonts w:ascii="Arial" w:hAnsi="Arial" w:cs="Arial"/>
          <w:sz w:val="20"/>
          <w:szCs w:val="20"/>
        </w:rPr>
      </w:pPr>
      <w:hyperlink r:id="rId634">
        <w:r w:rsidRPr="00C508C6">
          <w:rPr>
            <w:rStyle w:val="Hyperlink"/>
            <w:rFonts w:ascii="Arial" w:hAnsi="Arial" w:cs="Arial"/>
            <w:sz w:val="20"/>
            <w:szCs w:val="20"/>
          </w:rPr>
          <w:t>http://www.fda.gov/medical-devices/software-medical-device-samd/artificial-intelligence-software-medical-device</w:t>
        </w:r>
      </w:hyperlink>
    </w:p>
    <w:p w14:paraId="6839816D" w14:textId="77777777" w:rsidR="00017698" w:rsidRPr="00C508C6" w:rsidRDefault="00017698" w:rsidP="007A6456">
      <w:pPr>
        <w:pStyle w:val="BodyText"/>
        <w:spacing w:before="0" w:after="0"/>
        <w:rPr>
          <w:rFonts w:ascii="Arial" w:hAnsi="Arial" w:cs="Arial"/>
          <w:sz w:val="20"/>
          <w:szCs w:val="20"/>
        </w:rPr>
      </w:pPr>
      <w:hyperlink r:id="rId635" w:anchor=":~:text=%E2%80%9CTechnology%20is%20moving%20very%2C%20very,health%20innovations%20at%20the%20AMA">
        <w:r w:rsidRPr="00C508C6">
          <w:rPr>
            <w:rStyle w:val="Hyperlink"/>
            <w:rFonts w:ascii="Arial" w:hAnsi="Arial" w:cs="Arial"/>
            <w:sz w:val="20"/>
            <w:szCs w:val="20"/>
          </w:rPr>
          <w:t>[25]</w:t>
        </w:r>
      </w:hyperlink>
      <w:r w:rsidRPr="00C508C6">
        <w:rPr>
          <w:rFonts w:ascii="Arial" w:hAnsi="Arial" w:cs="Arial"/>
          <w:sz w:val="20"/>
          <w:szCs w:val="20"/>
        </w:rPr>
        <w:t xml:space="preserve"> </w:t>
      </w:r>
      <w:hyperlink r:id="rId636" w:anchor=":~:text=The%20AMA%20STEPS%20Forward%C2%AE%20%E2%80%9CGovernance,help%20organizations%20develop%20AI%20policies">
        <w:r w:rsidRPr="00C508C6">
          <w:rPr>
            <w:rStyle w:val="Hyperlink"/>
            <w:rFonts w:ascii="Arial" w:hAnsi="Arial" w:cs="Arial"/>
            <w:sz w:val="20"/>
            <w:szCs w:val="20"/>
          </w:rPr>
          <w:t>[26]</w:t>
        </w:r>
      </w:hyperlink>
      <w:r w:rsidRPr="00C508C6">
        <w:rPr>
          <w:rFonts w:ascii="Arial" w:hAnsi="Arial" w:cs="Arial"/>
          <w:sz w:val="20"/>
          <w:szCs w:val="20"/>
        </w:rPr>
        <w:t xml:space="preserve"> How to develop AI policies that work for your organization’s needs | American Medical Association</w:t>
      </w:r>
    </w:p>
    <w:p w14:paraId="01272099" w14:textId="77777777" w:rsidR="00017698" w:rsidRPr="00C508C6" w:rsidRDefault="00017698" w:rsidP="007A6456">
      <w:pPr>
        <w:pStyle w:val="BodyText"/>
        <w:spacing w:before="0" w:after="0"/>
        <w:rPr>
          <w:rFonts w:ascii="Arial" w:hAnsi="Arial" w:cs="Arial"/>
          <w:sz w:val="20"/>
          <w:szCs w:val="20"/>
        </w:rPr>
      </w:pPr>
      <w:hyperlink r:id="rId637">
        <w:r w:rsidRPr="00C508C6">
          <w:rPr>
            <w:rStyle w:val="Hyperlink"/>
            <w:rFonts w:ascii="Arial" w:hAnsi="Arial" w:cs="Arial"/>
            <w:sz w:val="20"/>
            <w:szCs w:val="20"/>
          </w:rPr>
          <w:t>https://www.ama-assn.org/practice-management/digital-health/how-develop-ai-policies-work-your-organization-s-needs</w:t>
        </w:r>
      </w:hyperlink>
    </w:p>
    <w:p w14:paraId="551A3392" w14:textId="77777777" w:rsidR="00017698" w:rsidRPr="00C508C6" w:rsidRDefault="00017698" w:rsidP="007A6456">
      <w:pPr>
        <w:pStyle w:val="BodyText"/>
        <w:spacing w:before="0" w:after="0"/>
        <w:rPr>
          <w:rFonts w:ascii="Arial" w:hAnsi="Arial" w:cs="Arial"/>
          <w:sz w:val="20"/>
          <w:szCs w:val="20"/>
        </w:rPr>
      </w:pPr>
      <w:hyperlink r:id="rId638" w:anchor=":~:text=U,the%20government%20uses%20AI%20responsibly">
        <w:r w:rsidRPr="00C508C6">
          <w:rPr>
            <w:rStyle w:val="Hyperlink"/>
            <w:rFonts w:ascii="Arial" w:hAnsi="Arial" w:cs="Arial"/>
            <w:sz w:val="20"/>
            <w:szCs w:val="20"/>
          </w:rPr>
          <w:t>[27]</w:t>
        </w:r>
      </w:hyperlink>
      <w:r w:rsidRPr="00C508C6">
        <w:rPr>
          <w:rFonts w:ascii="Arial" w:hAnsi="Arial" w:cs="Arial"/>
          <w:sz w:val="20"/>
          <w:szCs w:val="20"/>
        </w:rPr>
        <w:t xml:space="preserve"> </w:t>
      </w:r>
      <w:hyperlink r:id="rId639" w:anchor=":~:text=responsible%20for%20AI%20orchestration,chief%20AI%20officer%2C%20or%20CAIO">
        <w:r w:rsidRPr="00C508C6">
          <w:rPr>
            <w:rStyle w:val="Hyperlink"/>
            <w:rFonts w:ascii="Arial" w:hAnsi="Arial" w:cs="Arial"/>
            <w:sz w:val="20"/>
            <w:szCs w:val="20"/>
          </w:rPr>
          <w:t>[29]</w:t>
        </w:r>
      </w:hyperlink>
      <w:r w:rsidRPr="00C508C6">
        <w:rPr>
          <w:rFonts w:ascii="Arial" w:hAnsi="Arial" w:cs="Arial"/>
          <w:sz w:val="20"/>
          <w:szCs w:val="20"/>
        </w:rPr>
        <w:t xml:space="preserve"> </w:t>
      </w:r>
      <w:hyperlink r:id="rId640" w:anchor=":~:text=The%20establishment%20of%20AI%20boards,AI%20practices%20across%20the%20organization">
        <w:r w:rsidRPr="00C508C6">
          <w:rPr>
            <w:rStyle w:val="Hyperlink"/>
            <w:rFonts w:ascii="Arial" w:hAnsi="Arial" w:cs="Arial"/>
            <w:sz w:val="20"/>
            <w:szCs w:val="20"/>
          </w:rPr>
          <w:t>[45]</w:t>
        </w:r>
      </w:hyperlink>
      <w:r w:rsidRPr="00C508C6">
        <w:rPr>
          <w:rFonts w:ascii="Arial" w:hAnsi="Arial" w:cs="Arial"/>
          <w:sz w:val="20"/>
          <w:szCs w:val="20"/>
        </w:rPr>
        <w:t xml:space="preserve"> AI Boards Surge: 55% of Firms Now Implement Governance</w:t>
      </w:r>
    </w:p>
    <w:p w14:paraId="69394566" w14:textId="77777777" w:rsidR="00017698" w:rsidRPr="00C508C6" w:rsidRDefault="00017698" w:rsidP="007A6456">
      <w:pPr>
        <w:pStyle w:val="BodyText"/>
        <w:spacing w:before="0" w:after="0"/>
        <w:rPr>
          <w:rFonts w:ascii="Arial" w:hAnsi="Arial" w:cs="Arial"/>
          <w:sz w:val="20"/>
          <w:szCs w:val="20"/>
        </w:rPr>
      </w:pPr>
      <w:hyperlink r:id="rId641">
        <w:r w:rsidRPr="00C508C6">
          <w:rPr>
            <w:rStyle w:val="Hyperlink"/>
            <w:rFonts w:ascii="Arial" w:hAnsi="Arial" w:cs="Arial"/>
            <w:sz w:val="20"/>
            <w:szCs w:val="20"/>
          </w:rPr>
          <w:t>https://www.bankinfosecurity.com/ai-boards-surge-55-firms-now-implement-governance-a-25645</w:t>
        </w:r>
      </w:hyperlink>
    </w:p>
    <w:p w14:paraId="55284BCB" w14:textId="77777777" w:rsidR="00017698" w:rsidRPr="00C508C6" w:rsidRDefault="00017698" w:rsidP="007A6456">
      <w:pPr>
        <w:pStyle w:val="BodyText"/>
        <w:spacing w:before="0" w:after="0"/>
        <w:rPr>
          <w:rFonts w:ascii="Arial" w:hAnsi="Arial" w:cs="Arial"/>
          <w:sz w:val="20"/>
          <w:szCs w:val="20"/>
        </w:rPr>
      </w:pPr>
      <w:hyperlink r:id="rId642" w:anchor=":~:text=EPA%20Artificial%20Intelligence%20Inventory%20,Intelligence%20in%20the%20Federal">
        <w:r w:rsidRPr="00C508C6">
          <w:rPr>
            <w:rStyle w:val="Hyperlink"/>
            <w:rFonts w:ascii="Arial" w:hAnsi="Arial" w:cs="Arial"/>
            <w:sz w:val="20"/>
            <w:szCs w:val="20"/>
          </w:rPr>
          <w:t>[30]</w:t>
        </w:r>
      </w:hyperlink>
      <w:r w:rsidRPr="00C508C6">
        <w:rPr>
          <w:rFonts w:ascii="Arial" w:hAnsi="Arial" w:cs="Arial"/>
          <w:sz w:val="20"/>
          <w:szCs w:val="20"/>
        </w:rPr>
        <w:t xml:space="preserve"> EPA Artificial Intelligence Inventory | US EPA</w:t>
      </w:r>
    </w:p>
    <w:p w14:paraId="05F0A09D" w14:textId="77777777" w:rsidR="00017698" w:rsidRPr="00C508C6" w:rsidRDefault="00017698" w:rsidP="007A6456">
      <w:pPr>
        <w:pStyle w:val="BodyText"/>
        <w:spacing w:before="0" w:after="0"/>
        <w:rPr>
          <w:rFonts w:ascii="Arial" w:hAnsi="Arial" w:cs="Arial"/>
          <w:sz w:val="20"/>
          <w:szCs w:val="20"/>
        </w:rPr>
      </w:pPr>
      <w:hyperlink r:id="rId643">
        <w:r w:rsidRPr="00C508C6">
          <w:rPr>
            <w:rStyle w:val="Hyperlink"/>
            <w:rFonts w:ascii="Arial" w:hAnsi="Arial" w:cs="Arial"/>
            <w:sz w:val="20"/>
            <w:szCs w:val="20"/>
          </w:rPr>
          <w:t>https://www.epa.gov/data/epa-artificial-intelligence-inventory</w:t>
        </w:r>
      </w:hyperlink>
    </w:p>
    <w:p w14:paraId="7B4E4FCB" w14:textId="77777777" w:rsidR="00017698" w:rsidRPr="00C508C6" w:rsidRDefault="00017698" w:rsidP="007A6456">
      <w:pPr>
        <w:pStyle w:val="BodyText"/>
        <w:spacing w:before="0" w:after="0"/>
        <w:rPr>
          <w:rFonts w:ascii="Arial" w:hAnsi="Arial" w:cs="Arial"/>
          <w:sz w:val="20"/>
          <w:szCs w:val="20"/>
        </w:rPr>
      </w:pPr>
      <w:hyperlink r:id="rId644" w:anchor=":~:text=Gartner%27s%20survey%20shows%20that%20compliance,pace%20and%20volume%20of%20change">
        <w:r w:rsidRPr="00C508C6">
          <w:rPr>
            <w:rStyle w:val="Hyperlink"/>
            <w:rFonts w:ascii="Arial" w:hAnsi="Arial" w:cs="Arial"/>
            <w:sz w:val="20"/>
            <w:szCs w:val="20"/>
          </w:rPr>
          <w:t>[31]</w:t>
        </w:r>
      </w:hyperlink>
      <w:r w:rsidRPr="00C508C6">
        <w:rPr>
          <w:rFonts w:ascii="Arial" w:hAnsi="Arial" w:cs="Arial"/>
          <w:sz w:val="20"/>
          <w:szCs w:val="20"/>
        </w:rPr>
        <w:t xml:space="preserve"> Gartner 2024 Survey Results About Compliance Strategies</w:t>
      </w:r>
    </w:p>
    <w:p w14:paraId="065817C2" w14:textId="77777777" w:rsidR="00017698" w:rsidRPr="00C508C6" w:rsidRDefault="00017698" w:rsidP="007A6456">
      <w:pPr>
        <w:pStyle w:val="BodyText"/>
        <w:spacing w:before="0" w:after="0"/>
        <w:rPr>
          <w:rFonts w:ascii="Arial" w:hAnsi="Arial" w:cs="Arial"/>
          <w:sz w:val="20"/>
          <w:szCs w:val="20"/>
        </w:rPr>
      </w:pPr>
      <w:hyperlink r:id="rId645">
        <w:r w:rsidRPr="00C508C6">
          <w:rPr>
            <w:rStyle w:val="Hyperlink"/>
            <w:rFonts w:ascii="Arial" w:hAnsi="Arial" w:cs="Arial"/>
            <w:sz w:val="20"/>
            <w:szCs w:val="20"/>
          </w:rPr>
          <w:t>https://www.compliance.ai/blog/gartner-2024-survey-results-about-compliance-strategies/</w:t>
        </w:r>
      </w:hyperlink>
    </w:p>
    <w:p w14:paraId="7C942E70" w14:textId="77777777" w:rsidR="00017698" w:rsidRPr="00C508C6" w:rsidRDefault="00017698" w:rsidP="007A6456">
      <w:pPr>
        <w:pStyle w:val="BodyText"/>
        <w:spacing w:before="0" w:after="0"/>
        <w:rPr>
          <w:rFonts w:ascii="Arial" w:hAnsi="Arial" w:cs="Arial"/>
          <w:sz w:val="20"/>
          <w:szCs w:val="20"/>
        </w:rPr>
      </w:pPr>
      <w:hyperlink r:id="rId646" w:anchor=":~:text=,Trustworthy%20%C2%B7%20Artificial%20Intelligence">
        <w:r w:rsidRPr="00C508C6">
          <w:rPr>
            <w:rStyle w:val="Hyperlink"/>
            <w:rFonts w:ascii="Arial" w:hAnsi="Arial" w:cs="Arial"/>
            <w:sz w:val="20"/>
            <w:szCs w:val="20"/>
          </w:rPr>
          <w:t>[32]</w:t>
        </w:r>
      </w:hyperlink>
      <w:r w:rsidRPr="00C508C6">
        <w:rPr>
          <w:rFonts w:ascii="Arial" w:hAnsi="Arial" w:cs="Arial"/>
          <w:sz w:val="20"/>
          <w:szCs w:val="20"/>
        </w:rPr>
        <w:t xml:space="preserve"> [PDF] OFCIO Impact Report 2024 - Biden White House</w:t>
      </w:r>
    </w:p>
    <w:p w14:paraId="5BC66B08" w14:textId="77777777" w:rsidR="00017698" w:rsidRPr="00C508C6" w:rsidRDefault="00017698" w:rsidP="007A6456">
      <w:pPr>
        <w:pStyle w:val="BodyText"/>
        <w:spacing w:before="0" w:after="0"/>
        <w:rPr>
          <w:rFonts w:ascii="Arial" w:hAnsi="Arial" w:cs="Arial"/>
          <w:sz w:val="20"/>
          <w:szCs w:val="20"/>
        </w:rPr>
      </w:pPr>
      <w:hyperlink r:id="rId647">
        <w:r w:rsidRPr="00C508C6">
          <w:rPr>
            <w:rStyle w:val="Hyperlink"/>
            <w:rFonts w:ascii="Arial" w:hAnsi="Arial" w:cs="Arial"/>
            <w:sz w:val="20"/>
            <w:szCs w:val="20"/>
          </w:rPr>
          <w:t>https://bidenwhitehouse.archives.gov/wp-content/uploads/2024/12/OFCIO-Impact-Report.pdf</w:t>
        </w:r>
      </w:hyperlink>
    </w:p>
    <w:p w14:paraId="77C2D931" w14:textId="77777777" w:rsidR="00E06ED7" w:rsidRPr="00C508C6" w:rsidRDefault="00E06ED7" w:rsidP="00BB09B5">
      <w:pPr>
        <w:pStyle w:val="Heading2"/>
        <w:spacing w:line="240" w:lineRule="auto"/>
        <w:rPr>
          <w:rFonts w:ascii="Arial" w:hAnsi="Arial" w:cs="Arial"/>
          <w:sz w:val="20"/>
          <w:szCs w:val="20"/>
        </w:rPr>
      </w:pPr>
      <w:bookmarkStart w:id="18" w:name="X98eeda70d1e703de5ddcef9e956262012e99d70"/>
      <w:r w:rsidRPr="00C508C6">
        <w:rPr>
          <w:rFonts w:ascii="Arial" w:hAnsi="Arial" w:cs="Arial"/>
          <w:sz w:val="20"/>
          <w:szCs w:val="20"/>
        </w:rPr>
        <w:t>General AI Governance Workflow (Non</w:t>
      </w:r>
      <w:r w:rsidRPr="00C508C6">
        <w:rPr>
          <w:rFonts w:ascii="Cambria Math" w:hAnsi="Cambria Math" w:cs="Cambria Math"/>
          <w:sz w:val="20"/>
          <w:szCs w:val="20"/>
        </w:rPr>
        <w:t>‑</w:t>
      </w:r>
      <w:r w:rsidRPr="00C508C6">
        <w:rPr>
          <w:rFonts w:ascii="Arial" w:hAnsi="Arial" w:cs="Arial"/>
          <w:sz w:val="20"/>
          <w:szCs w:val="20"/>
        </w:rPr>
        <w:t>LLM Models)</w:t>
      </w:r>
    </w:p>
    <w:p w14:paraId="091326A3" w14:textId="77777777" w:rsidR="00E06ED7" w:rsidRPr="00C508C6" w:rsidRDefault="00E06ED7" w:rsidP="00BB09B5">
      <w:pPr>
        <w:numPr>
          <w:ilvl w:val="0"/>
          <w:numId w:val="3"/>
        </w:numPr>
        <w:spacing w:after="200" w:line="240" w:lineRule="auto"/>
        <w:rPr>
          <w:rFonts w:ascii="Arial" w:hAnsi="Arial" w:cs="Arial"/>
          <w:sz w:val="20"/>
          <w:szCs w:val="20"/>
        </w:rPr>
      </w:pPr>
      <w:r w:rsidRPr="00C508C6">
        <w:rPr>
          <w:rFonts w:ascii="Arial" w:hAnsi="Arial" w:cs="Arial"/>
          <w:b/>
          <w:bCs/>
          <w:sz w:val="20"/>
          <w:szCs w:val="20"/>
        </w:rPr>
        <w:t>Policy Creation</w:t>
      </w:r>
      <w:r w:rsidRPr="00C508C6">
        <w:rPr>
          <w:rFonts w:ascii="Arial" w:hAnsi="Arial" w:cs="Arial"/>
          <w:sz w:val="20"/>
          <w:szCs w:val="20"/>
        </w:rPr>
        <w:t xml:space="preserve"> – </w:t>
      </w:r>
      <w:r w:rsidRPr="00C508C6">
        <w:rPr>
          <w:rFonts w:ascii="Arial" w:hAnsi="Arial" w:cs="Arial"/>
          <w:i/>
          <w:iCs/>
          <w:sz w:val="20"/>
          <w:szCs w:val="20"/>
        </w:rPr>
        <w:t>Establish governance policies and AI usage guidelines upfront:</w:t>
      </w:r>
      <w:r w:rsidRPr="00C508C6">
        <w:rPr>
          <w:rFonts w:ascii="Arial" w:hAnsi="Arial" w:cs="Arial"/>
          <w:sz w:val="20"/>
          <w:szCs w:val="20"/>
        </w:rPr>
        <w:t xml:space="preserve"> Organizations define AI principles (e.g. fairness, transparency) and set risk appetite, referencing frameworks like NIST AI RMF, ISO 42001, and the EU AI Act. </w:t>
      </w:r>
      <w:r w:rsidRPr="00C508C6">
        <w:rPr>
          <w:rFonts w:ascii="Arial" w:hAnsi="Arial" w:cs="Arial"/>
          <w:b/>
          <w:bCs/>
          <w:sz w:val="20"/>
          <w:szCs w:val="20"/>
        </w:rPr>
        <w:t>Typical activities:</w:t>
      </w:r>
      <w:r w:rsidRPr="00C508C6">
        <w:rPr>
          <w:rFonts w:ascii="Arial" w:hAnsi="Arial" w:cs="Arial"/>
          <w:sz w:val="20"/>
          <w:szCs w:val="20"/>
        </w:rPr>
        <w:t xml:space="preserve"> Drafting policies for AI development/deployment, assigning accountability (e.g. AI risk officers), and mapping external requirements (regulations, standards) into internal rules. </w:t>
      </w:r>
      <w:r w:rsidRPr="00C508C6">
        <w:rPr>
          <w:rFonts w:ascii="Arial" w:hAnsi="Arial" w:cs="Arial"/>
          <w:b/>
          <w:bCs/>
          <w:sz w:val="20"/>
          <w:szCs w:val="20"/>
        </w:rPr>
        <w:t>Platform features needed:</w:t>
      </w:r>
      <w:r w:rsidRPr="00C508C6">
        <w:rPr>
          <w:rFonts w:ascii="Arial" w:hAnsi="Arial" w:cs="Arial"/>
          <w:sz w:val="20"/>
          <w:szCs w:val="20"/>
        </w:rPr>
        <w:t xml:space="preserve"> Pre-built </w:t>
      </w:r>
      <w:r w:rsidRPr="00C508C6">
        <w:rPr>
          <w:rFonts w:ascii="Arial" w:hAnsi="Arial" w:cs="Arial"/>
          <w:i/>
          <w:iCs/>
          <w:sz w:val="20"/>
          <w:szCs w:val="20"/>
        </w:rPr>
        <w:t>policy packs</w:t>
      </w:r>
      <w:r w:rsidRPr="00C508C6">
        <w:rPr>
          <w:rFonts w:ascii="Arial" w:hAnsi="Arial" w:cs="Arial"/>
          <w:sz w:val="20"/>
          <w:szCs w:val="20"/>
        </w:rPr>
        <w:t xml:space="preserve"> and templates aligned to standards for quick setup</w:t>
      </w:r>
      <w:hyperlink r:id="rId648" w:anchor=":~:text=%23%20%20Enable%20policy">
        <w:r w:rsidRPr="00C508C6">
          <w:rPr>
            <w:rStyle w:val="Hyperlink"/>
            <w:rFonts w:ascii="Arial" w:hAnsi="Arial" w:cs="Arial"/>
            <w:sz w:val="20"/>
            <w:szCs w:val="20"/>
          </w:rPr>
          <w:t>[1]</w:t>
        </w:r>
      </w:hyperlink>
      <w:r w:rsidRPr="00C508C6">
        <w:rPr>
          <w:rFonts w:ascii="Arial" w:hAnsi="Arial" w:cs="Arial"/>
          <w:sz w:val="20"/>
          <w:szCs w:val="20"/>
        </w:rPr>
        <w:t xml:space="preserve">, a central repository for policies, and tools to operationalize them (e.g. checklists). </w:t>
      </w:r>
      <w:r w:rsidRPr="00C508C6">
        <w:rPr>
          <w:rFonts w:ascii="Arial" w:hAnsi="Arial" w:cs="Arial"/>
          <w:b/>
          <w:bCs/>
          <w:sz w:val="20"/>
          <w:szCs w:val="20"/>
        </w:rPr>
        <w:t>Output/decision:</w:t>
      </w:r>
      <w:r w:rsidRPr="00C508C6">
        <w:rPr>
          <w:rFonts w:ascii="Arial" w:hAnsi="Arial" w:cs="Arial"/>
          <w:sz w:val="20"/>
          <w:szCs w:val="20"/>
        </w:rPr>
        <w:t xml:space="preserve"> A formal AI governance policy (approved by leadership) that will guide all subsequent steps, serving as the “guardrails” for AI projects</w:t>
      </w:r>
      <w:hyperlink r:id="rId649" w:anchor=":~:text=,ensuring%20a%20comprehensive%20risk%20management">
        <w:r w:rsidRPr="00C508C6">
          <w:rPr>
            <w:rStyle w:val="Hyperlink"/>
            <w:rFonts w:ascii="Arial" w:hAnsi="Arial" w:cs="Arial"/>
            <w:sz w:val="20"/>
            <w:szCs w:val="20"/>
          </w:rPr>
          <w:t>[2]</w:t>
        </w:r>
      </w:hyperlink>
      <w:hyperlink r:id="rId650" w:anchor=":~:text=%23%20%20Enable%20policy">
        <w:r w:rsidRPr="00C508C6">
          <w:rPr>
            <w:rStyle w:val="Hyperlink"/>
            <w:rFonts w:ascii="Arial" w:hAnsi="Arial" w:cs="Arial"/>
            <w:sz w:val="20"/>
            <w:szCs w:val="20"/>
          </w:rPr>
          <w:t>[1]</w:t>
        </w:r>
      </w:hyperlink>
      <w:r w:rsidRPr="00C508C6">
        <w:rPr>
          <w:rFonts w:ascii="Arial" w:hAnsi="Arial" w:cs="Arial"/>
          <w:sz w:val="20"/>
          <w:szCs w:val="20"/>
        </w:rPr>
        <w:t xml:space="preserve">. This step aligns with NIST’s </w:t>
      </w:r>
      <w:r w:rsidRPr="00C508C6">
        <w:rPr>
          <w:rFonts w:ascii="Arial" w:hAnsi="Arial" w:cs="Arial"/>
          <w:i/>
          <w:iCs/>
          <w:sz w:val="20"/>
          <w:szCs w:val="20"/>
        </w:rPr>
        <w:t>Govern</w:t>
      </w:r>
      <w:r w:rsidRPr="00C508C6">
        <w:rPr>
          <w:rFonts w:ascii="Arial" w:hAnsi="Arial" w:cs="Arial"/>
          <w:sz w:val="20"/>
          <w:szCs w:val="20"/>
        </w:rPr>
        <w:t xml:space="preserve"> function of establishing the procedures and culture for AI risk management</w:t>
      </w:r>
      <w:hyperlink r:id="rId651" w:anchor=":~:text=Function%20Function%20Description%20Why%20It,AI%20system%20risk%20and%20performance">
        <w:r w:rsidRPr="00C508C6">
          <w:rPr>
            <w:rStyle w:val="Hyperlink"/>
            <w:rFonts w:ascii="Arial" w:hAnsi="Arial" w:cs="Arial"/>
            <w:sz w:val="20"/>
            <w:szCs w:val="20"/>
          </w:rPr>
          <w:t>[3]</w:t>
        </w:r>
      </w:hyperlink>
      <w:r w:rsidRPr="00C508C6">
        <w:rPr>
          <w:rFonts w:ascii="Arial" w:hAnsi="Arial" w:cs="Arial"/>
          <w:sz w:val="20"/>
          <w:szCs w:val="20"/>
        </w:rPr>
        <w:t>.</w:t>
      </w:r>
    </w:p>
    <w:p w14:paraId="3EBDFC2E" w14:textId="77777777" w:rsidR="00E06ED7" w:rsidRPr="00C508C6" w:rsidRDefault="00E06ED7" w:rsidP="00BB09B5">
      <w:pPr>
        <w:numPr>
          <w:ilvl w:val="0"/>
          <w:numId w:val="3"/>
        </w:numPr>
        <w:spacing w:after="200" w:line="240" w:lineRule="auto"/>
        <w:rPr>
          <w:rFonts w:ascii="Arial" w:hAnsi="Arial" w:cs="Arial"/>
          <w:sz w:val="20"/>
          <w:szCs w:val="20"/>
        </w:rPr>
      </w:pPr>
      <w:r w:rsidRPr="00C508C6">
        <w:rPr>
          <w:rFonts w:ascii="Arial" w:hAnsi="Arial" w:cs="Arial"/>
          <w:b/>
          <w:bCs/>
          <w:sz w:val="20"/>
          <w:szCs w:val="20"/>
        </w:rPr>
        <w:t>Use-Case Intake</w:t>
      </w:r>
      <w:r w:rsidRPr="00C508C6">
        <w:rPr>
          <w:rFonts w:ascii="Arial" w:hAnsi="Arial" w:cs="Arial"/>
          <w:sz w:val="20"/>
          <w:szCs w:val="20"/>
        </w:rPr>
        <w:t xml:space="preserve"> – </w:t>
      </w:r>
      <w:r w:rsidRPr="00C508C6">
        <w:rPr>
          <w:rFonts w:ascii="Arial" w:hAnsi="Arial" w:cs="Arial"/>
          <w:i/>
          <w:iCs/>
          <w:sz w:val="20"/>
          <w:szCs w:val="20"/>
        </w:rPr>
        <w:t>Onboard and register new AI projects before development:</w:t>
      </w:r>
      <w:r w:rsidRPr="00C508C6">
        <w:rPr>
          <w:rFonts w:ascii="Arial" w:hAnsi="Arial" w:cs="Arial"/>
          <w:sz w:val="20"/>
          <w:szCs w:val="20"/>
        </w:rPr>
        <w:t xml:space="preserve"> Each proposed AI use case or model is submitted for review. </w:t>
      </w:r>
      <w:r w:rsidRPr="00C508C6">
        <w:rPr>
          <w:rFonts w:ascii="Arial" w:hAnsi="Arial" w:cs="Arial"/>
          <w:b/>
          <w:bCs/>
          <w:sz w:val="20"/>
          <w:szCs w:val="20"/>
        </w:rPr>
        <w:t>Typical activities:</w:t>
      </w:r>
      <w:r w:rsidRPr="00C508C6">
        <w:rPr>
          <w:rFonts w:ascii="Arial" w:hAnsi="Arial" w:cs="Arial"/>
          <w:sz w:val="20"/>
          <w:szCs w:val="20"/>
        </w:rPr>
        <w:t xml:space="preserve"> Documenting the intended use, scope, stakeholders, and data for the AI system; identifying if it involves sensitive domains (e.g. hiring, medical) or impacted populations. An intake form or workflow captures key metadata. </w:t>
      </w:r>
      <w:r w:rsidRPr="00C508C6">
        <w:rPr>
          <w:rFonts w:ascii="Arial" w:hAnsi="Arial" w:cs="Arial"/>
          <w:b/>
          <w:bCs/>
          <w:sz w:val="20"/>
          <w:szCs w:val="20"/>
        </w:rPr>
        <w:t>Platform features needed:</w:t>
      </w:r>
      <w:r w:rsidRPr="00C508C6">
        <w:rPr>
          <w:rFonts w:ascii="Arial" w:hAnsi="Arial" w:cs="Arial"/>
          <w:sz w:val="20"/>
          <w:szCs w:val="20"/>
        </w:rPr>
        <w:t xml:space="preserve"> A centralized </w:t>
      </w:r>
      <w:r w:rsidRPr="00C508C6">
        <w:rPr>
          <w:rFonts w:ascii="Arial" w:hAnsi="Arial" w:cs="Arial"/>
          <w:b/>
          <w:bCs/>
          <w:sz w:val="20"/>
          <w:szCs w:val="20"/>
        </w:rPr>
        <w:t>AI registry</w:t>
      </w:r>
      <w:r w:rsidRPr="00C508C6">
        <w:rPr>
          <w:rFonts w:ascii="Arial" w:hAnsi="Arial" w:cs="Arial"/>
          <w:sz w:val="20"/>
          <w:szCs w:val="20"/>
        </w:rPr>
        <w:t xml:space="preserve"> to log all AI systems and their metadata</w:t>
      </w:r>
      <w:hyperlink r:id="rId652" w:anchor=":~:text=,AI%20metadata%20and%20evidence">
        <w:r w:rsidRPr="00C508C6">
          <w:rPr>
            <w:rStyle w:val="Hyperlink"/>
            <w:rFonts w:ascii="Arial" w:hAnsi="Arial" w:cs="Arial"/>
            <w:sz w:val="20"/>
            <w:szCs w:val="20"/>
          </w:rPr>
          <w:t>[4]</w:t>
        </w:r>
      </w:hyperlink>
      <w:r w:rsidRPr="00C508C6">
        <w:rPr>
          <w:rFonts w:ascii="Arial" w:hAnsi="Arial" w:cs="Arial"/>
          <w:sz w:val="20"/>
          <w:szCs w:val="20"/>
        </w:rPr>
        <w:t xml:space="preserve"> (acting as an inventory of models/use-cases). The platform should support tagging use-cases by domain and criticality, and link to business context. Automated checks can flag if the use case might be </w:t>
      </w:r>
      <w:r w:rsidRPr="00C508C6">
        <w:rPr>
          <w:rFonts w:ascii="Arial" w:hAnsi="Arial" w:cs="Arial"/>
          <w:i/>
          <w:iCs/>
          <w:sz w:val="20"/>
          <w:szCs w:val="20"/>
        </w:rPr>
        <w:t>“safety- and/or rights-impacting”</w:t>
      </w:r>
      <w:r w:rsidRPr="00C508C6">
        <w:rPr>
          <w:rFonts w:ascii="Arial" w:hAnsi="Arial" w:cs="Arial"/>
          <w:sz w:val="20"/>
          <w:szCs w:val="20"/>
        </w:rPr>
        <w:t xml:space="preserve"> (as in government guidance)</w:t>
      </w:r>
      <w:hyperlink r:id="rId653" w:anchor=":~:text=Limited%20Use%20Case">
        <w:r w:rsidRPr="00C508C6">
          <w:rPr>
            <w:rStyle w:val="Hyperlink"/>
            <w:rFonts w:ascii="Arial" w:hAnsi="Arial" w:cs="Arial"/>
            <w:sz w:val="20"/>
            <w:szCs w:val="20"/>
          </w:rPr>
          <w:t>[5]</w:t>
        </w:r>
      </w:hyperlink>
      <w:r w:rsidRPr="00C508C6">
        <w:rPr>
          <w:rFonts w:ascii="Arial" w:hAnsi="Arial" w:cs="Arial"/>
          <w:sz w:val="20"/>
          <w:szCs w:val="20"/>
        </w:rPr>
        <w:t xml:space="preserve">. </w:t>
      </w:r>
      <w:r w:rsidRPr="00C508C6">
        <w:rPr>
          <w:rFonts w:ascii="Arial" w:hAnsi="Arial" w:cs="Arial"/>
          <w:b/>
          <w:bCs/>
          <w:sz w:val="20"/>
          <w:szCs w:val="20"/>
        </w:rPr>
        <w:t>Output/decision:</w:t>
      </w:r>
      <w:r w:rsidRPr="00C508C6">
        <w:rPr>
          <w:rFonts w:ascii="Arial" w:hAnsi="Arial" w:cs="Arial"/>
          <w:sz w:val="20"/>
          <w:szCs w:val="20"/>
        </w:rPr>
        <w:t xml:space="preserve"> A recorded AI use-case entry with initial context. This kicks off governance; unregistered or unapproved AI projects are not allowed to proceed, ensuring organization-wide visibility of all AI initiatives</w:t>
      </w:r>
      <w:hyperlink r:id="rId654" w:anchor=":~:text=Image%3A%20inventory%20icon">
        <w:r w:rsidRPr="00C508C6">
          <w:rPr>
            <w:rStyle w:val="Hyperlink"/>
            <w:rFonts w:ascii="Arial" w:hAnsi="Arial" w:cs="Arial"/>
            <w:sz w:val="20"/>
            <w:szCs w:val="20"/>
          </w:rPr>
          <w:t>[6]</w:t>
        </w:r>
      </w:hyperlink>
      <w:r w:rsidRPr="00C508C6">
        <w:rPr>
          <w:rFonts w:ascii="Arial" w:hAnsi="Arial" w:cs="Arial"/>
          <w:sz w:val="20"/>
          <w:szCs w:val="20"/>
        </w:rPr>
        <w:t>.</w:t>
      </w:r>
    </w:p>
    <w:p w14:paraId="198036B2" w14:textId="77777777" w:rsidR="00E06ED7" w:rsidRPr="00C508C6" w:rsidRDefault="00E06ED7" w:rsidP="00BB09B5">
      <w:pPr>
        <w:numPr>
          <w:ilvl w:val="0"/>
          <w:numId w:val="3"/>
        </w:numPr>
        <w:spacing w:after="200" w:line="240" w:lineRule="auto"/>
        <w:rPr>
          <w:rFonts w:ascii="Arial" w:hAnsi="Arial" w:cs="Arial"/>
          <w:sz w:val="20"/>
          <w:szCs w:val="20"/>
        </w:rPr>
      </w:pPr>
      <w:r w:rsidRPr="00C508C6">
        <w:rPr>
          <w:rFonts w:ascii="Arial" w:hAnsi="Arial" w:cs="Arial"/>
          <w:b/>
          <w:bCs/>
          <w:sz w:val="20"/>
          <w:szCs w:val="20"/>
        </w:rPr>
        <w:lastRenderedPageBreak/>
        <w:t>Risk Classification</w:t>
      </w:r>
      <w:r w:rsidRPr="00C508C6">
        <w:rPr>
          <w:rFonts w:ascii="Arial" w:hAnsi="Arial" w:cs="Arial"/>
          <w:sz w:val="20"/>
          <w:szCs w:val="20"/>
        </w:rPr>
        <w:t xml:space="preserve"> – </w:t>
      </w:r>
      <w:r w:rsidRPr="00C508C6">
        <w:rPr>
          <w:rFonts w:ascii="Arial" w:hAnsi="Arial" w:cs="Arial"/>
          <w:i/>
          <w:iCs/>
          <w:sz w:val="20"/>
          <w:szCs w:val="20"/>
        </w:rPr>
        <w:t>Determine the risk level of the AI use case early on:</w:t>
      </w:r>
      <w:r w:rsidRPr="00C508C6">
        <w:rPr>
          <w:rFonts w:ascii="Arial" w:hAnsi="Arial" w:cs="Arial"/>
          <w:sz w:val="20"/>
          <w:szCs w:val="20"/>
        </w:rPr>
        <w:t xml:space="preserve"> Based on the use-case details, the project is classified (e.g. </w:t>
      </w:r>
      <w:r w:rsidRPr="00C508C6">
        <w:rPr>
          <w:rFonts w:ascii="Arial" w:hAnsi="Arial" w:cs="Arial"/>
          <w:i/>
          <w:iCs/>
          <w:sz w:val="20"/>
          <w:szCs w:val="20"/>
        </w:rPr>
        <w:t>high risk</w:t>
      </w:r>
      <w:r w:rsidRPr="00C508C6">
        <w:rPr>
          <w:rFonts w:ascii="Arial" w:hAnsi="Arial" w:cs="Arial"/>
          <w:sz w:val="20"/>
          <w:szCs w:val="20"/>
        </w:rPr>
        <w:t xml:space="preserve">, </w:t>
      </w:r>
      <w:r w:rsidRPr="00C508C6">
        <w:rPr>
          <w:rFonts w:ascii="Arial" w:hAnsi="Arial" w:cs="Arial"/>
          <w:i/>
          <w:iCs/>
          <w:sz w:val="20"/>
          <w:szCs w:val="20"/>
        </w:rPr>
        <w:t>low risk</w:t>
      </w:r>
      <w:r w:rsidRPr="00C508C6">
        <w:rPr>
          <w:rFonts w:ascii="Arial" w:hAnsi="Arial" w:cs="Arial"/>
          <w:sz w:val="20"/>
          <w:szCs w:val="20"/>
        </w:rPr>
        <w:t xml:space="preserve">, etc.). </w:t>
      </w:r>
      <w:r w:rsidRPr="00C508C6">
        <w:rPr>
          <w:rFonts w:ascii="Arial" w:hAnsi="Arial" w:cs="Arial"/>
          <w:b/>
          <w:bCs/>
          <w:sz w:val="20"/>
          <w:szCs w:val="20"/>
        </w:rPr>
        <w:t>Typical activities:</w:t>
      </w:r>
      <w:r w:rsidRPr="00C508C6">
        <w:rPr>
          <w:rFonts w:ascii="Arial" w:hAnsi="Arial" w:cs="Arial"/>
          <w:sz w:val="20"/>
          <w:szCs w:val="20"/>
        </w:rPr>
        <w:t xml:space="preserve"> Screening the AI system against risk criteria. For example, checking if it falls under </w:t>
      </w:r>
      <w:r w:rsidRPr="00C508C6">
        <w:rPr>
          <w:rFonts w:ascii="Arial" w:hAnsi="Arial" w:cs="Arial"/>
          <w:i/>
          <w:iCs/>
          <w:sz w:val="20"/>
          <w:szCs w:val="20"/>
        </w:rPr>
        <w:t>“high-risk AI”</w:t>
      </w:r>
      <w:r w:rsidRPr="00C508C6">
        <w:rPr>
          <w:rFonts w:ascii="Arial" w:hAnsi="Arial" w:cs="Arial"/>
          <w:sz w:val="20"/>
          <w:szCs w:val="20"/>
        </w:rPr>
        <w:t xml:space="preserve"> as defined by the EU AI Act (e.g. AI in employment, biometric ID)</w:t>
      </w:r>
      <w:hyperlink r:id="rId655" w:anchor=":~:text=Much%20of%20the%20EU%20AI,risk%20systems%20apply%20to%3A10">
        <w:r w:rsidRPr="00C508C6">
          <w:rPr>
            <w:rStyle w:val="Hyperlink"/>
            <w:rFonts w:ascii="Arial" w:hAnsi="Arial" w:cs="Arial"/>
            <w:sz w:val="20"/>
            <w:szCs w:val="20"/>
          </w:rPr>
          <w:t>[7]</w:t>
        </w:r>
      </w:hyperlink>
      <w:hyperlink r:id="rId656" w:anchor=":~:text=The%20following%20are%20key%20obligations,risk%20AI%20systems">
        <w:r w:rsidRPr="00C508C6">
          <w:rPr>
            <w:rStyle w:val="Hyperlink"/>
            <w:rFonts w:ascii="Arial" w:hAnsi="Arial" w:cs="Arial"/>
            <w:sz w:val="20"/>
            <w:szCs w:val="20"/>
          </w:rPr>
          <w:t>[8]</w:t>
        </w:r>
      </w:hyperlink>
      <w:r w:rsidRPr="00C508C6">
        <w:rPr>
          <w:rFonts w:ascii="Arial" w:hAnsi="Arial" w:cs="Arial"/>
          <w:sz w:val="20"/>
          <w:szCs w:val="20"/>
        </w:rPr>
        <w:t xml:space="preserve">, or if it has significant impact on safety/rights. This often involves a questionnaire or rubric to estimate potential </w:t>
      </w:r>
      <w:proofErr w:type="gramStart"/>
      <w:r w:rsidRPr="00C508C6">
        <w:rPr>
          <w:rFonts w:ascii="Arial" w:hAnsi="Arial" w:cs="Arial"/>
          <w:sz w:val="20"/>
          <w:szCs w:val="20"/>
        </w:rPr>
        <w:t>harms</w:t>
      </w:r>
      <w:proofErr w:type="gramEnd"/>
      <w:r w:rsidRPr="00C508C6">
        <w:rPr>
          <w:rFonts w:ascii="Arial" w:hAnsi="Arial" w:cs="Arial"/>
          <w:sz w:val="20"/>
          <w:szCs w:val="20"/>
        </w:rPr>
        <w:t xml:space="preserve">, likelihood, and affected parties. </w:t>
      </w:r>
      <w:r w:rsidRPr="00C508C6">
        <w:rPr>
          <w:rFonts w:ascii="Arial" w:hAnsi="Arial" w:cs="Arial"/>
          <w:b/>
          <w:bCs/>
          <w:sz w:val="20"/>
          <w:szCs w:val="20"/>
        </w:rPr>
        <w:t>Platform features needed:</w:t>
      </w:r>
      <w:r w:rsidRPr="00C508C6">
        <w:rPr>
          <w:rFonts w:ascii="Arial" w:hAnsi="Arial" w:cs="Arial"/>
          <w:sz w:val="20"/>
          <w:szCs w:val="20"/>
        </w:rPr>
        <w:t xml:space="preserve"> A </w:t>
      </w:r>
      <w:r w:rsidRPr="00C508C6">
        <w:rPr>
          <w:rFonts w:ascii="Arial" w:hAnsi="Arial" w:cs="Arial"/>
          <w:i/>
          <w:iCs/>
          <w:sz w:val="20"/>
          <w:szCs w:val="20"/>
        </w:rPr>
        <w:t>risk assessment engine</w:t>
      </w:r>
      <w:r w:rsidRPr="00C508C6">
        <w:rPr>
          <w:rFonts w:ascii="Arial" w:hAnsi="Arial" w:cs="Arial"/>
          <w:sz w:val="20"/>
          <w:szCs w:val="20"/>
        </w:rPr>
        <w:t xml:space="preserve"> or questionnaire that uses policy rules to categorize risk (with a risk matrix or scoring). The platform might include a </w:t>
      </w:r>
      <w:r w:rsidRPr="00C508C6">
        <w:rPr>
          <w:rFonts w:ascii="Arial" w:hAnsi="Arial" w:cs="Arial"/>
          <w:i/>
          <w:iCs/>
          <w:sz w:val="20"/>
          <w:szCs w:val="20"/>
        </w:rPr>
        <w:t>risk registry</w:t>
      </w:r>
      <w:r w:rsidRPr="00C508C6">
        <w:rPr>
          <w:rFonts w:ascii="Arial" w:hAnsi="Arial" w:cs="Arial"/>
          <w:sz w:val="20"/>
          <w:szCs w:val="20"/>
        </w:rPr>
        <w:t xml:space="preserve"> to log identified risks and map them to the AI use case. Many AI governance tools provide </w:t>
      </w:r>
      <w:r w:rsidRPr="00C508C6">
        <w:rPr>
          <w:rFonts w:ascii="Arial" w:hAnsi="Arial" w:cs="Arial"/>
          <w:i/>
          <w:iCs/>
          <w:sz w:val="20"/>
          <w:szCs w:val="20"/>
        </w:rPr>
        <w:t>automated risk assessments for specific use cases</w:t>
      </w:r>
      <w:r w:rsidRPr="00C508C6">
        <w:rPr>
          <w:rFonts w:ascii="Arial" w:hAnsi="Arial" w:cs="Arial"/>
          <w:sz w:val="20"/>
          <w:szCs w:val="20"/>
        </w:rPr>
        <w:t>, and even suggest risk level based on inputs</w:t>
      </w:r>
      <w:hyperlink r:id="rId657" w:anchor=":~:text=Credo%20AI%E2%80%99s%20AI%20Governance%20Platform,NIST%20AI%20Risk%20Management%20Framework">
        <w:r w:rsidRPr="00C508C6">
          <w:rPr>
            <w:rStyle w:val="Hyperlink"/>
            <w:rFonts w:ascii="Arial" w:hAnsi="Arial" w:cs="Arial"/>
            <w:sz w:val="20"/>
            <w:szCs w:val="20"/>
          </w:rPr>
          <w:t>[9]</w:t>
        </w:r>
      </w:hyperlink>
      <w:r w:rsidRPr="00C508C6">
        <w:rPr>
          <w:rFonts w:ascii="Arial" w:hAnsi="Arial" w:cs="Arial"/>
          <w:sz w:val="20"/>
          <w:szCs w:val="20"/>
        </w:rPr>
        <w:t>. This aligns with the risk-based approach of NIST, ISO, and EU frameworks, which encourage classifying AI systems by the magnitude of potential harm</w:t>
      </w:r>
      <w:hyperlink r:id="rId658" w:anchor=":~:text=This%20means%20that%20NIST%20encourages,are%20monitored%20the%20most%20closely">
        <w:r w:rsidRPr="00C508C6">
          <w:rPr>
            <w:rStyle w:val="Hyperlink"/>
            <w:rFonts w:ascii="Arial" w:hAnsi="Arial" w:cs="Arial"/>
            <w:sz w:val="20"/>
            <w:szCs w:val="20"/>
          </w:rPr>
          <w:t>[10]</w:t>
        </w:r>
      </w:hyperlink>
      <w:r w:rsidRPr="00C508C6">
        <w:rPr>
          <w:rFonts w:ascii="Arial" w:hAnsi="Arial" w:cs="Arial"/>
          <w:sz w:val="20"/>
          <w:szCs w:val="20"/>
        </w:rPr>
        <w:t xml:space="preserve">. </w:t>
      </w:r>
      <w:r w:rsidRPr="00C508C6">
        <w:rPr>
          <w:rFonts w:ascii="Arial" w:hAnsi="Arial" w:cs="Arial"/>
          <w:b/>
          <w:bCs/>
          <w:sz w:val="20"/>
          <w:szCs w:val="20"/>
        </w:rPr>
        <w:t>Output/decision:</w:t>
      </w:r>
      <w:r w:rsidRPr="00C508C6">
        <w:rPr>
          <w:rFonts w:ascii="Arial" w:hAnsi="Arial" w:cs="Arial"/>
          <w:sz w:val="20"/>
          <w:szCs w:val="20"/>
        </w:rPr>
        <w:t xml:space="preserve"> A risk designation (e.g. </w:t>
      </w:r>
      <w:r w:rsidRPr="00C508C6">
        <w:rPr>
          <w:rFonts w:ascii="Arial" w:hAnsi="Arial" w:cs="Arial"/>
          <w:i/>
          <w:iCs/>
          <w:sz w:val="20"/>
          <w:szCs w:val="20"/>
        </w:rPr>
        <w:t>High</w:t>
      </w:r>
      <w:r w:rsidRPr="00C508C6">
        <w:rPr>
          <w:rFonts w:ascii="Arial" w:hAnsi="Arial" w:cs="Arial"/>
          <w:sz w:val="20"/>
          <w:szCs w:val="20"/>
        </w:rPr>
        <w:t xml:space="preserve">, </w:t>
      </w:r>
      <w:r w:rsidRPr="00C508C6">
        <w:rPr>
          <w:rFonts w:ascii="Arial" w:hAnsi="Arial" w:cs="Arial"/>
          <w:i/>
          <w:iCs/>
          <w:sz w:val="20"/>
          <w:szCs w:val="20"/>
        </w:rPr>
        <w:t>Moderate</w:t>
      </w:r>
      <w:r w:rsidRPr="00C508C6">
        <w:rPr>
          <w:rFonts w:ascii="Arial" w:hAnsi="Arial" w:cs="Arial"/>
          <w:sz w:val="20"/>
          <w:szCs w:val="20"/>
        </w:rPr>
        <w:t xml:space="preserve">, </w:t>
      </w:r>
      <w:r w:rsidRPr="00C508C6">
        <w:rPr>
          <w:rFonts w:ascii="Arial" w:hAnsi="Arial" w:cs="Arial"/>
          <w:i/>
          <w:iCs/>
          <w:sz w:val="20"/>
          <w:szCs w:val="20"/>
        </w:rPr>
        <w:t>Low</w:t>
      </w:r>
      <w:r w:rsidRPr="00C508C6">
        <w:rPr>
          <w:rFonts w:ascii="Arial" w:hAnsi="Arial" w:cs="Arial"/>
          <w:sz w:val="20"/>
          <w:szCs w:val="20"/>
        </w:rPr>
        <w:t>). Higher-risk projects trigger stricter controls (more testing, approvals)</w:t>
      </w:r>
      <w:hyperlink r:id="rId659" w:anchor=":~:text=This%20means%20that%20NIST%20encourages,are%20monitored%20the%20most%20closely">
        <w:r w:rsidRPr="00C508C6">
          <w:rPr>
            <w:rStyle w:val="Hyperlink"/>
            <w:rFonts w:ascii="Arial" w:hAnsi="Arial" w:cs="Arial"/>
            <w:sz w:val="20"/>
            <w:szCs w:val="20"/>
          </w:rPr>
          <w:t>[10]</w:t>
        </w:r>
      </w:hyperlink>
      <w:r w:rsidRPr="00C508C6">
        <w:rPr>
          <w:rFonts w:ascii="Arial" w:hAnsi="Arial" w:cs="Arial"/>
          <w:sz w:val="20"/>
          <w:szCs w:val="20"/>
        </w:rPr>
        <w:t>. Lower-risk ones may follow a lighter-weight process. This decision informs the depth of subsequent assessments and monitoring.</w:t>
      </w:r>
    </w:p>
    <w:p w14:paraId="66BF172A" w14:textId="77777777" w:rsidR="00E06ED7" w:rsidRPr="00C508C6" w:rsidRDefault="00E06ED7" w:rsidP="00BB09B5">
      <w:pPr>
        <w:numPr>
          <w:ilvl w:val="0"/>
          <w:numId w:val="3"/>
        </w:numPr>
        <w:spacing w:after="200" w:line="240" w:lineRule="auto"/>
        <w:rPr>
          <w:rFonts w:ascii="Arial" w:hAnsi="Arial" w:cs="Arial"/>
          <w:sz w:val="20"/>
          <w:szCs w:val="20"/>
        </w:rPr>
      </w:pPr>
      <w:r w:rsidRPr="00C508C6">
        <w:rPr>
          <w:rFonts w:ascii="Arial" w:hAnsi="Arial" w:cs="Arial"/>
          <w:b/>
          <w:bCs/>
          <w:sz w:val="20"/>
          <w:szCs w:val="20"/>
        </w:rPr>
        <w:t>Assessments (Legal, Compliance, Ethical)</w:t>
      </w:r>
      <w:r w:rsidRPr="00C508C6">
        <w:rPr>
          <w:rFonts w:ascii="Arial" w:hAnsi="Arial" w:cs="Arial"/>
          <w:sz w:val="20"/>
          <w:szCs w:val="20"/>
        </w:rPr>
        <w:t xml:space="preserve"> – </w:t>
      </w:r>
      <w:r w:rsidRPr="00C508C6">
        <w:rPr>
          <w:rFonts w:ascii="Arial" w:hAnsi="Arial" w:cs="Arial"/>
          <w:i/>
          <w:iCs/>
          <w:sz w:val="20"/>
          <w:szCs w:val="20"/>
        </w:rPr>
        <w:t>Perform thorough risk and impact assessments on the AI system:</w:t>
      </w:r>
      <w:r w:rsidRPr="00C508C6">
        <w:rPr>
          <w:rFonts w:ascii="Arial" w:hAnsi="Arial" w:cs="Arial"/>
          <w:sz w:val="20"/>
          <w:szCs w:val="20"/>
        </w:rPr>
        <w:t xml:space="preserve"> For high or moderate risk AI, multidisciplinary reviews are conducted. </w:t>
      </w:r>
      <w:r w:rsidRPr="00C508C6">
        <w:rPr>
          <w:rFonts w:ascii="Arial" w:hAnsi="Arial" w:cs="Arial"/>
          <w:b/>
          <w:bCs/>
          <w:sz w:val="20"/>
          <w:szCs w:val="20"/>
        </w:rPr>
        <w:t>Typical activities:</w:t>
      </w:r>
    </w:p>
    <w:p w14:paraId="4BE8918E" w14:textId="77777777" w:rsidR="00E06ED7" w:rsidRPr="00C508C6" w:rsidRDefault="00E06ED7" w:rsidP="00BB09B5">
      <w:pPr>
        <w:pStyle w:val="Compact"/>
        <w:numPr>
          <w:ilvl w:val="0"/>
          <w:numId w:val="3"/>
        </w:numPr>
        <w:rPr>
          <w:rFonts w:ascii="Arial" w:hAnsi="Arial" w:cs="Arial"/>
          <w:sz w:val="20"/>
          <w:szCs w:val="20"/>
        </w:rPr>
      </w:pPr>
      <w:r w:rsidRPr="00C508C6">
        <w:rPr>
          <w:rFonts w:ascii="Arial" w:hAnsi="Arial" w:cs="Arial"/>
          <w:b/>
          <w:bCs/>
          <w:sz w:val="20"/>
          <w:szCs w:val="20"/>
        </w:rPr>
        <w:t>Legal &amp; Regulatory Assessment:</w:t>
      </w:r>
      <w:r w:rsidRPr="00C508C6">
        <w:rPr>
          <w:rFonts w:ascii="Arial" w:hAnsi="Arial" w:cs="Arial"/>
          <w:sz w:val="20"/>
          <w:szCs w:val="20"/>
        </w:rPr>
        <w:t xml:space="preserve"> Ensuring the AI use case complies with laws (e.g. data privacy like GDPR, sectoral regulations). If personal data is involved, a Data Protection Impact Assessment (DPIA) may be required</w:t>
      </w:r>
      <w:hyperlink r:id="rId660" w:anchor=":~:text=assessments%20,both%20ethical%20and%20legal%20dimensions">
        <w:r w:rsidRPr="00C508C6">
          <w:rPr>
            <w:rStyle w:val="Hyperlink"/>
            <w:rFonts w:ascii="Arial" w:hAnsi="Arial" w:cs="Arial"/>
            <w:sz w:val="20"/>
            <w:szCs w:val="20"/>
          </w:rPr>
          <w:t>[11]</w:t>
        </w:r>
      </w:hyperlink>
      <w:r w:rsidRPr="00C508C6">
        <w:rPr>
          <w:rFonts w:ascii="Arial" w:hAnsi="Arial" w:cs="Arial"/>
          <w:sz w:val="20"/>
          <w:szCs w:val="20"/>
        </w:rPr>
        <w:t xml:space="preserve">. If the AI is high-risk, an </w:t>
      </w:r>
      <w:r w:rsidRPr="00C508C6">
        <w:rPr>
          <w:rFonts w:ascii="Arial" w:hAnsi="Arial" w:cs="Arial"/>
          <w:b/>
          <w:bCs/>
          <w:sz w:val="20"/>
          <w:szCs w:val="20"/>
        </w:rPr>
        <w:t>AI Impact Assessment (AIIA)</w:t>
      </w:r>
      <w:r w:rsidRPr="00C508C6">
        <w:rPr>
          <w:rFonts w:ascii="Arial" w:hAnsi="Arial" w:cs="Arial"/>
          <w:sz w:val="20"/>
          <w:szCs w:val="20"/>
        </w:rPr>
        <w:t xml:space="preserve"> is performed to evaluate societal, ethical, and legal impacts</w:t>
      </w:r>
      <w:hyperlink r:id="rId661" w:anchor=":~:text=implemented%20%28Clause%208,AI%20systems%20comply%20with%20data">
        <w:r w:rsidRPr="00C508C6">
          <w:rPr>
            <w:rStyle w:val="Hyperlink"/>
            <w:rFonts w:ascii="Arial" w:hAnsi="Arial" w:cs="Arial"/>
            <w:sz w:val="20"/>
            <w:szCs w:val="20"/>
          </w:rPr>
          <w:t>[12]</w:t>
        </w:r>
      </w:hyperlink>
      <w:r w:rsidRPr="00C508C6">
        <w:rPr>
          <w:rFonts w:ascii="Arial" w:hAnsi="Arial" w:cs="Arial"/>
          <w:sz w:val="20"/>
          <w:szCs w:val="20"/>
        </w:rPr>
        <w:t>.</w:t>
      </w:r>
    </w:p>
    <w:p w14:paraId="3424D29F" w14:textId="77777777" w:rsidR="00E06ED7" w:rsidRPr="00C508C6" w:rsidRDefault="00E06ED7" w:rsidP="00BB09B5">
      <w:pPr>
        <w:pStyle w:val="Compact"/>
        <w:numPr>
          <w:ilvl w:val="0"/>
          <w:numId w:val="3"/>
        </w:numPr>
        <w:rPr>
          <w:rFonts w:ascii="Arial" w:hAnsi="Arial" w:cs="Arial"/>
          <w:sz w:val="20"/>
          <w:szCs w:val="20"/>
        </w:rPr>
      </w:pPr>
      <w:r w:rsidRPr="00C508C6">
        <w:rPr>
          <w:rFonts w:ascii="Arial" w:hAnsi="Arial" w:cs="Arial"/>
          <w:b/>
          <w:bCs/>
          <w:sz w:val="20"/>
          <w:szCs w:val="20"/>
        </w:rPr>
        <w:t>Ethical &amp; Bias Assessment:</w:t>
      </w:r>
      <w:r w:rsidRPr="00C508C6">
        <w:rPr>
          <w:rFonts w:ascii="Arial" w:hAnsi="Arial" w:cs="Arial"/>
          <w:sz w:val="20"/>
          <w:szCs w:val="20"/>
        </w:rPr>
        <w:t xml:space="preserve"> Evaluating potential bias or fairness issues – e.g. checking for disparate impact on protected groups. This can include reviewing training data representativeness and building mitigation plans.</w:t>
      </w:r>
    </w:p>
    <w:p w14:paraId="03B0F608" w14:textId="77777777" w:rsidR="00E06ED7" w:rsidRPr="00C508C6" w:rsidRDefault="00E06ED7" w:rsidP="00BB09B5">
      <w:pPr>
        <w:numPr>
          <w:ilvl w:val="0"/>
          <w:numId w:val="3"/>
        </w:numPr>
        <w:spacing w:after="200" w:line="240" w:lineRule="auto"/>
        <w:rPr>
          <w:rFonts w:ascii="Arial" w:hAnsi="Arial" w:cs="Arial"/>
          <w:sz w:val="20"/>
          <w:szCs w:val="20"/>
        </w:rPr>
      </w:pPr>
      <w:r w:rsidRPr="00C508C6">
        <w:rPr>
          <w:rFonts w:ascii="Arial" w:hAnsi="Arial" w:cs="Arial"/>
          <w:b/>
          <w:bCs/>
          <w:sz w:val="20"/>
          <w:szCs w:val="20"/>
        </w:rPr>
        <w:t>Compliance Checks:</w:t>
      </w:r>
      <w:r w:rsidRPr="00C508C6">
        <w:rPr>
          <w:rFonts w:ascii="Arial" w:hAnsi="Arial" w:cs="Arial"/>
          <w:sz w:val="20"/>
          <w:szCs w:val="20"/>
        </w:rPr>
        <w:t xml:space="preserve"> Verifying adherence to internal AI principles and external standards (NIST, ISO 42001, EU AI Act). For example, confirming the system design addresses requirements like transparency and human oversight.</w:t>
      </w:r>
      <w:r w:rsidRPr="00C508C6">
        <w:rPr>
          <w:rFonts w:ascii="Arial" w:hAnsi="Arial" w:cs="Arial"/>
          <w:sz w:val="20"/>
          <w:szCs w:val="20"/>
        </w:rPr>
        <w:br/>
      </w:r>
      <w:r w:rsidRPr="00C508C6">
        <w:rPr>
          <w:rFonts w:ascii="Arial" w:hAnsi="Arial" w:cs="Arial"/>
          <w:b/>
          <w:bCs/>
          <w:sz w:val="20"/>
          <w:szCs w:val="20"/>
        </w:rPr>
        <w:t>Platform features needed:</w:t>
      </w:r>
      <w:r w:rsidRPr="00C508C6">
        <w:rPr>
          <w:rFonts w:ascii="Arial" w:hAnsi="Arial" w:cs="Arial"/>
          <w:sz w:val="20"/>
          <w:szCs w:val="20"/>
        </w:rPr>
        <w:t xml:space="preserve"> Structured assessment workflows and templates. The platform should include questionnaires or checklists for various domains (privacy, bias, transparency) and support attaching evidence documents. Many governance platforms come with built-in risk assessment modules for bias, privacy, and societal impact</w:t>
      </w:r>
      <w:hyperlink r:id="rId662" w:anchor=":~:text=,violations%20and%20negative%20societal%20impacts">
        <w:r w:rsidRPr="00C508C6">
          <w:rPr>
            <w:rStyle w:val="Hyperlink"/>
            <w:rFonts w:ascii="Arial" w:hAnsi="Arial" w:cs="Arial"/>
            <w:sz w:val="20"/>
            <w:szCs w:val="20"/>
          </w:rPr>
          <w:t>[13]</w:t>
        </w:r>
      </w:hyperlink>
      <w:r w:rsidRPr="00C508C6">
        <w:rPr>
          <w:rFonts w:ascii="Arial" w:hAnsi="Arial" w:cs="Arial"/>
          <w:sz w:val="20"/>
          <w:szCs w:val="20"/>
        </w:rPr>
        <w:t xml:space="preserve">. A </w:t>
      </w:r>
      <w:r w:rsidRPr="00C508C6">
        <w:rPr>
          <w:rFonts w:ascii="Arial" w:hAnsi="Arial" w:cs="Arial"/>
          <w:b/>
          <w:bCs/>
          <w:sz w:val="20"/>
          <w:szCs w:val="20"/>
        </w:rPr>
        <w:t>risk register</w:t>
      </w:r>
      <w:r w:rsidRPr="00C508C6">
        <w:rPr>
          <w:rFonts w:ascii="Arial" w:hAnsi="Arial" w:cs="Arial"/>
          <w:sz w:val="20"/>
          <w:szCs w:val="20"/>
        </w:rPr>
        <w:t xml:space="preserve"> is updated with identified issues and mitigation steps. Integration with regulatory databases or standards (to pull requirements) can help. </w:t>
      </w:r>
      <w:r w:rsidRPr="00C508C6">
        <w:rPr>
          <w:rFonts w:ascii="Arial" w:hAnsi="Arial" w:cs="Arial"/>
          <w:b/>
          <w:bCs/>
          <w:sz w:val="20"/>
          <w:szCs w:val="20"/>
        </w:rPr>
        <w:t>Output/decision:</w:t>
      </w:r>
      <w:r w:rsidRPr="00C508C6">
        <w:rPr>
          <w:rFonts w:ascii="Arial" w:hAnsi="Arial" w:cs="Arial"/>
          <w:sz w:val="20"/>
          <w:szCs w:val="20"/>
        </w:rPr>
        <w:t xml:space="preserve"> A set of documented assessment reports – e.g. </w:t>
      </w:r>
      <w:r w:rsidRPr="00C508C6">
        <w:rPr>
          <w:rFonts w:ascii="Arial" w:hAnsi="Arial" w:cs="Arial"/>
          <w:i/>
          <w:iCs/>
          <w:sz w:val="20"/>
          <w:szCs w:val="20"/>
        </w:rPr>
        <w:t>AI risk report</w:t>
      </w:r>
      <w:r w:rsidRPr="00C508C6">
        <w:rPr>
          <w:rFonts w:ascii="Arial" w:hAnsi="Arial" w:cs="Arial"/>
          <w:sz w:val="20"/>
          <w:szCs w:val="20"/>
        </w:rPr>
        <w:t xml:space="preserve">, </w:t>
      </w:r>
      <w:r w:rsidRPr="00C508C6">
        <w:rPr>
          <w:rFonts w:ascii="Arial" w:hAnsi="Arial" w:cs="Arial"/>
          <w:i/>
          <w:iCs/>
          <w:sz w:val="20"/>
          <w:szCs w:val="20"/>
        </w:rPr>
        <w:t>bias audit</w:t>
      </w:r>
      <w:r w:rsidRPr="00C508C6">
        <w:rPr>
          <w:rFonts w:ascii="Arial" w:hAnsi="Arial" w:cs="Arial"/>
          <w:sz w:val="20"/>
          <w:szCs w:val="20"/>
        </w:rPr>
        <w:t xml:space="preserve">, </w:t>
      </w:r>
      <w:r w:rsidRPr="00C508C6">
        <w:rPr>
          <w:rFonts w:ascii="Arial" w:hAnsi="Arial" w:cs="Arial"/>
          <w:i/>
          <w:iCs/>
          <w:sz w:val="20"/>
          <w:szCs w:val="20"/>
        </w:rPr>
        <w:t>compliance checklist</w:t>
      </w:r>
      <w:r w:rsidRPr="00C508C6">
        <w:rPr>
          <w:rFonts w:ascii="Arial" w:hAnsi="Arial" w:cs="Arial"/>
          <w:sz w:val="20"/>
          <w:szCs w:val="20"/>
        </w:rPr>
        <w:t>. These reports list identified risks and recommended controls. The outcome might be a “go/no-go” gate: if severe unmitigated risks are found, the project must address them before proceeding. (Notably, ISO 42001 requires that after risk identification, controls to mitigate those risks be implemented and documented</w:t>
      </w:r>
      <w:hyperlink r:id="rId663" w:anchor=":~:text=After%20an%20organization%20has%20identified,DPIAs%20are%20specifically%20designed%20to">
        <w:r w:rsidRPr="00C508C6">
          <w:rPr>
            <w:rStyle w:val="Hyperlink"/>
            <w:rFonts w:ascii="Arial" w:hAnsi="Arial" w:cs="Arial"/>
            <w:sz w:val="20"/>
            <w:szCs w:val="20"/>
          </w:rPr>
          <w:t>[14]</w:t>
        </w:r>
      </w:hyperlink>
      <w:r w:rsidRPr="00C508C6">
        <w:rPr>
          <w:rFonts w:ascii="Arial" w:hAnsi="Arial" w:cs="Arial"/>
          <w:sz w:val="20"/>
          <w:szCs w:val="20"/>
        </w:rPr>
        <w:t>).</w:t>
      </w:r>
    </w:p>
    <w:p w14:paraId="36DB4355" w14:textId="77777777" w:rsidR="00E06ED7" w:rsidRPr="00C508C6" w:rsidRDefault="00E06ED7" w:rsidP="00BB09B5">
      <w:pPr>
        <w:numPr>
          <w:ilvl w:val="0"/>
          <w:numId w:val="3"/>
        </w:numPr>
        <w:spacing w:after="200" w:line="240" w:lineRule="auto"/>
        <w:rPr>
          <w:rFonts w:ascii="Arial" w:hAnsi="Arial" w:cs="Arial"/>
          <w:sz w:val="20"/>
          <w:szCs w:val="20"/>
        </w:rPr>
      </w:pPr>
      <w:r w:rsidRPr="00C508C6">
        <w:rPr>
          <w:rFonts w:ascii="Arial" w:hAnsi="Arial" w:cs="Arial"/>
          <w:b/>
          <w:bCs/>
          <w:sz w:val="20"/>
          <w:szCs w:val="20"/>
        </w:rPr>
        <w:t>Testing &amp; Validation</w:t>
      </w:r>
      <w:r w:rsidRPr="00C508C6">
        <w:rPr>
          <w:rFonts w:ascii="Arial" w:hAnsi="Arial" w:cs="Arial"/>
          <w:sz w:val="20"/>
          <w:szCs w:val="20"/>
        </w:rPr>
        <w:t xml:space="preserve"> – </w:t>
      </w:r>
      <w:r w:rsidRPr="00C508C6">
        <w:rPr>
          <w:rFonts w:ascii="Arial" w:hAnsi="Arial" w:cs="Arial"/>
          <w:i/>
          <w:iCs/>
          <w:sz w:val="20"/>
          <w:szCs w:val="20"/>
        </w:rPr>
        <w:t>Rigorously test the AI model for technical robustness and compliance before deployment:</w:t>
      </w:r>
      <w:r w:rsidRPr="00C508C6">
        <w:rPr>
          <w:rFonts w:ascii="Arial" w:hAnsi="Arial" w:cs="Arial"/>
          <w:sz w:val="20"/>
          <w:szCs w:val="20"/>
        </w:rPr>
        <w:t xml:space="preserve"> </w:t>
      </w:r>
      <w:r w:rsidRPr="00C508C6">
        <w:rPr>
          <w:rFonts w:ascii="Arial" w:hAnsi="Arial" w:cs="Arial"/>
          <w:b/>
          <w:bCs/>
          <w:sz w:val="20"/>
          <w:szCs w:val="20"/>
        </w:rPr>
        <w:t>Typical activities:</w:t>
      </w:r>
      <w:r w:rsidRPr="00C508C6">
        <w:rPr>
          <w:rFonts w:ascii="Arial" w:hAnsi="Arial" w:cs="Arial"/>
          <w:sz w:val="20"/>
          <w:szCs w:val="20"/>
        </w:rPr>
        <w:t xml:space="preserve"> Validating that the model meets its design requirements and ethical criteria. This includes:</w:t>
      </w:r>
    </w:p>
    <w:p w14:paraId="14B2F716" w14:textId="77777777" w:rsidR="00E06ED7" w:rsidRPr="00C508C6" w:rsidRDefault="00E06ED7" w:rsidP="00BB09B5">
      <w:pPr>
        <w:pStyle w:val="Compact"/>
        <w:numPr>
          <w:ilvl w:val="0"/>
          <w:numId w:val="3"/>
        </w:numPr>
        <w:rPr>
          <w:rFonts w:ascii="Arial" w:hAnsi="Arial" w:cs="Arial"/>
          <w:sz w:val="20"/>
          <w:szCs w:val="20"/>
        </w:rPr>
      </w:pPr>
      <w:r w:rsidRPr="00C508C6">
        <w:rPr>
          <w:rFonts w:ascii="Arial" w:hAnsi="Arial" w:cs="Arial"/>
          <w:b/>
          <w:bCs/>
          <w:sz w:val="20"/>
          <w:szCs w:val="20"/>
        </w:rPr>
        <w:t>Performance testing:</w:t>
      </w:r>
      <w:r w:rsidRPr="00C508C6">
        <w:rPr>
          <w:rFonts w:ascii="Arial" w:hAnsi="Arial" w:cs="Arial"/>
          <w:sz w:val="20"/>
          <w:szCs w:val="20"/>
        </w:rPr>
        <w:t xml:space="preserve"> Evaluate model accuracy, predictive performance, etc., on validation data. Ensure it meets the acceptance criteria for the </w:t>
      </w:r>
      <w:proofErr w:type="gramStart"/>
      <w:r w:rsidRPr="00C508C6">
        <w:rPr>
          <w:rFonts w:ascii="Arial" w:hAnsi="Arial" w:cs="Arial"/>
          <w:sz w:val="20"/>
          <w:szCs w:val="20"/>
        </w:rPr>
        <w:t>use-case</w:t>
      </w:r>
      <w:proofErr w:type="gramEnd"/>
      <w:r w:rsidRPr="00C508C6">
        <w:rPr>
          <w:rFonts w:ascii="Arial" w:hAnsi="Arial" w:cs="Arial"/>
          <w:sz w:val="20"/>
          <w:szCs w:val="20"/>
        </w:rPr>
        <w:t xml:space="preserve"> (e.g. accuracy above X%).</w:t>
      </w:r>
    </w:p>
    <w:p w14:paraId="30BDCD5A" w14:textId="77777777" w:rsidR="00E06ED7" w:rsidRPr="00C508C6" w:rsidRDefault="00E06ED7" w:rsidP="00BB09B5">
      <w:pPr>
        <w:pStyle w:val="Compact"/>
        <w:numPr>
          <w:ilvl w:val="0"/>
          <w:numId w:val="3"/>
        </w:numPr>
        <w:rPr>
          <w:rFonts w:ascii="Arial" w:hAnsi="Arial" w:cs="Arial"/>
          <w:sz w:val="20"/>
          <w:szCs w:val="20"/>
        </w:rPr>
      </w:pPr>
      <w:r w:rsidRPr="00C508C6">
        <w:rPr>
          <w:rFonts w:ascii="Arial" w:hAnsi="Arial" w:cs="Arial"/>
          <w:b/>
          <w:bCs/>
          <w:sz w:val="20"/>
          <w:szCs w:val="20"/>
        </w:rPr>
        <w:t>Fairness and bias testing:</w:t>
      </w:r>
      <w:r w:rsidRPr="00C508C6">
        <w:rPr>
          <w:rFonts w:ascii="Arial" w:hAnsi="Arial" w:cs="Arial"/>
          <w:sz w:val="20"/>
          <w:szCs w:val="20"/>
        </w:rPr>
        <w:t xml:space="preserve"> Measure performance across subgroups (e.g. by race or gender) to detect bias. Conduct bias mitigation if needed and verify improvements.</w:t>
      </w:r>
    </w:p>
    <w:p w14:paraId="7C7BBEAC" w14:textId="77777777" w:rsidR="00E06ED7" w:rsidRPr="00C508C6" w:rsidRDefault="00E06ED7" w:rsidP="00BB09B5">
      <w:pPr>
        <w:pStyle w:val="Compact"/>
        <w:numPr>
          <w:ilvl w:val="0"/>
          <w:numId w:val="3"/>
        </w:numPr>
        <w:rPr>
          <w:rFonts w:ascii="Arial" w:hAnsi="Arial" w:cs="Arial"/>
          <w:sz w:val="20"/>
          <w:szCs w:val="20"/>
        </w:rPr>
      </w:pPr>
      <w:r w:rsidRPr="00C508C6">
        <w:rPr>
          <w:rFonts w:ascii="Arial" w:hAnsi="Arial" w:cs="Arial"/>
          <w:b/>
          <w:bCs/>
          <w:sz w:val="20"/>
          <w:szCs w:val="20"/>
        </w:rPr>
        <w:t>Robustness and security testing:</w:t>
      </w:r>
      <w:r w:rsidRPr="00C508C6">
        <w:rPr>
          <w:rFonts w:ascii="Arial" w:hAnsi="Arial" w:cs="Arial"/>
          <w:sz w:val="20"/>
          <w:szCs w:val="20"/>
        </w:rPr>
        <w:t xml:space="preserve"> Test how the model handles adversarial inputs or data drift. For example, perturb inputs to see if outputs change significantly (robustness), or test against known attack scenarios (security).</w:t>
      </w:r>
    </w:p>
    <w:p w14:paraId="324EC98A" w14:textId="77777777" w:rsidR="00E06ED7" w:rsidRPr="00C508C6" w:rsidRDefault="00E06ED7" w:rsidP="00BB09B5">
      <w:pPr>
        <w:numPr>
          <w:ilvl w:val="0"/>
          <w:numId w:val="3"/>
        </w:numPr>
        <w:spacing w:after="200" w:line="240" w:lineRule="auto"/>
        <w:rPr>
          <w:rFonts w:ascii="Arial" w:hAnsi="Arial" w:cs="Arial"/>
          <w:sz w:val="20"/>
          <w:szCs w:val="20"/>
        </w:rPr>
      </w:pPr>
      <w:r w:rsidRPr="00C508C6">
        <w:rPr>
          <w:rFonts w:ascii="Arial" w:hAnsi="Arial" w:cs="Arial"/>
          <w:b/>
          <w:bCs/>
          <w:sz w:val="20"/>
          <w:szCs w:val="20"/>
        </w:rPr>
        <w:t>Explainability testing:</w:t>
      </w:r>
      <w:r w:rsidRPr="00C508C6">
        <w:rPr>
          <w:rFonts w:ascii="Arial" w:hAnsi="Arial" w:cs="Arial"/>
          <w:sz w:val="20"/>
          <w:szCs w:val="20"/>
        </w:rPr>
        <w:t xml:space="preserve"> If transparency is required, generate example explanations or use interpretability techniques to ensure the model’s decisions can be understood by humans.</w:t>
      </w:r>
      <w:r w:rsidRPr="00C508C6">
        <w:rPr>
          <w:rFonts w:ascii="Arial" w:hAnsi="Arial" w:cs="Arial"/>
          <w:sz w:val="20"/>
          <w:szCs w:val="20"/>
        </w:rPr>
        <w:br/>
      </w:r>
      <w:r w:rsidRPr="00C508C6">
        <w:rPr>
          <w:rFonts w:ascii="Arial" w:hAnsi="Arial" w:cs="Arial"/>
          <w:b/>
          <w:bCs/>
          <w:sz w:val="20"/>
          <w:szCs w:val="20"/>
        </w:rPr>
        <w:t>Platform features needed:</w:t>
      </w:r>
      <w:r w:rsidRPr="00C508C6">
        <w:rPr>
          <w:rFonts w:ascii="Arial" w:hAnsi="Arial" w:cs="Arial"/>
          <w:sz w:val="20"/>
          <w:szCs w:val="20"/>
        </w:rPr>
        <w:t xml:space="preserve"> Integration with model validation tools and test harnesses. The platform should allow logging of evaluation metrics and attach validation reports. It may provide functionality to compare </w:t>
      </w:r>
      <w:r w:rsidRPr="00C508C6">
        <w:rPr>
          <w:rFonts w:ascii="Arial" w:hAnsi="Arial" w:cs="Arial"/>
          <w:i/>
          <w:iCs/>
          <w:sz w:val="20"/>
          <w:szCs w:val="20"/>
        </w:rPr>
        <w:t>expected vs. actual</w:t>
      </w:r>
      <w:r w:rsidRPr="00C508C6">
        <w:rPr>
          <w:rFonts w:ascii="Arial" w:hAnsi="Arial" w:cs="Arial"/>
          <w:sz w:val="20"/>
          <w:szCs w:val="20"/>
        </w:rPr>
        <w:t xml:space="preserve"> outcomes and track model lineage (data and code versions) for reproducibility</w:t>
      </w:r>
      <w:hyperlink r:id="rId664" w:anchor=":~:text=How%20Collibra%20AI%20Model%20Governance,works">
        <w:r w:rsidRPr="00C508C6">
          <w:rPr>
            <w:rStyle w:val="Hyperlink"/>
            <w:rFonts w:ascii="Arial" w:hAnsi="Arial" w:cs="Arial"/>
            <w:sz w:val="20"/>
            <w:szCs w:val="20"/>
          </w:rPr>
          <w:t>[15]</w:t>
        </w:r>
      </w:hyperlink>
      <w:r w:rsidRPr="00C508C6">
        <w:rPr>
          <w:rFonts w:ascii="Arial" w:hAnsi="Arial" w:cs="Arial"/>
          <w:sz w:val="20"/>
          <w:szCs w:val="20"/>
        </w:rPr>
        <w:t xml:space="preserve">. For instance, a </w:t>
      </w:r>
      <w:r w:rsidRPr="00C508C6">
        <w:rPr>
          <w:rFonts w:ascii="Arial" w:hAnsi="Arial" w:cs="Arial"/>
          <w:b/>
          <w:bCs/>
          <w:sz w:val="20"/>
          <w:szCs w:val="20"/>
        </w:rPr>
        <w:t>model registry</w:t>
      </w:r>
      <w:r w:rsidRPr="00C508C6">
        <w:rPr>
          <w:rFonts w:ascii="Arial" w:hAnsi="Arial" w:cs="Arial"/>
          <w:sz w:val="20"/>
          <w:szCs w:val="20"/>
        </w:rPr>
        <w:t xml:space="preserve"> feature can capture which dataset and model version were tested, linking to results. This traceability is key – leading solutions offer </w:t>
      </w:r>
      <w:r w:rsidRPr="00C508C6">
        <w:rPr>
          <w:rFonts w:ascii="Arial" w:hAnsi="Arial" w:cs="Arial"/>
          <w:i/>
          <w:iCs/>
          <w:sz w:val="20"/>
          <w:szCs w:val="20"/>
        </w:rPr>
        <w:t>lineage tracking</w:t>
      </w:r>
      <w:r w:rsidRPr="00C508C6">
        <w:rPr>
          <w:rFonts w:ascii="Arial" w:hAnsi="Arial" w:cs="Arial"/>
          <w:sz w:val="20"/>
          <w:szCs w:val="20"/>
        </w:rPr>
        <w:t xml:space="preserve"> so you can trace how a model was built, validated, and with which data</w:t>
      </w:r>
      <w:hyperlink r:id="rId665" w:anchor=":~:text=How%20Collibra%20AI%20Model%20Governance,works">
        <w:r w:rsidRPr="00C508C6">
          <w:rPr>
            <w:rStyle w:val="Hyperlink"/>
            <w:rFonts w:ascii="Arial" w:hAnsi="Arial" w:cs="Arial"/>
            <w:sz w:val="20"/>
            <w:szCs w:val="20"/>
          </w:rPr>
          <w:t>[15]</w:t>
        </w:r>
      </w:hyperlink>
      <w:r w:rsidRPr="00C508C6">
        <w:rPr>
          <w:rFonts w:ascii="Arial" w:hAnsi="Arial" w:cs="Arial"/>
          <w:sz w:val="20"/>
          <w:szCs w:val="20"/>
        </w:rPr>
        <w:t xml:space="preserve">. </w:t>
      </w:r>
      <w:r w:rsidRPr="00C508C6">
        <w:rPr>
          <w:rFonts w:ascii="Arial" w:hAnsi="Arial" w:cs="Arial"/>
          <w:b/>
          <w:bCs/>
          <w:sz w:val="20"/>
          <w:szCs w:val="20"/>
        </w:rPr>
        <w:t>Output/decision:</w:t>
      </w:r>
      <w:r w:rsidRPr="00C508C6">
        <w:rPr>
          <w:rFonts w:ascii="Arial" w:hAnsi="Arial" w:cs="Arial"/>
          <w:sz w:val="20"/>
          <w:szCs w:val="20"/>
        </w:rPr>
        <w:t xml:space="preserve"> Evidence of testing (e.g. test result documents, plots) and a validation summary. If the model fails any critical tests (e.g. high bias or poor robustness), it must be tuned or retrained and re-tested. When all tests are satisfactory and compliance requirements are validated</w:t>
      </w:r>
      <w:hyperlink r:id="rId666" w:anchor=":~:text=Image%3A%20FIGURE%204%3A%20Risk%20Management,Steps">
        <w:r w:rsidRPr="00C508C6">
          <w:rPr>
            <w:rStyle w:val="Hyperlink"/>
            <w:rFonts w:ascii="Arial" w:hAnsi="Arial" w:cs="Arial"/>
            <w:sz w:val="20"/>
            <w:szCs w:val="20"/>
          </w:rPr>
          <w:t>[16]</w:t>
        </w:r>
      </w:hyperlink>
      <w:r w:rsidRPr="00C508C6">
        <w:rPr>
          <w:rFonts w:ascii="Arial" w:hAnsi="Arial" w:cs="Arial"/>
          <w:sz w:val="20"/>
          <w:szCs w:val="20"/>
        </w:rPr>
        <w:t xml:space="preserve">, the model is considered </w:t>
      </w:r>
      <w:r w:rsidRPr="00C508C6">
        <w:rPr>
          <w:rFonts w:ascii="Arial" w:hAnsi="Arial" w:cs="Arial"/>
          <w:i/>
          <w:iCs/>
          <w:sz w:val="20"/>
          <w:szCs w:val="20"/>
        </w:rPr>
        <w:t>validated</w:t>
      </w:r>
      <w:r w:rsidRPr="00C508C6">
        <w:rPr>
          <w:rFonts w:ascii="Arial" w:hAnsi="Arial" w:cs="Arial"/>
          <w:sz w:val="20"/>
          <w:szCs w:val="20"/>
        </w:rPr>
        <w:t xml:space="preserve"> and can move to approval.</w:t>
      </w:r>
    </w:p>
    <w:p w14:paraId="1396931E" w14:textId="77777777" w:rsidR="00E06ED7" w:rsidRPr="00C508C6" w:rsidRDefault="00E06ED7" w:rsidP="00BB09B5">
      <w:pPr>
        <w:numPr>
          <w:ilvl w:val="0"/>
          <w:numId w:val="3"/>
        </w:numPr>
        <w:spacing w:after="200" w:line="240" w:lineRule="auto"/>
        <w:rPr>
          <w:rFonts w:ascii="Arial" w:hAnsi="Arial" w:cs="Arial"/>
          <w:sz w:val="20"/>
          <w:szCs w:val="20"/>
        </w:rPr>
      </w:pPr>
      <w:r w:rsidRPr="00C508C6">
        <w:rPr>
          <w:rFonts w:ascii="Arial" w:hAnsi="Arial" w:cs="Arial"/>
          <w:b/>
          <w:bCs/>
          <w:sz w:val="20"/>
          <w:szCs w:val="20"/>
        </w:rPr>
        <w:t>Approvals &amp; Human-in-the-Loop (HITL)</w:t>
      </w:r>
      <w:r w:rsidRPr="00C508C6">
        <w:rPr>
          <w:rFonts w:ascii="Arial" w:hAnsi="Arial" w:cs="Arial"/>
          <w:sz w:val="20"/>
          <w:szCs w:val="20"/>
        </w:rPr>
        <w:t xml:space="preserve"> – </w:t>
      </w:r>
      <w:r w:rsidRPr="00C508C6">
        <w:rPr>
          <w:rFonts w:ascii="Arial" w:hAnsi="Arial" w:cs="Arial"/>
          <w:i/>
          <w:iCs/>
          <w:sz w:val="20"/>
          <w:szCs w:val="20"/>
        </w:rPr>
        <w:t>Obtain required human approvals and ensure human oversight measures are in place:</w:t>
      </w:r>
      <w:r w:rsidRPr="00C508C6">
        <w:rPr>
          <w:rFonts w:ascii="Arial" w:hAnsi="Arial" w:cs="Arial"/>
          <w:sz w:val="20"/>
          <w:szCs w:val="20"/>
        </w:rPr>
        <w:t xml:space="preserve"> </w:t>
      </w:r>
      <w:r w:rsidRPr="00C508C6">
        <w:rPr>
          <w:rFonts w:ascii="Arial" w:hAnsi="Arial" w:cs="Arial"/>
          <w:b/>
          <w:bCs/>
          <w:sz w:val="20"/>
          <w:szCs w:val="20"/>
        </w:rPr>
        <w:t>Typical activities:</w:t>
      </w:r>
      <w:r w:rsidRPr="00C508C6">
        <w:rPr>
          <w:rFonts w:ascii="Arial" w:hAnsi="Arial" w:cs="Arial"/>
          <w:sz w:val="20"/>
          <w:szCs w:val="20"/>
        </w:rPr>
        <w:t xml:space="preserve"> A governance committee or designated approvers (e.g. AI ethics board, legal counsel, business owner) review the assessments and testing results. They confirm that due diligence was </w:t>
      </w:r>
      <w:proofErr w:type="gramStart"/>
      <w:r w:rsidRPr="00C508C6">
        <w:rPr>
          <w:rFonts w:ascii="Arial" w:hAnsi="Arial" w:cs="Arial"/>
          <w:sz w:val="20"/>
          <w:szCs w:val="20"/>
        </w:rPr>
        <w:t>done</w:t>
      </w:r>
      <w:proofErr w:type="gramEnd"/>
      <w:r w:rsidRPr="00C508C6">
        <w:rPr>
          <w:rFonts w:ascii="Arial" w:hAnsi="Arial" w:cs="Arial"/>
          <w:sz w:val="20"/>
          <w:szCs w:val="20"/>
        </w:rPr>
        <w:t xml:space="preserve"> and residual risks are acceptable. This may involve meetings or an online workflow to sign off the project. Additionally, for high-stakes AI, plans for </w:t>
      </w:r>
      <w:r w:rsidRPr="00C508C6">
        <w:rPr>
          <w:rFonts w:ascii="Arial" w:hAnsi="Arial" w:cs="Arial"/>
          <w:b/>
          <w:bCs/>
          <w:sz w:val="20"/>
          <w:szCs w:val="20"/>
        </w:rPr>
        <w:t>human oversight</w:t>
      </w:r>
      <w:r w:rsidRPr="00C508C6">
        <w:rPr>
          <w:rFonts w:ascii="Arial" w:hAnsi="Arial" w:cs="Arial"/>
          <w:sz w:val="20"/>
          <w:szCs w:val="20"/>
        </w:rPr>
        <w:t xml:space="preserve"> are verified – e.g. a human will review AI decisions or </w:t>
      </w:r>
      <w:r w:rsidRPr="00C508C6">
        <w:rPr>
          <w:rFonts w:ascii="Arial" w:hAnsi="Arial" w:cs="Arial"/>
          <w:sz w:val="20"/>
          <w:szCs w:val="20"/>
        </w:rPr>
        <w:lastRenderedPageBreak/>
        <w:t xml:space="preserve">there’s a mechanism for users to contest an AI decision (as required by EU AI Act Article 14 on human oversight). </w:t>
      </w:r>
      <w:r w:rsidRPr="00C508C6">
        <w:rPr>
          <w:rFonts w:ascii="Arial" w:hAnsi="Arial" w:cs="Arial"/>
          <w:b/>
          <w:bCs/>
          <w:sz w:val="20"/>
          <w:szCs w:val="20"/>
        </w:rPr>
        <w:t>Platform features needed:</w:t>
      </w:r>
      <w:r w:rsidRPr="00C508C6">
        <w:rPr>
          <w:rFonts w:ascii="Arial" w:hAnsi="Arial" w:cs="Arial"/>
          <w:sz w:val="20"/>
          <w:szCs w:val="20"/>
        </w:rPr>
        <w:t xml:space="preserve"> An </w:t>
      </w:r>
      <w:r w:rsidRPr="00C508C6">
        <w:rPr>
          <w:rFonts w:ascii="Arial" w:hAnsi="Arial" w:cs="Arial"/>
          <w:b/>
          <w:bCs/>
          <w:sz w:val="20"/>
          <w:szCs w:val="20"/>
        </w:rPr>
        <w:t>approvals workflow</w:t>
      </w:r>
      <w:r w:rsidRPr="00C508C6">
        <w:rPr>
          <w:rFonts w:ascii="Arial" w:hAnsi="Arial" w:cs="Arial"/>
          <w:sz w:val="20"/>
          <w:szCs w:val="20"/>
        </w:rPr>
        <w:t xml:space="preserve"> engine that routes the AI project to the right stakeholders for sign-off. The platform should </w:t>
      </w:r>
      <w:proofErr w:type="gramStart"/>
      <w:r w:rsidRPr="00C508C6">
        <w:rPr>
          <w:rFonts w:ascii="Arial" w:hAnsi="Arial" w:cs="Arial"/>
          <w:sz w:val="20"/>
          <w:szCs w:val="20"/>
        </w:rPr>
        <w:t>enforce</w:t>
      </w:r>
      <w:proofErr w:type="gramEnd"/>
      <w:r w:rsidRPr="00C508C6">
        <w:rPr>
          <w:rFonts w:ascii="Arial" w:hAnsi="Arial" w:cs="Arial"/>
          <w:sz w:val="20"/>
          <w:szCs w:val="20"/>
        </w:rPr>
        <w:t xml:space="preserve"> that all prior steps (policy compliance checks, testing, documentation) are completed before allowing approval. Capabilities might include electronic signatures or auditable checkboxes for approvers. For example, enterprise AI governance tools enable </w:t>
      </w:r>
      <w:r w:rsidRPr="00C508C6">
        <w:rPr>
          <w:rFonts w:ascii="Arial" w:hAnsi="Arial" w:cs="Arial"/>
          <w:i/>
          <w:iCs/>
          <w:sz w:val="20"/>
          <w:szCs w:val="20"/>
        </w:rPr>
        <w:t>formal sign-offs at critical lifecycle stages</w:t>
      </w:r>
      <w:r w:rsidRPr="00C508C6">
        <w:rPr>
          <w:rFonts w:ascii="Arial" w:hAnsi="Arial" w:cs="Arial"/>
          <w:sz w:val="20"/>
          <w:szCs w:val="20"/>
        </w:rPr>
        <w:t>, such as a required legal approval in the ideation phase, a bias check by a specialist in development, and a security sign-off before production</w:t>
      </w:r>
      <w:hyperlink r:id="rId667" w:anchor=":~:text=Here%2C%20our%20AI%20Model%20Lifecycle,is%20now%20heading%20to%20production">
        <w:r w:rsidRPr="00C508C6">
          <w:rPr>
            <w:rStyle w:val="Hyperlink"/>
            <w:rFonts w:ascii="Arial" w:hAnsi="Arial" w:cs="Arial"/>
            <w:sz w:val="20"/>
            <w:szCs w:val="20"/>
          </w:rPr>
          <w:t>[17]</w:t>
        </w:r>
      </w:hyperlink>
      <w:r w:rsidRPr="00C508C6">
        <w:rPr>
          <w:rFonts w:ascii="Arial" w:hAnsi="Arial" w:cs="Arial"/>
          <w:sz w:val="20"/>
          <w:szCs w:val="20"/>
        </w:rPr>
        <w:t xml:space="preserve">. The platform should log each approval for audit trail. </w:t>
      </w:r>
      <w:r w:rsidRPr="00C508C6">
        <w:rPr>
          <w:rFonts w:ascii="Arial" w:hAnsi="Arial" w:cs="Arial"/>
          <w:b/>
          <w:bCs/>
          <w:sz w:val="20"/>
          <w:szCs w:val="20"/>
        </w:rPr>
        <w:t>Output/decision:</w:t>
      </w:r>
      <w:r w:rsidRPr="00C508C6">
        <w:rPr>
          <w:rFonts w:ascii="Arial" w:hAnsi="Arial" w:cs="Arial"/>
          <w:sz w:val="20"/>
          <w:szCs w:val="20"/>
        </w:rPr>
        <w:t xml:space="preserve"> A Go/No-Go decision for deployment. If approved, the model/system is authorized to deploy. If not, the outstanding issues are documented and sent back for remediation (returning to earlier steps). Additionally, for high-risk systems, this step ensures a </w:t>
      </w:r>
      <w:r w:rsidRPr="00C508C6">
        <w:rPr>
          <w:rFonts w:ascii="Arial" w:hAnsi="Arial" w:cs="Arial"/>
          <w:b/>
          <w:bCs/>
          <w:sz w:val="20"/>
          <w:szCs w:val="20"/>
        </w:rPr>
        <w:t>Human-in-the-Loop plan</w:t>
      </w:r>
      <w:r w:rsidRPr="00C508C6">
        <w:rPr>
          <w:rFonts w:ascii="Arial" w:hAnsi="Arial" w:cs="Arial"/>
          <w:sz w:val="20"/>
          <w:szCs w:val="20"/>
        </w:rPr>
        <w:t xml:space="preserve"> is documented (how humans will monitor or intervene during operations). Aligning with best practices, this step implements accountability by requiring human decision-makers to explicitly authorize the AI system</w:t>
      </w:r>
      <w:hyperlink r:id="rId668" w:anchor=":~:text=Here%2C%20our%20AI%20Model%20Lifecycle,is%20now%20heading%20to%20production">
        <w:r w:rsidRPr="00C508C6">
          <w:rPr>
            <w:rStyle w:val="Hyperlink"/>
            <w:rFonts w:ascii="Arial" w:hAnsi="Arial" w:cs="Arial"/>
            <w:sz w:val="20"/>
            <w:szCs w:val="20"/>
          </w:rPr>
          <w:t>[17]</w:t>
        </w:r>
      </w:hyperlink>
      <w:r w:rsidRPr="00C508C6">
        <w:rPr>
          <w:rFonts w:ascii="Arial" w:hAnsi="Arial" w:cs="Arial"/>
          <w:sz w:val="20"/>
          <w:szCs w:val="20"/>
        </w:rPr>
        <w:t>.</w:t>
      </w:r>
    </w:p>
    <w:p w14:paraId="1296B387" w14:textId="77777777" w:rsidR="00E06ED7" w:rsidRPr="00C508C6" w:rsidRDefault="00E06ED7" w:rsidP="00BB09B5">
      <w:pPr>
        <w:numPr>
          <w:ilvl w:val="0"/>
          <w:numId w:val="3"/>
        </w:numPr>
        <w:spacing w:after="200" w:line="240" w:lineRule="auto"/>
        <w:rPr>
          <w:rFonts w:ascii="Arial" w:hAnsi="Arial" w:cs="Arial"/>
          <w:sz w:val="20"/>
          <w:szCs w:val="20"/>
        </w:rPr>
      </w:pPr>
      <w:r w:rsidRPr="00C508C6">
        <w:rPr>
          <w:rFonts w:ascii="Arial" w:hAnsi="Arial" w:cs="Arial"/>
          <w:b/>
          <w:bCs/>
          <w:sz w:val="20"/>
          <w:szCs w:val="20"/>
        </w:rPr>
        <w:t>Deployment</w:t>
      </w:r>
      <w:r w:rsidRPr="00C508C6">
        <w:rPr>
          <w:rFonts w:ascii="Arial" w:hAnsi="Arial" w:cs="Arial"/>
          <w:sz w:val="20"/>
          <w:szCs w:val="20"/>
        </w:rPr>
        <w:t xml:space="preserve"> – </w:t>
      </w:r>
      <w:r w:rsidRPr="00C508C6">
        <w:rPr>
          <w:rFonts w:ascii="Arial" w:hAnsi="Arial" w:cs="Arial"/>
          <w:i/>
          <w:iCs/>
          <w:sz w:val="20"/>
          <w:szCs w:val="20"/>
        </w:rPr>
        <w:t>Release the AI model into production under controlled conditions:</w:t>
      </w:r>
      <w:r w:rsidRPr="00C508C6">
        <w:rPr>
          <w:rFonts w:ascii="Arial" w:hAnsi="Arial" w:cs="Arial"/>
          <w:sz w:val="20"/>
          <w:szCs w:val="20"/>
        </w:rPr>
        <w:t xml:space="preserve"> </w:t>
      </w:r>
      <w:r w:rsidRPr="00C508C6">
        <w:rPr>
          <w:rFonts w:ascii="Arial" w:hAnsi="Arial" w:cs="Arial"/>
          <w:b/>
          <w:bCs/>
          <w:sz w:val="20"/>
          <w:szCs w:val="20"/>
        </w:rPr>
        <w:t>Typical activities:</w:t>
      </w:r>
      <w:r w:rsidRPr="00C508C6">
        <w:rPr>
          <w:rFonts w:ascii="Arial" w:hAnsi="Arial" w:cs="Arial"/>
          <w:sz w:val="20"/>
          <w:szCs w:val="20"/>
        </w:rPr>
        <w:t xml:space="preserve"> The model is deployed into its operational environment (e.g. integrated into an application or decision-making process). This includes final checks on infrastructure (scalability, security hardening) and possibly a phased rollout (like a pilot or A/B testing) for sensitive models. For high-risk AI, deployment might also require external notification or registration (e.g. EU AI Act mandates registering high-risk systems in an EU database prior to deployment in some cases). </w:t>
      </w:r>
      <w:r w:rsidRPr="00C508C6">
        <w:rPr>
          <w:rFonts w:ascii="Arial" w:hAnsi="Arial" w:cs="Arial"/>
          <w:b/>
          <w:bCs/>
          <w:sz w:val="20"/>
          <w:szCs w:val="20"/>
        </w:rPr>
        <w:t>Platform features needed:</w:t>
      </w:r>
      <w:r w:rsidRPr="00C508C6">
        <w:rPr>
          <w:rFonts w:ascii="Arial" w:hAnsi="Arial" w:cs="Arial"/>
          <w:sz w:val="20"/>
          <w:szCs w:val="20"/>
        </w:rPr>
        <w:t xml:space="preserve"> </w:t>
      </w:r>
      <w:r w:rsidRPr="00C508C6">
        <w:rPr>
          <w:rFonts w:ascii="Arial" w:hAnsi="Arial" w:cs="Arial"/>
          <w:b/>
          <w:bCs/>
          <w:sz w:val="20"/>
          <w:szCs w:val="20"/>
        </w:rPr>
        <w:t>Deployment gating</w:t>
      </w:r>
      <w:r w:rsidRPr="00C508C6">
        <w:rPr>
          <w:rFonts w:ascii="Arial" w:hAnsi="Arial" w:cs="Arial"/>
          <w:sz w:val="20"/>
          <w:szCs w:val="20"/>
        </w:rPr>
        <w:t xml:space="preserve"> integrated with CI/CD – the platform should interface with the DevOps pipeline such that only models that have completed governance approvals can be deployed (ensuring unapproved models don’t go live). Features like </w:t>
      </w:r>
      <w:r w:rsidRPr="00C508C6">
        <w:rPr>
          <w:rFonts w:ascii="Arial" w:hAnsi="Arial" w:cs="Arial"/>
          <w:i/>
          <w:iCs/>
          <w:sz w:val="20"/>
          <w:szCs w:val="20"/>
        </w:rPr>
        <w:t>model lineage and version control</w:t>
      </w:r>
      <w:r w:rsidRPr="00C508C6">
        <w:rPr>
          <w:rFonts w:ascii="Arial" w:hAnsi="Arial" w:cs="Arial"/>
          <w:sz w:val="20"/>
          <w:szCs w:val="20"/>
        </w:rPr>
        <w:t xml:space="preserve"> are important so the exact version of the model in production is tracked. The platform may also enforce </w:t>
      </w:r>
      <w:r w:rsidRPr="00C508C6">
        <w:rPr>
          <w:rFonts w:ascii="Arial" w:hAnsi="Arial" w:cs="Arial"/>
          <w:i/>
          <w:iCs/>
          <w:sz w:val="20"/>
          <w:szCs w:val="20"/>
        </w:rPr>
        <w:t>deployment checklists</w:t>
      </w:r>
      <w:r w:rsidRPr="00C508C6">
        <w:rPr>
          <w:rFonts w:ascii="Arial" w:hAnsi="Arial" w:cs="Arial"/>
          <w:sz w:val="20"/>
          <w:szCs w:val="20"/>
        </w:rPr>
        <w:t xml:space="preserve"> (e.g. confirming technical documentation is filed, the model card is updated, monitoring alarms are set). </w:t>
      </w:r>
      <w:r w:rsidRPr="00C508C6">
        <w:rPr>
          <w:rFonts w:ascii="Arial" w:hAnsi="Arial" w:cs="Arial"/>
          <w:b/>
          <w:bCs/>
          <w:sz w:val="20"/>
          <w:szCs w:val="20"/>
        </w:rPr>
        <w:t>Output/decision:</w:t>
      </w:r>
      <w:r w:rsidRPr="00C508C6">
        <w:rPr>
          <w:rFonts w:ascii="Arial" w:hAnsi="Arial" w:cs="Arial"/>
          <w:sz w:val="20"/>
          <w:szCs w:val="20"/>
        </w:rPr>
        <w:t xml:space="preserve"> The model is now in the live environment, noted in the system of record. The governance platform updates the status of the AI use-case to “Deployed/Production” and records the deployment date and version</w:t>
      </w:r>
      <w:hyperlink r:id="rId669" w:anchor=":~:text=2,meet%20objectives%20under%20changing%20conditions">
        <w:r w:rsidRPr="00C508C6">
          <w:rPr>
            <w:rStyle w:val="Hyperlink"/>
            <w:rFonts w:ascii="Arial" w:hAnsi="Arial" w:cs="Arial"/>
            <w:sz w:val="20"/>
            <w:szCs w:val="20"/>
          </w:rPr>
          <w:t>[18]</w:t>
        </w:r>
      </w:hyperlink>
      <w:r w:rsidRPr="00C508C6">
        <w:rPr>
          <w:rFonts w:ascii="Arial" w:hAnsi="Arial" w:cs="Arial"/>
          <w:sz w:val="20"/>
          <w:szCs w:val="20"/>
        </w:rPr>
        <w:t>. At this point, the responsibility shifts to ongoing oversight rather than pre-deployment checks.</w:t>
      </w:r>
    </w:p>
    <w:p w14:paraId="3A71FC6A" w14:textId="77777777" w:rsidR="00E06ED7" w:rsidRPr="00C508C6" w:rsidRDefault="00E06ED7" w:rsidP="00BB09B5">
      <w:pPr>
        <w:numPr>
          <w:ilvl w:val="0"/>
          <w:numId w:val="3"/>
        </w:numPr>
        <w:spacing w:after="200" w:line="240" w:lineRule="auto"/>
        <w:rPr>
          <w:rFonts w:ascii="Arial" w:hAnsi="Arial" w:cs="Arial"/>
          <w:sz w:val="20"/>
          <w:szCs w:val="20"/>
        </w:rPr>
      </w:pPr>
      <w:r w:rsidRPr="00C508C6">
        <w:rPr>
          <w:rFonts w:ascii="Arial" w:hAnsi="Arial" w:cs="Arial"/>
          <w:b/>
          <w:bCs/>
          <w:sz w:val="20"/>
          <w:szCs w:val="20"/>
        </w:rPr>
        <w:t>Monitoring &amp; Incident Handling</w:t>
      </w:r>
      <w:r w:rsidRPr="00C508C6">
        <w:rPr>
          <w:rFonts w:ascii="Arial" w:hAnsi="Arial" w:cs="Arial"/>
          <w:sz w:val="20"/>
          <w:szCs w:val="20"/>
        </w:rPr>
        <w:t xml:space="preserve"> – </w:t>
      </w:r>
      <w:r w:rsidRPr="00C508C6">
        <w:rPr>
          <w:rFonts w:ascii="Arial" w:hAnsi="Arial" w:cs="Arial"/>
          <w:i/>
          <w:iCs/>
          <w:sz w:val="20"/>
          <w:szCs w:val="20"/>
        </w:rPr>
        <w:t>Continuously monitor the AI system in production and manage incidents or deviations:</w:t>
      </w:r>
      <w:r w:rsidRPr="00C508C6">
        <w:rPr>
          <w:rFonts w:ascii="Arial" w:hAnsi="Arial" w:cs="Arial"/>
          <w:sz w:val="20"/>
          <w:szCs w:val="20"/>
        </w:rPr>
        <w:t xml:space="preserve"> </w:t>
      </w:r>
      <w:r w:rsidRPr="00C508C6">
        <w:rPr>
          <w:rFonts w:ascii="Arial" w:hAnsi="Arial" w:cs="Arial"/>
          <w:b/>
          <w:bCs/>
          <w:sz w:val="20"/>
          <w:szCs w:val="20"/>
        </w:rPr>
        <w:t>Typical activities:</w:t>
      </w:r>
      <w:r w:rsidRPr="00C508C6">
        <w:rPr>
          <w:rFonts w:ascii="Arial" w:hAnsi="Arial" w:cs="Arial"/>
          <w:sz w:val="20"/>
          <w:szCs w:val="20"/>
        </w:rPr>
        <w:t xml:space="preserve"> Ongoing tracking of the model’s performance and behavior against defined metrics. This includes:</w:t>
      </w:r>
    </w:p>
    <w:p w14:paraId="41ED3517" w14:textId="77777777" w:rsidR="00E06ED7" w:rsidRPr="00C508C6" w:rsidRDefault="00E06ED7" w:rsidP="00BB09B5">
      <w:pPr>
        <w:pStyle w:val="Compact"/>
        <w:numPr>
          <w:ilvl w:val="0"/>
          <w:numId w:val="3"/>
        </w:numPr>
        <w:rPr>
          <w:rFonts w:ascii="Arial" w:hAnsi="Arial" w:cs="Arial"/>
          <w:sz w:val="20"/>
          <w:szCs w:val="20"/>
        </w:rPr>
      </w:pPr>
      <w:r w:rsidRPr="00C508C6">
        <w:rPr>
          <w:rFonts w:ascii="Arial" w:hAnsi="Arial" w:cs="Arial"/>
          <w:b/>
          <w:bCs/>
          <w:sz w:val="20"/>
          <w:szCs w:val="20"/>
        </w:rPr>
        <w:t>Performance monitoring:</w:t>
      </w:r>
      <w:r w:rsidRPr="00C508C6">
        <w:rPr>
          <w:rFonts w:ascii="Arial" w:hAnsi="Arial" w:cs="Arial"/>
          <w:sz w:val="20"/>
          <w:szCs w:val="20"/>
        </w:rPr>
        <w:t xml:space="preserve"> Track data drift and accuracy over time. If the input data characteristics change or the model’s accuracy degrades, the platform detects it (e.g. via statistical drift detection).</w:t>
      </w:r>
    </w:p>
    <w:p w14:paraId="441A913E" w14:textId="77777777" w:rsidR="00E06ED7" w:rsidRPr="00C508C6" w:rsidRDefault="00E06ED7" w:rsidP="00BB09B5">
      <w:pPr>
        <w:pStyle w:val="Compact"/>
        <w:numPr>
          <w:ilvl w:val="0"/>
          <w:numId w:val="3"/>
        </w:numPr>
        <w:rPr>
          <w:rFonts w:ascii="Arial" w:hAnsi="Arial" w:cs="Arial"/>
          <w:sz w:val="20"/>
          <w:szCs w:val="20"/>
        </w:rPr>
      </w:pPr>
      <w:r w:rsidRPr="00C508C6">
        <w:rPr>
          <w:rFonts w:ascii="Arial" w:hAnsi="Arial" w:cs="Arial"/>
          <w:b/>
          <w:bCs/>
          <w:sz w:val="20"/>
          <w:szCs w:val="20"/>
        </w:rPr>
        <w:t>Outcome monitoring:</w:t>
      </w:r>
      <w:r w:rsidRPr="00C508C6">
        <w:rPr>
          <w:rFonts w:ascii="Arial" w:hAnsi="Arial" w:cs="Arial"/>
          <w:sz w:val="20"/>
          <w:szCs w:val="20"/>
        </w:rPr>
        <w:t xml:space="preserve"> For fairness, watch outputs for signs of bias in the real world (e.g. are error rates higher for a certain group?). For reliability, monitor uptime and error rates of the AI service.</w:t>
      </w:r>
    </w:p>
    <w:p w14:paraId="4A42C1DA" w14:textId="77777777" w:rsidR="00E06ED7" w:rsidRPr="00C508C6" w:rsidRDefault="00E06ED7" w:rsidP="00BB09B5">
      <w:pPr>
        <w:pStyle w:val="Compact"/>
        <w:numPr>
          <w:ilvl w:val="0"/>
          <w:numId w:val="3"/>
        </w:numPr>
        <w:rPr>
          <w:rFonts w:ascii="Arial" w:hAnsi="Arial" w:cs="Arial"/>
          <w:sz w:val="20"/>
          <w:szCs w:val="20"/>
        </w:rPr>
      </w:pPr>
      <w:r w:rsidRPr="00C508C6">
        <w:rPr>
          <w:rFonts w:ascii="Arial" w:hAnsi="Arial" w:cs="Arial"/>
          <w:b/>
          <w:bCs/>
          <w:sz w:val="20"/>
          <w:szCs w:val="20"/>
        </w:rPr>
        <w:t>Policy compliance monitoring:</w:t>
      </w:r>
      <w:r w:rsidRPr="00C508C6">
        <w:rPr>
          <w:rFonts w:ascii="Arial" w:hAnsi="Arial" w:cs="Arial"/>
          <w:sz w:val="20"/>
          <w:szCs w:val="20"/>
        </w:rPr>
        <w:t xml:space="preserve"> Check for any </w:t>
      </w:r>
      <w:proofErr w:type="gramStart"/>
      <w:r w:rsidRPr="00C508C6">
        <w:rPr>
          <w:rFonts w:ascii="Arial" w:hAnsi="Arial" w:cs="Arial"/>
          <w:sz w:val="20"/>
          <w:szCs w:val="20"/>
        </w:rPr>
        <w:t>outputs</w:t>
      </w:r>
      <w:proofErr w:type="gramEnd"/>
      <w:r w:rsidRPr="00C508C6">
        <w:rPr>
          <w:rFonts w:ascii="Arial" w:hAnsi="Arial" w:cs="Arial"/>
          <w:sz w:val="20"/>
          <w:szCs w:val="20"/>
        </w:rPr>
        <w:t xml:space="preserve"> or decisions that would violate policy (e.g. offensive outputs, or decisions that might violate laws). Also ensure the system is being used as intended (no unauthorized </w:t>
      </w:r>
      <w:proofErr w:type="gramStart"/>
      <w:r w:rsidRPr="00C508C6">
        <w:rPr>
          <w:rFonts w:ascii="Arial" w:hAnsi="Arial" w:cs="Arial"/>
          <w:sz w:val="20"/>
          <w:szCs w:val="20"/>
        </w:rPr>
        <w:t>use-cases</w:t>
      </w:r>
      <w:proofErr w:type="gramEnd"/>
      <w:r w:rsidRPr="00C508C6">
        <w:rPr>
          <w:rFonts w:ascii="Arial" w:hAnsi="Arial" w:cs="Arial"/>
          <w:sz w:val="20"/>
          <w:szCs w:val="20"/>
        </w:rPr>
        <w:t>).</w:t>
      </w:r>
    </w:p>
    <w:p w14:paraId="7E13A939" w14:textId="77777777" w:rsidR="00E06ED7" w:rsidRPr="00C508C6" w:rsidRDefault="00E06ED7" w:rsidP="00BB09B5">
      <w:pPr>
        <w:numPr>
          <w:ilvl w:val="0"/>
          <w:numId w:val="3"/>
        </w:numPr>
        <w:spacing w:after="200" w:line="240" w:lineRule="auto"/>
        <w:rPr>
          <w:rFonts w:ascii="Arial" w:hAnsi="Arial" w:cs="Arial"/>
          <w:sz w:val="20"/>
          <w:szCs w:val="20"/>
        </w:rPr>
      </w:pPr>
      <w:r w:rsidRPr="00C508C6">
        <w:rPr>
          <w:rFonts w:ascii="Arial" w:hAnsi="Arial" w:cs="Arial"/>
          <w:b/>
          <w:bCs/>
          <w:sz w:val="20"/>
          <w:szCs w:val="20"/>
        </w:rPr>
        <w:t>Incident handling:</w:t>
      </w:r>
      <w:r w:rsidRPr="00C508C6">
        <w:rPr>
          <w:rFonts w:ascii="Arial" w:hAnsi="Arial" w:cs="Arial"/>
          <w:sz w:val="20"/>
          <w:szCs w:val="20"/>
        </w:rPr>
        <w:t xml:space="preserve"> If an issue is detected – e.g. a user reports a harmful or incorrect AI output, or monitoring flags an anomaly – trigger an incident. Have an incident response process to investigate, document the incident, and if needed, pull the model from service or revert to a previous version. Serious incidents (like those affecting safety or rights) might need reporting to regulators within a timeframe (EU AI Act requires reporting serious incidents for high-risk AI).</w:t>
      </w:r>
      <w:r w:rsidRPr="00C508C6">
        <w:rPr>
          <w:rFonts w:ascii="Arial" w:hAnsi="Arial" w:cs="Arial"/>
          <w:sz w:val="20"/>
          <w:szCs w:val="20"/>
        </w:rPr>
        <w:br/>
      </w:r>
      <w:r w:rsidRPr="00C508C6">
        <w:rPr>
          <w:rFonts w:ascii="Arial" w:hAnsi="Arial" w:cs="Arial"/>
          <w:b/>
          <w:bCs/>
          <w:sz w:val="20"/>
          <w:szCs w:val="20"/>
        </w:rPr>
        <w:t>Platform features needed:</w:t>
      </w:r>
      <w:r w:rsidRPr="00C508C6">
        <w:rPr>
          <w:rFonts w:ascii="Arial" w:hAnsi="Arial" w:cs="Arial"/>
          <w:sz w:val="20"/>
          <w:szCs w:val="20"/>
        </w:rPr>
        <w:t xml:space="preserve"> </w:t>
      </w:r>
      <w:r w:rsidRPr="00C508C6">
        <w:rPr>
          <w:rFonts w:ascii="Arial" w:hAnsi="Arial" w:cs="Arial"/>
          <w:b/>
          <w:bCs/>
          <w:sz w:val="20"/>
          <w:szCs w:val="20"/>
        </w:rPr>
        <w:t>AI monitoring dashboards</w:t>
      </w:r>
      <w:r w:rsidRPr="00C508C6">
        <w:rPr>
          <w:rFonts w:ascii="Arial" w:hAnsi="Arial" w:cs="Arial"/>
          <w:sz w:val="20"/>
          <w:szCs w:val="20"/>
        </w:rPr>
        <w:t xml:space="preserve"> that aggregate real-time metrics. The platform should ingest logs from the AI system (input data, outputs, decisions) and apply analytics or even AI techniques to flag issues. Some governance platforms integrate with existing IT monitoring or use specialized AI observability tools to watch for anomalies. The platform should support an </w:t>
      </w:r>
      <w:r w:rsidRPr="00C508C6">
        <w:rPr>
          <w:rFonts w:ascii="Arial" w:hAnsi="Arial" w:cs="Arial"/>
          <w:b/>
          <w:bCs/>
          <w:sz w:val="20"/>
          <w:szCs w:val="20"/>
        </w:rPr>
        <w:t>alerting system</w:t>
      </w:r>
      <w:r w:rsidRPr="00C508C6">
        <w:rPr>
          <w:rFonts w:ascii="Arial" w:hAnsi="Arial" w:cs="Arial"/>
          <w:sz w:val="20"/>
          <w:szCs w:val="20"/>
        </w:rPr>
        <w:t xml:space="preserve"> – e.g. if a metric threshold is crossed (like accuracy dropping below a set value or a spike in bias metrics), it sends notifications. A workflow for </w:t>
      </w:r>
      <w:r w:rsidRPr="00C508C6">
        <w:rPr>
          <w:rFonts w:ascii="Arial" w:hAnsi="Arial" w:cs="Arial"/>
          <w:b/>
          <w:bCs/>
          <w:sz w:val="20"/>
          <w:szCs w:val="20"/>
        </w:rPr>
        <w:t>incident management</w:t>
      </w:r>
      <w:r w:rsidRPr="00C508C6">
        <w:rPr>
          <w:rFonts w:ascii="Arial" w:hAnsi="Arial" w:cs="Arial"/>
          <w:sz w:val="20"/>
          <w:szCs w:val="20"/>
        </w:rPr>
        <w:t xml:space="preserve"> is crucial: allowing teams to log an incident, document root cause, apply fixes, and track resolution. This aligns with ISO 42001’s mandate for continuous monitoring and improvement (Clause 9/10) and a </w:t>
      </w:r>
      <w:r w:rsidRPr="00C508C6">
        <w:rPr>
          <w:rFonts w:ascii="Arial" w:hAnsi="Arial" w:cs="Arial"/>
          <w:i/>
          <w:iCs/>
          <w:sz w:val="20"/>
          <w:szCs w:val="20"/>
        </w:rPr>
        <w:t>post-market monitoring system</w:t>
      </w:r>
      <w:r w:rsidRPr="00C508C6">
        <w:rPr>
          <w:rFonts w:ascii="Arial" w:hAnsi="Arial" w:cs="Arial"/>
          <w:sz w:val="20"/>
          <w:szCs w:val="20"/>
        </w:rPr>
        <w:t xml:space="preserve"> for AI</w:t>
      </w:r>
      <w:hyperlink r:id="rId670" w:anchor=":~:text=,Resource%20management">
        <w:r w:rsidRPr="00C508C6">
          <w:rPr>
            <w:rStyle w:val="Hyperlink"/>
            <w:rFonts w:ascii="Arial" w:hAnsi="Arial" w:cs="Arial"/>
            <w:sz w:val="20"/>
            <w:szCs w:val="20"/>
          </w:rPr>
          <w:t>[19]</w:t>
        </w:r>
      </w:hyperlink>
      <w:r w:rsidRPr="00C508C6">
        <w:rPr>
          <w:rFonts w:ascii="Arial" w:hAnsi="Arial" w:cs="Arial"/>
          <w:sz w:val="20"/>
          <w:szCs w:val="20"/>
        </w:rPr>
        <w:t xml:space="preserve">. </w:t>
      </w:r>
      <w:r w:rsidRPr="00C508C6">
        <w:rPr>
          <w:rFonts w:ascii="Arial" w:hAnsi="Arial" w:cs="Arial"/>
          <w:b/>
          <w:bCs/>
          <w:sz w:val="20"/>
          <w:szCs w:val="20"/>
        </w:rPr>
        <w:t>Output/decision:</w:t>
      </w:r>
      <w:r w:rsidRPr="00C508C6">
        <w:rPr>
          <w:rFonts w:ascii="Arial" w:hAnsi="Arial" w:cs="Arial"/>
          <w:sz w:val="20"/>
          <w:szCs w:val="20"/>
        </w:rPr>
        <w:t xml:space="preserve"> Continuous reports on model health (e.g. weekly governance report with key metrics) and an incident log. If incidents occur, the output is an incident report and a corrective action plan. In some cases, this step loops back into the development process – for example, an incident might trigger a model update or a revision of the risk assessment if new risks emerged.</w:t>
      </w:r>
    </w:p>
    <w:p w14:paraId="534FF886" w14:textId="77777777" w:rsidR="00E06ED7" w:rsidRPr="00C508C6" w:rsidRDefault="00E06ED7" w:rsidP="00BB09B5">
      <w:pPr>
        <w:numPr>
          <w:ilvl w:val="0"/>
          <w:numId w:val="3"/>
        </w:numPr>
        <w:spacing w:after="200" w:line="240" w:lineRule="auto"/>
        <w:rPr>
          <w:rFonts w:ascii="Arial" w:hAnsi="Arial" w:cs="Arial"/>
          <w:sz w:val="20"/>
          <w:szCs w:val="20"/>
        </w:rPr>
      </w:pPr>
      <w:r w:rsidRPr="00C508C6">
        <w:rPr>
          <w:rFonts w:ascii="Arial" w:hAnsi="Arial" w:cs="Arial"/>
          <w:b/>
          <w:bCs/>
          <w:sz w:val="20"/>
          <w:szCs w:val="20"/>
        </w:rPr>
        <w:t>Reporting &amp; Attestations</w:t>
      </w:r>
      <w:r w:rsidRPr="00C508C6">
        <w:rPr>
          <w:rFonts w:ascii="Arial" w:hAnsi="Arial" w:cs="Arial"/>
          <w:sz w:val="20"/>
          <w:szCs w:val="20"/>
        </w:rPr>
        <w:t xml:space="preserve"> – </w:t>
      </w:r>
      <w:r w:rsidRPr="00C508C6">
        <w:rPr>
          <w:rFonts w:ascii="Arial" w:hAnsi="Arial" w:cs="Arial"/>
          <w:i/>
          <w:iCs/>
          <w:sz w:val="20"/>
          <w:szCs w:val="20"/>
        </w:rPr>
        <w:t>Document the AI system’s governance status and produce reports for accountability:</w:t>
      </w:r>
      <w:r w:rsidRPr="00C508C6">
        <w:rPr>
          <w:rFonts w:ascii="Arial" w:hAnsi="Arial" w:cs="Arial"/>
          <w:sz w:val="20"/>
          <w:szCs w:val="20"/>
        </w:rPr>
        <w:t xml:space="preserve"> </w:t>
      </w:r>
      <w:r w:rsidRPr="00C508C6">
        <w:rPr>
          <w:rFonts w:ascii="Arial" w:hAnsi="Arial" w:cs="Arial"/>
          <w:b/>
          <w:bCs/>
          <w:sz w:val="20"/>
          <w:szCs w:val="20"/>
        </w:rPr>
        <w:t>Typical activities:</w:t>
      </w:r>
      <w:r w:rsidRPr="00C508C6">
        <w:rPr>
          <w:rFonts w:ascii="Arial" w:hAnsi="Arial" w:cs="Arial"/>
          <w:sz w:val="20"/>
          <w:szCs w:val="20"/>
        </w:rPr>
        <w:t xml:space="preserve"> Preparing periodic and on-demand reports that summarize compliance and performance of the AI system. This can include:</w:t>
      </w:r>
    </w:p>
    <w:p w14:paraId="3DFE2098" w14:textId="77777777" w:rsidR="00E06ED7" w:rsidRPr="00C508C6" w:rsidRDefault="00E06ED7" w:rsidP="00BB09B5">
      <w:pPr>
        <w:pStyle w:val="Compact"/>
        <w:numPr>
          <w:ilvl w:val="0"/>
          <w:numId w:val="3"/>
        </w:numPr>
        <w:rPr>
          <w:rFonts w:ascii="Arial" w:hAnsi="Arial" w:cs="Arial"/>
          <w:sz w:val="20"/>
          <w:szCs w:val="20"/>
        </w:rPr>
      </w:pPr>
      <w:r w:rsidRPr="00C508C6">
        <w:rPr>
          <w:rFonts w:ascii="Arial" w:hAnsi="Arial" w:cs="Arial"/>
          <w:b/>
          <w:bCs/>
          <w:sz w:val="20"/>
          <w:szCs w:val="20"/>
        </w:rPr>
        <w:t>Regulatory reporting:</w:t>
      </w:r>
      <w:r w:rsidRPr="00C508C6">
        <w:rPr>
          <w:rFonts w:ascii="Arial" w:hAnsi="Arial" w:cs="Arial"/>
          <w:sz w:val="20"/>
          <w:szCs w:val="20"/>
        </w:rPr>
        <w:t xml:space="preserve"> If under a regulation (like EU AI Act for high-risk AI), maintain the required </w:t>
      </w:r>
      <w:r w:rsidRPr="00C508C6">
        <w:rPr>
          <w:rFonts w:ascii="Arial" w:hAnsi="Arial" w:cs="Arial"/>
          <w:i/>
          <w:iCs/>
          <w:sz w:val="20"/>
          <w:szCs w:val="20"/>
        </w:rPr>
        <w:t>technical documentation</w:t>
      </w:r>
      <w:r w:rsidRPr="00C508C6">
        <w:rPr>
          <w:rFonts w:ascii="Arial" w:hAnsi="Arial" w:cs="Arial"/>
          <w:sz w:val="20"/>
          <w:szCs w:val="20"/>
        </w:rPr>
        <w:t xml:space="preserve"> (design, training data, test results, risk management measures)</w:t>
      </w:r>
      <w:hyperlink r:id="rId671" w:anchor=":~:text=Technical%20Documentation%2C%20Recordkeeping%2C%20and%20Transparency">
        <w:r w:rsidRPr="00C508C6">
          <w:rPr>
            <w:rStyle w:val="Hyperlink"/>
            <w:rFonts w:ascii="Arial" w:hAnsi="Arial" w:cs="Arial"/>
            <w:sz w:val="20"/>
            <w:szCs w:val="20"/>
          </w:rPr>
          <w:t>[20]</w:t>
        </w:r>
      </w:hyperlink>
      <w:r w:rsidRPr="00C508C6">
        <w:rPr>
          <w:rFonts w:ascii="Arial" w:hAnsi="Arial" w:cs="Arial"/>
          <w:sz w:val="20"/>
          <w:szCs w:val="20"/>
        </w:rPr>
        <w:t xml:space="preserve">. If requested by authorities or </w:t>
      </w:r>
      <w:r w:rsidRPr="00C508C6">
        <w:rPr>
          <w:rFonts w:ascii="Arial" w:hAnsi="Arial" w:cs="Arial"/>
          <w:sz w:val="20"/>
          <w:szCs w:val="20"/>
        </w:rPr>
        <w:lastRenderedPageBreak/>
        <w:t xml:space="preserve">during conformity assessment, the organization must provide this documentation. Also, creating an EU </w:t>
      </w:r>
      <w:r w:rsidRPr="00C508C6">
        <w:rPr>
          <w:rFonts w:ascii="Arial" w:hAnsi="Arial" w:cs="Arial"/>
          <w:i/>
          <w:iCs/>
          <w:sz w:val="20"/>
          <w:szCs w:val="20"/>
        </w:rPr>
        <w:t>Declaration of Conformity</w:t>
      </w:r>
      <w:r w:rsidRPr="00C508C6">
        <w:rPr>
          <w:rFonts w:ascii="Arial" w:hAnsi="Arial" w:cs="Arial"/>
          <w:sz w:val="20"/>
          <w:szCs w:val="20"/>
        </w:rPr>
        <w:t xml:space="preserve"> for the AI system if needed (an attestation that the system complies with the Act).</w:t>
      </w:r>
    </w:p>
    <w:p w14:paraId="593540FB" w14:textId="77777777" w:rsidR="00E06ED7" w:rsidRPr="00C508C6" w:rsidRDefault="00E06ED7" w:rsidP="00BB09B5">
      <w:pPr>
        <w:pStyle w:val="Compact"/>
        <w:numPr>
          <w:ilvl w:val="0"/>
          <w:numId w:val="3"/>
        </w:numPr>
        <w:rPr>
          <w:rFonts w:ascii="Arial" w:hAnsi="Arial" w:cs="Arial"/>
          <w:sz w:val="20"/>
          <w:szCs w:val="20"/>
        </w:rPr>
      </w:pPr>
      <w:r w:rsidRPr="00C508C6">
        <w:rPr>
          <w:rFonts w:ascii="Arial" w:hAnsi="Arial" w:cs="Arial"/>
          <w:b/>
          <w:bCs/>
          <w:sz w:val="20"/>
          <w:szCs w:val="20"/>
        </w:rPr>
        <w:t>Internal reporting:</w:t>
      </w:r>
      <w:r w:rsidRPr="00C508C6">
        <w:rPr>
          <w:rFonts w:ascii="Arial" w:hAnsi="Arial" w:cs="Arial"/>
          <w:sz w:val="20"/>
          <w:szCs w:val="20"/>
        </w:rPr>
        <w:t xml:space="preserve"> Dashboard views for management and auditors that show each model’s risk level, compliance status, drift status, incidents, etc. This provides oversight bodies (risk committees, executives) with assurance that AI systems are under control. For example, an AI governance platform might offer </w:t>
      </w:r>
      <w:r w:rsidRPr="00C508C6">
        <w:rPr>
          <w:rFonts w:ascii="Arial" w:hAnsi="Arial" w:cs="Arial"/>
          <w:i/>
          <w:iCs/>
          <w:sz w:val="20"/>
          <w:szCs w:val="20"/>
        </w:rPr>
        <w:t>dynamic reports and dashboards</w:t>
      </w:r>
      <w:r w:rsidRPr="00C508C6">
        <w:rPr>
          <w:rFonts w:ascii="Arial" w:hAnsi="Arial" w:cs="Arial"/>
          <w:sz w:val="20"/>
          <w:szCs w:val="20"/>
        </w:rPr>
        <w:t xml:space="preserve"> to help leaders see risk exposure and compliance at a glance</w:t>
      </w:r>
      <w:hyperlink r:id="rId672" w:anchor=":~:text=Image%3A%20risk%20management%20icon">
        <w:r w:rsidRPr="00C508C6">
          <w:rPr>
            <w:rStyle w:val="Hyperlink"/>
            <w:rFonts w:ascii="Arial" w:hAnsi="Arial" w:cs="Arial"/>
            <w:sz w:val="20"/>
            <w:szCs w:val="20"/>
          </w:rPr>
          <w:t>[21]</w:t>
        </w:r>
      </w:hyperlink>
      <w:r w:rsidRPr="00C508C6">
        <w:rPr>
          <w:rFonts w:ascii="Arial" w:hAnsi="Arial" w:cs="Arial"/>
          <w:sz w:val="20"/>
          <w:szCs w:val="20"/>
        </w:rPr>
        <w:t>.</w:t>
      </w:r>
    </w:p>
    <w:p w14:paraId="6B0ACE40" w14:textId="77777777" w:rsidR="00E06ED7" w:rsidRPr="00C508C6" w:rsidRDefault="00E06ED7" w:rsidP="00BB09B5">
      <w:pPr>
        <w:pStyle w:val="Compact"/>
        <w:numPr>
          <w:ilvl w:val="0"/>
          <w:numId w:val="3"/>
        </w:numPr>
        <w:rPr>
          <w:rFonts w:ascii="Arial" w:hAnsi="Arial" w:cs="Arial"/>
          <w:sz w:val="20"/>
          <w:szCs w:val="20"/>
        </w:rPr>
      </w:pPr>
      <w:r w:rsidRPr="00C508C6">
        <w:rPr>
          <w:rFonts w:ascii="Arial" w:hAnsi="Arial" w:cs="Arial"/>
          <w:b/>
          <w:bCs/>
          <w:sz w:val="20"/>
          <w:szCs w:val="20"/>
        </w:rPr>
        <w:t>Attestations:</w:t>
      </w:r>
      <w:r w:rsidRPr="00C508C6">
        <w:rPr>
          <w:rFonts w:ascii="Arial" w:hAnsi="Arial" w:cs="Arial"/>
          <w:sz w:val="20"/>
          <w:szCs w:val="20"/>
        </w:rPr>
        <w:t xml:space="preserve"> Formal </w:t>
      </w:r>
      <w:proofErr w:type="gramStart"/>
      <w:r w:rsidRPr="00C508C6">
        <w:rPr>
          <w:rFonts w:ascii="Arial" w:hAnsi="Arial" w:cs="Arial"/>
          <w:sz w:val="20"/>
          <w:szCs w:val="20"/>
        </w:rPr>
        <w:t>sign-offs</w:t>
      </w:r>
      <w:proofErr w:type="gramEnd"/>
      <w:r w:rsidRPr="00C508C6">
        <w:rPr>
          <w:rFonts w:ascii="Arial" w:hAnsi="Arial" w:cs="Arial"/>
          <w:sz w:val="20"/>
          <w:szCs w:val="20"/>
        </w:rPr>
        <w:t xml:space="preserve"> or certifications that the AI system adheres to certain standards. E.g., an internal attestation by the Head of AI that “this model was developed and tested in compliance with our policies and NIST AI RMF”. In some cases, third-party audits or certifications (like an external Responsible AI audit) may be conducted and those reports stored.</w:t>
      </w:r>
      <w:r w:rsidRPr="00C508C6">
        <w:rPr>
          <w:rFonts w:ascii="Arial" w:hAnsi="Arial" w:cs="Arial"/>
          <w:sz w:val="20"/>
          <w:szCs w:val="20"/>
        </w:rPr>
        <w:br/>
      </w:r>
      <w:r w:rsidRPr="00C508C6">
        <w:rPr>
          <w:rFonts w:ascii="Arial" w:hAnsi="Arial" w:cs="Arial"/>
          <w:b/>
          <w:bCs/>
          <w:sz w:val="20"/>
          <w:szCs w:val="20"/>
        </w:rPr>
        <w:t>Platform features needed:</w:t>
      </w:r>
      <w:r w:rsidRPr="00C508C6">
        <w:rPr>
          <w:rFonts w:ascii="Arial" w:hAnsi="Arial" w:cs="Arial"/>
          <w:sz w:val="20"/>
          <w:szCs w:val="20"/>
        </w:rPr>
        <w:t xml:space="preserve"> </w:t>
      </w:r>
      <w:r w:rsidRPr="00C508C6">
        <w:rPr>
          <w:rFonts w:ascii="Arial" w:hAnsi="Arial" w:cs="Arial"/>
          <w:b/>
          <w:bCs/>
          <w:sz w:val="20"/>
          <w:szCs w:val="20"/>
        </w:rPr>
        <w:t>Reporting and analytics tools</w:t>
      </w:r>
      <w:r w:rsidRPr="00C508C6">
        <w:rPr>
          <w:rFonts w:ascii="Arial" w:hAnsi="Arial" w:cs="Arial"/>
          <w:sz w:val="20"/>
          <w:szCs w:val="20"/>
        </w:rPr>
        <w:t xml:space="preserve"> to generate compliance reports. The platform should be able to collate evidence from all stages (policies, assessments, test results, monitoring data) and produce structured reports. It should also maintain an </w:t>
      </w:r>
      <w:r w:rsidRPr="00C508C6">
        <w:rPr>
          <w:rFonts w:ascii="Arial" w:hAnsi="Arial" w:cs="Arial"/>
          <w:b/>
          <w:bCs/>
          <w:sz w:val="20"/>
          <w:szCs w:val="20"/>
        </w:rPr>
        <w:t>audit trail</w:t>
      </w:r>
      <w:r w:rsidRPr="00C508C6">
        <w:rPr>
          <w:rFonts w:ascii="Arial" w:hAnsi="Arial" w:cs="Arial"/>
          <w:sz w:val="20"/>
          <w:szCs w:val="20"/>
        </w:rPr>
        <w:t xml:space="preserve"> for each model – who did what and when – to support audits</w:t>
      </w:r>
      <w:hyperlink r:id="rId673" w:anchor=":~:text=,Standardize%20AI%20delivery">
        <w:r w:rsidRPr="00C508C6">
          <w:rPr>
            <w:rStyle w:val="Hyperlink"/>
            <w:rFonts w:ascii="Arial" w:hAnsi="Arial" w:cs="Arial"/>
            <w:sz w:val="20"/>
            <w:szCs w:val="20"/>
          </w:rPr>
          <w:t>[22]</w:t>
        </w:r>
      </w:hyperlink>
      <w:r w:rsidRPr="00C508C6">
        <w:rPr>
          <w:rFonts w:ascii="Arial" w:hAnsi="Arial" w:cs="Arial"/>
          <w:sz w:val="20"/>
          <w:szCs w:val="20"/>
        </w:rPr>
        <w:t xml:space="preserve">. Built-in templates for common reports (e.g. a “Model Card” or a “Compliance Checklist Report”) are useful. The platform may allow export of documentation </w:t>
      </w:r>
      <w:proofErr w:type="gramStart"/>
      <w:r w:rsidRPr="00C508C6">
        <w:rPr>
          <w:rFonts w:ascii="Arial" w:hAnsi="Arial" w:cs="Arial"/>
          <w:sz w:val="20"/>
          <w:szCs w:val="20"/>
        </w:rPr>
        <w:t>for</w:t>
      </w:r>
      <w:proofErr w:type="gramEnd"/>
      <w:r w:rsidRPr="00C508C6">
        <w:rPr>
          <w:rFonts w:ascii="Arial" w:hAnsi="Arial" w:cs="Arial"/>
          <w:sz w:val="20"/>
          <w:szCs w:val="20"/>
        </w:rPr>
        <w:t xml:space="preserve"> external regulators or partners. </w:t>
      </w:r>
      <w:r w:rsidRPr="00C508C6">
        <w:rPr>
          <w:rFonts w:ascii="Arial" w:hAnsi="Arial" w:cs="Arial"/>
          <w:b/>
          <w:bCs/>
          <w:sz w:val="20"/>
          <w:szCs w:val="20"/>
        </w:rPr>
        <w:t>Output/decision:</w:t>
      </w:r>
      <w:r w:rsidRPr="00C508C6">
        <w:rPr>
          <w:rFonts w:ascii="Arial" w:hAnsi="Arial" w:cs="Arial"/>
          <w:sz w:val="20"/>
          <w:szCs w:val="20"/>
        </w:rPr>
        <w:t xml:space="preserve"> The final outputs are </w:t>
      </w:r>
      <w:r w:rsidRPr="00C508C6">
        <w:rPr>
          <w:rFonts w:ascii="Arial" w:hAnsi="Arial" w:cs="Arial"/>
          <w:i/>
          <w:iCs/>
          <w:sz w:val="20"/>
          <w:szCs w:val="20"/>
        </w:rPr>
        <w:t>traceability and transparency artifacts</w:t>
      </w:r>
      <w:r w:rsidRPr="00C508C6">
        <w:rPr>
          <w:rFonts w:ascii="Arial" w:hAnsi="Arial" w:cs="Arial"/>
          <w:sz w:val="20"/>
          <w:szCs w:val="20"/>
        </w:rPr>
        <w:t>. These include model cards or documentation files, audit logs, and compliance reports that can be shared. This step ensures accountability: it demonstrates to stakeholders (regulators, customers, executives) that the AI system is trustworthy and compliant. It also closes the loop by feeding lessons learned back into policy updates (continuous improvement of the governance process).</w:t>
      </w:r>
    </w:p>
    <w:p w14:paraId="18974AC3" w14:textId="77777777" w:rsidR="00E06ED7" w:rsidRPr="00C508C6" w:rsidRDefault="00E06ED7" w:rsidP="00BB09B5">
      <w:pPr>
        <w:pStyle w:val="Heading2"/>
        <w:spacing w:line="240" w:lineRule="auto"/>
        <w:rPr>
          <w:rFonts w:ascii="Arial" w:hAnsi="Arial" w:cs="Arial"/>
          <w:sz w:val="20"/>
          <w:szCs w:val="20"/>
        </w:rPr>
      </w:pPr>
      <w:bookmarkStart w:id="19" w:name="X0819d330602a3e9c9ef6a8d58121fccf118ccad"/>
      <w:bookmarkEnd w:id="18"/>
      <w:r w:rsidRPr="00C508C6">
        <w:rPr>
          <w:rFonts w:ascii="Arial" w:hAnsi="Arial" w:cs="Arial"/>
          <w:sz w:val="20"/>
          <w:szCs w:val="20"/>
        </w:rPr>
        <w:t>LLM-Specific Governance Workflow (Generative AI Models)</w:t>
      </w:r>
    </w:p>
    <w:p w14:paraId="7F1BE8B0" w14:textId="77777777" w:rsidR="00E06ED7" w:rsidRPr="00C508C6" w:rsidRDefault="00E06ED7" w:rsidP="00BB09B5">
      <w:pPr>
        <w:numPr>
          <w:ilvl w:val="0"/>
          <w:numId w:val="4"/>
        </w:numPr>
        <w:spacing w:after="200" w:line="240" w:lineRule="auto"/>
        <w:rPr>
          <w:rFonts w:ascii="Arial" w:hAnsi="Arial" w:cs="Arial"/>
          <w:sz w:val="20"/>
          <w:szCs w:val="20"/>
        </w:rPr>
      </w:pPr>
      <w:r w:rsidRPr="00C508C6">
        <w:rPr>
          <w:rFonts w:ascii="Arial" w:hAnsi="Arial" w:cs="Arial"/>
          <w:b/>
          <w:bCs/>
          <w:sz w:val="20"/>
          <w:szCs w:val="20"/>
        </w:rPr>
        <w:t>Prompt/Dataset Changes</w:t>
      </w:r>
      <w:r w:rsidRPr="00C508C6">
        <w:rPr>
          <w:rFonts w:ascii="Arial" w:hAnsi="Arial" w:cs="Arial"/>
          <w:sz w:val="20"/>
          <w:szCs w:val="20"/>
        </w:rPr>
        <w:t xml:space="preserve"> – </w:t>
      </w:r>
      <w:r w:rsidRPr="00C508C6">
        <w:rPr>
          <w:rFonts w:ascii="Arial" w:hAnsi="Arial" w:cs="Arial"/>
          <w:i/>
          <w:iCs/>
          <w:sz w:val="20"/>
          <w:szCs w:val="20"/>
        </w:rPr>
        <w:t>Manage changes to prompts or training data that could alter an LLM’s behavior:</w:t>
      </w:r>
      <w:r w:rsidRPr="00C508C6">
        <w:rPr>
          <w:rFonts w:ascii="Arial" w:hAnsi="Arial" w:cs="Arial"/>
          <w:sz w:val="20"/>
          <w:szCs w:val="20"/>
        </w:rPr>
        <w:t xml:space="preserve"> Because Large Language Models (LLMs) are highly sensitive to their prompts and training data, any significant change here is treated as a governance event. </w:t>
      </w:r>
      <w:r w:rsidRPr="00C508C6">
        <w:rPr>
          <w:rFonts w:ascii="Arial" w:hAnsi="Arial" w:cs="Arial"/>
          <w:b/>
          <w:bCs/>
          <w:sz w:val="20"/>
          <w:szCs w:val="20"/>
        </w:rPr>
        <w:t>Controls/Metrics:</w:t>
      </w:r>
      <w:r w:rsidRPr="00C508C6">
        <w:rPr>
          <w:rFonts w:ascii="Arial" w:hAnsi="Arial" w:cs="Arial"/>
          <w:sz w:val="20"/>
          <w:szCs w:val="20"/>
        </w:rPr>
        <w:t xml:space="preserve"> Establish change control for </w:t>
      </w:r>
      <w:r w:rsidRPr="00C508C6">
        <w:rPr>
          <w:rFonts w:ascii="Arial" w:hAnsi="Arial" w:cs="Arial"/>
          <w:b/>
          <w:bCs/>
          <w:sz w:val="20"/>
          <w:szCs w:val="20"/>
        </w:rPr>
        <w:t>prompts</w:t>
      </w:r>
      <w:r w:rsidRPr="00C508C6">
        <w:rPr>
          <w:rFonts w:ascii="Arial" w:hAnsi="Arial" w:cs="Arial"/>
          <w:sz w:val="20"/>
          <w:szCs w:val="20"/>
        </w:rPr>
        <w:t xml:space="preserve"> (e.g. system or few-shot prompts) and </w:t>
      </w:r>
      <w:r w:rsidRPr="00C508C6">
        <w:rPr>
          <w:rFonts w:ascii="Arial" w:hAnsi="Arial" w:cs="Arial"/>
          <w:b/>
          <w:bCs/>
          <w:sz w:val="20"/>
          <w:szCs w:val="20"/>
        </w:rPr>
        <w:t>datasets</w:t>
      </w:r>
      <w:r w:rsidRPr="00C508C6">
        <w:rPr>
          <w:rFonts w:ascii="Arial" w:hAnsi="Arial" w:cs="Arial"/>
          <w:sz w:val="20"/>
          <w:szCs w:val="20"/>
        </w:rPr>
        <w:t xml:space="preserve">. Every time the prompt instructions are </w:t>
      </w:r>
      <w:proofErr w:type="gramStart"/>
      <w:r w:rsidRPr="00C508C6">
        <w:rPr>
          <w:rFonts w:ascii="Arial" w:hAnsi="Arial" w:cs="Arial"/>
          <w:sz w:val="20"/>
          <w:szCs w:val="20"/>
        </w:rPr>
        <w:t>updated</w:t>
      </w:r>
      <w:proofErr w:type="gramEnd"/>
      <w:r w:rsidRPr="00C508C6">
        <w:rPr>
          <w:rFonts w:ascii="Arial" w:hAnsi="Arial" w:cs="Arial"/>
          <w:sz w:val="20"/>
          <w:szCs w:val="20"/>
        </w:rPr>
        <w:t xml:space="preserve"> or new fine-tuning data is added, it should trigger re-evaluation. Key metrics include </w:t>
      </w:r>
      <w:r w:rsidRPr="00C508C6">
        <w:rPr>
          <w:rFonts w:ascii="Arial" w:hAnsi="Arial" w:cs="Arial"/>
          <w:i/>
          <w:iCs/>
          <w:sz w:val="20"/>
          <w:szCs w:val="20"/>
        </w:rPr>
        <w:t>dataset quality metrics</w:t>
      </w:r>
      <w:r w:rsidRPr="00C508C6">
        <w:rPr>
          <w:rFonts w:ascii="Arial" w:hAnsi="Arial" w:cs="Arial"/>
          <w:sz w:val="20"/>
          <w:szCs w:val="20"/>
        </w:rPr>
        <w:t xml:space="preserve"> (accuracy, bias in the data) and </w:t>
      </w:r>
      <w:r w:rsidRPr="00C508C6">
        <w:rPr>
          <w:rFonts w:ascii="Arial" w:hAnsi="Arial" w:cs="Arial"/>
          <w:i/>
          <w:iCs/>
          <w:sz w:val="20"/>
          <w:szCs w:val="20"/>
        </w:rPr>
        <w:t>prompt efficacy metrics</w:t>
      </w:r>
      <w:r w:rsidRPr="00C508C6">
        <w:rPr>
          <w:rFonts w:ascii="Arial" w:hAnsi="Arial" w:cs="Arial"/>
          <w:sz w:val="20"/>
          <w:szCs w:val="20"/>
        </w:rPr>
        <w:t xml:space="preserve"> (does the new prompt improve desired outputs without introducing policy violations). </w:t>
      </w:r>
      <w:r w:rsidRPr="00C508C6">
        <w:rPr>
          <w:rFonts w:ascii="Arial" w:hAnsi="Arial" w:cs="Arial"/>
          <w:b/>
          <w:bCs/>
          <w:sz w:val="20"/>
          <w:szCs w:val="20"/>
        </w:rPr>
        <w:t>Governance capabilities:</w:t>
      </w:r>
      <w:r w:rsidRPr="00C508C6">
        <w:rPr>
          <w:rFonts w:ascii="Arial" w:hAnsi="Arial" w:cs="Arial"/>
          <w:sz w:val="20"/>
          <w:szCs w:val="20"/>
        </w:rPr>
        <w:t xml:space="preserve"> The platform should have </w:t>
      </w:r>
      <w:r w:rsidRPr="00C508C6">
        <w:rPr>
          <w:rFonts w:ascii="Arial" w:hAnsi="Arial" w:cs="Arial"/>
          <w:b/>
          <w:bCs/>
          <w:sz w:val="20"/>
          <w:szCs w:val="20"/>
        </w:rPr>
        <w:t>version control</w:t>
      </w:r>
      <w:r w:rsidRPr="00C508C6">
        <w:rPr>
          <w:rFonts w:ascii="Arial" w:hAnsi="Arial" w:cs="Arial"/>
          <w:sz w:val="20"/>
          <w:szCs w:val="20"/>
        </w:rPr>
        <w:t xml:space="preserve"> for prompts and datasets</w:t>
      </w:r>
      <w:hyperlink r:id="rId674" w:anchor=":~:text=1">
        <w:r w:rsidRPr="00C508C6">
          <w:rPr>
            <w:rStyle w:val="Hyperlink"/>
            <w:rFonts w:ascii="Arial" w:hAnsi="Arial" w:cs="Arial"/>
            <w:sz w:val="20"/>
            <w:szCs w:val="20"/>
          </w:rPr>
          <w:t>[23]</w:t>
        </w:r>
      </w:hyperlink>
      <w:r w:rsidRPr="00C508C6">
        <w:rPr>
          <w:rFonts w:ascii="Arial" w:hAnsi="Arial" w:cs="Arial"/>
          <w:sz w:val="20"/>
          <w:szCs w:val="20"/>
        </w:rPr>
        <w:t xml:space="preserve">. For data, it should support dataset audits for bias or sensitive content before use – part of </w:t>
      </w:r>
      <w:r w:rsidRPr="00C508C6">
        <w:rPr>
          <w:rFonts w:ascii="Arial" w:hAnsi="Arial" w:cs="Arial"/>
          <w:i/>
          <w:iCs/>
          <w:sz w:val="20"/>
          <w:szCs w:val="20"/>
        </w:rPr>
        <w:t>pre-deployment guardrails</w:t>
      </w:r>
      <w:r w:rsidRPr="00C508C6">
        <w:rPr>
          <w:rFonts w:ascii="Arial" w:hAnsi="Arial" w:cs="Arial"/>
          <w:sz w:val="20"/>
          <w:szCs w:val="20"/>
        </w:rPr>
        <w:t xml:space="preserve"> for LLMs involves thorough </w:t>
      </w:r>
      <w:r w:rsidRPr="00C508C6">
        <w:rPr>
          <w:rFonts w:ascii="Arial" w:hAnsi="Arial" w:cs="Arial"/>
          <w:b/>
          <w:bCs/>
          <w:sz w:val="20"/>
          <w:szCs w:val="20"/>
        </w:rPr>
        <w:t>dataset audits</w:t>
      </w:r>
      <w:hyperlink r:id="rId675" w:anchor=":~:text=%2A%20Pre,RLHF">
        <w:r w:rsidRPr="00C508C6">
          <w:rPr>
            <w:rStyle w:val="Hyperlink"/>
            <w:rFonts w:ascii="Arial" w:hAnsi="Arial" w:cs="Arial"/>
            <w:sz w:val="20"/>
            <w:szCs w:val="20"/>
          </w:rPr>
          <w:t>[24]</w:t>
        </w:r>
      </w:hyperlink>
      <w:r w:rsidRPr="00C508C6">
        <w:rPr>
          <w:rFonts w:ascii="Arial" w:hAnsi="Arial" w:cs="Arial"/>
          <w:sz w:val="20"/>
          <w:szCs w:val="20"/>
        </w:rPr>
        <w:t xml:space="preserve">. Data quality checks (completeness, representativeness) and filtering of toxic content in training data are done at this stage. The governance tool may maintain a link between dataset versions and model versions (data lineage) so any model output can be traced back. </w:t>
      </w:r>
      <w:r w:rsidRPr="00C508C6">
        <w:rPr>
          <w:rFonts w:ascii="Arial" w:hAnsi="Arial" w:cs="Arial"/>
          <w:b/>
          <w:bCs/>
          <w:sz w:val="20"/>
          <w:szCs w:val="20"/>
        </w:rPr>
        <w:t>Integration touchpoints:</w:t>
      </w:r>
      <w:r w:rsidRPr="00C508C6">
        <w:rPr>
          <w:rFonts w:ascii="Arial" w:hAnsi="Arial" w:cs="Arial"/>
          <w:sz w:val="20"/>
          <w:szCs w:val="20"/>
        </w:rPr>
        <w:t xml:space="preserve"> Tie into data pipelines – e.g. when a new dataset is ingested, the platform runs an automated bias scan and logs results. Connect with prompt management tools or repositories to track prompt changes. If using a prompt library or configuration in code, integrate with that version control. </w:t>
      </w:r>
      <w:r w:rsidRPr="00C508C6">
        <w:rPr>
          <w:rFonts w:ascii="Arial" w:hAnsi="Arial" w:cs="Arial"/>
          <w:b/>
          <w:bCs/>
          <w:sz w:val="20"/>
          <w:szCs w:val="20"/>
        </w:rPr>
        <w:t>Output:</w:t>
      </w:r>
      <w:r w:rsidRPr="00C508C6">
        <w:rPr>
          <w:rFonts w:ascii="Arial" w:hAnsi="Arial" w:cs="Arial"/>
          <w:sz w:val="20"/>
          <w:szCs w:val="20"/>
        </w:rPr>
        <w:t xml:space="preserve"> A logged record of the new prompt/data version along with an assessment of the change. Minor changes that pass quality checks move forward; high-impact changes might require additional approval (e.g. if a new </w:t>
      </w:r>
      <w:proofErr w:type="gramStart"/>
      <w:r w:rsidRPr="00C508C6">
        <w:rPr>
          <w:rFonts w:ascii="Arial" w:hAnsi="Arial" w:cs="Arial"/>
          <w:sz w:val="20"/>
          <w:szCs w:val="20"/>
        </w:rPr>
        <w:t>dataset</w:t>
      </w:r>
      <w:proofErr w:type="gramEnd"/>
      <w:r w:rsidRPr="00C508C6">
        <w:rPr>
          <w:rFonts w:ascii="Arial" w:hAnsi="Arial" w:cs="Arial"/>
          <w:sz w:val="20"/>
          <w:szCs w:val="20"/>
        </w:rPr>
        <w:t xml:space="preserve"> introduces higher risk, elevate the risk classification).</w:t>
      </w:r>
    </w:p>
    <w:p w14:paraId="6CBA9D93" w14:textId="77777777" w:rsidR="00E06ED7" w:rsidRPr="00C508C6" w:rsidRDefault="00E06ED7" w:rsidP="00BB09B5">
      <w:pPr>
        <w:numPr>
          <w:ilvl w:val="0"/>
          <w:numId w:val="4"/>
        </w:numPr>
        <w:spacing w:after="200" w:line="240" w:lineRule="auto"/>
        <w:rPr>
          <w:rFonts w:ascii="Arial" w:hAnsi="Arial" w:cs="Arial"/>
          <w:sz w:val="20"/>
          <w:szCs w:val="20"/>
        </w:rPr>
      </w:pPr>
      <w:r w:rsidRPr="00C508C6">
        <w:rPr>
          <w:rFonts w:ascii="Arial" w:hAnsi="Arial" w:cs="Arial"/>
          <w:b/>
          <w:bCs/>
          <w:sz w:val="20"/>
          <w:szCs w:val="20"/>
        </w:rPr>
        <w:t>Evaluation Gate Setup</w:t>
      </w:r>
      <w:r w:rsidRPr="00C508C6">
        <w:rPr>
          <w:rFonts w:ascii="Arial" w:hAnsi="Arial" w:cs="Arial"/>
          <w:sz w:val="20"/>
          <w:szCs w:val="20"/>
        </w:rPr>
        <w:t xml:space="preserve"> – </w:t>
      </w:r>
      <w:r w:rsidRPr="00C508C6">
        <w:rPr>
          <w:rFonts w:ascii="Arial" w:hAnsi="Arial" w:cs="Arial"/>
          <w:i/>
          <w:iCs/>
          <w:sz w:val="20"/>
          <w:szCs w:val="20"/>
        </w:rPr>
        <w:t>Define automated evaluation tests that the LLM must pass before deployment:</w:t>
      </w:r>
      <w:r w:rsidRPr="00C508C6">
        <w:rPr>
          <w:rFonts w:ascii="Arial" w:hAnsi="Arial" w:cs="Arial"/>
          <w:sz w:val="20"/>
          <w:szCs w:val="20"/>
        </w:rPr>
        <w:t xml:space="preserve"> </w:t>
      </w:r>
      <w:r w:rsidRPr="00C508C6">
        <w:rPr>
          <w:rFonts w:ascii="Arial" w:hAnsi="Arial" w:cs="Arial"/>
          <w:b/>
          <w:bCs/>
          <w:sz w:val="20"/>
          <w:szCs w:val="20"/>
        </w:rPr>
        <w:t>Controls/Metrics:</w:t>
      </w:r>
      <w:r w:rsidRPr="00C508C6">
        <w:rPr>
          <w:rFonts w:ascii="Arial" w:hAnsi="Arial" w:cs="Arial"/>
          <w:sz w:val="20"/>
          <w:szCs w:val="20"/>
        </w:rPr>
        <w:t xml:space="preserve"> Implement an </w:t>
      </w:r>
      <w:r w:rsidRPr="00C508C6">
        <w:rPr>
          <w:rFonts w:ascii="Arial" w:hAnsi="Arial" w:cs="Arial"/>
          <w:i/>
          <w:iCs/>
          <w:sz w:val="20"/>
          <w:szCs w:val="20"/>
        </w:rPr>
        <w:t>evaluation harness</w:t>
      </w:r>
      <w:r w:rsidRPr="00C508C6">
        <w:rPr>
          <w:rFonts w:ascii="Arial" w:hAnsi="Arial" w:cs="Arial"/>
          <w:sz w:val="20"/>
          <w:szCs w:val="20"/>
        </w:rPr>
        <w:t xml:space="preserve"> with specific metrics and thresholds as a “gate.” Unlike traditional software, LLMs require multi-dimensional evaluation. Key metrics and tests </w:t>
      </w:r>
      <w:proofErr w:type="gramStart"/>
      <w:r w:rsidRPr="00C508C6">
        <w:rPr>
          <w:rFonts w:ascii="Arial" w:hAnsi="Arial" w:cs="Arial"/>
          <w:sz w:val="20"/>
          <w:szCs w:val="20"/>
        </w:rPr>
        <w:t>include:</w:t>
      </w:r>
      <w:proofErr w:type="gramEnd"/>
      <w:r w:rsidRPr="00C508C6">
        <w:rPr>
          <w:rFonts w:ascii="Arial" w:hAnsi="Arial" w:cs="Arial"/>
          <w:sz w:val="20"/>
          <w:szCs w:val="20"/>
        </w:rPr>
        <w:t xml:space="preserve"> </w:t>
      </w:r>
      <w:r w:rsidRPr="00C508C6">
        <w:rPr>
          <w:rFonts w:ascii="Arial" w:hAnsi="Arial" w:cs="Arial"/>
          <w:b/>
          <w:bCs/>
          <w:sz w:val="20"/>
          <w:szCs w:val="20"/>
        </w:rPr>
        <w:t>Factual accuracy</w:t>
      </w:r>
      <w:r w:rsidRPr="00C508C6">
        <w:rPr>
          <w:rFonts w:ascii="Arial" w:hAnsi="Arial" w:cs="Arial"/>
          <w:sz w:val="20"/>
          <w:szCs w:val="20"/>
        </w:rPr>
        <w:t xml:space="preserve"> (to catch hallucinations), </w:t>
      </w:r>
      <w:r w:rsidRPr="00C508C6">
        <w:rPr>
          <w:rFonts w:ascii="Arial" w:hAnsi="Arial" w:cs="Arial"/>
          <w:b/>
          <w:bCs/>
          <w:sz w:val="20"/>
          <w:szCs w:val="20"/>
        </w:rPr>
        <w:t>toxicity scores</w:t>
      </w:r>
      <w:r w:rsidRPr="00C508C6">
        <w:rPr>
          <w:rFonts w:ascii="Arial" w:hAnsi="Arial" w:cs="Arial"/>
          <w:sz w:val="20"/>
          <w:szCs w:val="20"/>
        </w:rPr>
        <w:t xml:space="preserve"> (to ensure outputs aren’t offensive or harmful), </w:t>
      </w:r>
      <w:r w:rsidRPr="00C508C6">
        <w:rPr>
          <w:rFonts w:ascii="Arial" w:hAnsi="Arial" w:cs="Arial"/>
          <w:b/>
          <w:bCs/>
          <w:sz w:val="20"/>
          <w:szCs w:val="20"/>
        </w:rPr>
        <w:t>bias metrics</w:t>
      </w:r>
      <w:r w:rsidRPr="00C508C6">
        <w:rPr>
          <w:rFonts w:ascii="Arial" w:hAnsi="Arial" w:cs="Arial"/>
          <w:sz w:val="20"/>
          <w:szCs w:val="20"/>
        </w:rPr>
        <w:t xml:space="preserve"> (checking outputs for unfair stereotypes), </w:t>
      </w:r>
      <w:r w:rsidRPr="00C508C6">
        <w:rPr>
          <w:rFonts w:ascii="Arial" w:hAnsi="Arial" w:cs="Arial"/>
          <w:b/>
          <w:bCs/>
          <w:sz w:val="20"/>
          <w:szCs w:val="20"/>
        </w:rPr>
        <w:t>compliance with instructions</w:t>
      </w:r>
      <w:r w:rsidRPr="00C508C6">
        <w:rPr>
          <w:rFonts w:ascii="Arial" w:hAnsi="Arial" w:cs="Arial"/>
          <w:sz w:val="20"/>
          <w:szCs w:val="20"/>
        </w:rPr>
        <w:t xml:space="preserve"> (alignment). For example, measure the rate of factual errors in a Q&amp;A task, or use a toxicity classifier to score the model’s outputs</w:t>
      </w:r>
      <w:hyperlink r:id="rId676" w:anchor=":~:text=Evaluating%20LLMs%20extends%20far%20beyond,Key%20dimensions%20include">
        <w:r w:rsidRPr="00C508C6">
          <w:rPr>
            <w:rStyle w:val="Hyperlink"/>
            <w:rFonts w:ascii="Arial" w:hAnsi="Arial" w:cs="Arial"/>
            <w:sz w:val="20"/>
            <w:szCs w:val="20"/>
          </w:rPr>
          <w:t>[25]</w:t>
        </w:r>
      </w:hyperlink>
      <w:r w:rsidRPr="00C508C6">
        <w:rPr>
          <w:rFonts w:ascii="Arial" w:hAnsi="Arial" w:cs="Arial"/>
          <w:sz w:val="20"/>
          <w:szCs w:val="20"/>
        </w:rPr>
        <w:t>. Also include traditional metrics (e.g. BLEU/ROUGE for summarization quality), but recognize they are insufficient alone</w:t>
      </w:r>
      <w:hyperlink r:id="rId677" w:anchor=":~:text=,answers%20against%20external%20knowledge%20bases">
        <w:r w:rsidRPr="00C508C6">
          <w:rPr>
            <w:rStyle w:val="Hyperlink"/>
            <w:rFonts w:ascii="Arial" w:hAnsi="Arial" w:cs="Arial"/>
            <w:sz w:val="20"/>
            <w:szCs w:val="20"/>
          </w:rPr>
          <w:t>[26]</w:t>
        </w:r>
      </w:hyperlink>
      <w:r w:rsidRPr="00C508C6">
        <w:rPr>
          <w:rFonts w:ascii="Arial" w:hAnsi="Arial" w:cs="Arial"/>
          <w:sz w:val="20"/>
          <w:szCs w:val="20"/>
        </w:rPr>
        <w:t xml:space="preserve">. </w:t>
      </w:r>
      <w:r w:rsidRPr="00C508C6">
        <w:rPr>
          <w:rFonts w:ascii="Arial" w:hAnsi="Arial" w:cs="Arial"/>
          <w:b/>
          <w:bCs/>
          <w:sz w:val="20"/>
          <w:szCs w:val="20"/>
        </w:rPr>
        <w:t>Governance capabilities:</w:t>
      </w:r>
      <w:r w:rsidRPr="00C508C6">
        <w:rPr>
          <w:rFonts w:ascii="Arial" w:hAnsi="Arial" w:cs="Arial"/>
          <w:sz w:val="20"/>
          <w:szCs w:val="20"/>
        </w:rPr>
        <w:t xml:space="preserve"> The platform should allow </w:t>
      </w:r>
      <w:r w:rsidRPr="00C508C6">
        <w:rPr>
          <w:rFonts w:ascii="Arial" w:hAnsi="Arial" w:cs="Arial"/>
          <w:i/>
          <w:iCs/>
          <w:sz w:val="20"/>
          <w:szCs w:val="20"/>
        </w:rPr>
        <w:t>automated test suites</w:t>
      </w:r>
      <w:r w:rsidRPr="00C508C6">
        <w:rPr>
          <w:rFonts w:ascii="Arial" w:hAnsi="Arial" w:cs="Arial"/>
          <w:sz w:val="20"/>
          <w:szCs w:val="20"/>
        </w:rPr>
        <w:t xml:space="preserve"> for LLMs. This could integrate an existing evaluation framework (such as Holistic Evaluation of Language Models – HELM, or custom scripts) to run a battery of prompts through the model. The governance tool stores these evaluation results and compares them against pre-set acceptance criteria. Crucially, it should support </w:t>
      </w:r>
      <w:r w:rsidRPr="00C508C6">
        <w:rPr>
          <w:rFonts w:ascii="Arial" w:hAnsi="Arial" w:cs="Arial"/>
          <w:b/>
          <w:bCs/>
          <w:sz w:val="20"/>
          <w:szCs w:val="20"/>
        </w:rPr>
        <w:t>policy-driven metrics</w:t>
      </w:r>
      <w:r w:rsidRPr="00C508C6">
        <w:rPr>
          <w:rFonts w:ascii="Arial" w:hAnsi="Arial" w:cs="Arial"/>
          <w:sz w:val="20"/>
          <w:szCs w:val="20"/>
        </w:rPr>
        <w:t xml:space="preserve"> – e.g. corporate policy might say “the model shall have toxicity below X on the Perspective API scale”. These policies become gates in the CI/CD pipeline. The platform may also incorporate </w:t>
      </w:r>
      <w:r w:rsidRPr="00C508C6">
        <w:rPr>
          <w:rFonts w:ascii="Arial" w:hAnsi="Arial" w:cs="Arial"/>
          <w:b/>
          <w:bCs/>
          <w:sz w:val="20"/>
          <w:szCs w:val="20"/>
        </w:rPr>
        <w:t>sandbox tests</w:t>
      </w:r>
      <w:r w:rsidRPr="00C508C6">
        <w:rPr>
          <w:rFonts w:ascii="Arial" w:hAnsi="Arial" w:cs="Arial"/>
          <w:sz w:val="20"/>
          <w:szCs w:val="20"/>
        </w:rPr>
        <w:t xml:space="preserve"> for specific use-case scenarios (testing the LLM on representative queries). </w:t>
      </w:r>
      <w:r w:rsidRPr="00C508C6">
        <w:rPr>
          <w:rFonts w:ascii="Arial" w:hAnsi="Arial" w:cs="Arial"/>
          <w:b/>
          <w:bCs/>
          <w:sz w:val="20"/>
          <w:szCs w:val="20"/>
        </w:rPr>
        <w:t>Integration touchpoints:</w:t>
      </w:r>
      <w:r w:rsidRPr="00C508C6">
        <w:rPr>
          <w:rFonts w:ascii="Arial" w:hAnsi="Arial" w:cs="Arial"/>
          <w:sz w:val="20"/>
          <w:szCs w:val="20"/>
        </w:rPr>
        <w:t xml:space="preserve"> CI/CD integration is essential – the evaluation harness runs automatically whenever the model or prompt is updated, as part of the model release pipeline</w:t>
      </w:r>
      <w:hyperlink r:id="rId678" w:anchor=":~:text=To%20keep%20LLM%20%20applications,applications%20be%20trusted%20and%20ethical">
        <w:r w:rsidRPr="00C508C6">
          <w:rPr>
            <w:rStyle w:val="Hyperlink"/>
            <w:rFonts w:ascii="Arial" w:hAnsi="Arial" w:cs="Arial"/>
            <w:sz w:val="20"/>
            <w:szCs w:val="20"/>
          </w:rPr>
          <w:t>[27]</w:t>
        </w:r>
      </w:hyperlink>
      <w:r w:rsidRPr="00C508C6">
        <w:rPr>
          <w:rFonts w:ascii="Arial" w:hAnsi="Arial" w:cs="Arial"/>
          <w:sz w:val="20"/>
          <w:szCs w:val="20"/>
        </w:rPr>
        <w:t xml:space="preserve">. Integration with continuous integration means if the LLM fails any test, the deployment is blocked. Additionally, integrate with metric calculation services or APIs (for toxicity, bias, etc.). </w:t>
      </w:r>
      <w:r w:rsidRPr="00C508C6">
        <w:rPr>
          <w:rFonts w:ascii="Arial" w:hAnsi="Arial" w:cs="Arial"/>
          <w:b/>
          <w:bCs/>
          <w:sz w:val="20"/>
          <w:szCs w:val="20"/>
        </w:rPr>
        <w:t>Output:</w:t>
      </w:r>
      <w:r w:rsidRPr="00C508C6">
        <w:rPr>
          <w:rFonts w:ascii="Arial" w:hAnsi="Arial" w:cs="Arial"/>
          <w:sz w:val="20"/>
          <w:szCs w:val="20"/>
        </w:rPr>
        <w:t xml:space="preserve"> An evaluation report. It might show, for instance, “Hallucination rate: 5% (pass, threshold 10%), Toxicity: 1/100 outputs flagged (pass), Bias: acceptable.” If all criteria are met, the model can proceed. If not, it fails the gate and cannot be deployed – requiring model tuning or prompt adjustments and re-testing.</w:t>
      </w:r>
    </w:p>
    <w:p w14:paraId="4E3BF122" w14:textId="77777777" w:rsidR="00E06ED7" w:rsidRPr="00C508C6" w:rsidRDefault="00E06ED7" w:rsidP="00BB09B5">
      <w:pPr>
        <w:numPr>
          <w:ilvl w:val="0"/>
          <w:numId w:val="4"/>
        </w:numPr>
        <w:spacing w:after="200" w:line="240" w:lineRule="auto"/>
        <w:rPr>
          <w:rFonts w:ascii="Arial" w:hAnsi="Arial" w:cs="Arial"/>
          <w:sz w:val="20"/>
          <w:szCs w:val="20"/>
        </w:rPr>
      </w:pPr>
      <w:r w:rsidRPr="00C508C6">
        <w:rPr>
          <w:rFonts w:ascii="Arial" w:hAnsi="Arial" w:cs="Arial"/>
          <w:b/>
          <w:bCs/>
          <w:sz w:val="20"/>
          <w:szCs w:val="20"/>
        </w:rPr>
        <w:lastRenderedPageBreak/>
        <w:t>Red Team Review</w:t>
      </w:r>
      <w:r w:rsidRPr="00C508C6">
        <w:rPr>
          <w:rFonts w:ascii="Arial" w:hAnsi="Arial" w:cs="Arial"/>
          <w:sz w:val="20"/>
          <w:szCs w:val="20"/>
        </w:rPr>
        <w:t xml:space="preserve"> – </w:t>
      </w:r>
      <w:r w:rsidRPr="00C508C6">
        <w:rPr>
          <w:rFonts w:ascii="Arial" w:hAnsi="Arial" w:cs="Arial"/>
          <w:i/>
          <w:iCs/>
          <w:sz w:val="20"/>
          <w:szCs w:val="20"/>
        </w:rPr>
        <w:t>Conduct human-led adversarial testing on the LLM:</w:t>
      </w:r>
      <w:r w:rsidRPr="00C508C6">
        <w:rPr>
          <w:rFonts w:ascii="Arial" w:hAnsi="Arial" w:cs="Arial"/>
          <w:sz w:val="20"/>
          <w:szCs w:val="20"/>
        </w:rPr>
        <w:t xml:space="preserve"> </w:t>
      </w:r>
      <w:r w:rsidRPr="00C508C6">
        <w:rPr>
          <w:rFonts w:ascii="Arial" w:hAnsi="Arial" w:cs="Arial"/>
          <w:b/>
          <w:bCs/>
          <w:sz w:val="20"/>
          <w:szCs w:val="20"/>
        </w:rPr>
        <w:t>Controls/Metrics:</w:t>
      </w:r>
      <w:r w:rsidRPr="00C508C6">
        <w:rPr>
          <w:rFonts w:ascii="Arial" w:hAnsi="Arial" w:cs="Arial"/>
          <w:sz w:val="20"/>
          <w:szCs w:val="20"/>
        </w:rPr>
        <w:t xml:space="preserve"> Even with automated tests, human experts (“red teams”) are needed to probe the model for failure modes. The control here is a structured </w:t>
      </w:r>
      <w:r w:rsidRPr="00C508C6">
        <w:rPr>
          <w:rFonts w:ascii="Arial" w:hAnsi="Arial" w:cs="Arial"/>
          <w:b/>
          <w:bCs/>
          <w:sz w:val="20"/>
          <w:szCs w:val="20"/>
        </w:rPr>
        <w:t>red-teaming exercise</w:t>
      </w:r>
      <w:r w:rsidRPr="00C508C6">
        <w:rPr>
          <w:rFonts w:ascii="Arial" w:hAnsi="Arial" w:cs="Arial"/>
          <w:sz w:val="20"/>
          <w:szCs w:val="20"/>
        </w:rPr>
        <w:t xml:space="preserve">. Experts deliberately try to get the model to produce undesirable outputs: e.g. prompting it to reveal confidential information, to generate hate speech or disallowed content, or to bypass its instructions (jailbreaking). Metrics are more qualitative – number of successful “breaks” or severity of issues found – rather than automated scores. Each finding can be logged (e.g. “Model produced disallowed advice when asked X”). </w:t>
      </w:r>
      <w:r w:rsidRPr="00C508C6">
        <w:rPr>
          <w:rFonts w:ascii="Arial" w:hAnsi="Arial" w:cs="Arial"/>
          <w:b/>
          <w:bCs/>
          <w:sz w:val="20"/>
          <w:szCs w:val="20"/>
        </w:rPr>
        <w:t>Governance capabilities:</w:t>
      </w:r>
      <w:r w:rsidRPr="00C508C6">
        <w:rPr>
          <w:rFonts w:ascii="Arial" w:hAnsi="Arial" w:cs="Arial"/>
          <w:sz w:val="20"/>
          <w:szCs w:val="20"/>
        </w:rPr>
        <w:t xml:space="preserve"> The platform should provide a workflow for recording </w:t>
      </w:r>
      <w:r w:rsidRPr="00C508C6">
        <w:rPr>
          <w:rFonts w:ascii="Arial" w:hAnsi="Arial" w:cs="Arial"/>
          <w:i/>
          <w:iCs/>
          <w:sz w:val="20"/>
          <w:szCs w:val="20"/>
        </w:rPr>
        <w:t>red team findings</w:t>
      </w:r>
      <w:r w:rsidRPr="00C508C6">
        <w:rPr>
          <w:rFonts w:ascii="Arial" w:hAnsi="Arial" w:cs="Arial"/>
          <w:sz w:val="20"/>
          <w:szCs w:val="20"/>
        </w:rPr>
        <w:t xml:space="preserve"> and ensuring they are addressed. For example, if a red team finds the model can be tricked into harmful content, that risk is logged and assigned for mitigation (like adjusting the prompt or adding a new filter rule). The platform may also incorporate scenario libraries (common red-team test cases) or connect with external red-team-as-a-service tools. This step is often mandated for high-stakes systems; notably, the EU Act will require </w:t>
      </w:r>
      <w:r w:rsidRPr="00C508C6">
        <w:rPr>
          <w:rFonts w:ascii="Arial" w:hAnsi="Arial" w:cs="Arial"/>
          <w:b/>
          <w:bCs/>
          <w:sz w:val="20"/>
          <w:szCs w:val="20"/>
        </w:rPr>
        <w:t>documented adversarial testing</w:t>
      </w:r>
      <w:r w:rsidRPr="00C508C6">
        <w:rPr>
          <w:rFonts w:ascii="Arial" w:hAnsi="Arial" w:cs="Arial"/>
          <w:sz w:val="20"/>
          <w:szCs w:val="20"/>
        </w:rPr>
        <w:t xml:space="preserve"> for certain general-purpose AI models</w:t>
      </w:r>
      <w:hyperlink r:id="rId679" w:anchor=":~:text=In%20addition%20to%20the%20four,with%20systemic%20risk%20must%20also">
        <w:r w:rsidRPr="00C508C6">
          <w:rPr>
            <w:rStyle w:val="Hyperlink"/>
            <w:rFonts w:ascii="Arial" w:hAnsi="Arial" w:cs="Arial"/>
            <w:sz w:val="20"/>
            <w:szCs w:val="20"/>
          </w:rPr>
          <w:t>[28]</w:t>
        </w:r>
      </w:hyperlink>
      <w:r w:rsidRPr="00C508C6">
        <w:rPr>
          <w:rFonts w:ascii="Arial" w:hAnsi="Arial" w:cs="Arial"/>
          <w:sz w:val="20"/>
          <w:szCs w:val="20"/>
        </w:rPr>
        <w:t xml:space="preserve">. </w:t>
      </w:r>
      <w:r w:rsidRPr="00C508C6">
        <w:rPr>
          <w:rFonts w:ascii="Arial" w:hAnsi="Arial" w:cs="Arial"/>
          <w:b/>
          <w:bCs/>
          <w:sz w:val="20"/>
          <w:szCs w:val="20"/>
        </w:rPr>
        <w:t>Integration touchpoints:</w:t>
      </w:r>
      <w:r w:rsidRPr="00C508C6">
        <w:rPr>
          <w:rFonts w:ascii="Arial" w:hAnsi="Arial" w:cs="Arial"/>
          <w:sz w:val="20"/>
          <w:szCs w:val="20"/>
        </w:rPr>
        <w:t xml:space="preserve"> Integration isn’t as automated here, but the process can tie into project management tools – e.g. create tickets for each issue discovered. The governance platform can generate a report summarizing the red team’s attempts and results. </w:t>
      </w:r>
      <w:r w:rsidRPr="00C508C6">
        <w:rPr>
          <w:rFonts w:ascii="Arial" w:hAnsi="Arial" w:cs="Arial"/>
          <w:b/>
          <w:bCs/>
          <w:sz w:val="20"/>
          <w:szCs w:val="20"/>
        </w:rPr>
        <w:t>Output:</w:t>
      </w:r>
      <w:r w:rsidRPr="00C508C6">
        <w:rPr>
          <w:rFonts w:ascii="Arial" w:hAnsi="Arial" w:cs="Arial"/>
          <w:sz w:val="20"/>
          <w:szCs w:val="20"/>
        </w:rPr>
        <w:t xml:space="preserve"> A </w:t>
      </w:r>
      <w:r w:rsidRPr="00C508C6">
        <w:rPr>
          <w:rFonts w:ascii="Arial" w:hAnsi="Arial" w:cs="Arial"/>
          <w:i/>
          <w:iCs/>
          <w:sz w:val="20"/>
          <w:szCs w:val="20"/>
        </w:rPr>
        <w:t>Red Team Report</w:t>
      </w:r>
      <w:r w:rsidRPr="00C508C6">
        <w:rPr>
          <w:rFonts w:ascii="Arial" w:hAnsi="Arial" w:cs="Arial"/>
          <w:sz w:val="20"/>
          <w:szCs w:val="20"/>
        </w:rPr>
        <w:t xml:space="preserve"> or sign-off. It documents what attacks were attempted and whether the model withstood them. If serious vulnerabilities are found, the model is sent back for fixes (e.g. strengthen guardrails or fine-tune on additional data) and must be re-evaluated. Once the red team is satisfied that no critical exploit remains (or that risks are at an acceptable level), they approve proceeding. This human sign-off becomes part of the evidence for the model’s safety</w:t>
      </w:r>
      <w:hyperlink r:id="rId680" w:anchor=":~:text=,answers%20against%20external%20knowledge%20bases">
        <w:r w:rsidRPr="00C508C6">
          <w:rPr>
            <w:rStyle w:val="Hyperlink"/>
            <w:rFonts w:ascii="Arial" w:hAnsi="Arial" w:cs="Arial"/>
            <w:sz w:val="20"/>
            <w:szCs w:val="20"/>
          </w:rPr>
          <w:t>[26]</w:t>
        </w:r>
      </w:hyperlink>
      <w:r w:rsidRPr="00C508C6">
        <w:rPr>
          <w:rFonts w:ascii="Arial" w:hAnsi="Arial" w:cs="Arial"/>
          <w:sz w:val="20"/>
          <w:szCs w:val="20"/>
        </w:rPr>
        <w:t>.</w:t>
      </w:r>
    </w:p>
    <w:p w14:paraId="6C9E925F" w14:textId="77777777" w:rsidR="00E06ED7" w:rsidRPr="00C508C6" w:rsidRDefault="00E06ED7" w:rsidP="00BB09B5">
      <w:pPr>
        <w:numPr>
          <w:ilvl w:val="0"/>
          <w:numId w:val="4"/>
        </w:numPr>
        <w:spacing w:after="200" w:line="240" w:lineRule="auto"/>
        <w:rPr>
          <w:rFonts w:ascii="Arial" w:hAnsi="Arial" w:cs="Arial"/>
          <w:sz w:val="20"/>
          <w:szCs w:val="20"/>
        </w:rPr>
      </w:pPr>
      <w:r w:rsidRPr="00C508C6">
        <w:rPr>
          <w:rFonts w:ascii="Arial" w:hAnsi="Arial" w:cs="Arial"/>
          <w:b/>
          <w:bCs/>
          <w:sz w:val="20"/>
          <w:szCs w:val="20"/>
        </w:rPr>
        <w:t>Safety Guardrails (Toxicity &amp; Jailbreak Filters)</w:t>
      </w:r>
      <w:r w:rsidRPr="00C508C6">
        <w:rPr>
          <w:rFonts w:ascii="Arial" w:hAnsi="Arial" w:cs="Arial"/>
          <w:sz w:val="20"/>
          <w:szCs w:val="20"/>
        </w:rPr>
        <w:t xml:space="preserve"> – </w:t>
      </w:r>
      <w:r w:rsidRPr="00C508C6">
        <w:rPr>
          <w:rFonts w:ascii="Arial" w:hAnsi="Arial" w:cs="Arial"/>
          <w:i/>
          <w:iCs/>
          <w:sz w:val="20"/>
          <w:szCs w:val="20"/>
        </w:rPr>
        <w:t>Implement runtime safeguards to filter or mitigate problematic LLM outputs:</w:t>
      </w:r>
      <w:r w:rsidRPr="00C508C6">
        <w:rPr>
          <w:rFonts w:ascii="Arial" w:hAnsi="Arial" w:cs="Arial"/>
          <w:sz w:val="20"/>
          <w:szCs w:val="20"/>
        </w:rPr>
        <w:t xml:space="preserve"> </w:t>
      </w:r>
      <w:r w:rsidRPr="00C508C6">
        <w:rPr>
          <w:rFonts w:ascii="Arial" w:hAnsi="Arial" w:cs="Arial"/>
          <w:b/>
          <w:bCs/>
          <w:sz w:val="20"/>
          <w:szCs w:val="20"/>
        </w:rPr>
        <w:t>Controls/Metrics:</w:t>
      </w:r>
      <w:r w:rsidRPr="00C508C6">
        <w:rPr>
          <w:rFonts w:ascii="Arial" w:hAnsi="Arial" w:cs="Arial"/>
          <w:sz w:val="20"/>
          <w:szCs w:val="20"/>
        </w:rPr>
        <w:t xml:space="preserve"> Establish </w:t>
      </w:r>
      <w:r w:rsidRPr="00C508C6">
        <w:rPr>
          <w:rFonts w:ascii="Arial" w:hAnsi="Arial" w:cs="Arial"/>
          <w:b/>
          <w:bCs/>
          <w:sz w:val="20"/>
          <w:szCs w:val="20"/>
        </w:rPr>
        <w:t>content filtering</w:t>
      </w:r>
      <w:r w:rsidRPr="00C508C6">
        <w:rPr>
          <w:rFonts w:ascii="Arial" w:hAnsi="Arial" w:cs="Arial"/>
          <w:sz w:val="20"/>
          <w:szCs w:val="20"/>
        </w:rPr>
        <w:t xml:space="preserve"> and other guardrails around the LLM. This includes toxicity filters (to detect and remove hate speech, self-harm content, etc.), profanity filters, and </w:t>
      </w:r>
      <w:r w:rsidRPr="00C508C6">
        <w:rPr>
          <w:rFonts w:ascii="Arial" w:hAnsi="Arial" w:cs="Arial"/>
          <w:b/>
          <w:bCs/>
          <w:sz w:val="20"/>
          <w:szCs w:val="20"/>
        </w:rPr>
        <w:t>jailbreak detection</w:t>
      </w:r>
      <w:r w:rsidRPr="00C508C6">
        <w:rPr>
          <w:rFonts w:ascii="Arial" w:hAnsi="Arial" w:cs="Arial"/>
          <w:sz w:val="20"/>
          <w:szCs w:val="20"/>
        </w:rPr>
        <w:t xml:space="preserve"> (mechanisms to catch if a user tries to prompt the model to break rules). Metrics here involve the efficacy of these filters: false negative rate (did any toxic output slip past?) and false positive rate (are we erroneously blocking acceptable outputs?). Also measure how often the guardrails activate – e.g. how many user queries get flagged by intent detectors as potentially unsafe. </w:t>
      </w:r>
      <w:r w:rsidRPr="00C508C6">
        <w:rPr>
          <w:rFonts w:ascii="Arial" w:hAnsi="Arial" w:cs="Arial"/>
          <w:b/>
          <w:bCs/>
          <w:sz w:val="20"/>
          <w:szCs w:val="20"/>
        </w:rPr>
        <w:t>Governance capabilities:</w:t>
      </w:r>
      <w:r w:rsidRPr="00C508C6">
        <w:rPr>
          <w:rFonts w:ascii="Arial" w:hAnsi="Arial" w:cs="Arial"/>
          <w:sz w:val="20"/>
          <w:szCs w:val="20"/>
        </w:rPr>
        <w:t xml:space="preserve"> The platform should ensure </w:t>
      </w:r>
      <w:r w:rsidRPr="00C508C6">
        <w:rPr>
          <w:rFonts w:ascii="Arial" w:hAnsi="Arial" w:cs="Arial"/>
          <w:b/>
          <w:bCs/>
          <w:sz w:val="20"/>
          <w:szCs w:val="20"/>
        </w:rPr>
        <w:t>guardrails are in place and effective</w:t>
      </w:r>
      <w:r w:rsidRPr="00C508C6">
        <w:rPr>
          <w:rFonts w:ascii="Arial" w:hAnsi="Arial" w:cs="Arial"/>
          <w:sz w:val="20"/>
          <w:szCs w:val="20"/>
        </w:rPr>
        <w:t xml:space="preserve"> before full deployment. It may </w:t>
      </w:r>
      <w:proofErr w:type="gramStart"/>
      <w:r w:rsidRPr="00C508C6">
        <w:rPr>
          <w:rFonts w:ascii="Arial" w:hAnsi="Arial" w:cs="Arial"/>
          <w:sz w:val="20"/>
          <w:szCs w:val="20"/>
        </w:rPr>
        <w:t>integrate</w:t>
      </w:r>
      <w:proofErr w:type="gramEnd"/>
      <w:r w:rsidRPr="00C508C6">
        <w:rPr>
          <w:rFonts w:ascii="Arial" w:hAnsi="Arial" w:cs="Arial"/>
          <w:sz w:val="20"/>
          <w:szCs w:val="20"/>
        </w:rPr>
        <w:t xml:space="preserve"> with third-party moderation APIs or </w:t>
      </w:r>
      <w:proofErr w:type="gramStart"/>
      <w:r w:rsidRPr="00C508C6">
        <w:rPr>
          <w:rFonts w:ascii="Arial" w:hAnsi="Arial" w:cs="Arial"/>
          <w:sz w:val="20"/>
          <w:szCs w:val="20"/>
        </w:rPr>
        <w:t>on-premise</w:t>
      </w:r>
      <w:proofErr w:type="gramEnd"/>
      <w:r w:rsidRPr="00C508C6">
        <w:rPr>
          <w:rFonts w:ascii="Arial" w:hAnsi="Arial" w:cs="Arial"/>
          <w:sz w:val="20"/>
          <w:szCs w:val="20"/>
        </w:rPr>
        <w:t xml:space="preserve"> classifiers for real-time output monitoring. Key capabilities include:</w:t>
      </w:r>
    </w:p>
    <w:p w14:paraId="1A622B5E" w14:textId="77777777" w:rsidR="00E06ED7" w:rsidRPr="00C508C6" w:rsidRDefault="00E06ED7" w:rsidP="00BB09B5">
      <w:pPr>
        <w:pStyle w:val="Compact"/>
        <w:numPr>
          <w:ilvl w:val="0"/>
          <w:numId w:val="4"/>
        </w:numPr>
        <w:rPr>
          <w:rFonts w:ascii="Arial" w:hAnsi="Arial" w:cs="Arial"/>
          <w:sz w:val="20"/>
          <w:szCs w:val="20"/>
        </w:rPr>
      </w:pPr>
      <w:r w:rsidRPr="00C508C6">
        <w:rPr>
          <w:rFonts w:ascii="Arial" w:hAnsi="Arial" w:cs="Arial"/>
          <w:b/>
          <w:bCs/>
          <w:sz w:val="20"/>
          <w:szCs w:val="20"/>
        </w:rPr>
        <w:t>Policy enforcement engine:</w:t>
      </w:r>
      <w:r w:rsidRPr="00C508C6">
        <w:rPr>
          <w:rFonts w:ascii="Arial" w:hAnsi="Arial" w:cs="Arial"/>
          <w:sz w:val="20"/>
          <w:szCs w:val="20"/>
        </w:rPr>
        <w:t xml:space="preserve"> to apply rules (for example, if output is flagged as containing personal data, automatically redact it, or refuse the answer).</w:t>
      </w:r>
    </w:p>
    <w:p w14:paraId="43267B82" w14:textId="77777777" w:rsidR="00E06ED7" w:rsidRPr="00C508C6" w:rsidRDefault="00E06ED7" w:rsidP="00BB09B5">
      <w:pPr>
        <w:pStyle w:val="Compact"/>
        <w:numPr>
          <w:ilvl w:val="0"/>
          <w:numId w:val="4"/>
        </w:numPr>
        <w:rPr>
          <w:rFonts w:ascii="Arial" w:hAnsi="Arial" w:cs="Arial"/>
          <w:sz w:val="20"/>
          <w:szCs w:val="20"/>
        </w:rPr>
      </w:pPr>
      <w:r w:rsidRPr="00C508C6">
        <w:rPr>
          <w:rFonts w:ascii="Arial" w:hAnsi="Arial" w:cs="Arial"/>
          <w:b/>
          <w:bCs/>
          <w:sz w:val="20"/>
          <w:szCs w:val="20"/>
        </w:rPr>
        <w:t>Multi-layered safeguards:</w:t>
      </w:r>
      <w:r w:rsidRPr="00C508C6">
        <w:rPr>
          <w:rFonts w:ascii="Arial" w:hAnsi="Arial" w:cs="Arial"/>
          <w:sz w:val="20"/>
          <w:szCs w:val="20"/>
        </w:rPr>
        <w:t xml:space="preserve"> e.g. an intent detection layer that analyzes user prompts for disallowed requests, routing them appropriately, and a post-generation filter that scans the model’s response</w:t>
      </w:r>
      <w:hyperlink r:id="rId681" w:anchor=":~:text=1,tuning%20mechanisms">
        <w:r w:rsidRPr="00C508C6">
          <w:rPr>
            <w:rStyle w:val="Hyperlink"/>
            <w:rFonts w:ascii="Arial" w:hAnsi="Arial" w:cs="Arial"/>
            <w:sz w:val="20"/>
            <w:szCs w:val="20"/>
          </w:rPr>
          <w:t>[29]</w:t>
        </w:r>
      </w:hyperlink>
      <w:r w:rsidRPr="00C508C6">
        <w:rPr>
          <w:rFonts w:ascii="Arial" w:hAnsi="Arial" w:cs="Arial"/>
          <w:sz w:val="20"/>
          <w:szCs w:val="20"/>
        </w:rPr>
        <w:t>.</w:t>
      </w:r>
    </w:p>
    <w:p w14:paraId="365CF335" w14:textId="77777777" w:rsidR="00E06ED7" w:rsidRPr="00C508C6" w:rsidRDefault="00E06ED7" w:rsidP="00BB09B5">
      <w:pPr>
        <w:pStyle w:val="Compact"/>
        <w:numPr>
          <w:ilvl w:val="0"/>
          <w:numId w:val="4"/>
        </w:numPr>
        <w:rPr>
          <w:rFonts w:ascii="Arial" w:hAnsi="Arial" w:cs="Arial"/>
          <w:sz w:val="20"/>
          <w:szCs w:val="20"/>
        </w:rPr>
      </w:pPr>
      <w:r w:rsidRPr="00C508C6">
        <w:rPr>
          <w:rFonts w:ascii="Arial" w:hAnsi="Arial" w:cs="Arial"/>
          <w:b/>
          <w:bCs/>
          <w:sz w:val="20"/>
          <w:szCs w:val="20"/>
        </w:rPr>
        <w:t>Configuration management for guardrails:</w:t>
      </w:r>
      <w:r w:rsidRPr="00C508C6">
        <w:rPr>
          <w:rFonts w:ascii="Arial" w:hAnsi="Arial" w:cs="Arial"/>
          <w:sz w:val="20"/>
          <w:szCs w:val="20"/>
        </w:rPr>
        <w:t xml:space="preserve"> The platform should allow updating the blocklist or rules as new threats emerge, and ensure these configurations are versioned and tested.</w:t>
      </w:r>
    </w:p>
    <w:p w14:paraId="26EB0EF3" w14:textId="77777777" w:rsidR="00E06ED7" w:rsidRPr="00C508C6" w:rsidRDefault="00E06ED7" w:rsidP="00BB09B5">
      <w:pPr>
        <w:numPr>
          <w:ilvl w:val="0"/>
          <w:numId w:val="4"/>
        </w:numPr>
        <w:spacing w:after="200" w:line="240" w:lineRule="auto"/>
        <w:rPr>
          <w:rFonts w:ascii="Arial" w:hAnsi="Arial" w:cs="Arial"/>
          <w:sz w:val="20"/>
          <w:szCs w:val="20"/>
        </w:rPr>
      </w:pPr>
      <w:r w:rsidRPr="00C508C6">
        <w:rPr>
          <w:rFonts w:ascii="Arial" w:hAnsi="Arial" w:cs="Arial"/>
          <w:b/>
          <w:bCs/>
          <w:sz w:val="20"/>
          <w:szCs w:val="20"/>
        </w:rPr>
        <w:t>Transparency logs:</w:t>
      </w:r>
      <w:r w:rsidRPr="00C508C6">
        <w:rPr>
          <w:rFonts w:ascii="Arial" w:hAnsi="Arial" w:cs="Arial"/>
          <w:sz w:val="20"/>
          <w:szCs w:val="20"/>
        </w:rPr>
        <w:t xml:space="preserve"> Logging when and why content was filtered (useful for audit or debugging). </w:t>
      </w:r>
      <w:r w:rsidRPr="00C508C6">
        <w:rPr>
          <w:rFonts w:ascii="Arial" w:hAnsi="Arial" w:cs="Arial"/>
          <w:b/>
          <w:bCs/>
          <w:sz w:val="20"/>
          <w:szCs w:val="20"/>
        </w:rPr>
        <w:t>Integration touchpoints:</w:t>
      </w:r>
      <w:r w:rsidRPr="00C508C6">
        <w:rPr>
          <w:rFonts w:ascii="Arial" w:hAnsi="Arial" w:cs="Arial"/>
          <w:sz w:val="20"/>
          <w:szCs w:val="20"/>
        </w:rPr>
        <w:t xml:space="preserve"> This requires tight integration with the LLM inference pipeline. For instance, if using a hosting platform like Azure OpenAI or an on-prem LLM, one might integrate a middleware that the governance platform configures – to intercept prompts/outputs and apply the rules. Some organizations use </w:t>
      </w:r>
      <w:r w:rsidRPr="00C508C6">
        <w:rPr>
          <w:rFonts w:ascii="Arial" w:hAnsi="Arial" w:cs="Arial"/>
          <w:b/>
          <w:bCs/>
          <w:sz w:val="20"/>
          <w:szCs w:val="20"/>
        </w:rPr>
        <w:t>open-source frameworks like “Guardrails AI” or OpenAI’s Moderation API</w:t>
      </w:r>
      <w:r w:rsidRPr="00C508C6">
        <w:rPr>
          <w:rFonts w:ascii="Arial" w:hAnsi="Arial" w:cs="Arial"/>
          <w:sz w:val="20"/>
          <w:szCs w:val="20"/>
        </w:rPr>
        <w:t xml:space="preserve">; the governance platform can manage the API keys and track usage of these tools. During development, integrate guardrail testing in the evaluation pipeline (e.g. simulate a known jailbreak attempt and ensure the filter catches it). </w:t>
      </w:r>
      <w:r w:rsidRPr="00C508C6">
        <w:rPr>
          <w:rFonts w:ascii="Arial" w:hAnsi="Arial" w:cs="Arial"/>
          <w:b/>
          <w:bCs/>
          <w:sz w:val="20"/>
          <w:szCs w:val="20"/>
        </w:rPr>
        <w:t>Output:</w:t>
      </w:r>
      <w:r w:rsidRPr="00C508C6">
        <w:rPr>
          <w:rFonts w:ascii="Arial" w:hAnsi="Arial" w:cs="Arial"/>
          <w:sz w:val="20"/>
          <w:szCs w:val="20"/>
        </w:rPr>
        <w:t xml:space="preserve"> The result is not a one-time document but an </w:t>
      </w:r>
      <w:r w:rsidRPr="00C508C6">
        <w:rPr>
          <w:rFonts w:ascii="Arial" w:hAnsi="Arial" w:cs="Arial"/>
          <w:i/>
          <w:iCs/>
          <w:sz w:val="20"/>
          <w:szCs w:val="20"/>
        </w:rPr>
        <w:t>architectural safeguard</w:t>
      </w:r>
      <w:r w:rsidRPr="00C508C6">
        <w:rPr>
          <w:rFonts w:ascii="Arial" w:hAnsi="Arial" w:cs="Arial"/>
          <w:sz w:val="20"/>
          <w:szCs w:val="20"/>
        </w:rPr>
        <w:t xml:space="preserve">. By the end of this step, the model environment has layered defenses: an </w:t>
      </w:r>
      <w:r w:rsidRPr="00C508C6">
        <w:rPr>
          <w:rFonts w:ascii="Arial" w:hAnsi="Arial" w:cs="Arial"/>
          <w:b/>
          <w:bCs/>
          <w:sz w:val="20"/>
          <w:szCs w:val="20"/>
        </w:rPr>
        <w:t>intent classification</w:t>
      </w:r>
      <w:r w:rsidRPr="00C508C6">
        <w:rPr>
          <w:rFonts w:ascii="Arial" w:hAnsi="Arial" w:cs="Arial"/>
          <w:sz w:val="20"/>
          <w:szCs w:val="20"/>
        </w:rPr>
        <w:t xml:space="preserve"> that can divert truly unsafe queries (or send them for human review)</w:t>
      </w:r>
      <w:hyperlink r:id="rId682" w:anchor=":~:text=1,tuning%20mechanisms">
        <w:r w:rsidRPr="00C508C6">
          <w:rPr>
            <w:rStyle w:val="Hyperlink"/>
            <w:rFonts w:ascii="Arial" w:hAnsi="Arial" w:cs="Arial"/>
            <w:sz w:val="20"/>
            <w:szCs w:val="20"/>
          </w:rPr>
          <w:t>[30]</w:t>
        </w:r>
      </w:hyperlink>
      <w:r w:rsidRPr="00C508C6">
        <w:rPr>
          <w:rFonts w:ascii="Arial" w:hAnsi="Arial" w:cs="Arial"/>
          <w:sz w:val="20"/>
          <w:szCs w:val="20"/>
        </w:rPr>
        <w:t xml:space="preserve">, plus </w:t>
      </w:r>
      <w:r w:rsidRPr="00C508C6">
        <w:rPr>
          <w:rFonts w:ascii="Arial" w:hAnsi="Arial" w:cs="Arial"/>
          <w:b/>
          <w:bCs/>
          <w:sz w:val="20"/>
          <w:szCs w:val="20"/>
        </w:rPr>
        <w:t>post-processing filters</w:t>
      </w:r>
      <w:r w:rsidRPr="00C508C6">
        <w:rPr>
          <w:rFonts w:ascii="Arial" w:hAnsi="Arial" w:cs="Arial"/>
          <w:sz w:val="20"/>
          <w:szCs w:val="20"/>
        </w:rPr>
        <w:t xml:space="preserve"> that cleanse the model’s response</w:t>
      </w:r>
      <w:hyperlink r:id="rId683" w:anchor=":~:text=1,tuning%20mechanisms">
        <w:r w:rsidRPr="00C508C6">
          <w:rPr>
            <w:rStyle w:val="Hyperlink"/>
            <w:rFonts w:ascii="Arial" w:hAnsi="Arial" w:cs="Arial"/>
            <w:sz w:val="20"/>
            <w:szCs w:val="20"/>
          </w:rPr>
          <w:t>[29]</w:t>
        </w:r>
      </w:hyperlink>
      <w:r w:rsidRPr="00C508C6">
        <w:rPr>
          <w:rFonts w:ascii="Arial" w:hAnsi="Arial" w:cs="Arial"/>
          <w:sz w:val="20"/>
          <w:szCs w:val="20"/>
        </w:rPr>
        <w:t xml:space="preserve">, and a feedback mechanism to log incidents. The “output” to document in governance terms is a description of implemented guardrails and evidence of their effectiveness (e.g. test results showing the filters block known bad cases). This directly addresses requirements for </w:t>
      </w:r>
      <w:r w:rsidRPr="00C508C6">
        <w:rPr>
          <w:rFonts w:ascii="Arial" w:hAnsi="Arial" w:cs="Arial"/>
          <w:b/>
          <w:bCs/>
          <w:sz w:val="20"/>
          <w:szCs w:val="20"/>
        </w:rPr>
        <w:t>robustness and safety</w:t>
      </w:r>
      <w:r w:rsidRPr="00C508C6">
        <w:rPr>
          <w:rFonts w:ascii="Arial" w:hAnsi="Arial" w:cs="Arial"/>
          <w:sz w:val="20"/>
          <w:szCs w:val="20"/>
        </w:rPr>
        <w:t xml:space="preserve"> (like those emphasized in ISO 42001 and the EU AI Act for high-risk AI).</w:t>
      </w:r>
    </w:p>
    <w:p w14:paraId="22A939D3" w14:textId="77777777" w:rsidR="00E06ED7" w:rsidRPr="00C508C6" w:rsidRDefault="00E06ED7" w:rsidP="00BB09B5">
      <w:pPr>
        <w:numPr>
          <w:ilvl w:val="0"/>
          <w:numId w:val="4"/>
        </w:numPr>
        <w:spacing w:after="200" w:line="240" w:lineRule="auto"/>
        <w:rPr>
          <w:rFonts w:ascii="Arial" w:hAnsi="Arial" w:cs="Arial"/>
          <w:sz w:val="20"/>
          <w:szCs w:val="20"/>
        </w:rPr>
      </w:pPr>
      <w:r w:rsidRPr="00C508C6">
        <w:rPr>
          <w:rFonts w:ascii="Arial" w:hAnsi="Arial" w:cs="Arial"/>
          <w:b/>
          <w:bCs/>
          <w:sz w:val="20"/>
          <w:szCs w:val="20"/>
        </w:rPr>
        <w:t>Model Updates</w:t>
      </w:r>
      <w:r w:rsidRPr="00C508C6">
        <w:rPr>
          <w:rFonts w:ascii="Arial" w:hAnsi="Arial" w:cs="Arial"/>
          <w:sz w:val="20"/>
          <w:szCs w:val="20"/>
        </w:rPr>
        <w:t xml:space="preserve"> – </w:t>
      </w:r>
      <w:r w:rsidRPr="00C508C6">
        <w:rPr>
          <w:rFonts w:ascii="Arial" w:hAnsi="Arial" w:cs="Arial"/>
          <w:i/>
          <w:iCs/>
          <w:sz w:val="20"/>
          <w:szCs w:val="20"/>
        </w:rPr>
        <w:t>Manage ongoing model iterations and drift for LLMs:</w:t>
      </w:r>
      <w:r w:rsidRPr="00C508C6">
        <w:rPr>
          <w:rFonts w:ascii="Arial" w:hAnsi="Arial" w:cs="Arial"/>
          <w:sz w:val="20"/>
          <w:szCs w:val="20"/>
        </w:rPr>
        <w:t xml:space="preserve"> Unlike static software, LLMs may be updated frequently (fine-tuned with new </w:t>
      </w:r>
      <w:proofErr w:type="gramStart"/>
      <w:r w:rsidRPr="00C508C6">
        <w:rPr>
          <w:rFonts w:ascii="Arial" w:hAnsi="Arial" w:cs="Arial"/>
          <w:sz w:val="20"/>
          <w:szCs w:val="20"/>
        </w:rPr>
        <w:t>data, or</w:t>
      </w:r>
      <w:proofErr w:type="gramEnd"/>
      <w:r w:rsidRPr="00C508C6">
        <w:rPr>
          <w:rFonts w:ascii="Arial" w:hAnsi="Arial" w:cs="Arial"/>
          <w:sz w:val="20"/>
          <w:szCs w:val="20"/>
        </w:rPr>
        <w:t xml:space="preserve"> replaced with newer model versions). </w:t>
      </w:r>
      <w:r w:rsidRPr="00C508C6">
        <w:rPr>
          <w:rFonts w:ascii="Arial" w:hAnsi="Arial" w:cs="Arial"/>
          <w:b/>
          <w:bCs/>
          <w:sz w:val="20"/>
          <w:szCs w:val="20"/>
        </w:rPr>
        <w:t>Controls/Metrics:</w:t>
      </w:r>
      <w:r w:rsidRPr="00C508C6">
        <w:rPr>
          <w:rFonts w:ascii="Arial" w:hAnsi="Arial" w:cs="Arial"/>
          <w:sz w:val="20"/>
          <w:szCs w:val="20"/>
        </w:rPr>
        <w:t xml:space="preserve"> Put in place a </w:t>
      </w:r>
      <w:r w:rsidRPr="00C508C6">
        <w:rPr>
          <w:rFonts w:ascii="Arial" w:hAnsi="Arial" w:cs="Arial"/>
          <w:b/>
          <w:bCs/>
          <w:sz w:val="20"/>
          <w:szCs w:val="20"/>
        </w:rPr>
        <w:t>model versioning and retraining policy</w:t>
      </w:r>
      <w:r w:rsidRPr="00C508C6">
        <w:rPr>
          <w:rFonts w:ascii="Arial" w:hAnsi="Arial" w:cs="Arial"/>
          <w:sz w:val="20"/>
          <w:szCs w:val="20"/>
        </w:rPr>
        <w:t xml:space="preserve">. Every model update must go through the earlier steps (evaluation, </w:t>
      </w:r>
      <w:proofErr w:type="gramStart"/>
      <w:r w:rsidRPr="00C508C6">
        <w:rPr>
          <w:rFonts w:ascii="Arial" w:hAnsi="Arial" w:cs="Arial"/>
          <w:sz w:val="20"/>
          <w:szCs w:val="20"/>
        </w:rPr>
        <w:t>red-team</w:t>
      </w:r>
      <w:proofErr w:type="gramEnd"/>
      <w:r w:rsidRPr="00C508C6">
        <w:rPr>
          <w:rFonts w:ascii="Arial" w:hAnsi="Arial" w:cs="Arial"/>
          <w:sz w:val="20"/>
          <w:szCs w:val="20"/>
        </w:rPr>
        <w:t xml:space="preserve">, etc.) before being promoted to production. Key metrics include comparing new model performance vs. prior version: Did factual accuracy improve or drop? Any new toxic regressions? Also monitor </w:t>
      </w:r>
      <w:r w:rsidRPr="00C508C6">
        <w:rPr>
          <w:rFonts w:ascii="Arial" w:hAnsi="Arial" w:cs="Arial"/>
          <w:b/>
          <w:bCs/>
          <w:sz w:val="20"/>
          <w:szCs w:val="20"/>
        </w:rPr>
        <w:t>input/output drift</w:t>
      </w:r>
      <w:r w:rsidRPr="00C508C6">
        <w:rPr>
          <w:rFonts w:ascii="Arial" w:hAnsi="Arial" w:cs="Arial"/>
          <w:sz w:val="20"/>
          <w:szCs w:val="20"/>
        </w:rPr>
        <w:t>: how the model’s behavior or users’ queries drift over time, potentially necessitating updates</w:t>
      </w:r>
      <w:hyperlink r:id="rId684" w:anchor=":~:text=,supports%20AI%20use%20cases%20and">
        <w:r w:rsidRPr="00C508C6">
          <w:rPr>
            <w:rStyle w:val="Hyperlink"/>
            <w:rFonts w:ascii="Arial" w:hAnsi="Arial" w:cs="Arial"/>
            <w:sz w:val="20"/>
            <w:szCs w:val="20"/>
          </w:rPr>
          <w:t>[31]</w:t>
        </w:r>
      </w:hyperlink>
      <w:r w:rsidRPr="00C508C6">
        <w:rPr>
          <w:rFonts w:ascii="Arial" w:hAnsi="Arial" w:cs="Arial"/>
          <w:sz w:val="20"/>
          <w:szCs w:val="20"/>
        </w:rPr>
        <w:t xml:space="preserve">. </w:t>
      </w:r>
      <w:r w:rsidRPr="00C508C6">
        <w:rPr>
          <w:rFonts w:ascii="Arial" w:hAnsi="Arial" w:cs="Arial"/>
          <w:b/>
          <w:bCs/>
          <w:sz w:val="20"/>
          <w:szCs w:val="20"/>
        </w:rPr>
        <w:t>Governance capabilities:</w:t>
      </w:r>
      <w:r w:rsidRPr="00C508C6">
        <w:rPr>
          <w:rFonts w:ascii="Arial" w:hAnsi="Arial" w:cs="Arial"/>
          <w:sz w:val="20"/>
          <w:szCs w:val="20"/>
        </w:rPr>
        <w:t xml:space="preserve"> A </w:t>
      </w:r>
      <w:r w:rsidRPr="00C508C6">
        <w:rPr>
          <w:rFonts w:ascii="Arial" w:hAnsi="Arial" w:cs="Arial"/>
          <w:b/>
          <w:bCs/>
          <w:sz w:val="20"/>
          <w:szCs w:val="20"/>
        </w:rPr>
        <w:t>model registry with lineage</w:t>
      </w:r>
      <w:r w:rsidRPr="00C508C6">
        <w:rPr>
          <w:rFonts w:ascii="Arial" w:hAnsi="Arial" w:cs="Arial"/>
          <w:sz w:val="20"/>
          <w:szCs w:val="20"/>
        </w:rPr>
        <w:t xml:space="preserve"> is critical. The platform should track each model version, what data or prompt changes went into it, and link to its evaluation results. When retraining is needed (e.g. due to drift or new data), the governance platform kicks off a new cycle of risk assessments on the new model. It can also enforce </w:t>
      </w:r>
      <w:r w:rsidRPr="00C508C6">
        <w:rPr>
          <w:rFonts w:ascii="Arial" w:hAnsi="Arial" w:cs="Arial"/>
          <w:b/>
          <w:bCs/>
          <w:sz w:val="20"/>
          <w:szCs w:val="20"/>
        </w:rPr>
        <w:t>approvals for changes</w:t>
      </w:r>
      <w:r w:rsidRPr="00C508C6">
        <w:rPr>
          <w:rFonts w:ascii="Arial" w:hAnsi="Arial" w:cs="Arial"/>
          <w:sz w:val="20"/>
          <w:szCs w:val="20"/>
        </w:rPr>
        <w:t xml:space="preserve"> – e.g. if a developer tries to deploy a new model version without required re-testing, the platform should block it. Automated </w:t>
      </w:r>
      <w:r w:rsidRPr="00C508C6">
        <w:rPr>
          <w:rFonts w:ascii="Arial" w:hAnsi="Arial" w:cs="Arial"/>
          <w:b/>
          <w:bCs/>
          <w:sz w:val="20"/>
          <w:szCs w:val="20"/>
        </w:rPr>
        <w:t>drift detection</w:t>
      </w:r>
      <w:r w:rsidRPr="00C508C6">
        <w:rPr>
          <w:rFonts w:ascii="Arial" w:hAnsi="Arial" w:cs="Arial"/>
          <w:sz w:val="20"/>
          <w:szCs w:val="20"/>
        </w:rPr>
        <w:t xml:space="preserve"> alerts can signal that a model update is required (for example, if monitoring shows the model’s error rate creeping up on recent data). </w:t>
      </w:r>
      <w:r w:rsidRPr="00C508C6">
        <w:rPr>
          <w:rFonts w:ascii="Arial" w:hAnsi="Arial" w:cs="Arial"/>
          <w:b/>
          <w:bCs/>
          <w:sz w:val="20"/>
          <w:szCs w:val="20"/>
        </w:rPr>
        <w:lastRenderedPageBreak/>
        <w:t>Integration touchpoints:</w:t>
      </w:r>
      <w:r w:rsidRPr="00C508C6">
        <w:rPr>
          <w:rFonts w:ascii="Arial" w:hAnsi="Arial" w:cs="Arial"/>
          <w:sz w:val="20"/>
          <w:szCs w:val="20"/>
        </w:rPr>
        <w:t xml:space="preserve"> Integrate with </w:t>
      </w:r>
      <w:proofErr w:type="spellStart"/>
      <w:r w:rsidRPr="00C508C6">
        <w:rPr>
          <w:rFonts w:ascii="Arial" w:hAnsi="Arial" w:cs="Arial"/>
          <w:sz w:val="20"/>
          <w:szCs w:val="20"/>
        </w:rPr>
        <w:t>MLops</w:t>
      </w:r>
      <w:proofErr w:type="spellEnd"/>
      <w:r w:rsidRPr="00C508C6">
        <w:rPr>
          <w:rFonts w:ascii="Arial" w:hAnsi="Arial" w:cs="Arial"/>
          <w:sz w:val="20"/>
          <w:szCs w:val="20"/>
        </w:rPr>
        <w:t xml:space="preserve"> pipelines so that any retraining job registers the new model with the governance platform. Connect with data versioning systems to know what </w:t>
      </w:r>
      <w:proofErr w:type="gramStart"/>
      <w:r w:rsidRPr="00C508C6">
        <w:rPr>
          <w:rFonts w:ascii="Arial" w:hAnsi="Arial" w:cs="Arial"/>
          <w:sz w:val="20"/>
          <w:szCs w:val="20"/>
        </w:rPr>
        <w:t>changed</w:t>
      </w:r>
      <w:proofErr w:type="gramEnd"/>
      <w:r w:rsidRPr="00C508C6">
        <w:rPr>
          <w:rFonts w:ascii="Arial" w:hAnsi="Arial" w:cs="Arial"/>
          <w:sz w:val="20"/>
          <w:szCs w:val="20"/>
        </w:rPr>
        <w:t xml:space="preserve">. Possibly integrate with CI pipelines that automatically run a subset of evaluations on a schedule (for models that continually learn). The platform might also integrate with a </w:t>
      </w:r>
      <w:r w:rsidRPr="00C508C6">
        <w:rPr>
          <w:rFonts w:ascii="Arial" w:hAnsi="Arial" w:cs="Arial"/>
          <w:b/>
          <w:bCs/>
          <w:sz w:val="20"/>
          <w:szCs w:val="20"/>
        </w:rPr>
        <w:t>model card repository</w:t>
      </w:r>
      <w:r w:rsidRPr="00C508C6">
        <w:rPr>
          <w:rFonts w:ascii="Arial" w:hAnsi="Arial" w:cs="Arial"/>
          <w:sz w:val="20"/>
          <w:szCs w:val="20"/>
        </w:rPr>
        <w:t xml:space="preserve"> – ensuring that when the model is updated, the documentation (model card) is updated to reflect new performance, limitations, and date of change. </w:t>
      </w:r>
      <w:r w:rsidRPr="00C508C6">
        <w:rPr>
          <w:rFonts w:ascii="Arial" w:hAnsi="Arial" w:cs="Arial"/>
          <w:b/>
          <w:bCs/>
          <w:sz w:val="20"/>
          <w:szCs w:val="20"/>
        </w:rPr>
        <w:t>Output:</w:t>
      </w:r>
      <w:r w:rsidRPr="00C508C6">
        <w:rPr>
          <w:rFonts w:ascii="Arial" w:hAnsi="Arial" w:cs="Arial"/>
          <w:sz w:val="20"/>
          <w:szCs w:val="20"/>
        </w:rPr>
        <w:t xml:space="preserve"> Updated model documentation and audit trails for each version. Stakeholders can see a timeline of model versions and their compliance status. If the latest version </w:t>
      </w:r>
      <w:proofErr w:type="gramStart"/>
      <w:r w:rsidRPr="00C508C6">
        <w:rPr>
          <w:rFonts w:ascii="Arial" w:hAnsi="Arial" w:cs="Arial"/>
          <w:sz w:val="20"/>
          <w:szCs w:val="20"/>
        </w:rPr>
        <w:t>fails</w:t>
      </w:r>
      <w:proofErr w:type="gramEnd"/>
      <w:r w:rsidRPr="00C508C6">
        <w:rPr>
          <w:rFonts w:ascii="Arial" w:hAnsi="Arial" w:cs="Arial"/>
          <w:sz w:val="20"/>
          <w:szCs w:val="20"/>
        </w:rPr>
        <w:t xml:space="preserve"> some criteria, the organization might decide to </w:t>
      </w:r>
      <w:proofErr w:type="spellStart"/>
      <w:proofErr w:type="gramStart"/>
      <w:r w:rsidRPr="00C508C6">
        <w:rPr>
          <w:rFonts w:ascii="Arial" w:hAnsi="Arial" w:cs="Arial"/>
          <w:sz w:val="20"/>
          <w:szCs w:val="20"/>
        </w:rPr>
        <w:t>rollback</w:t>
      </w:r>
      <w:proofErr w:type="spellEnd"/>
      <w:proofErr w:type="gramEnd"/>
      <w:r w:rsidRPr="00C508C6">
        <w:rPr>
          <w:rFonts w:ascii="Arial" w:hAnsi="Arial" w:cs="Arial"/>
          <w:sz w:val="20"/>
          <w:szCs w:val="20"/>
        </w:rPr>
        <w:t xml:space="preserve"> to a previous model until issues are fixed. Over the long term, this step ensures continuous improvement: models are kept current but also continuously governed. (E.g., a governance tool might show </w:t>
      </w:r>
      <w:r w:rsidRPr="00C508C6">
        <w:rPr>
          <w:rFonts w:ascii="Arial" w:hAnsi="Arial" w:cs="Arial"/>
          <w:i/>
          <w:iCs/>
          <w:sz w:val="20"/>
          <w:szCs w:val="20"/>
        </w:rPr>
        <w:t>“Model v2 – deployed Jan 2025 – passed all evaluations; Model v3 – in validation”</w:t>
      </w:r>
      <w:r w:rsidRPr="00C508C6">
        <w:rPr>
          <w:rFonts w:ascii="Arial" w:hAnsi="Arial" w:cs="Arial"/>
          <w:sz w:val="20"/>
          <w:szCs w:val="20"/>
        </w:rPr>
        <w:t>, with drift metrics indicating why an update was initiated</w:t>
      </w:r>
      <w:hyperlink r:id="rId685" w:anchor=":~:text=,supports%20AI%20use%20cases%20and">
        <w:r w:rsidRPr="00C508C6">
          <w:rPr>
            <w:rStyle w:val="Hyperlink"/>
            <w:rFonts w:ascii="Arial" w:hAnsi="Arial" w:cs="Arial"/>
            <w:sz w:val="20"/>
            <w:szCs w:val="20"/>
          </w:rPr>
          <w:t>[31]</w:t>
        </w:r>
      </w:hyperlink>
      <w:r w:rsidRPr="00C508C6">
        <w:rPr>
          <w:rFonts w:ascii="Arial" w:hAnsi="Arial" w:cs="Arial"/>
          <w:sz w:val="20"/>
          <w:szCs w:val="20"/>
        </w:rPr>
        <w:t>.)</w:t>
      </w:r>
    </w:p>
    <w:p w14:paraId="511C1A4F" w14:textId="77777777" w:rsidR="00E06ED7" w:rsidRPr="00C508C6" w:rsidRDefault="00E06ED7" w:rsidP="00BB09B5">
      <w:pPr>
        <w:numPr>
          <w:ilvl w:val="0"/>
          <w:numId w:val="4"/>
        </w:numPr>
        <w:spacing w:after="200" w:line="240" w:lineRule="auto"/>
        <w:rPr>
          <w:rFonts w:ascii="Arial" w:hAnsi="Arial" w:cs="Arial"/>
          <w:sz w:val="20"/>
          <w:szCs w:val="20"/>
        </w:rPr>
      </w:pPr>
      <w:r w:rsidRPr="00C508C6">
        <w:rPr>
          <w:rFonts w:ascii="Arial" w:hAnsi="Arial" w:cs="Arial"/>
          <w:b/>
          <w:bCs/>
          <w:sz w:val="20"/>
          <w:szCs w:val="20"/>
        </w:rPr>
        <w:t>Deployment Monitoring (Hallucination Metrics &amp; Incident Triggers)</w:t>
      </w:r>
      <w:r w:rsidRPr="00C508C6">
        <w:rPr>
          <w:rFonts w:ascii="Arial" w:hAnsi="Arial" w:cs="Arial"/>
          <w:sz w:val="20"/>
          <w:szCs w:val="20"/>
        </w:rPr>
        <w:t xml:space="preserve"> – </w:t>
      </w:r>
      <w:r w:rsidRPr="00C508C6">
        <w:rPr>
          <w:rFonts w:ascii="Arial" w:hAnsi="Arial" w:cs="Arial"/>
          <w:i/>
          <w:iCs/>
          <w:sz w:val="20"/>
          <w:szCs w:val="20"/>
        </w:rPr>
        <w:t>Continuously monitor the live LLM for errors like hallucinations and handle incidents:</w:t>
      </w:r>
      <w:r w:rsidRPr="00C508C6">
        <w:rPr>
          <w:rFonts w:ascii="Arial" w:hAnsi="Arial" w:cs="Arial"/>
          <w:sz w:val="20"/>
          <w:szCs w:val="20"/>
        </w:rPr>
        <w:t xml:space="preserve"> </w:t>
      </w:r>
      <w:r w:rsidRPr="00C508C6">
        <w:rPr>
          <w:rFonts w:ascii="Arial" w:hAnsi="Arial" w:cs="Arial"/>
          <w:b/>
          <w:bCs/>
          <w:sz w:val="20"/>
          <w:szCs w:val="20"/>
        </w:rPr>
        <w:t>Controls/Metrics:</w:t>
      </w:r>
      <w:r w:rsidRPr="00C508C6">
        <w:rPr>
          <w:rFonts w:ascii="Arial" w:hAnsi="Arial" w:cs="Arial"/>
          <w:sz w:val="20"/>
          <w:szCs w:val="20"/>
        </w:rPr>
        <w:t xml:space="preserve"> Once the LLM is serving users, set up specialized monitoring for generative behavior. Key metrics include </w:t>
      </w:r>
      <w:r w:rsidRPr="00C508C6">
        <w:rPr>
          <w:rFonts w:ascii="Arial" w:hAnsi="Arial" w:cs="Arial"/>
          <w:b/>
          <w:bCs/>
          <w:sz w:val="20"/>
          <w:szCs w:val="20"/>
        </w:rPr>
        <w:t>hallucination rate</w:t>
      </w:r>
      <w:r w:rsidRPr="00C508C6">
        <w:rPr>
          <w:rFonts w:ascii="Arial" w:hAnsi="Arial" w:cs="Arial"/>
          <w:sz w:val="20"/>
          <w:szCs w:val="20"/>
        </w:rPr>
        <w:t xml:space="preserve"> – how often the LLM’s answers contain factually incorrect statements. This can be measured by sampling outputs and using an automated fact-check (e.g. retrieval-based checks or an LLM-based verifier)</w:t>
      </w:r>
      <w:hyperlink r:id="rId686" w:anchor=":~:text=%2A%20Adversarial%20Testing%3A%20Using%20red,answers%20against%20external%20knowledge%20bases">
        <w:r w:rsidRPr="00C508C6">
          <w:rPr>
            <w:rStyle w:val="Hyperlink"/>
            <w:rFonts w:ascii="Arial" w:hAnsi="Arial" w:cs="Arial"/>
            <w:sz w:val="20"/>
            <w:szCs w:val="20"/>
          </w:rPr>
          <w:t>[32]</w:t>
        </w:r>
      </w:hyperlink>
      <w:r w:rsidRPr="00C508C6">
        <w:rPr>
          <w:rFonts w:ascii="Arial" w:hAnsi="Arial" w:cs="Arial"/>
          <w:sz w:val="20"/>
          <w:szCs w:val="20"/>
        </w:rPr>
        <w:t xml:space="preserve">. Other metrics: </w:t>
      </w:r>
      <w:r w:rsidRPr="00C508C6">
        <w:rPr>
          <w:rFonts w:ascii="Arial" w:hAnsi="Arial" w:cs="Arial"/>
          <w:b/>
          <w:bCs/>
          <w:sz w:val="20"/>
          <w:szCs w:val="20"/>
        </w:rPr>
        <w:t>toxicity exposure</w:t>
      </w:r>
      <w:r w:rsidRPr="00C508C6">
        <w:rPr>
          <w:rFonts w:ascii="Arial" w:hAnsi="Arial" w:cs="Arial"/>
          <w:sz w:val="20"/>
          <w:szCs w:val="20"/>
        </w:rPr>
        <w:t xml:space="preserve"> (how often users receive a toxic or disallowed output), </w:t>
      </w:r>
      <w:r w:rsidRPr="00C508C6">
        <w:rPr>
          <w:rFonts w:ascii="Arial" w:hAnsi="Arial" w:cs="Arial"/>
          <w:b/>
          <w:bCs/>
          <w:sz w:val="20"/>
          <w:szCs w:val="20"/>
        </w:rPr>
        <w:t>response coherence</w:t>
      </w:r>
      <w:r w:rsidRPr="00C508C6">
        <w:rPr>
          <w:rFonts w:ascii="Arial" w:hAnsi="Arial" w:cs="Arial"/>
          <w:sz w:val="20"/>
          <w:szCs w:val="20"/>
        </w:rPr>
        <w:t xml:space="preserve">, and user feedback ratings. Define </w:t>
      </w:r>
      <w:r w:rsidRPr="00C508C6">
        <w:rPr>
          <w:rFonts w:ascii="Arial" w:hAnsi="Arial" w:cs="Arial"/>
          <w:b/>
          <w:bCs/>
          <w:sz w:val="20"/>
          <w:szCs w:val="20"/>
        </w:rPr>
        <w:t>incident triggers</w:t>
      </w:r>
      <w:r w:rsidRPr="00C508C6">
        <w:rPr>
          <w:rFonts w:ascii="Arial" w:hAnsi="Arial" w:cs="Arial"/>
          <w:sz w:val="20"/>
          <w:szCs w:val="20"/>
        </w:rPr>
        <w:t xml:space="preserve">: conditions that would constitute an incident. For example, a single egregious output (like a serious privacy violation or harmful advice given to a user) might trigger an immediate incident, whereas a gradual trend (like increasing hallucination frequency) might trigger an alert. </w:t>
      </w:r>
      <w:r w:rsidRPr="00C508C6">
        <w:rPr>
          <w:rFonts w:ascii="Arial" w:hAnsi="Arial" w:cs="Arial"/>
          <w:b/>
          <w:bCs/>
          <w:sz w:val="20"/>
          <w:szCs w:val="20"/>
        </w:rPr>
        <w:t>Governance capabilities:</w:t>
      </w:r>
      <w:r w:rsidRPr="00C508C6">
        <w:rPr>
          <w:rFonts w:ascii="Arial" w:hAnsi="Arial" w:cs="Arial"/>
          <w:sz w:val="20"/>
          <w:szCs w:val="20"/>
        </w:rPr>
        <w:t xml:space="preserve"> The platform needs robust </w:t>
      </w:r>
      <w:r w:rsidRPr="00C508C6">
        <w:rPr>
          <w:rFonts w:ascii="Arial" w:hAnsi="Arial" w:cs="Arial"/>
          <w:b/>
          <w:bCs/>
          <w:sz w:val="20"/>
          <w:szCs w:val="20"/>
        </w:rPr>
        <w:t>LLM monitoring and auditing</w:t>
      </w:r>
      <w:r w:rsidRPr="00C508C6">
        <w:rPr>
          <w:rFonts w:ascii="Arial" w:hAnsi="Arial" w:cs="Arial"/>
          <w:sz w:val="20"/>
          <w:szCs w:val="20"/>
        </w:rPr>
        <w:t xml:space="preserve"> features. This includes capturing a log of interactions (prompts and responses) – with privacy safeguards – so that any problematic output can be traced. It should support real-time </w:t>
      </w:r>
      <w:r w:rsidRPr="00C508C6">
        <w:rPr>
          <w:rFonts w:ascii="Arial" w:hAnsi="Arial" w:cs="Arial"/>
          <w:b/>
          <w:bCs/>
          <w:sz w:val="20"/>
          <w:szCs w:val="20"/>
        </w:rPr>
        <w:t>alerting</w:t>
      </w:r>
      <w:r w:rsidRPr="00C508C6">
        <w:rPr>
          <w:rFonts w:ascii="Arial" w:hAnsi="Arial" w:cs="Arial"/>
          <w:sz w:val="20"/>
          <w:szCs w:val="20"/>
        </w:rPr>
        <w:t xml:space="preserve">: e.g. if the toxicity filter flags an output that was extremely toxic (signaling a guardrail failure), generate an incident in the system. Likewise, integrate user feedback: if users can flag answers as wrong or inappropriate, those flags feed into the governance platform. The platform’s incident management should categorize the incident (severity, type of risk) and assign it for investigation. </w:t>
      </w:r>
      <w:r w:rsidRPr="00C508C6">
        <w:rPr>
          <w:rFonts w:ascii="Arial" w:hAnsi="Arial" w:cs="Arial"/>
          <w:b/>
          <w:bCs/>
          <w:sz w:val="20"/>
          <w:szCs w:val="20"/>
        </w:rPr>
        <w:t>Integration touchpoints:</w:t>
      </w:r>
      <w:r w:rsidRPr="00C508C6">
        <w:rPr>
          <w:rFonts w:ascii="Arial" w:hAnsi="Arial" w:cs="Arial"/>
          <w:sz w:val="20"/>
          <w:szCs w:val="20"/>
        </w:rPr>
        <w:t xml:space="preserve"> Connect the production LLM system to the governance platform’s monitoring backend. If using a </w:t>
      </w:r>
      <w:r w:rsidRPr="00C508C6">
        <w:rPr>
          <w:rFonts w:ascii="Arial" w:hAnsi="Arial" w:cs="Arial"/>
          <w:b/>
          <w:bCs/>
          <w:sz w:val="20"/>
          <w:szCs w:val="20"/>
        </w:rPr>
        <w:t>model observability</w:t>
      </w:r>
      <w:r w:rsidRPr="00C508C6">
        <w:rPr>
          <w:rFonts w:ascii="Arial" w:hAnsi="Arial" w:cs="Arial"/>
          <w:sz w:val="20"/>
          <w:szCs w:val="20"/>
        </w:rPr>
        <w:t xml:space="preserve"> service or APM (Application Performance Monitoring) tool, integrate its output into the governance dashboard. For hallucination detection, integration with external knowledge bases or fact-checking APIs might be used to automatically verify certain factual queries. Also integrate with communication channels for alerts (e.g. Slack or email alerts to the responsible AI team when an incident triggers). </w:t>
      </w:r>
      <w:r w:rsidRPr="00C508C6">
        <w:rPr>
          <w:rFonts w:ascii="Arial" w:hAnsi="Arial" w:cs="Arial"/>
          <w:b/>
          <w:bCs/>
          <w:sz w:val="20"/>
          <w:szCs w:val="20"/>
        </w:rPr>
        <w:t>Output:</w:t>
      </w:r>
      <w:r w:rsidRPr="00C508C6">
        <w:rPr>
          <w:rFonts w:ascii="Arial" w:hAnsi="Arial" w:cs="Arial"/>
          <w:sz w:val="20"/>
          <w:szCs w:val="20"/>
        </w:rPr>
        <w:t xml:space="preserve"> Ongoing monitoring reports and an </w:t>
      </w:r>
      <w:r w:rsidRPr="00C508C6">
        <w:rPr>
          <w:rFonts w:ascii="Arial" w:hAnsi="Arial" w:cs="Arial"/>
          <w:b/>
          <w:bCs/>
          <w:sz w:val="20"/>
          <w:szCs w:val="20"/>
        </w:rPr>
        <w:t>incident log</w:t>
      </w:r>
      <w:r w:rsidRPr="00C508C6">
        <w:rPr>
          <w:rFonts w:ascii="Arial" w:hAnsi="Arial" w:cs="Arial"/>
          <w:sz w:val="20"/>
          <w:szCs w:val="20"/>
        </w:rPr>
        <w:t xml:space="preserve">. For example, the platform might produce a monthly “LLM Governance Report” showing hallucination metrics trending downward due to continued tuning, with zero </w:t>
      </w:r>
      <w:r w:rsidRPr="00C508C6">
        <w:rPr>
          <w:rFonts w:ascii="Arial" w:hAnsi="Arial" w:cs="Arial"/>
          <w:i/>
          <w:iCs/>
          <w:sz w:val="20"/>
          <w:szCs w:val="20"/>
        </w:rPr>
        <w:t>Level 1</w:t>
      </w:r>
      <w:r w:rsidRPr="00C508C6">
        <w:rPr>
          <w:rFonts w:ascii="Arial" w:hAnsi="Arial" w:cs="Arial"/>
          <w:sz w:val="20"/>
          <w:szCs w:val="20"/>
        </w:rPr>
        <w:t xml:space="preserve"> incidents in the period</w:t>
      </w:r>
      <w:hyperlink r:id="rId687" w:anchor=":~:text=Regulatory%20and%20Compliance%20Needs">
        <w:r w:rsidRPr="00C508C6">
          <w:rPr>
            <w:rStyle w:val="Hyperlink"/>
            <w:rFonts w:ascii="Arial" w:hAnsi="Arial" w:cs="Arial"/>
            <w:sz w:val="20"/>
            <w:szCs w:val="20"/>
          </w:rPr>
          <w:t>[33]</w:t>
        </w:r>
      </w:hyperlink>
      <w:r w:rsidRPr="00C508C6">
        <w:rPr>
          <w:rFonts w:ascii="Arial" w:hAnsi="Arial" w:cs="Arial"/>
          <w:sz w:val="20"/>
          <w:szCs w:val="20"/>
        </w:rPr>
        <w:t xml:space="preserve">. If an incident occurred (say the model produced disallowed content that reached a user), the output is an incident report documenting what happened, actions taken (e.g. temporarily disabling the model or adding a new forbidden prompt), and notifying relevant authorities if required. This step ensures that the LLM remains compliant with evolving standards even after deployment – essentially an implementation of </w:t>
      </w:r>
      <w:r w:rsidRPr="00C508C6">
        <w:rPr>
          <w:rFonts w:ascii="Arial" w:hAnsi="Arial" w:cs="Arial"/>
          <w:i/>
          <w:iCs/>
          <w:sz w:val="20"/>
          <w:szCs w:val="20"/>
        </w:rPr>
        <w:t>continuous risk monitoring</w:t>
      </w:r>
      <w:r w:rsidRPr="00C508C6">
        <w:rPr>
          <w:rFonts w:ascii="Arial" w:hAnsi="Arial" w:cs="Arial"/>
          <w:sz w:val="20"/>
          <w:szCs w:val="20"/>
        </w:rPr>
        <w:t xml:space="preserve"> as urged by NIST and ISO. Post-deployment guardrails like </w:t>
      </w:r>
      <w:r w:rsidRPr="00C508C6">
        <w:rPr>
          <w:rFonts w:ascii="Arial" w:hAnsi="Arial" w:cs="Arial"/>
          <w:b/>
          <w:bCs/>
          <w:sz w:val="20"/>
          <w:szCs w:val="20"/>
        </w:rPr>
        <w:t>output moderation and continuous evaluation</w:t>
      </w:r>
      <w:r w:rsidRPr="00C508C6">
        <w:rPr>
          <w:rFonts w:ascii="Arial" w:hAnsi="Arial" w:cs="Arial"/>
          <w:sz w:val="20"/>
          <w:szCs w:val="20"/>
        </w:rPr>
        <w:t xml:space="preserve"> are the last line of defense and are continuously refined</w:t>
      </w:r>
      <w:hyperlink r:id="rId688" w:anchor=":~:text=overlapping%20datasets%20can%20collapse%20these,false%20positives%20in%20moderation%20tools">
        <w:r w:rsidRPr="00C508C6">
          <w:rPr>
            <w:rStyle w:val="Hyperlink"/>
            <w:rFonts w:ascii="Arial" w:hAnsi="Arial" w:cs="Arial"/>
            <w:sz w:val="20"/>
            <w:szCs w:val="20"/>
          </w:rPr>
          <w:t>[34]</w:t>
        </w:r>
      </w:hyperlink>
      <w:r w:rsidRPr="00C508C6">
        <w:rPr>
          <w:rFonts w:ascii="Arial" w:hAnsi="Arial" w:cs="Arial"/>
          <w:sz w:val="20"/>
          <w:szCs w:val="20"/>
        </w:rPr>
        <w:t xml:space="preserve">. Additionally, the feedback loop here can prompt updates: for instance, if new types of hallucinations are observed, those examples can be added to the evaluation set or used to further fine-tune the model (closing the loop back to step 1 or 2). The governance platform thus supports a life-cycle of </w:t>
      </w:r>
      <w:r w:rsidRPr="00C508C6">
        <w:rPr>
          <w:rFonts w:ascii="Arial" w:hAnsi="Arial" w:cs="Arial"/>
          <w:b/>
          <w:bCs/>
          <w:sz w:val="20"/>
          <w:szCs w:val="20"/>
        </w:rPr>
        <w:t>monitoring, feedback, and improvement</w:t>
      </w:r>
      <w:r w:rsidRPr="00C508C6">
        <w:rPr>
          <w:rFonts w:ascii="Arial" w:hAnsi="Arial" w:cs="Arial"/>
          <w:sz w:val="20"/>
          <w:szCs w:val="20"/>
        </w:rPr>
        <w:t xml:space="preserve"> to maintain trust in LLM systems</w:t>
      </w:r>
      <w:hyperlink r:id="rId689" w:anchor=":~:text=is%20a%20major%20challenge,with%20biased%20and%20inaccurate%20answers">
        <w:r w:rsidRPr="00C508C6">
          <w:rPr>
            <w:rStyle w:val="Hyperlink"/>
            <w:rFonts w:ascii="Arial" w:hAnsi="Arial" w:cs="Arial"/>
            <w:sz w:val="20"/>
            <w:szCs w:val="20"/>
          </w:rPr>
          <w:t>[35]</w:t>
        </w:r>
      </w:hyperlink>
      <w:hyperlink r:id="rId690" w:anchor=":~:text=overlapping%20datasets%20can%20collapse%20these,false%20positives%20in%20moderation%20tools">
        <w:r w:rsidRPr="00C508C6">
          <w:rPr>
            <w:rStyle w:val="Hyperlink"/>
            <w:rFonts w:ascii="Arial" w:hAnsi="Arial" w:cs="Arial"/>
            <w:sz w:val="20"/>
            <w:szCs w:val="20"/>
          </w:rPr>
          <w:t>[34]</w:t>
        </w:r>
      </w:hyperlink>
      <w:r w:rsidRPr="00C508C6">
        <w:rPr>
          <w:rFonts w:ascii="Arial" w:hAnsi="Arial" w:cs="Arial"/>
          <w:sz w:val="20"/>
          <w:szCs w:val="20"/>
        </w:rPr>
        <w:t>.</w:t>
      </w:r>
    </w:p>
    <w:bookmarkEnd w:id="19"/>
    <w:p w14:paraId="3E2A2D8E" w14:textId="77777777" w:rsidR="00E06ED7" w:rsidRPr="00C508C6" w:rsidRDefault="00E06ED7" w:rsidP="007A6456">
      <w:pPr>
        <w:spacing w:after="0" w:line="240" w:lineRule="auto"/>
        <w:rPr>
          <w:rFonts w:ascii="Arial" w:hAnsi="Arial" w:cs="Arial"/>
          <w:sz w:val="20"/>
          <w:szCs w:val="20"/>
        </w:rPr>
      </w:pPr>
      <w:r w:rsidRPr="00C508C6">
        <w:rPr>
          <w:rFonts w:ascii="Arial" w:hAnsi="Arial" w:cs="Arial"/>
          <w:sz w:val="20"/>
          <w:szCs w:val="20"/>
        </w:rPr>
        <w:pict w14:anchorId="1388877F">
          <v:rect id="_x0000_i1092" style="width:0;height:1.5pt" o:hralign="center" o:hrstd="t" o:hr="t"/>
        </w:pict>
      </w:r>
    </w:p>
    <w:p w14:paraId="732266CA" w14:textId="77777777" w:rsidR="00E06ED7" w:rsidRPr="00C508C6" w:rsidRDefault="00E06ED7" w:rsidP="007A6456">
      <w:pPr>
        <w:pStyle w:val="FirstParagraph"/>
        <w:spacing w:before="0" w:after="0"/>
        <w:rPr>
          <w:rFonts w:ascii="Arial" w:hAnsi="Arial" w:cs="Arial"/>
          <w:sz w:val="20"/>
          <w:szCs w:val="20"/>
        </w:rPr>
      </w:pPr>
      <w:hyperlink r:id="rId691" w:anchor=":~:text=%23%20%20Enable%20policy">
        <w:r w:rsidRPr="00C508C6">
          <w:rPr>
            <w:rStyle w:val="Hyperlink"/>
            <w:rFonts w:ascii="Arial" w:hAnsi="Arial" w:cs="Arial"/>
            <w:sz w:val="20"/>
            <w:szCs w:val="20"/>
          </w:rPr>
          <w:t>[1]</w:t>
        </w:r>
      </w:hyperlink>
      <w:r w:rsidRPr="00C508C6">
        <w:rPr>
          <w:rFonts w:ascii="Arial" w:hAnsi="Arial" w:cs="Arial"/>
          <w:sz w:val="20"/>
          <w:szCs w:val="20"/>
        </w:rPr>
        <w:t xml:space="preserve"> </w:t>
      </w:r>
      <w:hyperlink r:id="rId692" w:anchor=":~:text=,AI%20metadata%20and%20evidence">
        <w:r w:rsidRPr="00C508C6">
          <w:rPr>
            <w:rStyle w:val="Hyperlink"/>
            <w:rFonts w:ascii="Arial" w:hAnsi="Arial" w:cs="Arial"/>
            <w:sz w:val="20"/>
            <w:szCs w:val="20"/>
          </w:rPr>
          <w:t>[4]</w:t>
        </w:r>
      </w:hyperlink>
      <w:r w:rsidRPr="00C508C6">
        <w:rPr>
          <w:rFonts w:ascii="Arial" w:hAnsi="Arial" w:cs="Arial"/>
          <w:sz w:val="20"/>
          <w:szCs w:val="20"/>
        </w:rPr>
        <w:t xml:space="preserve"> </w:t>
      </w:r>
      <w:hyperlink r:id="rId693" w:anchor=":~:text=Limited%20Use%20Case">
        <w:r w:rsidRPr="00C508C6">
          <w:rPr>
            <w:rStyle w:val="Hyperlink"/>
            <w:rFonts w:ascii="Arial" w:hAnsi="Arial" w:cs="Arial"/>
            <w:sz w:val="20"/>
            <w:szCs w:val="20"/>
          </w:rPr>
          <w:t>[5]</w:t>
        </w:r>
      </w:hyperlink>
      <w:r w:rsidRPr="00C508C6">
        <w:rPr>
          <w:rFonts w:ascii="Arial" w:hAnsi="Arial" w:cs="Arial"/>
          <w:sz w:val="20"/>
          <w:szCs w:val="20"/>
        </w:rPr>
        <w:t xml:space="preserve"> </w:t>
      </w:r>
      <w:hyperlink r:id="rId694" w:anchor=":~:text=Image%3A%20inventory%20icon">
        <w:r w:rsidRPr="00C508C6">
          <w:rPr>
            <w:rStyle w:val="Hyperlink"/>
            <w:rFonts w:ascii="Arial" w:hAnsi="Arial" w:cs="Arial"/>
            <w:sz w:val="20"/>
            <w:szCs w:val="20"/>
          </w:rPr>
          <w:t>[6]</w:t>
        </w:r>
      </w:hyperlink>
      <w:r w:rsidRPr="00C508C6">
        <w:rPr>
          <w:rFonts w:ascii="Arial" w:hAnsi="Arial" w:cs="Arial"/>
          <w:sz w:val="20"/>
          <w:szCs w:val="20"/>
        </w:rPr>
        <w:t xml:space="preserve"> </w:t>
      </w:r>
      <w:hyperlink r:id="rId695" w:anchor=":~:text=Credo%20AI%E2%80%99s%20AI%20Governance%20Platform,NIST%20AI%20Risk%20Management%20Framework">
        <w:r w:rsidRPr="00C508C6">
          <w:rPr>
            <w:rStyle w:val="Hyperlink"/>
            <w:rFonts w:ascii="Arial" w:hAnsi="Arial" w:cs="Arial"/>
            <w:sz w:val="20"/>
            <w:szCs w:val="20"/>
          </w:rPr>
          <w:t>[9]</w:t>
        </w:r>
      </w:hyperlink>
      <w:r w:rsidRPr="00C508C6">
        <w:rPr>
          <w:rFonts w:ascii="Arial" w:hAnsi="Arial" w:cs="Arial"/>
          <w:sz w:val="20"/>
          <w:szCs w:val="20"/>
        </w:rPr>
        <w:t xml:space="preserve"> </w:t>
      </w:r>
      <w:hyperlink r:id="rId696" w:anchor=":~:text=Image%3A%20risk%20management%20icon">
        <w:r w:rsidRPr="00C508C6">
          <w:rPr>
            <w:rStyle w:val="Hyperlink"/>
            <w:rFonts w:ascii="Arial" w:hAnsi="Arial" w:cs="Arial"/>
            <w:sz w:val="20"/>
            <w:szCs w:val="20"/>
          </w:rPr>
          <w:t>[21]</w:t>
        </w:r>
      </w:hyperlink>
      <w:r w:rsidRPr="00C508C6">
        <w:rPr>
          <w:rFonts w:ascii="Arial" w:hAnsi="Arial" w:cs="Arial"/>
          <w:sz w:val="20"/>
          <w:szCs w:val="20"/>
        </w:rPr>
        <w:t xml:space="preserve"> AI Governance Platform</w:t>
      </w:r>
    </w:p>
    <w:p w14:paraId="09CE5B28" w14:textId="77777777" w:rsidR="00E06ED7" w:rsidRPr="00C508C6" w:rsidRDefault="00E06ED7" w:rsidP="007A6456">
      <w:pPr>
        <w:pStyle w:val="BodyText"/>
        <w:spacing w:before="0" w:after="0"/>
        <w:rPr>
          <w:rFonts w:ascii="Arial" w:hAnsi="Arial" w:cs="Arial"/>
          <w:sz w:val="20"/>
          <w:szCs w:val="20"/>
        </w:rPr>
      </w:pPr>
      <w:hyperlink r:id="rId697">
        <w:r w:rsidRPr="00C508C6">
          <w:rPr>
            <w:rStyle w:val="Hyperlink"/>
            <w:rFonts w:ascii="Arial" w:hAnsi="Arial" w:cs="Arial"/>
            <w:sz w:val="20"/>
            <w:szCs w:val="20"/>
          </w:rPr>
          <w:t>https://www.boozallen.com/insights/ai-research/responsible-ai-for-mission-innovation/ai-governance-platform.html</w:t>
        </w:r>
      </w:hyperlink>
    </w:p>
    <w:p w14:paraId="4C8BC61A" w14:textId="77777777" w:rsidR="00E06ED7" w:rsidRPr="00C508C6" w:rsidRDefault="00E06ED7" w:rsidP="007A6456">
      <w:pPr>
        <w:pStyle w:val="BodyText"/>
        <w:spacing w:before="0" w:after="0"/>
        <w:rPr>
          <w:rFonts w:ascii="Arial" w:hAnsi="Arial" w:cs="Arial"/>
          <w:sz w:val="20"/>
          <w:szCs w:val="20"/>
        </w:rPr>
      </w:pPr>
      <w:hyperlink r:id="rId698" w:anchor=":~:text=,ensuring%20a%20comprehensive%20risk%20management">
        <w:r w:rsidRPr="00C508C6">
          <w:rPr>
            <w:rStyle w:val="Hyperlink"/>
            <w:rFonts w:ascii="Arial" w:hAnsi="Arial" w:cs="Arial"/>
            <w:sz w:val="20"/>
            <w:szCs w:val="20"/>
          </w:rPr>
          <w:t>[2]</w:t>
        </w:r>
      </w:hyperlink>
      <w:r w:rsidRPr="00C508C6">
        <w:rPr>
          <w:rFonts w:ascii="Arial" w:hAnsi="Arial" w:cs="Arial"/>
          <w:sz w:val="20"/>
          <w:szCs w:val="20"/>
        </w:rPr>
        <w:t xml:space="preserve"> </w:t>
      </w:r>
      <w:hyperlink r:id="rId699" w:anchor=":~:text=Function%20Function%20Description%20Why%20It,AI%20system%20risk%20and%20performance">
        <w:r w:rsidRPr="00C508C6">
          <w:rPr>
            <w:rStyle w:val="Hyperlink"/>
            <w:rFonts w:ascii="Arial" w:hAnsi="Arial" w:cs="Arial"/>
            <w:sz w:val="20"/>
            <w:szCs w:val="20"/>
          </w:rPr>
          <w:t>[3]</w:t>
        </w:r>
      </w:hyperlink>
      <w:r w:rsidRPr="00C508C6">
        <w:rPr>
          <w:rFonts w:ascii="Arial" w:hAnsi="Arial" w:cs="Arial"/>
          <w:sz w:val="20"/>
          <w:szCs w:val="20"/>
        </w:rPr>
        <w:t xml:space="preserve"> </w:t>
      </w:r>
      <w:hyperlink r:id="rId700" w:anchor=":~:text=This%20means%20that%20NIST%20encourages,are%20monitored%20the%20most%20closely">
        <w:r w:rsidRPr="00C508C6">
          <w:rPr>
            <w:rStyle w:val="Hyperlink"/>
            <w:rFonts w:ascii="Arial" w:hAnsi="Arial" w:cs="Arial"/>
            <w:sz w:val="20"/>
            <w:szCs w:val="20"/>
          </w:rPr>
          <w:t>[10]</w:t>
        </w:r>
      </w:hyperlink>
      <w:r w:rsidRPr="00C508C6">
        <w:rPr>
          <w:rFonts w:ascii="Arial" w:hAnsi="Arial" w:cs="Arial"/>
          <w:sz w:val="20"/>
          <w:szCs w:val="20"/>
        </w:rPr>
        <w:t xml:space="preserve"> NIST AI RMF Compliance Guide | </w:t>
      </w:r>
      <w:proofErr w:type="spellStart"/>
      <w:r w:rsidRPr="00C508C6">
        <w:rPr>
          <w:rFonts w:ascii="Arial" w:hAnsi="Arial" w:cs="Arial"/>
          <w:sz w:val="20"/>
          <w:szCs w:val="20"/>
        </w:rPr>
        <w:t>FairNow</w:t>
      </w:r>
      <w:proofErr w:type="spellEnd"/>
    </w:p>
    <w:p w14:paraId="293BB29B" w14:textId="77777777" w:rsidR="00E06ED7" w:rsidRPr="00C508C6" w:rsidRDefault="00E06ED7" w:rsidP="007A6456">
      <w:pPr>
        <w:pStyle w:val="BodyText"/>
        <w:spacing w:before="0" w:after="0"/>
        <w:rPr>
          <w:rFonts w:ascii="Arial" w:hAnsi="Arial" w:cs="Arial"/>
          <w:sz w:val="20"/>
          <w:szCs w:val="20"/>
        </w:rPr>
      </w:pPr>
      <w:hyperlink r:id="rId701">
        <w:r w:rsidRPr="00C508C6">
          <w:rPr>
            <w:rStyle w:val="Hyperlink"/>
            <w:rFonts w:ascii="Arial" w:hAnsi="Arial" w:cs="Arial"/>
            <w:sz w:val="20"/>
            <w:szCs w:val="20"/>
          </w:rPr>
          <w:t>https://fairnow.ai/guide/nist-ai-risk-management-framework/</w:t>
        </w:r>
      </w:hyperlink>
    </w:p>
    <w:p w14:paraId="723FB202" w14:textId="77777777" w:rsidR="00E06ED7" w:rsidRPr="00C508C6" w:rsidRDefault="00E06ED7" w:rsidP="007A6456">
      <w:pPr>
        <w:pStyle w:val="BodyText"/>
        <w:spacing w:before="0" w:after="0"/>
        <w:rPr>
          <w:rFonts w:ascii="Arial" w:hAnsi="Arial" w:cs="Arial"/>
          <w:sz w:val="20"/>
          <w:szCs w:val="20"/>
        </w:rPr>
      </w:pPr>
      <w:hyperlink r:id="rId702" w:anchor=":~:text=Much%20of%20the%20EU%20AI,risk%20systems%20apply%20to%3A10">
        <w:r w:rsidRPr="00C508C6">
          <w:rPr>
            <w:rStyle w:val="Hyperlink"/>
            <w:rFonts w:ascii="Arial" w:hAnsi="Arial" w:cs="Arial"/>
            <w:sz w:val="20"/>
            <w:szCs w:val="20"/>
          </w:rPr>
          <w:t>[7]</w:t>
        </w:r>
      </w:hyperlink>
      <w:r w:rsidRPr="00C508C6">
        <w:rPr>
          <w:rFonts w:ascii="Arial" w:hAnsi="Arial" w:cs="Arial"/>
          <w:sz w:val="20"/>
          <w:szCs w:val="20"/>
        </w:rPr>
        <w:t xml:space="preserve"> </w:t>
      </w:r>
      <w:hyperlink r:id="rId703" w:anchor=":~:text=The%20following%20are%20key%20obligations,risk%20AI%20systems">
        <w:r w:rsidRPr="00C508C6">
          <w:rPr>
            <w:rStyle w:val="Hyperlink"/>
            <w:rFonts w:ascii="Arial" w:hAnsi="Arial" w:cs="Arial"/>
            <w:sz w:val="20"/>
            <w:szCs w:val="20"/>
          </w:rPr>
          <w:t>[8]</w:t>
        </w:r>
      </w:hyperlink>
      <w:r w:rsidRPr="00C508C6">
        <w:rPr>
          <w:rFonts w:ascii="Arial" w:hAnsi="Arial" w:cs="Arial"/>
          <w:sz w:val="20"/>
          <w:szCs w:val="20"/>
        </w:rPr>
        <w:t xml:space="preserve"> </w:t>
      </w:r>
      <w:hyperlink r:id="rId704" w:anchor=":~:text=Image%3A%20FIGURE%204%3A%20Risk%20Management,Steps">
        <w:r w:rsidRPr="00C508C6">
          <w:rPr>
            <w:rStyle w:val="Hyperlink"/>
            <w:rFonts w:ascii="Arial" w:hAnsi="Arial" w:cs="Arial"/>
            <w:sz w:val="20"/>
            <w:szCs w:val="20"/>
          </w:rPr>
          <w:t>[16]</w:t>
        </w:r>
      </w:hyperlink>
      <w:r w:rsidRPr="00C508C6">
        <w:rPr>
          <w:rFonts w:ascii="Arial" w:hAnsi="Arial" w:cs="Arial"/>
          <w:sz w:val="20"/>
          <w:szCs w:val="20"/>
        </w:rPr>
        <w:t xml:space="preserve"> </w:t>
      </w:r>
      <w:hyperlink r:id="rId705" w:anchor=":~:text=,Resource%20management">
        <w:r w:rsidRPr="00C508C6">
          <w:rPr>
            <w:rStyle w:val="Hyperlink"/>
            <w:rFonts w:ascii="Arial" w:hAnsi="Arial" w:cs="Arial"/>
            <w:sz w:val="20"/>
            <w:szCs w:val="20"/>
          </w:rPr>
          <w:t>[19]</w:t>
        </w:r>
      </w:hyperlink>
      <w:r w:rsidRPr="00C508C6">
        <w:rPr>
          <w:rFonts w:ascii="Arial" w:hAnsi="Arial" w:cs="Arial"/>
          <w:sz w:val="20"/>
          <w:szCs w:val="20"/>
        </w:rPr>
        <w:t xml:space="preserve"> </w:t>
      </w:r>
      <w:hyperlink r:id="rId706" w:anchor=":~:text=Technical%20Documentation%2C%20Recordkeeping%2C%20and%20Transparency">
        <w:r w:rsidRPr="00C508C6">
          <w:rPr>
            <w:rStyle w:val="Hyperlink"/>
            <w:rFonts w:ascii="Arial" w:hAnsi="Arial" w:cs="Arial"/>
            <w:sz w:val="20"/>
            <w:szCs w:val="20"/>
          </w:rPr>
          <w:t>[20]</w:t>
        </w:r>
      </w:hyperlink>
      <w:r w:rsidRPr="00C508C6">
        <w:rPr>
          <w:rFonts w:ascii="Arial" w:hAnsi="Arial" w:cs="Arial"/>
          <w:sz w:val="20"/>
          <w:szCs w:val="20"/>
        </w:rPr>
        <w:t xml:space="preserve"> White Papers 2024 Understanding the EU AI Act</w:t>
      </w:r>
    </w:p>
    <w:p w14:paraId="109CDE6E" w14:textId="77777777" w:rsidR="00E06ED7" w:rsidRPr="00C508C6" w:rsidRDefault="00E06ED7" w:rsidP="007A6456">
      <w:pPr>
        <w:pStyle w:val="BodyText"/>
        <w:spacing w:before="0" w:after="0"/>
        <w:rPr>
          <w:rFonts w:ascii="Arial" w:hAnsi="Arial" w:cs="Arial"/>
          <w:sz w:val="20"/>
          <w:szCs w:val="20"/>
        </w:rPr>
      </w:pPr>
      <w:hyperlink r:id="rId707">
        <w:r w:rsidRPr="00C508C6">
          <w:rPr>
            <w:rStyle w:val="Hyperlink"/>
            <w:rFonts w:ascii="Arial" w:hAnsi="Arial" w:cs="Arial"/>
            <w:sz w:val="20"/>
            <w:szCs w:val="20"/>
          </w:rPr>
          <w:t>https://www.isaca.org/resources/white-papers/2024/understanding-the-eu-ai-act</w:t>
        </w:r>
      </w:hyperlink>
    </w:p>
    <w:p w14:paraId="6D0DE46B" w14:textId="77777777" w:rsidR="00E06ED7" w:rsidRPr="00C508C6" w:rsidRDefault="00E06ED7" w:rsidP="007A6456">
      <w:pPr>
        <w:pStyle w:val="BodyText"/>
        <w:spacing w:before="0" w:after="0"/>
        <w:rPr>
          <w:rFonts w:ascii="Arial" w:hAnsi="Arial" w:cs="Arial"/>
          <w:sz w:val="20"/>
          <w:szCs w:val="20"/>
        </w:rPr>
      </w:pPr>
      <w:hyperlink r:id="rId708" w:anchor=":~:text=assessments%20,both%20ethical%20and%20legal%20dimensions">
        <w:r w:rsidRPr="00C508C6">
          <w:rPr>
            <w:rStyle w:val="Hyperlink"/>
            <w:rFonts w:ascii="Arial" w:hAnsi="Arial" w:cs="Arial"/>
            <w:sz w:val="20"/>
            <w:szCs w:val="20"/>
          </w:rPr>
          <w:t>[11]</w:t>
        </w:r>
      </w:hyperlink>
      <w:r w:rsidRPr="00C508C6">
        <w:rPr>
          <w:rFonts w:ascii="Arial" w:hAnsi="Arial" w:cs="Arial"/>
          <w:sz w:val="20"/>
          <w:szCs w:val="20"/>
        </w:rPr>
        <w:t xml:space="preserve"> </w:t>
      </w:r>
      <w:hyperlink r:id="rId709" w:anchor=":~:text=implemented%20%28Clause%208,AI%20systems%20comply%20with%20data">
        <w:r w:rsidRPr="00C508C6">
          <w:rPr>
            <w:rStyle w:val="Hyperlink"/>
            <w:rFonts w:ascii="Arial" w:hAnsi="Arial" w:cs="Arial"/>
            <w:sz w:val="20"/>
            <w:szCs w:val="20"/>
          </w:rPr>
          <w:t>[12]</w:t>
        </w:r>
      </w:hyperlink>
      <w:r w:rsidRPr="00C508C6">
        <w:rPr>
          <w:rFonts w:ascii="Arial" w:hAnsi="Arial" w:cs="Arial"/>
          <w:sz w:val="20"/>
          <w:szCs w:val="20"/>
        </w:rPr>
        <w:t xml:space="preserve"> </w:t>
      </w:r>
      <w:hyperlink r:id="rId710" w:anchor=":~:text=After%20an%20organization%20has%20identified,DPIAs%20are%20specifically%20designed%20to">
        <w:r w:rsidRPr="00C508C6">
          <w:rPr>
            <w:rStyle w:val="Hyperlink"/>
            <w:rFonts w:ascii="Arial" w:hAnsi="Arial" w:cs="Arial"/>
            <w:sz w:val="20"/>
            <w:szCs w:val="20"/>
          </w:rPr>
          <w:t>[14]</w:t>
        </w:r>
      </w:hyperlink>
      <w:r w:rsidRPr="00C508C6">
        <w:rPr>
          <w:rFonts w:ascii="Arial" w:hAnsi="Arial" w:cs="Arial"/>
          <w:sz w:val="20"/>
          <w:szCs w:val="20"/>
        </w:rPr>
        <w:t xml:space="preserve"> </w:t>
      </w:r>
      <w:hyperlink r:id="rId711" w:anchor=":~:text=2,meet%20objectives%20under%20changing%20conditions">
        <w:r w:rsidRPr="00C508C6">
          <w:rPr>
            <w:rStyle w:val="Hyperlink"/>
            <w:rFonts w:ascii="Arial" w:hAnsi="Arial" w:cs="Arial"/>
            <w:sz w:val="20"/>
            <w:szCs w:val="20"/>
          </w:rPr>
          <w:t>[18]</w:t>
        </w:r>
      </w:hyperlink>
      <w:r w:rsidRPr="00C508C6">
        <w:rPr>
          <w:rFonts w:ascii="Arial" w:hAnsi="Arial" w:cs="Arial"/>
          <w:sz w:val="20"/>
          <w:szCs w:val="20"/>
        </w:rPr>
        <w:t xml:space="preserve"> AI lifecycle risk management: ISO/IEC 42001:2023 for AI governance | AWS Security Blog</w:t>
      </w:r>
    </w:p>
    <w:p w14:paraId="4900E17E" w14:textId="77777777" w:rsidR="00E06ED7" w:rsidRPr="00C508C6" w:rsidRDefault="00E06ED7" w:rsidP="007A6456">
      <w:pPr>
        <w:pStyle w:val="BodyText"/>
        <w:spacing w:before="0" w:after="0"/>
        <w:rPr>
          <w:rFonts w:ascii="Arial" w:hAnsi="Arial" w:cs="Arial"/>
          <w:sz w:val="20"/>
          <w:szCs w:val="20"/>
        </w:rPr>
      </w:pPr>
      <w:hyperlink r:id="rId712">
        <w:r w:rsidRPr="00C508C6">
          <w:rPr>
            <w:rStyle w:val="Hyperlink"/>
            <w:rFonts w:ascii="Arial" w:hAnsi="Arial" w:cs="Arial"/>
            <w:sz w:val="20"/>
            <w:szCs w:val="20"/>
          </w:rPr>
          <w:t>https://aws.amazon.com/blogs/security/ai-lifecycle-risk-management-iso-iec-420012023-for-ai-governance/</w:t>
        </w:r>
      </w:hyperlink>
    </w:p>
    <w:p w14:paraId="41D78C18" w14:textId="77777777" w:rsidR="00E06ED7" w:rsidRPr="00C508C6" w:rsidRDefault="00E06ED7" w:rsidP="007A6456">
      <w:pPr>
        <w:pStyle w:val="BodyText"/>
        <w:spacing w:before="0" w:after="0"/>
        <w:rPr>
          <w:rFonts w:ascii="Arial" w:hAnsi="Arial" w:cs="Arial"/>
          <w:sz w:val="20"/>
          <w:szCs w:val="20"/>
        </w:rPr>
      </w:pPr>
      <w:hyperlink r:id="rId713" w:anchor=":~:text=,violations%20and%20negative%20societal%20impacts">
        <w:r w:rsidRPr="00C508C6">
          <w:rPr>
            <w:rStyle w:val="Hyperlink"/>
            <w:rFonts w:ascii="Arial" w:hAnsi="Arial" w:cs="Arial"/>
            <w:sz w:val="20"/>
            <w:szCs w:val="20"/>
          </w:rPr>
          <w:t>[13]</w:t>
        </w:r>
      </w:hyperlink>
      <w:r w:rsidRPr="00C508C6">
        <w:rPr>
          <w:rFonts w:ascii="Arial" w:hAnsi="Arial" w:cs="Arial"/>
          <w:sz w:val="20"/>
          <w:szCs w:val="20"/>
        </w:rPr>
        <w:t xml:space="preserve"> AI Ethics Rely on Governance to Enable Faster AI Adoption | Gartner</w:t>
      </w:r>
    </w:p>
    <w:p w14:paraId="05264F16" w14:textId="77777777" w:rsidR="00E06ED7" w:rsidRPr="00C508C6" w:rsidRDefault="00E06ED7" w:rsidP="007A6456">
      <w:pPr>
        <w:pStyle w:val="BodyText"/>
        <w:spacing w:before="0" w:after="0"/>
        <w:rPr>
          <w:rFonts w:ascii="Arial" w:hAnsi="Arial" w:cs="Arial"/>
          <w:sz w:val="20"/>
          <w:szCs w:val="20"/>
        </w:rPr>
      </w:pPr>
      <w:hyperlink r:id="rId714">
        <w:r w:rsidRPr="00C508C6">
          <w:rPr>
            <w:rStyle w:val="Hyperlink"/>
            <w:rFonts w:ascii="Arial" w:hAnsi="Arial" w:cs="Arial"/>
            <w:sz w:val="20"/>
            <w:szCs w:val="20"/>
          </w:rPr>
          <w:t>https://www.gartner.com/en/articles/ai-ethics</w:t>
        </w:r>
      </w:hyperlink>
    </w:p>
    <w:p w14:paraId="29B4B4B8" w14:textId="77777777" w:rsidR="00E06ED7" w:rsidRPr="00C508C6" w:rsidRDefault="00E06ED7" w:rsidP="007A6456">
      <w:pPr>
        <w:pStyle w:val="BodyText"/>
        <w:spacing w:before="0" w:after="0"/>
        <w:rPr>
          <w:rFonts w:ascii="Arial" w:hAnsi="Arial" w:cs="Arial"/>
          <w:sz w:val="20"/>
          <w:szCs w:val="20"/>
        </w:rPr>
      </w:pPr>
      <w:hyperlink r:id="rId715" w:anchor=":~:text=How%20Collibra%20AI%20Model%20Governance,works">
        <w:r w:rsidRPr="00C508C6">
          <w:rPr>
            <w:rStyle w:val="Hyperlink"/>
            <w:rFonts w:ascii="Arial" w:hAnsi="Arial" w:cs="Arial"/>
            <w:sz w:val="20"/>
            <w:szCs w:val="20"/>
          </w:rPr>
          <w:t>[15]</w:t>
        </w:r>
      </w:hyperlink>
      <w:r w:rsidRPr="00C508C6">
        <w:rPr>
          <w:rFonts w:ascii="Arial" w:hAnsi="Arial" w:cs="Arial"/>
          <w:sz w:val="20"/>
          <w:szCs w:val="20"/>
        </w:rPr>
        <w:t xml:space="preserve"> </w:t>
      </w:r>
      <w:hyperlink r:id="rId716" w:anchor=":~:text=Here%2C%20our%20AI%20Model%20Lifecycle,is%20now%20heading%20to%20production">
        <w:r w:rsidRPr="00C508C6">
          <w:rPr>
            <w:rStyle w:val="Hyperlink"/>
            <w:rFonts w:ascii="Arial" w:hAnsi="Arial" w:cs="Arial"/>
            <w:sz w:val="20"/>
            <w:szCs w:val="20"/>
          </w:rPr>
          <w:t>[17]</w:t>
        </w:r>
      </w:hyperlink>
      <w:r w:rsidRPr="00C508C6">
        <w:rPr>
          <w:rFonts w:ascii="Arial" w:hAnsi="Arial" w:cs="Arial"/>
          <w:sz w:val="20"/>
          <w:szCs w:val="20"/>
        </w:rPr>
        <w:t xml:space="preserve"> </w:t>
      </w:r>
      <w:hyperlink r:id="rId717" w:anchor=":~:text=,Standardize%20AI%20delivery">
        <w:r w:rsidRPr="00C508C6">
          <w:rPr>
            <w:rStyle w:val="Hyperlink"/>
            <w:rFonts w:ascii="Arial" w:hAnsi="Arial" w:cs="Arial"/>
            <w:sz w:val="20"/>
            <w:szCs w:val="20"/>
          </w:rPr>
          <w:t>[22]</w:t>
        </w:r>
      </w:hyperlink>
      <w:r w:rsidRPr="00C508C6">
        <w:rPr>
          <w:rFonts w:ascii="Arial" w:hAnsi="Arial" w:cs="Arial"/>
          <w:sz w:val="20"/>
          <w:szCs w:val="20"/>
        </w:rPr>
        <w:t xml:space="preserve"> </w:t>
      </w:r>
      <w:hyperlink r:id="rId718" w:anchor=":~:text=,supports%20AI%20use%20cases%20and">
        <w:r w:rsidRPr="00C508C6">
          <w:rPr>
            <w:rStyle w:val="Hyperlink"/>
            <w:rFonts w:ascii="Arial" w:hAnsi="Arial" w:cs="Arial"/>
            <w:sz w:val="20"/>
            <w:szCs w:val="20"/>
          </w:rPr>
          <w:t>[31]</w:t>
        </w:r>
      </w:hyperlink>
      <w:r w:rsidRPr="00C508C6">
        <w:rPr>
          <w:rFonts w:ascii="Arial" w:hAnsi="Arial" w:cs="Arial"/>
          <w:sz w:val="20"/>
          <w:szCs w:val="20"/>
        </w:rPr>
        <w:t xml:space="preserve"> Collibra AI Model Governance: One place to govern all your models | Collibra</w:t>
      </w:r>
    </w:p>
    <w:p w14:paraId="1485B364" w14:textId="77777777" w:rsidR="00E06ED7" w:rsidRPr="00C508C6" w:rsidRDefault="00E06ED7" w:rsidP="007A6456">
      <w:pPr>
        <w:pStyle w:val="BodyText"/>
        <w:spacing w:before="0" w:after="0"/>
        <w:rPr>
          <w:rFonts w:ascii="Arial" w:hAnsi="Arial" w:cs="Arial"/>
          <w:sz w:val="20"/>
          <w:szCs w:val="20"/>
        </w:rPr>
      </w:pPr>
      <w:hyperlink r:id="rId719">
        <w:r w:rsidRPr="00C508C6">
          <w:rPr>
            <w:rStyle w:val="Hyperlink"/>
            <w:rFonts w:ascii="Arial" w:hAnsi="Arial" w:cs="Arial"/>
            <w:sz w:val="20"/>
            <w:szCs w:val="20"/>
          </w:rPr>
          <w:t>https://www.collibra.com/blog/collibra-ai-model-governance-one-place-to-govern-all-your-models</w:t>
        </w:r>
      </w:hyperlink>
    </w:p>
    <w:p w14:paraId="683FADCF" w14:textId="77777777" w:rsidR="00E06ED7" w:rsidRPr="00C508C6" w:rsidRDefault="00E06ED7" w:rsidP="007A6456">
      <w:pPr>
        <w:pStyle w:val="BodyText"/>
        <w:spacing w:before="0" w:after="0"/>
        <w:rPr>
          <w:rFonts w:ascii="Arial" w:hAnsi="Arial" w:cs="Arial"/>
          <w:sz w:val="20"/>
          <w:szCs w:val="20"/>
        </w:rPr>
      </w:pPr>
      <w:hyperlink r:id="rId720" w:anchor=":~:text=1">
        <w:r w:rsidRPr="00C508C6">
          <w:rPr>
            <w:rStyle w:val="Hyperlink"/>
            <w:rFonts w:ascii="Arial" w:hAnsi="Arial" w:cs="Arial"/>
            <w:sz w:val="20"/>
            <w:szCs w:val="20"/>
          </w:rPr>
          <w:t>[23]</w:t>
        </w:r>
      </w:hyperlink>
      <w:r w:rsidRPr="00C508C6">
        <w:rPr>
          <w:rFonts w:ascii="Arial" w:hAnsi="Arial" w:cs="Arial"/>
          <w:sz w:val="20"/>
          <w:szCs w:val="20"/>
        </w:rPr>
        <w:t xml:space="preserve"> </w:t>
      </w:r>
      <w:hyperlink r:id="rId721" w:anchor=":~:text=To%20keep%20LLM%20%20applications,applications%20be%20trusted%20and%20ethical">
        <w:r w:rsidRPr="00C508C6">
          <w:rPr>
            <w:rStyle w:val="Hyperlink"/>
            <w:rFonts w:ascii="Arial" w:hAnsi="Arial" w:cs="Arial"/>
            <w:sz w:val="20"/>
            <w:szCs w:val="20"/>
          </w:rPr>
          <w:t>[27]</w:t>
        </w:r>
      </w:hyperlink>
      <w:r w:rsidRPr="00C508C6">
        <w:rPr>
          <w:rFonts w:ascii="Arial" w:hAnsi="Arial" w:cs="Arial"/>
          <w:sz w:val="20"/>
          <w:szCs w:val="20"/>
        </w:rPr>
        <w:t xml:space="preserve"> </w:t>
      </w:r>
      <w:hyperlink r:id="rId722" w:anchor=":~:text=Regulatory%20and%20Compliance%20Needs">
        <w:r w:rsidRPr="00C508C6">
          <w:rPr>
            <w:rStyle w:val="Hyperlink"/>
            <w:rFonts w:ascii="Arial" w:hAnsi="Arial" w:cs="Arial"/>
            <w:sz w:val="20"/>
            <w:szCs w:val="20"/>
          </w:rPr>
          <w:t>[33]</w:t>
        </w:r>
      </w:hyperlink>
      <w:r w:rsidRPr="00C508C6">
        <w:rPr>
          <w:rFonts w:ascii="Arial" w:hAnsi="Arial" w:cs="Arial"/>
          <w:sz w:val="20"/>
          <w:szCs w:val="20"/>
        </w:rPr>
        <w:t xml:space="preserve"> </w:t>
      </w:r>
      <w:hyperlink r:id="rId723" w:anchor=":~:text=is%20a%20major%20challenge,with%20biased%20and%20inaccurate%20answers">
        <w:r w:rsidRPr="00C508C6">
          <w:rPr>
            <w:rStyle w:val="Hyperlink"/>
            <w:rFonts w:ascii="Arial" w:hAnsi="Arial" w:cs="Arial"/>
            <w:sz w:val="20"/>
            <w:szCs w:val="20"/>
          </w:rPr>
          <w:t>[35]</w:t>
        </w:r>
      </w:hyperlink>
      <w:r w:rsidRPr="00C508C6">
        <w:rPr>
          <w:rFonts w:ascii="Arial" w:hAnsi="Arial" w:cs="Arial"/>
          <w:sz w:val="20"/>
          <w:szCs w:val="20"/>
        </w:rPr>
        <w:t xml:space="preserve"> Integrating LLM Evaluations into CI/CD Pipelines</w:t>
      </w:r>
    </w:p>
    <w:p w14:paraId="6DFBDE06" w14:textId="77777777" w:rsidR="00E06ED7" w:rsidRPr="00C508C6" w:rsidRDefault="00E06ED7" w:rsidP="007A6456">
      <w:pPr>
        <w:pStyle w:val="BodyText"/>
        <w:spacing w:before="0" w:after="0"/>
        <w:rPr>
          <w:rFonts w:ascii="Arial" w:hAnsi="Arial" w:cs="Arial"/>
          <w:sz w:val="20"/>
          <w:szCs w:val="20"/>
        </w:rPr>
      </w:pPr>
      <w:hyperlink r:id="rId724">
        <w:r w:rsidRPr="00C508C6">
          <w:rPr>
            <w:rStyle w:val="Hyperlink"/>
            <w:rFonts w:ascii="Arial" w:hAnsi="Arial" w:cs="Arial"/>
            <w:sz w:val="20"/>
            <w:szCs w:val="20"/>
          </w:rPr>
          <w:t>https://www.deepchecks.com/llm-evaluation-in-ci-cd-pipelines/</w:t>
        </w:r>
      </w:hyperlink>
    </w:p>
    <w:p w14:paraId="728187BC" w14:textId="77777777" w:rsidR="00E06ED7" w:rsidRPr="00C508C6" w:rsidRDefault="00E06ED7" w:rsidP="007A6456">
      <w:pPr>
        <w:pStyle w:val="BodyText"/>
        <w:spacing w:before="0" w:after="0"/>
        <w:rPr>
          <w:rFonts w:ascii="Arial" w:hAnsi="Arial" w:cs="Arial"/>
          <w:sz w:val="20"/>
          <w:szCs w:val="20"/>
        </w:rPr>
      </w:pPr>
      <w:hyperlink r:id="rId725" w:anchor=":~:text=%2A%20Pre,RLHF">
        <w:r w:rsidRPr="00C508C6">
          <w:rPr>
            <w:rStyle w:val="Hyperlink"/>
            <w:rFonts w:ascii="Arial" w:hAnsi="Arial" w:cs="Arial"/>
            <w:sz w:val="20"/>
            <w:szCs w:val="20"/>
          </w:rPr>
          <w:t>[24]</w:t>
        </w:r>
      </w:hyperlink>
      <w:r w:rsidRPr="00C508C6">
        <w:rPr>
          <w:rFonts w:ascii="Arial" w:hAnsi="Arial" w:cs="Arial"/>
          <w:sz w:val="20"/>
          <w:szCs w:val="20"/>
        </w:rPr>
        <w:t xml:space="preserve"> </w:t>
      </w:r>
      <w:hyperlink r:id="rId726" w:anchor=":~:text=Evaluating%20LLMs%20extends%20far%20beyond,Key%20dimensions%20include">
        <w:r w:rsidRPr="00C508C6">
          <w:rPr>
            <w:rStyle w:val="Hyperlink"/>
            <w:rFonts w:ascii="Arial" w:hAnsi="Arial" w:cs="Arial"/>
            <w:sz w:val="20"/>
            <w:szCs w:val="20"/>
          </w:rPr>
          <w:t>[25]</w:t>
        </w:r>
      </w:hyperlink>
      <w:r w:rsidRPr="00C508C6">
        <w:rPr>
          <w:rFonts w:ascii="Arial" w:hAnsi="Arial" w:cs="Arial"/>
          <w:sz w:val="20"/>
          <w:szCs w:val="20"/>
        </w:rPr>
        <w:t xml:space="preserve"> </w:t>
      </w:r>
      <w:hyperlink r:id="rId727" w:anchor=":~:text=,answers%20against%20external%20knowledge%20bases">
        <w:r w:rsidRPr="00C508C6">
          <w:rPr>
            <w:rStyle w:val="Hyperlink"/>
            <w:rFonts w:ascii="Arial" w:hAnsi="Arial" w:cs="Arial"/>
            <w:sz w:val="20"/>
            <w:szCs w:val="20"/>
          </w:rPr>
          <w:t>[26]</w:t>
        </w:r>
      </w:hyperlink>
      <w:r w:rsidRPr="00C508C6">
        <w:rPr>
          <w:rFonts w:ascii="Arial" w:hAnsi="Arial" w:cs="Arial"/>
          <w:sz w:val="20"/>
          <w:szCs w:val="20"/>
        </w:rPr>
        <w:t xml:space="preserve"> </w:t>
      </w:r>
      <w:hyperlink r:id="rId728" w:anchor=":~:text=1,tuning%20mechanisms">
        <w:r w:rsidRPr="00C508C6">
          <w:rPr>
            <w:rStyle w:val="Hyperlink"/>
            <w:rFonts w:ascii="Arial" w:hAnsi="Arial" w:cs="Arial"/>
            <w:sz w:val="20"/>
            <w:szCs w:val="20"/>
          </w:rPr>
          <w:t>[29]</w:t>
        </w:r>
      </w:hyperlink>
      <w:r w:rsidRPr="00C508C6">
        <w:rPr>
          <w:rFonts w:ascii="Arial" w:hAnsi="Arial" w:cs="Arial"/>
          <w:sz w:val="20"/>
          <w:szCs w:val="20"/>
        </w:rPr>
        <w:t xml:space="preserve"> </w:t>
      </w:r>
      <w:hyperlink r:id="rId729" w:anchor=":~:text=1,tuning%20mechanisms">
        <w:r w:rsidRPr="00C508C6">
          <w:rPr>
            <w:rStyle w:val="Hyperlink"/>
            <w:rFonts w:ascii="Arial" w:hAnsi="Arial" w:cs="Arial"/>
            <w:sz w:val="20"/>
            <w:szCs w:val="20"/>
          </w:rPr>
          <w:t>[30]</w:t>
        </w:r>
      </w:hyperlink>
      <w:r w:rsidRPr="00C508C6">
        <w:rPr>
          <w:rFonts w:ascii="Arial" w:hAnsi="Arial" w:cs="Arial"/>
          <w:sz w:val="20"/>
          <w:szCs w:val="20"/>
        </w:rPr>
        <w:t xml:space="preserve"> </w:t>
      </w:r>
      <w:hyperlink r:id="rId730" w:anchor=":~:text=%2A%20Adversarial%20Testing%3A%20Using%20red,answers%20against%20external%20knowledge%20bases">
        <w:r w:rsidRPr="00C508C6">
          <w:rPr>
            <w:rStyle w:val="Hyperlink"/>
            <w:rFonts w:ascii="Arial" w:hAnsi="Arial" w:cs="Arial"/>
            <w:sz w:val="20"/>
            <w:szCs w:val="20"/>
          </w:rPr>
          <w:t>[32]</w:t>
        </w:r>
      </w:hyperlink>
      <w:r w:rsidRPr="00C508C6">
        <w:rPr>
          <w:rFonts w:ascii="Arial" w:hAnsi="Arial" w:cs="Arial"/>
          <w:sz w:val="20"/>
          <w:szCs w:val="20"/>
        </w:rPr>
        <w:t xml:space="preserve"> </w:t>
      </w:r>
      <w:hyperlink r:id="rId731" w:anchor=":~:text=overlapping%20datasets%20can%20collapse%20these,false%20positives%20in%20moderation%20tools">
        <w:r w:rsidRPr="00C508C6">
          <w:rPr>
            <w:rStyle w:val="Hyperlink"/>
            <w:rFonts w:ascii="Arial" w:hAnsi="Arial" w:cs="Arial"/>
            <w:sz w:val="20"/>
            <w:szCs w:val="20"/>
          </w:rPr>
          <w:t>[34]</w:t>
        </w:r>
      </w:hyperlink>
      <w:r w:rsidRPr="00C508C6">
        <w:rPr>
          <w:rFonts w:ascii="Arial" w:hAnsi="Arial" w:cs="Arial"/>
          <w:sz w:val="20"/>
          <w:szCs w:val="20"/>
        </w:rPr>
        <w:t xml:space="preserve"> AI Guardrails and Trustworthy LLM Evaluation: Building Responsible AI Systems - </w:t>
      </w:r>
      <w:proofErr w:type="spellStart"/>
      <w:r w:rsidRPr="00C508C6">
        <w:rPr>
          <w:rFonts w:ascii="Arial" w:hAnsi="Arial" w:cs="Arial"/>
          <w:sz w:val="20"/>
          <w:szCs w:val="20"/>
        </w:rPr>
        <w:t>MarkTechPost</w:t>
      </w:r>
      <w:proofErr w:type="spellEnd"/>
    </w:p>
    <w:p w14:paraId="6E41255D" w14:textId="77777777" w:rsidR="00E06ED7" w:rsidRPr="00C508C6" w:rsidRDefault="00E06ED7" w:rsidP="007A6456">
      <w:pPr>
        <w:pStyle w:val="BodyText"/>
        <w:spacing w:before="0" w:after="0"/>
        <w:rPr>
          <w:rFonts w:ascii="Arial" w:hAnsi="Arial" w:cs="Arial"/>
          <w:sz w:val="20"/>
          <w:szCs w:val="20"/>
        </w:rPr>
      </w:pPr>
      <w:hyperlink r:id="rId732">
        <w:r w:rsidRPr="00C508C6">
          <w:rPr>
            <w:rStyle w:val="Hyperlink"/>
            <w:rFonts w:ascii="Arial" w:hAnsi="Arial" w:cs="Arial"/>
            <w:sz w:val="20"/>
            <w:szCs w:val="20"/>
          </w:rPr>
          <w:t>https://www.marktechpost.com/2025/07/23/ai-guardrails-and-trustworthy-llm-evaluation-building-responsible-ai-systems/</w:t>
        </w:r>
      </w:hyperlink>
    </w:p>
    <w:p w14:paraId="54435A8B" w14:textId="77777777" w:rsidR="00E06ED7" w:rsidRPr="00C508C6" w:rsidRDefault="00E06ED7" w:rsidP="007A6456">
      <w:pPr>
        <w:pStyle w:val="BodyText"/>
        <w:spacing w:before="0" w:after="0"/>
        <w:rPr>
          <w:rFonts w:ascii="Arial" w:hAnsi="Arial" w:cs="Arial"/>
          <w:sz w:val="20"/>
          <w:szCs w:val="20"/>
        </w:rPr>
      </w:pPr>
      <w:hyperlink r:id="rId733" w:anchor=":~:text=In%20addition%20to%20the%20four,with%20systemic%20risk%20must%20also">
        <w:r w:rsidRPr="00C508C6">
          <w:rPr>
            <w:rStyle w:val="Hyperlink"/>
            <w:rFonts w:ascii="Arial" w:hAnsi="Arial" w:cs="Arial"/>
            <w:sz w:val="20"/>
            <w:szCs w:val="20"/>
          </w:rPr>
          <w:t>[28]</w:t>
        </w:r>
      </w:hyperlink>
      <w:r w:rsidRPr="00C508C6">
        <w:rPr>
          <w:rFonts w:ascii="Arial" w:hAnsi="Arial" w:cs="Arial"/>
          <w:sz w:val="20"/>
          <w:szCs w:val="20"/>
        </w:rPr>
        <w:t xml:space="preserve"> High-level summary of the AI Act | EU Artificial Intelligence Act</w:t>
      </w:r>
    </w:p>
    <w:p w14:paraId="36F566C8" w14:textId="77777777" w:rsidR="00E06ED7" w:rsidRPr="00C508C6" w:rsidRDefault="00E06ED7" w:rsidP="007A6456">
      <w:pPr>
        <w:pStyle w:val="BodyText"/>
        <w:spacing w:before="0" w:after="0"/>
        <w:rPr>
          <w:rFonts w:ascii="Arial" w:hAnsi="Arial" w:cs="Arial"/>
          <w:sz w:val="20"/>
          <w:szCs w:val="20"/>
        </w:rPr>
      </w:pPr>
      <w:hyperlink r:id="rId734">
        <w:r w:rsidRPr="00C508C6">
          <w:rPr>
            <w:rStyle w:val="Hyperlink"/>
            <w:rFonts w:ascii="Arial" w:hAnsi="Arial" w:cs="Arial"/>
            <w:sz w:val="20"/>
            <w:szCs w:val="20"/>
          </w:rPr>
          <w:t>https://artificialintelligenceact.eu/high-level-summary/</w:t>
        </w:r>
      </w:hyperlink>
    </w:p>
    <w:p w14:paraId="19D0CEF4" w14:textId="77777777" w:rsidR="001C302F" w:rsidRPr="00C508C6" w:rsidRDefault="001C302F" w:rsidP="00BB09B5">
      <w:pPr>
        <w:pStyle w:val="Heading2"/>
        <w:spacing w:line="240" w:lineRule="auto"/>
        <w:rPr>
          <w:rFonts w:ascii="Arial" w:hAnsi="Arial" w:cs="Arial"/>
          <w:sz w:val="20"/>
          <w:szCs w:val="20"/>
        </w:rPr>
      </w:pPr>
      <w:bookmarkStart w:id="20" w:name="X7e23253ee36b6feb51425599652d74fb5be8922"/>
      <w:r w:rsidRPr="00C508C6">
        <w:rPr>
          <w:rFonts w:ascii="Arial" w:hAnsi="Arial" w:cs="Arial"/>
          <w:sz w:val="20"/>
          <w:szCs w:val="20"/>
        </w:rPr>
        <w:t>EU AI Act (Regulation (EU) 2024/1689) – High-Risk AI and GPAI Models</w:t>
      </w:r>
    </w:p>
    <w:p w14:paraId="7AA01744" w14:textId="77777777" w:rsidR="001C302F" w:rsidRPr="00C508C6" w:rsidRDefault="001C302F" w:rsidP="00BB09B5">
      <w:pPr>
        <w:pStyle w:val="FirstParagraph"/>
        <w:rPr>
          <w:rFonts w:ascii="Arial" w:hAnsi="Arial" w:cs="Arial"/>
          <w:sz w:val="20"/>
          <w:szCs w:val="20"/>
        </w:rPr>
      </w:pPr>
      <w:r w:rsidRPr="00C508C6">
        <w:rPr>
          <w:rFonts w:ascii="Arial" w:hAnsi="Arial" w:cs="Arial"/>
          <w:sz w:val="20"/>
          <w:szCs w:val="20"/>
        </w:rPr>
        <w:t>This table maps EU AI Act obligations – by role (provider vs. deployer) and risk class (high-risk AI systems, general-purpose AI models) – to AI governance platform features. It also notes if features exist in current platforms or need building (MVP = minimum viable product, or later release).</w:t>
      </w:r>
    </w:p>
    <w:tbl>
      <w:tblPr>
        <w:tblStyle w:val="Table"/>
        <w:tblW w:w="0" w:type="auto"/>
        <w:tblLook w:val="0020" w:firstRow="1" w:lastRow="0" w:firstColumn="0" w:lastColumn="0" w:noHBand="0" w:noVBand="0"/>
      </w:tblPr>
      <w:tblGrid>
        <w:gridCol w:w="1386"/>
        <w:gridCol w:w="3292"/>
        <w:gridCol w:w="2880"/>
        <w:gridCol w:w="3242"/>
      </w:tblGrid>
      <w:tr w:rsidR="001C302F" w:rsidRPr="00C508C6" w14:paraId="15F83C56" w14:textId="77777777" w:rsidTr="004301F5">
        <w:trPr>
          <w:cnfStyle w:val="100000000000" w:firstRow="1" w:lastRow="0" w:firstColumn="0" w:lastColumn="0" w:oddVBand="0" w:evenVBand="0" w:oddHBand="0" w:evenHBand="0" w:firstRowFirstColumn="0" w:firstRowLastColumn="0" w:lastRowFirstColumn="0" w:lastRowLastColumn="0"/>
          <w:tblHeader/>
        </w:trPr>
        <w:tc>
          <w:tcPr>
            <w:tcW w:w="0" w:type="auto"/>
          </w:tcPr>
          <w:p w14:paraId="6AA9877B"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Role / AI System</w:t>
            </w:r>
          </w:p>
        </w:tc>
        <w:tc>
          <w:tcPr>
            <w:tcW w:w="0" w:type="auto"/>
          </w:tcPr>
          <w:p w14:paraId="04BF7C96"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Regulatory Control Obligation</w:t>
            </w:r>
          </w:p>
        </w:tc>
        <w:tc>
          <w:tcPr>
            <w:tcW w:w="0" w:type="auto"/>
          </w:tcPr>
          <w:p w14:paraId="411B467B"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AI Governance Platform Feature Mapping</w:t>
            </w:r>
          </w:p>
        </w:tc>
        <w:tc>
          <w:tcPr>
            <w:tcW w:w="0" w:type="auto"/>
          </w:tcPr>
          <w:p w14:paraId="4E6BBB2B"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Feature Availability</w:t>
            </w:r>
          </w:p>
        </w:tc>
      </w:tr>
      <w:tr w:rsidR="001C302F" w:rsidRPr="00C508C6" w14:paraId="1FD618B1" w14:textId="77777777" w:rsidTr="004301F5">
        <w:tc>
          <w:tcPr>
            <w:tcW w:w="0" w:type="auto"/>
          </w:tcPr>
          <w:p w14:paraId="6F2F6F4E"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Provider (High-Risk AI)</w:t>
            </w:r>
          </w:p>
        </w:tc>
        <w:tc>
          <w:tcPr>
            <w:tcW w:w="0" w:type="auto"/>
          </w:tcPr>
          <w:p w14:paraId="09CDE8CB" w14:textId="77777777" w:rsidR="001C302F" w:rsidRPr="00C508C6" w:rsidRDefault="001C302F" w:rsidP="00BB09B5">
            <w:pPr>
              <w:pStyle w:val="Compact"/>
              <w:rPr>
                <w:rFonts w:ascii="Arial" w:hAnsi="Arial" w:cs="Arial"/>
                <w:sz w:val="20"/>
                <w:szCs w:val="20"/>
              </w:rPr>
            </w:pPr>
            <w:r w:rsidRPr="00C508C6">
              <w:rPr>
                <w:rFonts w:ascii="Arial" w:hAnsi="Arial" w:cs="Arial"/>
                <w:sz w:val="20"/>
                <w:szCs w:val="20"/>
              </w:rPr>
              <w:t xml:space="preserve">Implement a documented </w:t>
            </w:r>
            <w:r w:rsidRPr="00C508C6">
              <w:rPr>
                <w:rFonts w:ascii="Arial" w:hAnsi="Arial" w:cs="Arial"/>
                <w:i/>
                <w:iCs/>
                <w:sz w:val="20"/>
                <w:szCs w:val="20"/>
              </w:rPr>
              <w:t>risk management system</w:t>
            </w:r>
            <w:r w:rsidRPr="00C508C6">
              <w:rPr>
                <w:rFonts w:ascii="Arial" w:hAnsi="Arial" w:cs="Arial"/>
                <w:sz w:val="20"/>
                <w:szCs w:val="20"/>
              </w:rPr>
              <w:t xml:space="preserve"> to identify and mitigate risks before market deployment</w:t>
            </w:r>
            <w:hyperlink r:id="rId735" w:anchor=":~:text=Article%209%3A%20Risk">
              <w:r w:rsidRPr="00C508C6">
                <w:rPr>
                  <w:rStyle w:val="Hyperlink"/>
                  <w:rFonts w:ascii="Arial" w:hAnsi="Arial" w:cs="Arial"/>
                  <w:sz w:val="20"/>
                  <w:szCs w:val="20"/>
                </w:rPr>
                <w:t>[1]</w:t>
              </w:r>
            </w:hyperlink>
            <w:r w:rsidRPr="00C508C6">
              <w:rPr>
                <w:rFonts w:ascii="Arial" w:hAnsi="Arial" w:cs="Arial"/>
                <w:sz w:val="20"/>
                <w:szCs w:val="20"/>
              </w:rPr>
              <w:t xml:space="preserve"> (including accuracy, robustness, cybersecurity) and maintain a </w:t>
            </w:r>
            <w:r w:rsidRPr="00C508C6">
              <w:rPr>
                <w:rFonts w:ascii="Arial" w:hAnsi="Arial" w:cs="Arial"/>
                <w:i/>
                <w:iCs/>
                <w:sz w:val="20"/>
                <w:szCs w:val="20"/>
              </w:rPr>
              <w:t>quality management system</w:t>
            </w:r>
            <w:r w:rsidRPr="00C508C6">
              <w:rPr>
                <w:rFonts w:ascii="Arial" w:hAnsi="Arial" w:cs="Arial"/>
                <w:sz w:val="20"/>
                <w:szCs w:val="20"/>
              </w:rPr>
              <w:t>.</w:t>
            </w:r>
          </w:p>
        </w:tc>
        <w:tc>
          <w:tcPr>
            <w:tcW w:w="0" w:type="auto"/>
          </w:tcPr>
          <w:p w14:paraId="3B686520"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Risk &amp; Quality Management:</w:t>
            </w:r>
            <w:r w:rsidRPr="00C508C6">
              <w:rPr>
                <w:rFonts w:ascii="Arial" w:hAnsi="Arial" w:cs="Arial"/>
                <w:sz w:val="20"/>
                <w:szCs w:val="20"/>
              </w:rPr>
              <w:t xml:space="preserve"> Risk assessment workflows and risk scorecards to document mitigations.</w:t>
            </w:r>
          </w:p>
        </w:tc>
        <w:tc>
          <w:tcPr>
            <w:tcW w:w="0" w:type="auto"/>
          </w:tcPr>
          <w:p w14:paraId="2EFC4B00"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Exists:</w:t>
            </w:r>
            <w:r w:rsidRPr="00C508C6">
              <w:rPr>
                <w:rFonts w:ascii="Arial" w:hAnsi="Arial" w:cs="Arial"/>
                <w:sz w:val="20"/>
                <w:szCs w:val="20"/>
              </w:rPr>
              <w:t xml:space="preserve"> Platforms like IBM </w:t>
            </w:r>
            <w:proofErr w:type="spellStart"/>
            <w:r w:rsidRPr="00C508C6">
              <w:rPr>
                <w:rFonts w:ascii="Arial" w:hAnsi="Arial" w:cs="Arial"/>
                <w:sz w:val="20"/>
                <w:szCs w:val="20"/>
              </w:rPr>
              <w:t>watsonx.governance</w:t>
            </w:r>
            <w:proofErr w:type="spellEnd"/>
            <w:r w:rsidRPr="00C508C6">
              <w:rPr>
                <w:rFonts w:ascii="Arial" w:hAnsi="Arial" w:cs="Arial"/>
                <w:sz w:val="20"/>
                <w:szCs w:val="20"/>
              </w:rPr>
              <w:t xml:space="preserve"> provide risk workflows and scorecards</w:t>
            </w:r>
            <w:hyperlink r:id="rId736" w:anchor=":~:text=%3E%20%20%20,collect%20and%20document%20model%20metadata">
              <w:r w:rsidRPr="00C508C6">
                <w:rPr>
                  <w:rStyle w:val="Hyperlink"/>
                  <w:rFonts w:ascii="Arial" w:hAnsi="Arial" w:cs="Arial"/>
                  <w:sz w:val="20"/>
                  <w:szCs w:val="20"/>
                </w:rPr>
                <w:t>[2]</w:t>
              </w:r>
            </w:hyperlink>
            <w:hyperlink r:id="rId737" w:anchor=":~:text=%3E%20%20%20,collect%20and%20document%20model%20metadata">
              <w:r w:rsidRPr="00C508C6">
                <w:rPr>
                  <w:rStyle w:val="Hyperlink"/>
                  <w:rFonts w:ascii="Arial" w:hAnsi="Arial" w:cs="Arial"/>
                  <w:sz w:val="20"/>
                  <w:szCs w:val="20"/>
                </w:rPr>
                <w:t>[3]</w:t>
              </w:r>
            </w:hyperlink>
            <w:r w:rsidRPr="00C508C6">
              <w:rPr>
                <w:rFonts w:ascii="Arial" w:hAnsi="Arial" w:cs="Arial"/>
                <w:sz w:val="20"/>
                <w:szCs w:val="20"/>
              </w:rPr>
              <w:t>.</w:t>
            </w:r>
          </w:p>
        </w:tc>
      </w:tr>
      <w:tr w:rsidR="001C302F" w:rsidRPr="00C508C6" w14:paraId="676ABC20" w14:textId="77777777" w:rsidTr="004301F5">
        <w:tc>
          <w:tcPr>
            <w:tcW w:w="0" w:type="auto"/>
          </w:tcPr>
          <w:p w14:paraId="737E0208"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Provider (High-Risk AI)</w:t>
            </w:r>
          </w:p>
        </w:tc>
        <w:tc>
          <w:tcPr>
            <w:tcW w:w="0" w:type="auto"/>
          </w:tcPr>
          <w:p w14:paraId="4420F4E7" w14:textId="77777777" w:rsidR="001C302F" w:rsidRPr="00C508C6" w:rsidRDefault="001C302F" w:rsidP="00BB09B5">
            <w:pPr>
              <w:pStyle w:val="Compact"/>
              <w:rPr>
                <w:rFonts w:ascii="Arial" w:hAnsi="Arial" w:cs="Arial"/>
                <w:sz w:val="20"/>
                <w:szCs w:val="20"/>
              </w:rPr>
            </w:pPr>
            <w:r w:rsidRPr="00C508C6">
              <w:rPr>
                <w:rFonts w:ascii="Arial" w:hAnsi="Arial" w:cs="Arial"/>
                <w:sz w:val="20"/>
                <w:szCs w:val="20"/>
              </w:rPr>
              <w:t xml:space="preserve">Ensure </w:t>
            </w:r>
            <w:r w:rsidRPr="00C508C6">
              <w:rPr>
                <w:rFonts w:ascii="Arial" w:hAnsi="Arial" w:cs="Arial"/>
                <w:i/>
                <w:iCs/>
                <w:sz w:val="20"/>
                <w:szCs w:val="20"/>
              </w:rPr>
              <w:t>data governance</w:t>
            </w:r>
            <w:r w:rsidRPr="00C508C6">
              <w:rPr>
                <w:rFonts w:ascii="Arial" w:hAnsi="Arial" w:cs="Arial"/>
                <w:sz w:val="20"/>
                <w:szCs w:val="20"/>
              </w:rPr>
              <w:t xml:space="preserve"> practices for training/validation data to be high-quality and to minimize bias</w:t>
            </w:r>
            <w:hyperlink r:id="rId738" w:anchor=":~:text=Article%2010%3A%20Data%20and%20data,governance">
              <w:r w:rsidRPr="00C508C6">
                <w:rPr>
                  <w:rStyle w:val="Hyperlink"/>
                  <w:rFonts w:ascii="Arial" w:hAnsi="Arial" w:cs="Arial"/>
                  <w:sz w:val="20"/>
                  <w:szCs w:val="20"/>
                </w:rPr>
                <w:t>[4]</w:t>
              </w:r>
            </w:hyperlink>
            <w:r w:rsidRPr="00C508C6">
              <w:rPr>
                <w:rFonts w:ascii="Arial" w:hAnsi="Arial" w:cs="Arial"/>
                <w:sz w:val="20"/>
                <w:szCs w:val="20"/>
              </w:rPr>
              <w:t>.</w:t>
            </w:r>
          </w:p>
        </w:tc>
        <w:tc>
          <w:tcPr>
            <w:tcW w:w="0" w:type="auto"/>
          </w:tcPr>
          <w:p w14:paraId="3F600F78"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Data Quality &amp; Bias Tools:</w:t>
            </w:r>
            <w:r w:rsidRPr="00C508C6">
              <w:rPr>
                <w:rFonts w:ascii="Arial" w:hAnsi="Arial" w:cs="Arial"/>
                <w:sz w:val="20"/>
                <w:szCs w:val="20"/>
              </w:rPr>
              <w:t xml:space="preserve"> Dataset documentation, bias detection and mitigation modules.</w:t>
            </w:r>
          </w:p>
        </w:tc>
        <w:tc>
          <w:tcPr>
            <w:tcW w:w="0" w:type="auto"/>
          </w:tcPr>
          <w:p w14:paraId="633E485B"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Exists:</w:t>
            </w:r>
            <w:r w:rsidRPr="00C508C6">
              <w:rPr>
                <w:rFonts w:ascii="Arial" w:hAnsi="Arial" w:cs="Arial"/>
                <w:sz w:val="20"/>
                <w:szCs w:val="20"/>
              </w:rPr>
              <w:t xml:space="preserve"> e.g. IBM </w:t>
            </w:r>
            <w:proofErr w:type="spellStart"/>
            <w:r w:rsidRPr="00C508C6">
              <w:rPr>
                <w:rFonts w:ascii="Arial" w:hAnsi="Arial" w:cs="Arial"/>
                <w:sz w:val="20"/>
                <w:szCs w:val="20"/>
              </w:rPr>
              <w:t>Watsonx</w:t>
            </w:r>
            <w:proofErr w:type="spellEnd"/>
            <w:r w:rsidRPr="00C508C6">
              <w:rPr>
                <w:rFonts w:ascii="Arial" w:hAnsi="Arial" w:cs="Arial"/>
                <w:sz w:val="20"/>
                <w:szCs w:val="20"/>
              </w:rPr>
              <w:t xml:space="preserve"> can monitor model data for bias and drift</w:t>
            </w:r>
            <w:hyperlink r:id="rId739" w:anchor=":~:text=%3E%20%20%20,collect%20and%20document%20model%20metadata">
              <w:r w:rsidRPr="00C508C6">
                <w:rPr>
                  <w:rStyle w:val="Hyperlink"/>
                  <w:rFonts w:ascii="Arial" w:hAnsi="Arial" w:cs="Arial"/>
                  <w:sz w:val="20"/>
                  <w:szCs w:val="20"/>
                </w:rPr>
                <w:t>[2]</w:t>
              </w:r>
            </w:hyperlink>
            <w:r w:rsidRPr="00C508C6">
              <w:rPr>
                <w:rFonts w:ascii="Arial" w:hAnsi="Arial" w:cs="Arial"/>
                <w:sz w:val="20"/>
                <w:szCs w:val="20"/>
              </w:rPr>
              <w:t>.</w:t>
            </w:r>
          </w:p>
        </w:tc>
      </w:tr>
      <w:tr w:rsidR="001C302F" w:rsidRPr="00C508C6" w14:paraId="12588AEF" w14:textId="77777777" w:rsidTr="004301F5">
        <w:tc>
          <w:tcPr>
            <w:tcW w:w="0" w:type="auto"/>
          </w:tcPr>
          <w:p w14:paraId="04BFF524"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Provider (High-Risk AI)</w:t>
            </w:r>
          </w:p>
        </w:tc>
        <w:tc>
          <w:tcPr>
            <w:tcW w:w="0" w:type="auto"/>
          </w:tcPr>
          <w:p w14:paraId="532C0D91" w14:textId="77777777" w:rsidR="001C302F" w:rsidRPr="00C508C6" w:rsidRDefault="001C302F" w:rsidP="00BB09B5">
            <w:pPr>
              <w:pStyle w:val="Compact"/>
              <w:rPr>
                <w:rFonts w:ascii="Arial" w:hAnsi="Arial" w:cs="Arial"/>
                <w:sz w:val="20"/>
                <w:szCs w:val="20"/>
              </w:rPr>
            </w:pPr>
            <w:r w:rsidRPr="00C508C6">
              <w:rPr>
                <w:rFonts w:ascii="Arial" w:hAnsi="Arial" w:cs="Arial"/>
                <w:sz w:val="20"/>
                <w:szCs w:val="20"/>
              </w:rPr>
              <w:t xml:space="preserve">Prepare </w:t>
            </w:r>
            <w:r w:rsidRPr="00C508C6">
              <w:rPr>
                <w:rFonts w:ascii="Arial" w:hAnsi="Arial" w:cs="Arial"/>
                <w:i/>
                <w:iCs/>
                <w:sz w:val="20"/>
                <w:szCs w:val="20"/>
              </w:rPr>
              <w:t>technical documentation</w:t>
            </w:r>
            <w:r w:rsidRPr="00C508C6">
              <w:rPr>
                <w:rFonts w:ascii="Arial" w:hAnsi="Arial" w:cs="Arial"/>
                <w:sz w:val="20"/>
                <w:szCs w:val="20"/>
              </w:rPr>
              <w:t xml:space="preserve"> (architecture, training method, etc.) before release and keep it up-to-date</w:t>
            </w:r>
            <w:hyperlink r:id="rId740" w:anchor=":~:text=Article%2011%3A%20Technical%20documentation">
              <w:r w:rsidRPr="00C508C6">
                <w:rPr>
                  <w:rStyle w:val="Hyperlink"/>
                  <w:rFonts w:ascii="Arial" w:hAnsi="Arial" w:cs="Arial"/>
                  <w:sz w:val="20"/>
                  <w:szCs w:val="20"/>
                </w:rPr>
                <w:t>[5]</w:t>
              </w:r>
            </w:hyperlink>
            <w:r w:rsidRPr="00C508C6">
              <w:rPr>
                <w:rFonts w:ascii="Arial" w:hAnsi="Arial" w:cs="Arial"/>
                <w:sz w:val="20"/>
                <w:szCs w:val="20"/>
              </w:rPr>
              <w:t xml:space="preserve">; design AI system to </w:t>
            </w:r>
            <w:r w:rsidRPr="00C508C6">
              <w:rPr>
                <w:rFonts w:ascii="Arial" w:hAnsi="Arial" w:cs="Arial"/>
                <w:i/>
                <w:iCs/>
                <w:sz w:val="20"/>
                <w:szCs w:val="20"/>
              </w:rPr>
              <w:t>automatically log</w:t>
            </w:r>
            <w:r w:rsidRPr="00C508C6">
              <w:rPr>
                <w:rFonts w:ascii="Arial" w:hAnsi="Arial" w:cs="Arial"/>
                <w:sz w:val="20"/>
                <w:szCs w:val="20"/>
              </w:rPr>
              <w:t xml:space="preserve"> relevant events throughout its life</w:t>
            </w:r>
            <w:hyperlink r:id="rId741" w:anchor=":~:text=Article%2012%3A%20Record%20keeping">
              <w:r w:rsidRPr="00C508C6">
                <w:rPr>
                  <w:rStyle w:val="Hyperlink"/>
                  <w:rFonts w:ascii="Arial" w:hAnsi="Arial" w:cs="Arial"/>
                  <w:sz w:val="20"/>
                  <w:szCs w:val="20"/>
                </w:rPr>
                <w:t>[6]</w:t>
              </w:r>
            </w:hyperlink>
            <w:r w:rsidRPr="00C508C6">
              <w:rPr>
                <w:rFonts w:ascii="Arial" w:hAnsi="Arial" w:cs="Arial"/>
                <w:sz w:val="20"/>
                <w:szCs w:val="20"/>
              </w:rPr>
              <w:t>.</w:t>
            </w:r>
          </w:p>
        </w:tc>
        <w:tc>
          <w:tcPr>
            <w:tcW w:w="0" w:type="auto"/>
          </w:tcPr>
          <w:p w14:paraId="5C1142F3"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Model Documentation &amp; Logging:</w:t>
            </w:r>
            <w:r w:rsidRPr="00C508C6">
              <w:rPr>
                <w:rFonts w:ascii="Arial" w:hAnsi="Arial" w:cs="Arial"/>
                <w:sz w:val="20"/>
                <w:szCs w:val="20"/>
              </w:rPr>
              <w:t xml:space="preserve"> Central model “factsheets” repository and automated model event logging.</w:t>
            </w:r>
          </w:p>
        </w:tc>
        <w:tc>
          <w:tcPr>
            <w:tcW w:w="0" w:type="auto"/>
          </w:tcPr>
          <w:p w14:paraId="1D4244DD"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Exists:</w:t>
            </w:r>
            <w:r w:rsidRPr="00C508C6">
              <w:rPr>
                <w:rFonts w:ascii="Arial" w:hAnsi="Arial" w:cs="Arial"/>
                <w:sz w:val="20"/>
                <w:szCs w:val="20"/>
              </w:rPr>
              <w:t xml:space="preserve"> IBM </w:t>
            </w:r>
            <w:proofErr w:type="spellStart"/>
            <w:r w:rsidRPr="00C508C6">
              <w:rPr>
                <w:rFonts w:ascii="Arial" w:hAnsi="Arial" w:cs="Arial"/>
                <w:sz w:val="20"/>
                <w:szCs w:val="20"/>
              </w:rPr>
              <w:t>watsonx</w:t>
            </w:r>
            <w:proofErr w:type="spellEnd"/>
            <w:r w:rsidRPr="00C508C6">
              <w:rPr>
                <w:rFonts w:ascii="Arial" w:hAnsi="Arial" w:cs="Arial"/>
                <w:sz w:val="20"/>
                <w:szCs w:val="20"/>
              </w:rPr>
              <w:t xml:space="preserve"> has “AI Factsheets” to collect and document model metadata</w:t>
            </w:r>
            <w:hyperlink r:id="rId742" w:anchor=":~:text=%3E%20%20%20,across%20the%20AI%20model%20lifecycle">
              <w:r w:rsidRPr="00C508C6">
                <w:rPr>
                  <w:rStyle w:val="Hyperlink"/>
                  <w:rFonts w:ascii="Arial" w:hAnsi="Arial" w:cs="Arial"/>
                  <w:sz w:val="20"/>
                  <w:szCs w:val="20"/>
                </w:rPr>
                <w:t>[7]</w:t>
              </w:r>
            </w:hyperlink>
            <w:r w:rsidRPr="00C508C6">
              <w:rPr>
                <w:rFonts w:ascii="Arial" w:hAnsi="Arial" w:cs="Arial"/>
                <w:sz w:val="20"/>
                <w:szCs w:val="20"/>
              </w:rPr>
              <w:t xml:space="preserve">; </w:t>
            </w:r>
            <w:proofErr w:type="spellStart"/>
            <w:r w:rsidRPr="00C508C6">
              <w:rPr>
                <w:rFonts w:ascii="Arial" w:hAnsi="Arial" w:cs="Arial"/>
                <w:sz w:val="20"/>
                <w:szCs w:val="20"/>
              </w:rPr>
              <w:t>Monitaur</w:t>
            </w:r>
            <w:proofErr w:type="spellEnd"/>
            <w:r w:rsidRPr="00C508C6">
              <w:rPr>
                <w:rFonts w:ascii="Arial" w:hAnsi="Arial" w:cs="Arial"/>
                <w:sz w:val="20"/>
                <w:szCs w:val="20"/>
              </w:rPr>
              <w:t xml:space="preserve"> automates documentation and logging for audits</w:t>
            </w:r>
            <w:hyperlink r:id="rId743" w:anchor=":~:text=AI%20Risk%20and%20Compliance">
              <w:r w:rsidRPr="00C508C6">
                <w:rPr>
                  <w:rStyle w:val="Hyperlink"/>
                  <w:rFonts w:ascii="Arial" w:hAnsi="Arial" w:cs="Arial"/>
                  <w:sz w:val="20"/>
                  <w:szCs w:val="20"/>
                </w:rPr>
                <w:t>[8]</w:t>
              </w:r>
            </w:hyperlink>
            <w:r w:rsidRPr="00C508C6">
              <w:rPr>
                <w:rFonts w:ascii="Arial" w:hAnsi="Arial" w:cs="Arial"/>
                <w:sz w:val="20"/>
                <w:szCs w:val="20"/>
              </w:rPr>
              <w:t>.</w:t>
            </w:r>
          </w:p>
        </w:tc>
      </w:tr>
      <w:tr w:rsidR="001C302F" w:rsidRPr="00C508C6" w14:paraId="4CA7E6F2" w14:textId="77777777" w:rsidTr="004301F5">
        <w:tc>
          <w:tcPr>
            <w:tcW w:w="0" w:type="auto"/>
          </w:tcPr>
          <w:p w14:paraId="69D6B296"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Provider (High-Risk AI)</w:t>
            </w:r>
          </w:p>
        </w:tc>
        <w:tc>
          <w:tcPr>
            <w:tcW w:w="0" w:type="auto"/>
          </w:tcPr>
          <w:p w14:paraId="6C8E146F" w14:textId="77777777" w:rsidR="001C302F" w:rsidRPr="00C508C6" w:rsidRDefault="001C302F" w:rsidP="00BB09B5">
            <w:pPr>
              <w:pStyle w:val="Compact"/>
              <w:rPr>
                <w:rFonts w:ascii="Arial" w:hAnsi="Arial" w:cs="Arial"/>
                <w:sz w:val="20"/>
                <w:szCs w:val="20"/>
              </w:rPr>
            </w:pPr>
            <w:r w:rsidRPr="00C508C6">
              <w:rPr>
                <w:rFonts w:ascii="Arial" w:hAnsi="Arial" w:cs="Arial"/>
                <w:sz w:val="20"/>
                <w:szCs w:val="20"/>
              </w:rPr>
              <w:t xml:space="preserve">Ensure </w:t>
            </w:r>
            <w:r w:rsidRPr="00C508C6">
              <w:rPr>
                <w:rFonts w:ascii="Arial" w:hAnsi="Arial" w:cs="Arial"/>
                <w:i/>
                <w:iCs/>
                <w:sz w:val="20"/>
                <w:szCs w:val="20"/>
              </w:rPr>
              <w:t>transparency to deployers</w:t>
            </w:r>
            <w:r w:rsidRPr="00C508C6">
              <w:rPr>
                <w:rFonts w:ascii="Arial" w:hAnsi="Arial" w:cs="Arial"/>
                <w:sz w:val="20"/>
                <w:szCs w:val="20"/>
              </w:rPr>
              <w:t>: AI system must be sufficiently transparent to allow the deployer to interpret outputs</w:t>
            </w:r>
            <w:hyperlink r:id="rId744" w:anchor=":~:text=Article%2013%3A%20Transparency%20and%20provision,of%20information%20to%20deployers">
              <w:r w:rsidRPr="00C508C6">
                <w:rPr>
                  <w:rStyle w:val="Hyperlink"/>
                  <w:rFonts w:ascii="Arial" w:hAnsi="Arial" w:cs="Arial"/>
                  <w:sz w:val="20"/>
                  <w:szCs w:val="20"/>
                </w:rPr>
                <w:t>[9]</w:t>
              </w:r>
            </w:hyperlink>
            <w:r w:rsidRPr="00C508C6">
              <w:rPr>
                <w:rFonts w:ascii="Arial" w:hAnsi="Arial" w:cs="Arial"/>
                <w:sz w:val="20"/>
                <w:szCs w:val="20"/>
              </w:rPr>
              <w:t xml:space="preserve">; incorporate </w:t>
            </w:r>
            <w:r w:rsidRPr="00C508C6">
              <w:rPr>
                <w:rFonts w:ascii="Arial" w:hAnsi="Arial" w:cs="Arial"/>
                <w:i/>
                <w:iCs/>
                <w:sz w:val="20"/>
                <w:szCs w:val="20"/>
              </w:rPr>
              <w:t>human oversight</w:t>
            </w:r>
            <w:r w:rsidRPr="00C508C6">
              <w:rPr>
                <w:rFonts w:ascii="Arial" w:hAnsi="Arial" w:cs="Arial"/>
                <w:sz w:val="20"/>
                <w:szCs w:val="20"/>
              </w:rPr>
              <w:t xml:space="preserve"> capabilities (human can monitor and intervene).</w:t>
            </w:r>
          </w:p>
        </w:tc>
        <w:tc>
          <w:tcPr>
            <w:tcW w:w="0" w:type="auto"/>
          </w:tcPr>
          <w:p w14:paraId="21B2CE67"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Explainability &amp; Oversight:</w:t>
            </w:r>
            <w:r w:rsidRPr="00C508C6">
              <w:rPr>
                <w:rFonts w:ascii="Arial" w:hAnsi="Arial" w:cs="Arial"/>
                <w:sz w:val="20"/>
                <w:szCs w:val="20"/>
              </w:rPr>
              <w:t xml:space="preserve"> Explainable AI dashboards (to interpret model decisions) and workflow for human-in-the-loop oversight.</w:t>
            </w:r>
          </w:p>
        </w:tc>
        <w:tc>
          <w:tcPr>
            <w:tcW w:w="0" w:type="auto"/>
          </w:tcPr>
          <w:p w14:paraId="63A5046E"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Partially Exists:</w:t>
            </w:r>
            <w:r w:rsidRPr="00C508C6">
              <w:rPr>
                <w:rFonts w:ascii="Arial" w:hAnsi="Arial" w:cs="Arial"/>
                <w:sz w:val="20"/>
                <w:szCs w:val="20"/>
              </w:rPr>
              <w:t xml:space="preserve"> Current platforms support explainability (e.g. IBM’s tools for transparent, explainable AI</w:t>
            </w:r>
            <w:hyperlink r:id="rId745" w:anchor=":~:text=%3E%20%20%20,collect%20and%20document%20model%20metadata">
              <w:r w:rsidRPr="00C508C6">
                <w:rPr>
                  <w:rStyle w:val="Hyperlink"/>
                  <w:rFonts w:ascii="Arial" w:hAnsi="Arial" w:cs="Arial"/>
                  <w:sz w:val="20"/>
                  <w:szCs w:val="20"/>
                </w:rPr>
                <w:t>[2]</w:t>
              </w:r>
            </w:hyperlink>
            <w:r w:rsidRPr="00C508C6">
              <w:rPr>
                <w:rFonts w:ascii="Arial" w:hAnsi="Arial" w:cs="Arial"/>
                <w:sz w:val="20"/>
                <w:szCs w:val="20"/>
              </w:rPr>
              <w:t>), but end-user notice/override features may need to be built (MVP).</w:t>
            </w:r>
          </w:p>
        </w:tc>
      </w:tr>
      <w:tr w:rsidR="001C302F" w:rsidRPr="00C508C6" w14:paraId="469DFE65" w14:textId="77777777" w:rsidTr="004301F5">
        <w:tc>
          <w:tcPr>
            <w:tcW w:w="0" w:type="auto"/>
          </w:tcPr>
          <w:p w14:paraId="6053BCD6"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Deployers (High-Risk AI)</w:t>
            </w:r>
          </w:p>
        </w:tc>
        <w:tc>
          <w:tcPr>
            <w:tcW w:w="0" w:type="auto"/>
          </w:tcPr>
          <w:p w14:paraId="07803F4D" w14:textId="77777777" w:rsidR="001C302F" w:rsidRPr="00C508C6" w:rsidRDefault="001C302F" w:rsidP="00BB09B5">
            <w:pPr>
              <w:pStyle w:val="Compact"/>
              <w:rPr>
                <w:rFonts w:ascii="Arial" w:hAnsi="Arial" w:cs="Arial"/>
                <w:sz w:val="20"/>
                <w:szCs w:val="20"/>
              </w:rPr>
            </w:pPr>
            <w:r w:rsidRPr="00C508C6">
              <w:rPr>
                <w:rFonts w:ascii="Arial" w:hAnsi="Arial" w:cs="Arial"/>
                <w:sz w:val="20"/>
                <w:szCs w:val="20"/>
              </w:rPr>
              <w:t xml:space="preserve">Use the AI system only per </w:t>
            </w:r>
            <w:r w:rsidRPr="00C508C6">
              <w:rPr>
                <w:rFonts w:ascii="Arial" w:hAnsi="Arial" w:cs="Arial"/>
                <w:i/>
                <w:iCs/>
                <w:sz w:val="20"/>
                <w:szCs w:val="20"/>
              </w:rPr>
              <w:t>provider instructions</w:t>
            </w:r>
            <w:r w:rsidRPr="00C508C6">
              <w:rPr>
                <w:rFonts w:ascii="Arial" w:hAnsi="Arial" w:cs="Arial"/>
                <w:sz w:val="20"/>
                <w:szCs w:val="20"/>
              </w:rPr>
              <w:t xml:space="preserve"> and assign trained </w:t>
            </w:r>
            <w:r w:rsidRPr="00C508C6">
              <w:rPr>
                <w:rFonts w:ascii="Arial" w:hAnsi="Arial" w:cs="Arial"/>
                <w:i/>
                <w:iCs/>
                <w:sz w:val="20"/>
                <w:szCs w:val="20"/>
              </w:rPr>
              <w:t>human overseers</w:t>
            </w:r>
            <w:r w:rsidRPr="00C508C6">
              <w:rPr>
                <w:rFonts w:ascii="Arial" w:hAnsi="Arial" w:cs="Arial"/>
                <w:sz w:val="20"/>
                <w:szCs w:val="20"/>
              </w:rPr>
              <w:t xml:space="preserve"> to monitor it</w:t>
            </w:r>
            <w:hyperlink r:id="rId746" w:anchor=":~:text=1.%C2%A0%C2%A0%C2%A0Deployers%20of%20high,pursuant%20to%20paragraphs%C2%A03%20and%206">
              <w:r w:rsidRPr="00C508C6">
                <w:rPr>
                  <w:rStyle w:val="Hyperlink"/>
                  <w:rFonts w:ascii="Arial" w:hAnsi="Arial" w:cs="Arial"/>
                  <w:sz w:val="20"/>
                  <w:szCs w:val="20"/>
                </w:rPr>
                <w:t>[10]</w:t>
              </w:r>
            </w:hyperlink>
            <w:r w:rsidRPr="00C508C6">
              <w:rPr>
                <w:rFonts w:ascii="Arial" w:hAnsi="Arial" w:cs="Arial"/>
                <w:sz w:val="20"/>
                <w:szCs w:val="20"/>
              </w:rPr>
              <w:t>; ensure any input data under their control is relevant and representative</w:t>
            </w:r>
            <w:hyperlink r:id="rId747" w:anchor=":~:text=4,risk%20AI%20system">
              <w:r w:rsidRPr="00C508C6">
                <w:rPr>
                  <w:rStyle w:val="Hyperlink"/>
                  <w:rFonts w:ascii="Arial" w:hAnsi="Arial" w:cs="Arial"/>
                  <w:sz w:val="20"/>
                  <w:szCs w:val="20"/>
                </w:rPr>
                <w:t>[11]</w:t>
              </w:r>
            </w:hyperlink>
            <w:r w:rsidRPr="00C508C6">
              <w:rPr>
                <w:rFonts w:ascii="Arial" w:hAnsi="Arial" w:cs="Arial"/>
                <w:sz w:val="20"/>
                <w:szCs w:val="20"/>
              </w:rPr>
              <w:t>.</w:t>
            </w:r>
          </w:p>
        </w:tc>
        <w:tc>
          <w:tcPr>
            <w:tcW w:w="0" w:type="auto"/>
          </w:tcPr>
          <w:p w14:paraId="5E09337B"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Usage Governance:</w:t>
            </w:r>
            <w:r w:rsidRPr="00C508C6">
              <w:rPr>
                <w:rFonts w:ascii="Arial" w:hAnsi="Arial" w:cs="Arial"/>
                <w:sz w:val="20"/>
                <w:szCs w:val="20"/>
              </w:rPr>
              <w:t xml:space="preserve"> Compliance checklists to track that users follow prescribed use; role management for oversight responsibilities; data input validation checks.</w:t>
            </w:r>
          </w:p>
        </w:tc>
        <w:tc>
          <w:tcPr>
            <w:tcW w:w="0" w:type="auto"/>
          </w:tcPr>
          <w:p w14:paraId="2208CC9A"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Partially Exists:</w:t>
            </w:r>
            <w:r w:rsidRPr="00C508C6">
              <w:rPr>
                <w:rFonts w:ascii="Arial" w:hAnsi="Arial" w:cs="Arial"/>
                <w:sz w:val="20"/>
                <w:szCs w:val="20"/>
              </w:rPr>
              <w:t xml:space="preserve"> Policy and compliance modules exist (e.g. Credo AI’s standardized policies</w:t>
            </w:r>
            <w:hyperlink r:id="rId748" w:anchor=":~:text=From%20generative%20AI%20and%20AI,automation%20that%20drive%20accelerated%20AI%C2%A0adoption">
              <w:r w:rsidRPr="00C508C6">
                <w:rPr>
                  <w:rStyle w:val="Hyperlink"/>
                  <w:rFonts w:ascii="Arial" w:hAnsi="Arial" w:cs="Arial"/>
                  <w:sz w:val="20"/>
                  <w:szCs w:val="20"/>
                </w:rPr>
                <w:t>[12]</w:t>
              </w:r>
            </w:hyperlink>
            <w:r w:rsidRPr="00C508C6">
              <w:rPr>
                <w:rFonts w:ascii="Arial" w:hAnsi="Arial" w:cs="Arial"/>
                <w:sz w:val="20"/>
                <w:szCs w:val="20"/>
              </w:rPr>
              <w:t>), but automated input data relevance checks may need to be built (MVP).</w:t>
            </w:r>
          </w:p>
        </w:tc>
      </w:tr>
      <w:tr w:rsidR="001C302F" w:rsidRPr="00C508C6" w14:paraId="7FC0E64E" w14:textId="77777777" w:rsidTr="004301F5">
        <w:tc>
          <w:tcPr>
            <w:tcW w:w="0" w:type="auto"/>
          </w:tcPr>
          <w:p w14:paraId="3635495A"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Deployers (High-Risk AI)</w:t>
            </w:r>
          </w:p>
        </w:tc>
        <w:tc>
          <w:tcPr>
            <w:tcW w:w="0" w:type="auto"/>
          </w:tcPr>
          <w:p w14:paraId="354BC14F" w14:textId="77777777" w:rsidR="001C302F" w:rsidRPr="00C508C6" w:rsidRDefault="001C302F" w:rsidP="00BB09B5">
            <w:pPr>
              <w:pStyle w:val="Compact"/>
              <w:rPr>
                <w:rFonts w:ascii="Arial" w:hAnsi="Arial" w:cs="Arial"/>
                <w:sz w:val="20"/>
                <w:szCs w:val="20"/>
              </w:rPr>
            </w:pPr>
            <w:r w:rsidRPr="00C508C6">
              <w:rPr>
                <w:rFonts w:ascii="Arial" w:hAnsi="Arial" w:cs="Arial"/>
                <w:i/>
                <w:iCs/>
                <w:sz w:val="20"/>
                <w:szCs w:val="20"/>
              </w:rPr>
              <w:t>Monitor</w:t>
            </w:r>
            <w:r w:rsidRPr="00C508C6">
              <w:rPr>
                <w:rFonts w:ascii="Arial" w:hAnsi="Arial" w:cs="Arial"/>
                <w:sz w:val="20"/>
                <w:szCs w:val="20"/>
              </w:rPr>
              <w:t xml:space="preserve"> the AI system’s operation and suspend use if it poses substantial risk, and </w:t>
            </w:r>
            <w:r w:rsidRPr="00C508C6">
              <w:rPr>
                <w:rFonts w:ascii="Arial" w:hAnsi="Arial" w:cs="Arial"/>
                <w:i/>
                <w:iCs/>
                <w:sz w:val="20"/>
                <w:szCs w:val="20"/>
              </w:rPr>
              <w:t>report incidents</w:t>
            </w:r>
            <w:r w:rsidRPr="00C508C6">
              <w:rPr>
                <w:rFonts w:ascii="Arial" w:hAnsi="Arial" w:cs="Arial"/>
                <w:sz w:val="20"/>
                <w:szCs w:val="20"/>
              </w:rPr>
              <w:t xml:space="preserve"> or malfunctions to the provider/authorities without undue delay</w:t>
            </w:r>
            <w:hyperlink r:id="rId749" w:anchor=":~:text=5,or%20distributor%20and%20the%20relevant">
              <w:r w:rsidRPr="00C508C6">
                <w:rPr>
                  <w:rStyle w:val="Hyperlink"/>
                  <w:rFonts w:ascii="Arial" w:hAnsi="Arial" w:cs="Arial"/>
                  <w:sz w:val="20"/>
                  <w:szCs w:val="20"/>
                </w:rPr>
                <w:t>[13]</w:t>
              </w:r>
            </w:hyperlink>
            <w:r w:rsidRPr="00C508C6">
              <w:rPr>
                <w:rFonts w:ascii="Arial" w:hAnsi="Arial" w:cs="Arial"/>
                <w:sz w:val="20"/>
                <w:szCs w:val="20"/>
              </w:rPr>
              <w:t xml:space="preserve">; </w:t>
            </w:r>
            <w:r w:rsidRPr="00C508C6">
              <w:rPr>
                <w:rFonts w:ascii="Arial" w:hAnsi="Arial" w:cs="Arial"/>
                <w:i/>
                <w:iCs/>
                <w:sz w:val="20"/>
                <w:szCs w:val="20"/>
              </w:rPr>
              <w:t>retain logs</w:t>
            </w:r>
            <w:r w:rsidRPr="00C508C6">
              <w:rPr>
                <w:rFonts w:ascii="Arial" w:hAnsi="Arial" w:cs="Arial"/>
                <w:sz w:val="20"/>
                <w:szCs w:val="20"/>
              </w:rPr>
              <w:t xml:space="preserve"> generated by the AI system for auditing (≥6 months)</w:t>
            </w:r>
            <w:hyperlink r:id="rId750" w:anchor=":~:text=6.%C2%A0%C2%A0%C2%A0Deployers%20of%20high,the%20protection%20of%20personal%20data">
              <w:r w:rsidRPr="00C508C6">
                <w:rPr>
                  <w:rStyle w:val="Hyperlink"/>
                  <w:rFonts w:ascii="Arial" w:hAnsi="Arial" w:cs="Arial"/>
                  <w:sz w:val="20"/>
                  <w:szCs w:val="20"/>
                </w:rPr>
                <w:t>[14]</w:t>
              </w:r>
            </w:hyperlink>
            <w:r w:rsidRPr="00C508C6">
              <w:rPr>
                <w:rFonts w:ascii="Arial" w:hAnsi="Arial" w:cs="Arial"/>
                <w:sz w:val="20"/>
                <w:szCs w:val="20"/>
              </w:rPr>
              <w:t>.</w:t>
            </w:r>
          </w:p>
        </w:tc>
        <w:tc>
          <w:tcPr>
            <w:tcW w:w="0" w:type="auto"/>
          </w:tcPr>
          <w:p w14:paraId="3643D5B5"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Monitoring &amp; Incident Management:</w:t>
            </w:r>
            <w:r w:rsidRPr="00C508C6">
              <w:rPr>
                <w:rFonts w:ascii="Arial" w:hAnsi="Arial" w:cs="Arial"/>
                <w:sz w:val="20"/>
                <w:szCs w:val="20"/>
              </w:rPr>
              <w:t xml:space="preserve"> Real-time model performance dashboards with alerting; incident logging/tracking system; secure log storage/retention.</w:t>
            </w:r>
          </w:p>
        </w:tc>
        <w:tc>
          <w:tcPr>
            <w:tcW w:w="0" w:type="auto"/>
          </w:tcPr>
          <w:p w14:paraId="636A4AB5"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Exists:</w:t>
            </w:r>
            <w:r w:rsidRPr="00C508C6">
              <w:rPr>
                <w:rFonts w:ascii="Arial" w:hAnsi="Arial" w:cs="Arial"/>
                <w:sz w:val="20"/>
                <w:szCs w:val="20"/>
              </w:rPr>
              <w:t xml:space="preserve"> Many platforms offer monitoring and alerting (e.g. </w:t>
            </w:r>
            <w:proofErr w:type="spellStart"/>
            <w:r w:rsidRPr="00C508C6">
              <w:rPr>
                <w:rFonts w:ascii="Arial" w:hAnsi="Arial" w:cs="Arial"/>
                <w:sz w:val="20"/>
                <w:szCs w:val="20"/>
              </w:rPr>
              <w:t>Watsonx’s</w:t>
            </w:r>
            <w:proofErr w:type="spellEnd"/>
            <w:r w:rsidRPr="00C508C6">
              <w:rPr>
                <w:rFonts w:ascii="Arial" w:hAnsi="Arial" w:cs="Arial"/>
                <w:sz w:val="20"/>
                <w:szCs w:val="20"/>
              </w:rPr>
              <w:t xml:space="preserve"> model health and drift monitoring</w:t>
            </w:r>
            <w:hyperlink r:id="rId751" w:anchor=":~:text=%3E%20%20%20,collect%20and%20document%20model%20metadata">
              <w:r w:rsidRPr="00C508C6">
                <w:rPr>
                  <w:rStyle w:val="Hyperlink"/>
                  <w:rFonts w:ascii="Arial" w:hAnsi="Arial" w:cs="Arial"/>
                  <w:sz w:val="20"/>
                  <w:szCs w:val="20"/>
                </w:rPr>
                <w:t>[2]</w:t>
              </w:r>
            </w:hyperlink>
            <w:r w:rsidRPr="00C508C6">
              <w:rPr>
                <w:rFonts w:ascii="Arial" w:hAnsi="Arial" w:cs="Arial"/>
                <w:sz w:val="20"/>
                <w:szCs w:val="20"/>
              </w:rPr>
              <w:t xml:space="preserve">). Platforms like </w:t>
            </w:r>
            <w:proofErr w:type="spellStart"/>
            <w:r w:rsidRPr="00C508C6">
              <w:rPr>
                <w:rFonts w:ascii="Arial" w:hAnsi="Arial" w:cs="Arial"/>
                <w:sz w:val="20"/>
                <w:szCs w:val="20"/>
              </w:rPr>
              <w:t>Monitaur</w:t>
            </w:r>
            <w:proofErr w:type="spellEnd"/>
            <w:r w:rsidRPr="00C508C6">
              <w:rPr>
                <w:rFonts w:ascii="Arial" w:hAnsi="Arial" w:cs="Arial"/>
                <w:sz w:val="20"/>
                <w:szCs w:val="20"/>
              </w:rPr>
              <w:t xml:space="preserve"> emphasize audit logs and reporting</w:t>
            </w:r>
            <w:hyperlink r:id="rId752" w:anchor=":~:text=AI%20Risk%20and%20Compliance">
              <w:r w:rsidRPr="00C508C6">
                <w:rPr>
                  <w:rStyle w:val="Hyperlink"/>
                  <w:rFonts w:ascii="Arial" w:hAnsi="Arial" w:cs="Arial"/>
                  <w:sz w:val="20"/>
                  <w:szCs w:val="20"/>
                </w:rPr>
                <w:t>[8]</w:t>
              </w:r>
            </w:hyperlink>
            <w:r w:rsidRPr="00C508C6">
              <w:rPr>
                <w:rFonts w:ascii="Arial" w:hAnsi="Arial" w:cs="Arial"/>
                <w:sz w:val="20"/>
                <w:szCs w:val="20"/>
              </w:rPr>
              <w:t>.</w:t>
            </w:r>
          </w:p>
        </w:tc>
      </w:tr>
      <w:tr w:rsidR="001C302F" w:rsidRPr="00C508C6" w14:paraId="11E690A0" w14:textId="77777777" w:rsidTr="004301F5">
        <w:tc>
          <w:tcPr>
            <w:tcW w:w="0" w:type="auto"/>
          </w:tcPr>
          <w:p w14:paraId="26503566"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Deployers (High-Risk AI)</w:t>
            </w:r>
          </w:p>
        </w:tc>
        <w:tc>
          <w:tcPr>
            <w:tcW w:w="0" w:type="auto"/>
          </w:tcPr>
          <w:p w14:paraId="6E1D55A8" w14:textId="77777777" w:rsidR="001C302F" w:rsidRPr="00C508C6" w:rsidRDefault="001C302F" w:rsidP="00BB09B5">
            <w:pPr>
              <w:pStyle w:val="Compact"/>
              <w:rPr>
                <w:rFonts w:ascii="Arial" w:hAnsi="Arial" w:cs="Arial"/>
                <w:sz w:val="20"/>
                <w:szCs w:val="20"/>
              </w:rPr>
            </w:pPr>
            <w:r w:rsidRPr="00C508C6">
              <w:rPr>
                <w:rFonts w:ascii="Arial" w:hAnsi="Arial" w:cs="Arial"/>
                <w:i/>
                <w:iCs/>
                <w:sz w:val="20"/>
                <w:szCs w:val="20"/>
              </w:rPr>
              <w:t>Transparency to affected persons:</w:t>
            </w:r>
            <w:r w:rsidRPr="00C508C6">
              <w:rPr>
                <w:rFonts w:ascii="Arial" w:hAnsi="Arial" w:cs="Arial"/>
                <w:sz w:val="20"/>
                <w:szCs w:val="20"/>
              </w:rPr>
              <w:t xml:space="preserve"> Inform individuals when they are subject to decisions by a high-risk AI system</w:t>
            </w:r>
            <w:hyperlink r:id="rId753" w:anchor=":~:text=11,risk%20AI%20systems%20used">
              <w:r w:rsidRPr="00C508C6">
                <w:rPr>
                  <w:rStyle w:val="Hyperlink"/>
                  <w:rFonts w:ascii="Arial" w:hAnsi="Arial" w:cs="Arial"/>
                  <w:sz w:val="20"/>
                  <w:szCs w:val="20"/>
                </w:rPr>
                <w:t>[15]</w:t>
              </w:r>
            </w:hyperlink>
            <w:r w:rsidRPr="00C508C6">
              <w:rPr>
                <w:rFonts w:ascii="Arial" w:hAnsi="Arial" w:cs="Arial"/>
                <w:sz w:val="20"/>
                <w:szCs w:val="20"/>
              </w:rPr>
              <w:t>. For consequential decisions, provide an explanation of the decision and allow human review (per best practice, even if not explicitly in the Act).</w:t>
            </w:r>
          </w:p>
        </w:tc>
        <w:tc>
          <w:tcPr>
            <w:tcW w:w="0" w:type="auto"/>
          </w:tcPr>
          <w:p w14:paraId="766BF26F"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Outcome Disclosure:</w:t>
            </w:r>
            <w:r w:rsidRPr="00C508C6">
              <w:rPr>
                <w:rFonts w:ascii="Arial" w:hAnsi="Arial" w:cs="Arial"/>
                <w:sz w:val="20"/>
                <w:szCs w:val="20"/>
              </w:rPr>
              <w:t xml:space="preserve"> Tools to generate user-facing notices and summary explanations for model decisions; workflow to document human review of AI decisions.</w:t>
            </w:r>
          </w:p>
        </w:tc>
        <w:tc>
          <w:tcPr>
            <w:tcW w:w="0" w:type="auto"/>
          </w:tcPr>
          <w:p w14:paraId="26407573"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To Build (Later):</w:t>
            </w:r>
            <w:r w:rsidRPr="00C508C6">
              <w:rPr>
                <w:rFonts w:ascii="Arial" w:hAnsi="Arial" w:cs="Arial"/>
                <w:sz w:val="20"/>
                <w:szCs w:val="20"/>
              </w:rPr>
              <w:t xml:space="preserve"> Platforms do not yet automate consumer disclosures or appeals. Basic templates could be MVP, but full integration (e.g. dynamic explanation reports to end-users) likely </w:t>
            </w:r>
            <w:proofErr w:type="gramStart"/>
            <w:r w:rsidRPr="00C508C6">
              <w:rPr>
                <w:rFonts w:ascii="Arial" w:hAnsi="Arial" w:cs="Arial"/>
                <w:sz w:val="20"/>
                <w:szCs w:val="20"/>
              </w:rPr>
              <w:t>in</w:t>
            </w:r>
            <w:proofErr w:type="gramEnd"/>
            <w:r w:rsidRPr="00C508C6">
              <w:rPr>
                <w:rFonts w:ascii="Arial" w:hAnsi="Arial" w:cs="Arial"/>
                <w:sz w:val="20"/>
                <w:szCs w:val="20"/>
              </w:rPr>
              <w:t xml:space="preserve"> a later release.</w:t>
            </w:r>
          </w:p>
        </w:tc>
      </w:tr>
      <w:tr w:rsidR="001C302F" w:rsidRPr="00C508C6" w14:paraId="23E084C4" w14:textId="77777777" w:rsidTr="004301F5">
        <w:tc>
          <w:tcPr>
            <w:tcW w:w="0" w:type="auto"/>
          </w:tcPr>
          <w:p w14:paraId="5547076A"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Provider of GPAI Model</w:t>
            </w:r>
            <w:r w:rsidRPr="00C508C6">
              <w:rPr>
                <w:rFonts w:ascii="Arial" w:hAnsi="Arial" w:cs="Arial"/>
                <w:sz w:val="20"/>
                <w:szCs w:val="20"/>
              </w:rPr>
              <w:t xml:space="preserve"> </w:t>
            </w:r>
            <w:r w:rsidRPr="00C508C6">
              <w:rPr>
                <w:rFonts w:ascii="Arial" w:hAnsi="Arial" w:cs="Arial"/>
                <w:i/>
                <w:iCs/>
                <w:sz w:val="20"/>
                <w:szCs w:val="20"/>
              </w:rPr>
              <w:lastRenderedPageBreak/>
              <w:t>(EU AI Act Art. 53)</w:t>
            </w:r>
          </w:p>
        </w:tc>
        <w:tc>
          <w:tcPr>
            <w:tcW w:w="0" w:type="auto"/>
          </w:tcPr>
          <w:p w14:paraId="20F45DAD" w14:textId="77777777" w:rsidR="001C302F" w:rsidRPr="00C508C6" w:rsidRDefault="001C302F" w:rsidP="00BB09B5">
            <w:pPr>
              <w:pStyle w:val="Compact"/>
              <w:rPr>
                <w:rFonts w:ascii="Arial" w:hAnsi="Arial" w:cs="Arial"/>
                <w:sz w:val="20"/>
                <w:szCs w:val="20"/>
              </w:rPr>
            </w:pPr>
            <w:r w:rsidRPr="00C508C6">
              <w:rPr>
                <w:rFonts w:ascii="Arial" w:hAnsi="Arial" w:cs="Arial"/>
                <w:sz w:val="20"/>
                <w:szCs w:val="20"/>
              </w:rPr>
              <w:lastRenderedPageBreak/>
              <w:t xml:space="preserve">For </w:t>
            </w:r>
            <w:r w:rsidRPr="00C508C6">
              <w:rPr>
                <w:rFonts w:ascii="Arial" w:hAnsi="Arial" w:cs="Arial"/>
                <w:i/>
                <w:iCs/>
                <w:sz w:val="20"/>
                <w:szCs w:val="20"/>
              </w:rPr>
              <w:t>General-Purpose AI (foundation models)</w:t>
            </w:r>
            <w:r w:rsidRPr="00C508C6">
              <w:rPr>
                <w:rFonts w:ascii="Arial" w:hAnsi="Arial" w:cs="Arial"/>
                <w:sz w:val="20"/>
                <w:szCs w:val="20"/>
              </w:rPr>
              <w:t xml:space="preserve">: provide </w:t>
            </w:r>
            <w:r w:rsidRPr="00C508C6">
              <w:rPr>
                <w:rFonts w:ascii="Arial" w:hAnsi="Arial" w:cs="Arial"/>
                <w:sz w:val="20"/>
                <w:szCs w:val="20"/>
              </w:rPr>
              <w:lastRenderedPageBreak/>
              <w:t xml:space="preserve">technical documentation and usage instructions, comply with IP (copyright) rules, and publish a </w:t>
            </w:r>
            <w:r w:rsidRPr="00C508C6">
              <w:rPr>
                <w:rFonts w:ascii="Arial" w:hAnsi="Arial" w:cs="Arial"/>
                <w:i/>
                <w:iCs/>
                <w:sz w:val="20"/>
                <w:szCs w:val="20"/>
              </w:rPr>
              <w:t>summary of training data</w:t>
            </w:r>
            <w:r w:rsidRPr="00C508C6">
              <w:rPr>
                <w:rFonts w:ascii="Arial" w:hAnsi="Arial" w:cs="Arial"/>
                <w:sz w:val="20"/>
                <w:szCs w:val="20"/>
              </w:rPr>
              <w:t xml:space="preserve"> used</w:t>
            </w:r>
            <w:hyperlink r:id="rId754" w:anchor=":~:text=General%20purpose%20AI%20">
              <w:r w:rsidRPr="00C508C6">
                <w:rPr>
                  <w:rStyle w:val="Hyperlink"/>
                  <w:rFonts w:ascii="Arial" w:hAnsi="Arial" w:cs="Arial"/>
                  <w:sz w:val="20"/>
                  <w:szCs w:val="20"/>
                </w:rPr>
                <w:t>[16]</w:t>
              </w:r>
            </w:hyperlink>
            <w:r w:rsidRPr="00C508C6">
              <w:rPr>
                <w:rFonts w:ascii="Arial" w:hAnsi="Arial" w:cs="Arial"/>
                <w:sz w:val="20"/>
                <w:szCs w:val="20"/>
              </w:rPr>
              <w:t>.</w:t>
            </w:r>
          </w:p>
        </w:tc>
        <w:tc>
          <w:tcPr>
            <w:tcW w:w="0" w:type="auto"/>
          </w:tcPr>
          <w:p w14:paraId="59BA8C77"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lastRenderedPageBreak/>
              <w:t>Foundation Model Documentation:</w:t>
            </w:r>
            <w:r w:rsidRPr="00C508C6">
              <w:rPr>
                <w:rFonts w:ascii="Arial" w:hAnsi="Arial" w:cs="Arial"/>
                <w:sz w:val="20"/>
                <w:szCs w:val="20"/>
              </w:rPr>
              <w:t xml:space="preserve"> Extended </w:t>
            </w:r>
            <w:r w:rsidRPr="00C508C6">
              <w:rPr>
                <w:rFonts w:ascii="Arial" w:hAnsi="Arial" w:cs="Arial"/>
                <w:sz w:val="20"/>
                <w:szCs w:val="20"/>
              </w:rPr>
              <w:lastRenderedPageBreak/>
              <w:t>model card including training data sources summary; compliance checklist for IP/license review.</w:t>
            </w:r>
          </w:p>
        </w:tc>
        <w:tc>
          <w:tcPr>
            <w:tcW w:w="0" w:type="auto"/>
          </w:tcPr>
          <w:p w14:paraId="64AB8A2B"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lastRenderedPageBreak/>
              <w:t>Partially Exists:</w:t>
            </w:r>
            <w:r w:rsidRPr="00C508C6">
              <w:rPr>
                <w:rFonts w:ascii="Arial" w:hAnsi="Arial" w:cs="Arial"/>
                <w:sz w:val="20"/>
                <w:szCs w:val="20"/>
              </w:rPr>
              <w:t xml:space="preserve"> Current governance platforms handle </w:t>
            </w:r>
            <w:r w:rsidRPr="00C508C6">
              <w:rPr>
                <w:rFonts w:ascii="Arial" w:hAnsi="Arial" w:cs="Arial"/>
                <w:sz w:val="20"/>
                <w:szCs w:val="20"/>
              </w:rPr>
              <w:lastRenderedPageBreak/>
              <w:t xml:space="preserve">model </w:t>
            </w:r>
            <w:proofErr w:type="gramStart"/>
            <w:r w:rsidRPr="00C508C6">
              <w:rPr>
                <w:rFonts w:ascii="Arial" w:hAnsi="Arial" w:cs="Arial"/>
                <w:sz w:val="20"/>
                <w:szCs w:val="20"/>
              </w:rPr>
              <w:t>documentation, but</w:t>
            </w:r>
            <w:proofErr w:type="gramEnd"/>
            <w:r w:rsidRPr="00C508C6">
              <w:rPr>
                <w:rFonts w:ascii="Arial" w:hAnsi="Arial" w:cs="Arial"/>
                <w:sz w:val="20"/>
                <w:szCs w:val="20"/>
              </w:rPr>
              <w:t xml:space="preserve"> features to auto-summarize training data or track copyright usage may need development (MVP for documentation; data summary possibly later).</w:t>
            </w:r>
          </w:p>
        </w:tc>
      </w:tr>
      <w:tr w:rsidR="001C302F" w:rsidRPr="00C508C6" w14:paraId="34F33B27" w14:textId="77777777" w:rsidTr="004301F5">
        <w:tc>
          <w:tcPr>
            <w:tcW w:w="0" w:type="auto"/>
          </w:tcPr>
          <w:p w14:paraId="77521151"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lastRenderedPageBreak/>
              <w:t>Provider of GPAI Model with Systemic Risk</w:t>
            </w:r>
          </w:p>
        </w:tc>
        <w:tc>
          <w:tcPr>
            <w:tcW w:w="0" w:type="auto"/>
          </w:tcPr>
          <w:p w14:paraId="226F4085" w14:textId="77777777" w:rsidR="001C302F" w:rsidRPr="00C508C6" w:rsidRDefault="001C302F" w:rsidP="00BB09B5">
            <w:pPr>
              <w:pStyle w:val="Compact"/>
              <w:rPr>
                <w:rFonts w:ascii="Arial" w:hAnsi="Arial" w:cs="Arial"/>
                <w:sz w:val="20"/>
                <w:szCs w:val="20"/>
              </w:rPr>
            </w:pPr>
            <w:r w:rsidRPr="00C508C6">
              <w:rPr>
                <w:rFonts w:ascii="Arial" w:hAnsi="Arial" w:cs="Arial"/>
                <w:sz w:val="20"/>
                <w:szCs w:val="20"/>
              </w:rPr>
              <w:t xml:space="preserve">If model is deemed </w:t>
            </w:r>
            <w:r w:rsidRPr="00C508C6">
              <w:rPr>
                <w:rFonts w:ascii="Arial" w:hAnsi="Arial" w:cs="Arial"/>
                <w:i/>
                <w:iCs/>
                <w:sz w:val="20"/>
                <w:szCs w:val="20"/>
              </w:rPr>
              <w:t>“systemic”</w:t>
            </w:r>
            <w:r w:rsidRPr="00C508C6">
              <w:rPr>
                <w:rFonts w:ascii="Arial" w:hAnsi="Arial" w:cs="Arial"/>
                <w:sz w:val="20"/>
                <w:szCs w:val="20"/>
              </w:rPr>
              <w:t xml:space="preserve"> (very large-scale): conduct </w:t>
            </w:r>
            <w:r w:rsidRPr="00C508C6">
              <w:rPr>
                <w:rFonts w:ascii="Arial" w:hAnsi="Arial" w:cs="Arial"/>
                <w:i/>
                <w:iCs/>
                <w:sz w:val="20"/>
                <w:szCs w:val="20"/>
              </w:rPr>
              <w:t>rigorous model evaluations</w:t>
            </w:r>
            <w:r w:rsidRPr="00C508C6">
              <w:rPr>
                <w:rFonts w:ascii="Arial" w:hAnsi="Arial" w:cs="Arial"/>
                <w:sz w:val="20"/>
                <w:szCs w:val="20"/>
              </w:rPr>
              <w:t xml:space="preserve"> (including adversarial testing) and implement risk mitigation; </w:t>
            </w:r>
            <w:r w:rsidRPr="00C508C6">
              <w:rPr>
                <w:rFonts w:ascii="Arial" w:hAnsi="Arial" w:cs="Arial"/>
                <w:i/>
                <w:iCs/>
                <w:sz w:val="20"/>
                <w:szCs w:val="20"/>
              </w:rPr>
              <w:t>track and report serious incidents</w:t>
            </w:r>
            <w:r w:rsidRPr="00C508C6">
              <w:rPr>
                <w:rFonts w:ascii="Arial" w:hAnsi="Arial" w:cs="Arial"/>
                <w:sz w:val="20"/>
                <w:szCs w:val="20"/>
              </w:rPr>
              <w:t xml:space="preserve"> to regulators; ensure strong cybersecurity for the model</w:t>
            </w:r>
            <w:hyperlink r:id="rId755" w:anchor=":~:text=,adequate%20level%20of%20cybersecurity%20protection">
              <w:r w:rsidRPr="00C508C6">
                <w:rPr>
                  <w:rStyle w:val="Hyperlink"/>
                  <w:rFonts w:ascii="Arial" w:hAnsi="Arial" w:cs="Arial"/>
                  <w:sz w:val="20"/>
                  <w:szCs w:val="20"/>
                </w:rPr>
                <w:t>[17]</w:t>
              </w:r>
            </w:hyperlink>
            <w:r w:rsidRPr="00C508C6">
              <w:rPr>
                <w:rFonts w:ascii="Arial" w:hAnsi="Arial" w:cs="Arial"/>
                <w:sz w:val="20"/>
                <w:szCs w:val="20"/>
              </w:rPr>
              <w:t>.</w:t>
            </w:r>
          </w:p>
        </w:tc>
        <w:tc>
          <w:tcPr>
            <w:tcW w:w="0" w:type="auto"/>
          </w:tcPr>
          <w:p w14:paraId="210AFDF8"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Advanced Evaluation &amp; Post-Market Monitoring:</w:t>
            </w:r>
            <w:r w:rsidRPr="00C508C6">
              <w:rPr>
                <w:rFonts w:ascii="Arial" w:hAnsi="Arial" w:cs="Arial"/>
                <w:sz w:val="20"/>
                <w:szCs w:val="20"/>
              </w:rPr>
              <w:t xml:space="preserve"> Adversarial robustness testing tools; model vulnerability assessments; incident reporting module integrated with regulatory forms; security scanning integration.</w:t>
            </w:r>
          </w:p>
        </w:tc>
        <w:tc>
          <w:tcPr>
            <w:tcW w:w="0" w:type="auto"/>
          </w:tcPr>
          <w:p w14:paraId="3DBDC9CB"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To Build:</w:t>
            </w:r>
            <w:r w:rsidRPr="00C508C6">
              <w:rPr>
                <w:rFonts w:ascii="Arial" w:hAnsi="Arial" w:cs="Arial"/>
                <w:sz w:val="20"/>
                <w:szCs w:val="20"/>
              </w:rPr>
              <w:t xml:space="preserve"> Few platforms offer built-in adversarial testing or direct regulator reporting. These specialized capabilities should be added – likely as later-phase features (post-MVP), given their complexity and narrow user base initially.</w:t>
            </w:r>
          </w:p>
        </w:tc>
      </w:tr>
    </w:tbl>
    <w:p w14:paraId="723108CD" w14:textId="77777777" w:rsidR="001C302F" w:rsidRPr="00C508C6" w:rsidRDefault="001C302F" w:rsidP="00BB09B5">
      <w:pPr>
        <w:pStyle w:val="BodyText"/>
        <w:rPr>
          <w:rFonts w:ascii="Arial" w:hAnsi="Arial" w:cs="Arial"/>
          <w:sz w:val="20"/>
          <w:szCs w:val="20"/>
        </w:rPr>
      </w:pPr>
      <w:r w:rsidRPr="00C508C6">
        <w:rPr>
          <w:rFonts w:ascii="Arial" w:hAnsi="Arial" w:cs="Arial"/>
          <w:b/>
          <w:bCs/>
          <w:sz w:val="20"/>
          <w:szCs w:val="20"/>
        </w:rPr>
        <w:t>Sources:</w:t>
      </w:r>
      <w:r w:rsidRPr="00C508C6">
        <w:rPr>
          <w:rFonts w:ascii="Arial" w:hAnsi="Arial" w:cs="Arial"/>
          <w:sz w:val="20"/>
          <w:szCs w:val="20"/>
        </w:rPr>
        <w:t xml:space="preserve"> EU AI Act (final text 2024)</w:t>
      </w:r>
      <w:hyperlink r:id="rId756" w:anchor=":~:text=Providers%20of%20high,shall">
        <w:r w:rsidRPr="00C508C6">
          <w:rPr>
            <w:rStyle w:val="Hyperlink"/>
            <w:rFonts w:ascii="Arial" w:hAnsi="Arial" w:cs="Arial"/>
            <w:sz w:val="20"/>
            <w:szCs w:val="20"/>
          </w:rPr>
          <w:t>[18]</w:t>
        </w:r>
      </w:hyperlink>
      <w:hyperlink r:id="rId757" w:anchor=":~:text=1.%C2%A0%C2%A0%C2%A0Deployers%20of%20high,pursuant%20to%20paragraphs%C2%A03%20and%206">
        <w:r w:rsidRPr="00C508C6">
          <w:rPr>
            <w:rStyle w:val="Hyperlink"/>
            <w:rFonts w:ascii="Arial" w:hAnsi="Arial" w:cs="Arial"/>
            <w:sz w:val="20"/>
            <w:szCs w:val="20"/>
          </w:rPr>
          <w:t>[10]</w:t>
        </w:r>
      </w:hyperlink>
      <w:r w:rsidRPr="00C508C6">
        <w:rPr>
          <w:rFonts w:ascii="Arial" w:hAnsi="Arial" w:cs="Arial"/>
          <w:sz w:val="20"/>
          <w:szCs w:val="20"/>
        </w:rPr>
        <w:t>; Future of Life Institute summary</w:t>
      </w:r>
      <w:hyperlink r:id="rId758" w:anchor=":~:text=General%20purpose%20AI%20">
        <w:r w:rsidRPr="00C508C6">
          <w:rPr>
            <w:rStyle w:val="Hyperlink"/>
            <w:rFonts w:ascii="Arial" w:hAnsi="Arial" w:cs="Arial"/>
            <w:sz w:val="20"/>
            <w:szCs w:val="20"/>
          </w:rPr>
          <w:t>[16]</w:t>
        </w:r>
      </w:hyperlink>
      <w:r w:rsidRPr="00C508C6">
        <w:rPr>
          <w:rFonts w:ascii="Arial" w:hAnsi="Arial" w:cs="Arial"/>
          <w:sz w:val="20"/>
          <w:szCs w:val="20"/>
        </w:rPr>
        <w:t>; IAPP analysis</w:t>
      </w:r>
      <w:hyperlink r:id="rId759" w:anchor=":~:text=Article%2010%3A%20Data%20and%20data,governance">
        <w:r w:rsidRPr="00C508C6">
          <w:rPr>
            <w:rStyle w:val="Hyperlink"/>
            <w:rFonts w:ascii="Arial" w:hAnsi="Arial" w:cs="Arial"/>
            <w:sz w:val="20"/>
            <w:szCs w:val="20"/>
          </w:rPr>
          <w:t>[4]</w:t>
        </w:r>
      </w:hyperlink>
      <w:hyperlink r:id="rId760" w:anchor=":~:text=Article%2012%3A%20Record%20keeping">
        <w:r w:rsidRPr="00C508C6">
          <w:rPr>
            <w:rStyle w:val="Hyperlink"/>
            <w:rFonts w:ascii="Arial" w:hAnsi="Arial" w:cs="Arial"/>
            <w:sz w:val="20"/>
            <w:szCs w:val="20"/>
          </w:rPr>
          <w:t>[6]</w:t>
        </w:r>
      </w:hyperlink>
      <w:hyperlink r:id="rId761" w:anchor=":~:text=Article%2013%3A%20Transparency%20and%20provision,of%20information%20to%20deployers">
        <w:r w:rsidRPr="00C508C6">
          <w:rPr>
            <w:rStyle w:val="Hyperlink"/>
            <w:rFonts w:ascii="Arial" w:hAnsi="Arial" w:cs="Arial"/>
            <w:sz w:val="20"/>
            <w:szCs w:val="20"/>
          </w:rPr>
          <w:t>[9]</w:t>
        </w:r>
      </w:hyperlink>
      <w:r w:rsidRPr="00C508C6">
        <w:rPr>
          <w:rFonts w:ascii="Arial" w:hAnsi="Arial" w:cs="Arial"/>
          <w:sz w:val="20"/>
          <w:szCs w:val="20"/>
        </w:rPr>
        <w:t>; Colorado AI Act parallels</w:t>
      </w:r>
      <w:hyperlink r:id="rId762" w:anchor=":~:text=,private%20right%20of%20action%20available">
        <w:r w:rsidRPr="00C508C6">
          <w:rPr>
            <w:rStyle w:val="Hyperlink"/>
            <w:rFonts w:ascii="Arial" w:hAnsi="Arial" w:cs="Arial"/>
            <w:sz w:val="20"/>
            <w:szCs w:val="20"/>
          </w:rPr>
          <w:t>[19]</w:t>
        </w:r>
      </w:hyperlink>
      <w:r w:rsidRPr="00C508C6">
        <w:rPr>
          <w:rFonts w:ascii="Arial" w:hAnsi="Arial" w:cs="Arial"/>
          <w:sz w:val="20"/>
          <w:szCs w:val="20"/>
        </w:rPr>
        <w:t xml:space="preserve">; IBM </w:t>
      </w:r>
      <w:proofErr w:type="spellStart"/>
      <w:r w:rsidRPr="00C508C6">
        <w:rPr>
          <w:rFonts w:ascii="Arial" w:hAnsi="Arial" w:cs="Arial"/>
          <w:sz w:val="20"/>
          <w:szCs w:val="20"/>
        </w:rPr>
        <w:t>watsonx.governance</w:t>
      </w:r>
      <w:proofErr w:type="spellEnd"/>
      <w:r w:rsidRPr="00C508C6">
        <w:rPr>
          <w:rFonts w:ascii="Arial" w:hAnsi="Arial" w:cs="Arial"/>
          <w:sz w:val="20"/>
          <w:szCs w:val="20"/>
        </w:rPr>
        <w:t xml:space="preserve"> product info</w:t>
      </w:r>
      <w:hyperlink r:id="rId763" w:anchor=":~:text=%3E%20%20%20,across%20the%20AI%20model%20lifecycle">
        <w:r w:rsidRPr="00C508C6">
          <w:rPr>
            <w:rStyle w:val="Hyperlink"/>
            <w:rFonts w:ascii="Arial" w:hAnsi="Arial" w:cs="Arial"/>
            <w:sz w:val="20"/>
            <w:szCs w:val="20"/>
          </w:rPr>
          <w:t>[20]</w:t>
        </w:r>
      </w:hyperlink>
      <w:r w:rsidRPr="00C508C6">
        <w:rPr>
          <w:rFonts w:ascii="Arial" w:hAnsi="Arial" w:cs="Arial"/>
          <w:sz w:val="20"/>
          <w:szCs w:val="20"/>
        </w:rPr>
        <w:t xml:space="preserve">; </w:t>
      </w:r>
      <w:proofErr w:type="spellStart"/>
      <w:r w:rsidRPr="00C508C6">
        <w:rPr>
          <w:rFonts w:ascii="Arial" w:hAnsi="Arial" w:cs="Arial"/>
          <w:sz w:val="20"/>
          <w:szCs w:val="20"/>
        </w:rPr>
        <w:t>Monitaur</w:t>
      </w:r>
      <w:proofErr w:type="spellEnd"/>
      <w:r w:rsidRPr="00C508C6">
        <w:rPr>
          <w:rFonts w:ascii="Arial" w:hAnsi="Arial" w:cs="Arial"/>
          <w:sz w:val="20"/>
          <w:szCs w:val="20"/>
        </w:rPr>
        <w:t xml:space="preserve"> AI governance product info</w:t>
      </w:r>
      <w:hyperlink r:id="rId764" w:anchor=":~:text=AI%20Risk%20and%20Compliance">
        <w:r w:rsidRPr="00C508C6">
          <w:rPr>
            <w:rStyle w:val="Hyperlink"/>
            <w:rFonts w:ascii="Arial" w:hAnsi="Arial" w:cs="Arial"/>
            <w:sz w:val="20"/>
            <w:szCs w:val="20"/>
          </w:rPr>
          <w:t>[8]</w:t>
        </w:r>
      </w:hyperlink>
      <w:r w:rsidRPr="00C508C6">
        <w:rPr>
          <w:rFonts w:ascii="Arial" w:hAnsi="Arial" w:cs="Arial"/>
          <w:sz w:val="20"/>
          <w:szCs w:val="20"/>
        </w:rPr>
        <w:t>; Credo AI platform info</w:t>
      </w:r>
      <w:hyperlink r:id="rId765" w:anchor=":~:text=From%20generative%20AI%20and%20AI,automation%20that%20drive%20accelerated%20AI%C2%A0adoption">
        <w:r w:rsidRPr="00C508C6">
          <w:rPr>
            <w:rStyle w:val="Hyperlink"/>
            <w:rFonts w:ascii="Arial" w:hAnsi="Arial" w:cs="Arial"/>
            <w:sz w:val="20"/>
            <w:szCs w:val="20"/>
          </w:rPr>
          <w:t>[12]</w:t>
        </w:r>
      </w:hyperlink>
      <w:r w:rsidRPr="00C508C6">
        <w:rPr>
          <w:rFonts w:ascii="Arial" w:hAnsi="Arial" w:cs="Arial"/>
          <w:sz w:val="20"/>
          <w:szCs w:val="20"/>
        </w:rPr>
        <w:t>.</w:t>
      </w:r>
    </w:p>
    <w:p w14:paraId="5E2BA52B" w14:textId="77777777" w:rsidR="001C302F" w:rsidRPr="00C508C6" w:rsidRDefault="001C302F" w:rsidP="00BB09B5">
      <w:pPr>
        <w:pStyle w:val="Heading2"/>
        <w:spacing w:line="240" w:lineRule="auto"/>
        <w:rPr>
          <w:rFonts w:ascii="Arial" w:hAnsi="Arial" w:cs="Arial"/>
          <w:sz w:val="20"/>
          <w:szCs w:val="20"/>
        </w:rPr>
      </w:pPr>
      <w:bookmarkStart w:id="21" w:name="X5a08a33d737848065b8d27f75003b5c5a6ebddc"/>
      <w:bookmarkEnd w:id="20"/>
      <w:r w:rsidRPr="00C508C6">
        <w:rPr>
          <w:rFonts w:ascii="Arial" w:hAnsi="Arial" w:cs="Arial"/>
          <w:sz w:val="20"/>
          <w:szCs w:val="20"/>
        </w:rPr>
        <w:t>NIST AI RMF 1.0 (Jan 2023) – AI Risk Management Framework</w:t>
      </w:r>
    </w:p>
    <w:p w14:paraId="4B6C56D6" w14:textId="77777777" w:rsidR="001C302F" w:rsidRPr="00C508C6" w:rsidRDefault="001C302F" w:rsidP="00BB09B5">
      <w:pPr>
        <w:pStyle w:val="FirstParagraph"/>
        <w:rPr>
          <w:rFonts w:ascii="Arial" w:hAnsi="Arial" w:cs="Arial"/>
          <w:sz w:val="20"/>
          <w:szCs w:val="20"/>
        </w:rPr>
      </w:pPr>
      <w:r w:rsidRPr="00C508C6">
        <w:rPr>
          <w:rFonts w:ascii="Arial" w:hAnsi="Arial" w:cs="Arial"/>
          <w:sz w:val="20"/>
          <w:szCs w:val="20"/>
        </w:rPr>
        <w:t>The NIST AI RMF defines best practices for managing AI risks via four core functions (Govern, Map, Measure, Manage)</w:t>
      </w:r>
      <w:hyperlink r:id="rId766" w:anchor=":~:text=enterprise%20risk%20management%20%28ERM%29%20programs">
        <w:r w:rsidRPr="00C508C6">
          <w:rPr>
            <w:rStyle w:val="Hyperlink"/>
            <w:rFonts w:ascii="Arial" w:hAnsi="Arial" w:cs="Arial"/>
            <w:sz w:val="20"/>
            <w:szCs w:val="20"/>
          </w:rPr>
          <w:t>[21]</w:t>
        </w:r>
      </w:hyperlink>
      <w:r w:rsidRPr="00C508C6">
        <w:rPr>
          <w:rFonts w:ascii="Arial" w:hAnsi="Arial" w:cs="Arial"/>
          <w:sz w:val="20"/>
          <w:szCs w:val="20"/>
        </w:rPr>
        <w:t>. Below, we map each function’s recommended controls to platform features and note availability.</w:t>
      </w:r>
    </w:p>
    <w:tbl>
      <w:tblPr>
        <w:tblStyle w:val="Table"/>
        <w:tblW w:w="0" w:type="auto"/>
        <w:tblLook w:val="0020" w:firstRow="1" w:lastRow="0" w:firstColumn="0" w:lastColumn="0" w:noHBand="0" w:noVBand="0"/>
      </w:tblPr>
      <w:tblGrid>
        <w:gridCol w:w="1467"/>
        <w:gridCol w:w="2993"/>
        <w:gridCol w:w="2818"/>
        <w:gridCol w:w="3522"/>
      </w:tblGrid>
      <w:tr w:rsidR="001C302F" w:rsidRPr="00C508C6" w14:paraId="47C6A0C7" w14:textId="77777777" w:rsidTr="004301F5">
        <w:trPr>
          <w:cnfStyle w:val="100000000000" w:firstRow="1" w:lastRow="0" w:firstColumn="0" w:lastColumn="0" w:oddVBand="0" w:evenVBand="0" w:oddHBand="0" w:evenHBand="0" w:firstRowFirstColumn="0" w:firstRowLastColumn="0" w:lastRowFirstColumn="0" w:lastRowLastColumn="0"/>
          <w:tblHeader/>
        </w:trPr>
        <w:tc>
          <w:tcPr>
            <w:tcW w:w="0" w:type="auto"/>
          </w:tcPr>
          <w:p w14:paraId="164C1F05"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AI RMF Function</w:t>
            </w:r>
          </w:p>
        </w:tc>
        <w:tc>
          <w:tcPr>
            <w:tcW w:w="0" w:type="auto"/>
          </w:tcPr>
          <w:p w14:paraId="014EBD0A"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Key Control Practices</w:t>
            </w:r>
          </w:p>
        </w:tc>
        <w:tc>
          <w:tcPr>
            <w:tcW w:w="0" w:type="auto"/>
          </w:tcPr>
          <w:p w14:paraId="44B6E147"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AI Platform Feature Mapping</w:t>
            </w:r>
          </w:p>
        </w:tc>
        <w:tc>
          <w:tcPr>
            <w:tcW w:w="0" w:type="auto"/>
          </w:tcPr>
          <w:p w14:paraId="36ED46EC"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Feature Availability</w:t>
            </w:r>
          </w:p>
        </w:tc>
      </w:tr>
      <w:tr w:rsidR="001C302F" w:rsidRPr="00C508C6" w14:paraId="75347827" w14:textId="77777777" w:rsidTr="004301F5">
        <w:tc>
          <w:tcPr>
            <w:tcW w:w="0" w:type="auto"/>
          </w:tcPr>
          <w:p w14:paraId="2A12D25A"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Govern</w:t>
            </w:r>
            <w:r w:rsidRPr="00C508C6">
              <w:rPr>
                <w:rFonts w:ascii="Arial" w:hAnsi="Arial" w:cs="Arial"/>
                <w:sz w:val="20"/>
                <w:szCs w:val="20"/>
              </w:rPr>
              <w:t xml:space="preserve"> – Organization &amp; Policies</w:t>
            </w:r>
          </w:p>
        </w:tc>
        <w:tc>
          <w:tcPr>
            <w:tcW w:w="0" w:type="auto"/>
          </w:tcPr>
          <w:p w14:paraId="2F1C9B4A" w14:textId="77777777" w:rsidR="001C302F" w:rsidRPr="00C508C6" w:rsidRDefault="001C302F" w:rsidP="00BB09B5">
            <w:pPr>
              <w:pStyle w:val="Compact"/>
              <w:rPr>
                <w:rFonts w:ascii="Arial" w:hAnsi="Arial" w:cs="Arial"/>
                <w:sz w:val="20"/>
                <w:szCs w:val="20"/>
              </w:rPr>
            </w:pPr>
            <w:r w:rsidRPr="00C508C6">
              <w:rPr>
                <w:rFonts w:ascii="Arial" w:hAnsi="Arial" w:cs="Arial"/>
                <w:sz w:val="20"/>
                <w:szCs w:val="20"/>
              </w:rPr>
              <w:t xml:space="preserve">Establish organizational </w:t>
            </w:r>
            <w:r w:rsidRPr="00C508C6">
              <w:rPr>
                <w:rFonts w:ascii="Arial" w:hAnsi="Arial" w:cs="Arial"/>
                <w:b/>
                <w:bCs/>
                <w:sz w:val="20"/>
                <w:szCs w:val="20"/>
              </w:rPr>
              <w:t>AI governance structures</w:t>
            </w:r>
            <w:r w:rsidRPr="00C508C6">
              <w:rPr>
                <w:rFonts w:ascii="Arial" w:hAnsi="Arial" w:cs="Arial"/>
                <w:sz w:val="20"/>
                <w:szCs w:val="20"/>
              </w:rPr>
              <w:t>: define roles, accountability, policies, risk tolerances, and documentation processes for AI use</w:t>
            </w:r>
            <w:hyperlink r:id="rId767" w:anchor=":~:text=Define%20enterprise%20AI%20governance">
              <w:r w:rsidRPr="00C508C6">
                <w:rPr>
                  <w:rStyle w:val="Hyperlink"/>
                  <w:rFonts w:ascii="Arial" w:hAnsi="Arial" w:cs="Arial"/>
                  <w:sz w:val="20"/>
                  <w:szCs w:val="20"/>
                </w:rPr>
                <w:t>[22]</w:t>
              </w:r>
            </w:hyperlink>
            <w:r w:rsidRPr="00C508C6">
              <w:rPr>
                <w:rFonts w:ascii="Arial" w:hAnsi="Arial" w:cs="Arial"/>
                <w:sz w:val="20"/>
                <w:szCs w:val="20"/>
              </w:rPr>
              <w:t>. Promote principles like transparency, fairness, and security across the AI lifecycle</w:t>
            </w:r>
            <w:hyperlink r:id="rId768" w:anchor=":~:text=enterprise%20risk%20management%20%28ERM%29%20programs">
              <w:r w:rsidRPr="00C508C6">
                <w:rPr>
                  <w:rStyle w:val="Hyperlink"/>
                  <w:rFonts w:ascii="Arial" w:hAnsi="Arial" w:cs="Arial"/>
                  <w:sz w:val="20"/>
                  <w:szCs w:val="20"/>
                </w:rPr>
                <w:t>[21]</w:t>
              </w:r>
            </w:hyperlink>
            <w:r w:rsidRPr="00C508C6">
              <w:rPr>
                <w:rFonts w:ascii="Arial" w:hAnsi="Arial" w:cs="Arial"/>
                <w:sz w:val="20"/>
                <w:szCs w:val="20"/>
              </w:rPr>
              <w:t>.</w:t>
            </w:r>
          </w:p>
        </w:tc>
        <w:tc>
          <w:tcPr>
            <w:tcW w:w="0" w:type="auto"/>
          </w:tcPr>
          <w:p w14:paraId="777E427E"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Policy &amp; Governance Management:</w:t>
            </w:r>
            <w:r w:rsidRPr="00C508C6">
              <w:rPr>
                <w:rFonts w:ascii="Arial" w:hAnsi="Arial" w:cs="Arial"/>
                <w:sz w:val="20"/>
                <w:szCs w:val="20"/>
              </w:rPr>
              <w:t xml:space="preserve"> Modules for defining AI policies and standards, role-based access controls, and a centralized policy repository (aligned to frameworks like NIST).</w:t>
            </w:r>
          </w:p>
        </w:tc>
        <w:tc>
          <w:tcPr>
            <w:tcW w:w="0" w:type="auto"/>
          </w:tcPr>
          <w:p w14:paraId="41C9C918"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Exists:</w:t>
            </w:r>
            <w:r w:rsidRPr="00C508C6">
              <w:rPr>
                <w:rFonts w:ascii="Arial" w:hAnsi="Arial" w:cs="Arial"/>
                <w:sz w:val="20"/>
                <w:szCs w:val="20"/>
              </w:rPr>
              <w:t xml:space="preserve"> Leading platforms support enterprise AI policy management (e.g. </w:t>
            </w:r>
            <w:proofErr w:type="spellStart"/>
            <w:r w:rsidRPr="00C508C6">
              <w:rPr>
                <w:rFonts w:ascii="Arial" w:hAnsi="Arial" w:cs="Arial"/>
                <w:sz w:val="20"/>
                <w:szCs w:val="20"/>
              </w:rPr>
              <w:t>Monitaur</w:t>
            </w:r>
            <w:proofErr w:type="spellEnd"/>
            <w:r w:rsidRPr="00C508C6">
              <w:rPr>
                <w:rFonts w:ascii="Arial" w:hAnsi="Arial" w:cs="Arial"/>
                <w:sz w:val="20"/>
                <w:szCs w:val="20"/>
              </w:rPr>
              <w:t xml:space="preserve"> lets firms set enterprise-wide standards and unify AI policies</w:t>
            </w:r>
            <w:hyperlink r:id="rId769" w:anchor=":~:text=Define%20enterprise%20AI%20governance">
              <w:r w:rsidRPr="00C508C6">
                <w:rPr>
                  <w:rStyle w:val="Hyperlink"/>
                  <w:rFonts w:ascii="Arial" w:hAnsi="Arial" w:cs="Arial"/>
                  <w:sz w:val="20"/>
                  <w:szCs w:val="20"/>
                </w:rPr>
                <w:t>[22]</w:t>
              </w:r>
            </w:hyperlink>
            <w:r w:rsidRPr="00C508C6">
              <w:rPr>
                <w:rFonts w:ascii="Arial" w:hAnsi="Arial" w:cs="Arial"/>
                <w:sz w:val="20"/>
                <w:szCs w:val="20"/>
              </w:rPr>
              <w:t>). Credo AI and IBM include compliance “accelerators” mapped to NIST guidelines</w:t>
            </w:r>
            <w:hyperlink r:id="rId770" w:anchor=":~:text=Simplify%20the%20regulatory%20compliance%20process,globally">
              <w:r w:rsidRPr="00C508C6">
                <w:rPr>
                  <w:rStyle w:val="Hyperlink"/>
                  <w:rFonts w:ascii="Arial" w:hAnsi="Arial" w:cs="Arial"/>
                  <w:sz w:val="20"/>
                  <w:szCs w:val="20"/>
                </w:rPr>
                <w:t>[23]</w:t>
              </w:r>
            </w:hyperlink>
            <w:r w:rsidRPr="00C508C6">
              <w:rPr>
                <w:rFonts w:ascii="Arial" w:hAnsi="Arial" w:cs="Arial"/>
                <w:sz w:val="20"/>
                <w:szCs w:val="20"/>
              </w:rPr>
              <w:t>.</w:t>
            </w:r>
          </w:p>
        </w:tc>
      </w:tr>
      <w:tr w:rsidR="001C302F" w:rsidRPr="00C508C6" w14:paraId="30FECA17" w14:textId="77777777" w:rsidTr="004301F5">
        <w:tc>
          <w:tcPr>
            <w:tcW w:w="0" w:type="auto"/>
          </w:tcPr>
          <w:p w14:paraId="78F27995"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Map</w:t>
            </w:r>
            <w:r w:rsidRPr="00C508C6">
              <w:rPr>
                <w:rFonts w:ascii="Arial" w:hAnsi="Arial" w:cs="Arial"/>
                <w:sz w:val="20"/>
                <w:szCs w:val="20"/>
              </w:rPr>
              <w:t xml:space="preserve"> – Context &amp; Inventory</w:t>
            </w:r>
          </w:p>
        </w:tc>
        <w:tc>
          <w:tcPr>
            <w:tcW w:w="0" w:type="auto"/>
          </w:tcPr>
          <w:p w14:paraId="092F4E6E"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 xml:space="preserve">Map AI </w:t>
            </w:r>
            <w:proofErr w:type="gramStart"/>
            <w:r w:rsidRPr="00C508C6">
              <w:rPr>
                <w:rFonts w:ascii="Arial" w:hAnsi="Arial" w:cs="Arial"/>
                <w:b/>
                <w:bCs/>
                <w:sz w:val="20"/>
                <w:szCs w:val="20"/>
              </w:rPr>
              <w:t>use</w:t>
            </w:r>
            <w:proofErr w:type="gramEnd"/>
            <w:r w:rsidRPr="00C508C6">
              <w:rPr>
                <w:rFonts w:ascii="Arial" w:hAnsi="Arial" w:cs="Arial"/>
                <w:b/>
                <w:bCs/>
                <w:sz w:val="20"/>
                <w:szCs w:val="20"/>
              </w:rPr>
              <w:t xml:space="preserve"> cases and risks</w:t>
            </w:r>
            <w:r w:rsidRPr="00C508C6">
              <w:rPr>
                <w:rFonts w:ascii="Arial" w:hAnsi="Arial" w:cs="Arial"/>
                <w:sz w:val="20"/>
                <w:szCs w:val="20"/>
              </w:rPr>
              <w:t xml:space="preserve">: understand the context, intended purpose, stakeholders, and potential impacts of each AI system. Maintain an AI </w:t>
            </w:r>
            <w:r w:rsidRPr="00C508C6">
              <w:rPr>
                <w:rFonts w:ascii="Arial" w:hAnsi="Arial" w:cs="Arial"/>
                <w:b/>
                <w:bCs/>
                <w:sz w:val="20"/>
                <w:szCs w:val="20"/>
              </w:rPr>
              <w:t>inventory</w:t>
            </w:r>
            <w:r w:rsidRPr="00C508C6">
              <w:rPr>
                <w:rFonts w:ascii="Arial" w:hAnsi="Arial" w:cs="Arial"/>
                <w:sz w:val="20"/>
                <w:szCs w:val="20"/>
              </w:rPr>
              <w:t xml:space="preserve"> and risk classification for all models</w:t>
            </w:r>
            <w:hyperlink r:id="rId771" w:anchor=":~:text=Actionable%20governance%20of%20AI%20project,inventory">
              <w:r w:rsidRPr="00C508C6">
                <w:rPr>
                  <w:rStyle w:val="Hyperlink"/>
                  <w:rFonts w:ascii="Arial" w:hAnsi="Arial" w:cs="Arial"/>
                  <w:sz w:val="20"/>
                  <w:szCs w:val="20"/>
                </w:rPr>
                <w:t>[24]</w:t>
              </w:r>
            </w:hyperlink>
            <w:r w:rsidRPr="00C508C6">
              <w:rPr>
                <w:rFonts w:ascii="Arial" w:hAnsi="Arial" w:cs="Arial"/>
                <w:sz w:val="20"/>
                <w:szCs w:val="20"/>
              </w:rPr>
              <w:t>. Identify risk scenarios and worst-case impacts before deployment.</w:t>
            </w:r>
          </w:p>
        </w:tc>
        <w:tc>
          <w:tcPr>
            <w:tcW w:w="0" w:type="auto"/>
          </w:tcPr>
          <w:p w14:paraId="76E08AD4"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Use Case Intake &amp; Model Catalog:</w:t>
            </w:r>
            <w:r w:rsidRPr="00C508C6">
              <w:rPr>
                <w:rFonts w:ascii="Arial" w:hAnsi="Arial" w:cs="Arial"/>
                <w:sz w:val="20"/>
                <w:szCs w:val="20"/>
              </w:rPr>
              <w:t xml:space="preserve"> Inventory of all AI systems with fields for intended use, context, and risk factors; intake questionnaires to capture context and potential impacts; risk scoring for each model/use case.</w:t>
            </w:r>
          </w:p>
        </w:tc>
        <w:tc>
          <w:tcPr>
            <w:tcW w:w="0" w:type="auto"/>
          </w:tcPr>
          <w:p w14:paraId="1F3AE20D"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Exists:</w:t>
            </w:r>
            <w:r w:rsidRPr="00C508C6">
              <w:rPr>
                <w:rFonts w:ascii="Arial" w:hAnsi="Arial" w:cs="Arial"/>
                <w:sz w:val="20"/>
                <w:szCs w:val="20"/>
              </w:rPr>
              <w:t xml:space="preserve"> Platforms like IBM </w:t>
            </w:r>
            <w:proofErr w:type="spellStart"/>
            <w:r w:rsidRPr="00C508C6">
              <w:rPr>
                <w:rFonts w:ascii="Arial" w:hAnsi="Arial" w:cs="Arial"/>
                <w:sz w:val="20"/>
                <w:szCs w:val="20"/>
              </w:rPr>
              <w:t>Watsonx</w:t>
            </w:r>
            <w:proofErr w:type="spellEnd"/>
            <w:r w:rsidRPr="00C508C6">
              <w:rPr>
                <w:rFonts w:ascii="Arial" w:hAnsi="Arial" w:cs="Arial"/>
                <w:sz w:val="20"/>
                <w:szCs w:val="20"/>
              </w:rPr>
              <w:t xml:space="preserve"> allow governed intake of new AI use cases with questionnaires and approval workflows</w:t>
            </w:r>
            <w:hyperlink r:id="rId772" w:anchor=":~:text=Via%20use%20case%20requests%20and,approvals%20for%20new%20use%20cases">
              <w:r w:rsidRPr="00C508C6">
                <w:rPr>
                  <w:rStyle w:val="Hyperlink"/>
                  <w:rFonts w:ascii="Arial" w:hAnsi="Arial" w:cs="Arial"/>
                  <w:sz w:val="20"/>
                  <w:szCs w:val="20"/>
                </w:rPr>
                <w:t>[25]</w:t>
              </w:r>
            </w:hyperlink>
            <w:r w:rsidRPr="00C508C6">
              <w:rPr>
                <w:rFonts w:ascii="Arial" w:hAnsi="Arial" w:cs="Arial"/>
                <w:sz w:val="20"/>
                <w:szCs w:val="20"/>
              </w:rPr>
              <w:t>. An actionable model inventory is standard (e.g. Credo AI’s “Comprehensive AI Inventory” across the organization</w:t>
            </w:r>
            <w:hyperlink r:id="rId773" w:anchor=":~:text=Image">
              <w:r w:rsidRPr="00C508C6">
                <w:rPr>
                  <w:rStyle w:val="Hyperlink"/>
                  <w:rFonts w:ascii="Arial" w:hAnsi="Arial" w:cs="Arial"/>
                  <w:sz w:val="20"/>
                  <w:szCs w:val="20"/>
                </w:rPr>
                <w:t>[26]</w:t>
              </w:r>
            </w:hyperlink>
            <w:r w:rsidRPr="00C508C6">
              <w:rPr>
                <w:rFonts w:ascii="Arial" w:hAnsi="Arial" w:cs="Arial"/>
                <w:sz w:val="20"/>
                <w:szCs w:val="20"/>
              </w:rPr>
              <w:t xml:space="preserve">, and </w:t>
            </w:r>
            <w:proofErr w:type="spellStart"/>
            <w:r w:rsidRPr="00C508C6">
              <w:rPr>
                <w:rFonts w:ascii="Arial" w:hAnsi="Arial" w:cs="Arial"/>
                <w:sz w:val="20"/>
                <w:szCs w:val="20"/>
              </w:rPr>
              <w:t>Monitaur</w:t>
            </w:r>
            <w:proofErr w:type="spellEnd"/>
            <w:r w:rsidRPr="00C508C6">
              <w:rPr>
                <w:rFonts w:ascii="Arial" w:hAnsi="Arial" w:cs="Arial"/>
                <w:sz w:val="20"/>
                <w:szCs w:val="20"/>
              </w:rPr>
              <w:t xml:space="preserve"> supports inventory including third-party models</w:t>
            </w:r>
            <w:hyperlink r:id="rId774" w:anchor=":~:text=Actionable%20governance%20of%20AI%20project,inventory">
              <w:r w:rsidRPr="00C508C6">
                <w:rPr>
                  <w:rStyle w:val="Hyperlink"/>
                  <w:rFonts w:ascii="Arial" w:hAnsi="Arial" w:cs="Arial"/>
                  <w:sz w:val="20"/>
                  <w:szCs w:val="20"/>
                </w:rPr>
                <w:t>[24]</w:t>
              </w:r>
            </w:hyperlink>
            <w:r w:rsidRPr="00C508C6">
              <w:rPr>
                <w:rFonts w:ascii="Arial" w:hAnsi="Arial" w:cs="Arial"/>
                <w:sz w:val="20"/>
                <w:szCs w:val="20"/>
              </w:rPr>
              <w:t>).</w:t>
            </w:r>
          </w:p>
        </w:tc>
      </w:tr>
      <w:tr w:rsidR="001C302F" w:rsidRPr="00C508C6" w14:paraId="38BDD7DF" w14:textId="77777777" w:rsidTr="004301F5">
        <w:tc>
          <w:tcPr>
            <w:tcW w:w="0" w:type="auto"/>
          </w:tcPr>
          <w:p w14:paraId="399BA521"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Measure</w:t>
            </w:r>
            <w:r w:rsidRPr="00C508C6">
              <w:rPr>
                <w:rFonts w:ascii="Arial" w:hAnsi="Arial" w:cs="Arial"/>
                <w:sz w:val="20"/>
                <w:szCs w:val="20"/>
              </w:rPr>
              <w:t xml:space="preserve"> – Assess Risks</w:t>
            </w:r>
          </w:p>
        </w:tc>
        <w:tc>
          <w:tcPr>
            <w:tcW w:w="0" w:type="auto"/>
          </w:tcPr>
          <w:p w14:paraId="231AB57D"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Measure AI system trustworthiness</w:t>
            </w:r>
            <w:r w:rsidRPr="00C508C6">
              <w:rPr>
                <w:rFonts w:ascii="Arial" w:hAnsi="Arial" w:cs="Arial"/>
                <w:sz w:val="20"/>
                <w:szCs w:val="20"/>
              </w:rPr>
              <w:t xml:space="preserve">: perform testing and metrics evaluation for </w:t>
            </w:r>
            <w:r w:rsidRPr="00C508C6">
              <w:rPr>
                <w:rFonts w:ascii="Arial" w:hAnsi="Arial" w:cs="Arial"/>
                <w:i/>
                <w:iCs/>
                <w:sz w:val="20"/>
                <w:szCs w:val="20"/>
              </w:rPr>
              <w:t>fairness, bias, explainability, robustness, accuracy, security,</w:t>
            </w:r>
            <w:r w:rsidRPr="00C508C6">
              <w:rPr>
                <w:rFonts w:ascii="Arial" w:hAnsi="Arial" w:cs="Arial"/>
                <w:sz w:val="20"/>
                <w:szCs w:val="20"/>
              </w:rPr>
              <w:t xml:space="preserve"> etc.</w:t>
            </w:r>
            <w:hyperlink r:id="rId775" w:anchor=":~:text=enterprise%20risk%20management%20%28ERM%29%20programs">
              <w:r w:rsidRPr="00C508C6">
                <w:rPr>
                  <w:rStyle w:val="Hyperlink"/>
                  <w:rFonts w:ascii="Arial" w:hAnsi="Arial" w:cs="Arial"/>
                  <w:sz w:val="20"/>
                  <w:szCs w:val="20"/>
                </w:rPr>
                <w:t>[21]</w:t>
              </w:r>
            </w:hyperlink>
            <w:r w:rsidRPr="00C508C6">
              <w:rPr>
                <w:rFonts w:ascii="Arial" w:hAnsi="Arial" w:cs="Arial"/>
                <w:sz w:val="20"/>
                <w:szCs w:val="20"/>
              </w:rPr>
              <w:t>. This includes validating data quality and model performance against defined thresholds.</w:t>
            </w:r>
          </w:p>
        </w:tc>
        <w:tc>
          <w:tcPr>
            <w:tcW w:w="0" w:type="auto"/>
          </w:tcPr>
          <w:p w14:paraId="52B12F5C"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Analytics &amp; Validation Tools:</w:t>
            </w:r>
            <w:r w:rsidRPr="00C508C6">
              <w:rPr>
                <w:rFonts w:ascii="Arial" w:hAnsi="Arial" w:cs="Arial"/>
                <w:sz w:val="20"/>
                <w:szCs w:val="20"/>
              </w:rPr>
              <w:t xml:space="preserve"> Bias detection and fairness metrics (e.g. disparate impact analysis); explainability tools for model decisions; robustness tests (stress testing models under various conditions); model performance metrics dashboards.</w:t>
            </w:r>
          </w:p>
        </w:tc>
        <w:tc>
          <w:tcPr>
            <w:tcW w:w="0" w:type="auto"/>
          </w:tcPr>
          <w:p w14:paraId="7272CA0A"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Exists:</w:t>
            </w:r>
            <w:r w:rsidRPr="00C508C6">
              <w:rPr>
                <w:rFonts w:ascii="Arial" w:hAnsi="Arial" w:cs="Arial"/>
                <w:sz w:val="20"/>
                <w:szCs w:val="20"/>
              </w:rPr>
              <w:t xml:space="preserve"> Many platforms embed such tools. For example, IBM </w:t>
            </w:r>
            <w:proofErr w:type="spellStart"/>
            <w:r w:rsidRPr="00C508C6">
              <w:rPr>
                <w:rFonts w:ascii="Arial" w:hAnsi="Arial" w:cs="Arial"/>
                <w:sz w:val="20"/>
                <w:szCs w:val="20"/>
              </w:rPr>
              <w:t>watsonx.governance</w:t>
            </w:r>
            <w:proofErr w:type="spellEnd"/>
            <w:r w:rsidRPr="00C508C6">
              <w:rPr>
                <w:rFonts w:ascii="Arial" w:hAnsi="Arial" w:cs="Arial"/>
                <w:sz w:val="20"/>
                <w:szCs w:val="20"/>
              </w:rPr>
              <w:t xml:space="preserve"> can “evaluate and monitor for model health, accuracy, drift, bias”</w:t>
            </w:r>
            <w:hyperlink r:id="rId776" w:anchor=":~:text=%3E%20%20%20,collect%20and%20document%20model%20metadata">
              <w:r w:rsidRPr="00C508C6">
                <w:rPr>
                  <w:rStyle w:val="Hyperlink"/>
                  <w:rFonts w:ascii="Arial" w:hAnsi="Arial" w:cs="Arial"/>
                  <w:sz w:val="20"/>
                  <w:szCs w:val="20"/>
                </w:rPr>
                <w:t>[2]</w:t>
              </w:r>
            </w:hyperlink>
            <w:r w:rsidRPr="00C508C6">
              <w:rPr>
                <w:rFonts w:ascii="Arial" w:hAnsi="Arial" w:cs="Arial"/>
                <w:sz w:val="20"/>
                <w:szCs w:val="20"/>
              </w:rPr>
              <w:t xml:space="preserve"> out-of-the-box. </w:t>
            </w:r>
            <w:proofErr w:type="spellStart"/>
            <w:r w:rsidRPr="00C508C6">
              <w:rPr>
                <w:rFonts w:ascii="Arial" w:hAnsi="Arial" w:cs="Arial"/>
                <w:sz w:val="20"/>
                <w:szCs w:val="20"/>
              </w:rPr>
              <w:t>Monitaur’s</w:t>
            </w:r>
            <w:proofErr w:type="spellEnd"/>
            <w:r w:rsidRPr="00C508C6">
              <w:rPr>
                <w:rFonts w:ascii="Arial" w:hAnsi="Arial" w:cs="Arial"/>
                <w:sz w:val="20"/>
                <w:szCs w:val="20"/>
              </w:rPr>
              <w:t xml:space="preserve"> validation suite provides testing protocols to demonstrate fairness, accuracy and compliance of models</w:t>
            </w:r>
            <w:hyperlink r:id="rId777" w:anchor=":~:text=Automate%20validation">
              <w:r w:rsidRPr="00C508C6">
                <w:rPr>
                  <w:rStyle w:val="Hyperlink"/>
                  <w:rFonts w:ascii="Arial" w:hAnsi="Arial" w:cs="Arial"/>
                  <w:sz w:val="20"/>
                  <w:szCs w:val="20"/>
                </w:rPr>
                <w:t>[27]</w:t>
              </w:r>
            </w:hyperlink>
            <w:r w:rsidRPr="00C508C6">
              <w:rPr>
                <w:rFonts w:ascii="Arial" w:hAnsi="Arial" w:cs="Arial"/>
                <w:sz w:val="20"/>
                <w:szCs w:val="20"/>
              </w:rPr>
              <w:t>.</w:t>
            </w:r>
          </w:p>
        </w:tc>
      </w:tr>
      <w:tr w:rsidR="001C302F" w:rsidRPr="00C508C6" w14:paraId="1C96FC2D" w14:textId="77777777" w:rsidTr="004301F5">
        <w:tc>
          <w:tcPr>
            <w:tcW w:w="0" w:type="auto"/>
          </w:tcPr>
          <w:p w14:paraId="660F51C3"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Manage</w:t>
            </w:r>
            <w:r w:rsidRPr="00C508C6">
              <w:rPr>
                <w:rFonts w:ascii="Arial" w:hAnsi="Arial" w:cs="Arial"/>
                <w:sz w:val="20"/>
                <w:szCs w:val="20"/>
              </w:rPr>
              <w:t xml:space="preserve"> – Risk </w:t>
            </w:r>
            <w:r w:rsidRPr="00C508C6">
              <w:rPr>
                <w:rFonts w:ascii="Arial" w:hAnsi="Arial" w:cs="Arial"/>
                <w:sz w:val="20"/>
                <w:szCs w:val="20"/>
              </w:rPr>
              <w:lastRenderedPageBreak/>
              <w:t>Treatment &amp; Monitoring</w:t>
            </w:r>
          </w:p>
        </w:tc>
        <w:tc>
          <w:tcPr>
            <w:tcW w:w="0" w:type="auto"/>
          </w:tcPr>
          <w:p w14:paraId="74C0982D"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lastRenderedPageBreak/>
              <w:t>Manage AI risks</w:t>
            </w:r>
            <w:r w:rsidRPr="00C508C6">
              <w:rPr>
                <w:rFonts w:ascii="Arial" w:hAnsi="Arial" w:cs="Arial"/>
                <w:sz w:val="20"/>
                <w:szCs w:val="20"/>
              </w:rPr>
              <w:t xml:space="preserve"> through mitigation strategies, continuous monitoring, and </w:t>
            </w:r>
            <w:r w:rsidRPr="00C508C6">
              <w:rPr>
                <w:rFonts w:ascii="Arial" w:hAnsi="Arial" w:cs="Arial"/>
                <w:sz w:val="20"/>
                <w:szCs w:val="20"/>
              </w:rPr>
              <w:lastRenderedPageBreak/>
              <w:t xml:space="preserve">improvement. Implement controls to address identified risks (e.g. bias mitigation plans, security controls), set up </w:t>
            </w:r>
            <w:r w:rsidRPr="00C508C6">
              <w:rPr>
                <w:rFonts w:ascii="Arial" w:hAnsi="Arial" w:cs="Arial"/>
                <w:b/>
                <w:bCs/>
                <w:sz w:val="20"/>
                <w:szCs w:val="20"/>
              </w:rPr>
              <w:t>monitoring and incident response</w:t>
            </w:r>
            <w:r w:rsidRPr="00C508C6">
              <w:rPr>
                <w:rFonts w:ascii="Arial" w:hAnsi="Arial" w:cs="Arial"/>
                <w:sz w:val="20"/>
                <w:szCs w:val="20"/>
              </w:rPr>
              <w:t xml:space="preserve"> for AI outcomes, and regularly update models or processes as needed.</w:t>
            </w:r>
          </w:p>
        </w:tc>
        <w:tc>
          <w:tcPr>
            <w:tcW w:w="0" w:type="auto"/>
          </w:tcPr>
          <w:p w14:paraId="1B9AFD99"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lastRenderedPageBreak/>
              <w:t>Risk Mitigation Workflow &amp; Monitoring:</w:t>
            </w:r>
            <w:r w:rsidRPr="00C508C6">
              <w:rPr>
                <w:rFonts w:ascii="Arial" w:hAnsi="Arial" w:cs="Arial"/>
                <w:sz w:val="20"/>
                <w:szCs w:val="20"/>
              </w:rPr>
              <w:t xml:space="preserve"> Workflow management to track </w:t>
            </w:r>
            <w:r w:rsidRPr="00C508C6">
              <w:rPr>
                <w:rFonts w:ascii="Arial" w:hAnsi="Arial" w:cs="Arial"/>
                <w:sz w:val="20"/>
                <w:szCs w:val="20"/>
              </w:rPr>
              <w:lastRenderedPageBreak/>
              <w:t>implementation of risk controls and mitigations; automated monitoring of models in production (with alerts for drift or policy violations); incident logging and remediation tracking; support for periodic reviews and model updates.</w:t>
            </w:r>
          </w:p>
        </w:tc>
        <w:tc>
          <w:tcPr>
            <w:tcW w:w="0" w:type="auto"/>
          </w:tcPr>
          <w:p w14:paraId="23FF84D1"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lastRenderedPageBreak/>
              <w:t>Exists:</w:t>
            </w:r>
            <w:r w:rsidRPr="00C508C6">
              <w:rPr>
                <w:rFonts w:ascii="Arial" w:hAnsi="Arial" w:cs="Arial"/>
                <w:sz w:val="20"/>
                <w:szCs w:val="20"/>
              </w:rPr>
              <w:t xml:space="preserve"> Current platforms facilitate ongoing risk management. For instance, </w:t>
            </w:r>
            <w:proofErr w:type="spellStart"/>
            <w:r w:rsidRPr="00C508C6">
              <w:rPr>
                <w:rFonts w:ascii="Arial" w:hAnsi="Arial" w:cs="Arial"/>
                <w:sz w:val="20"/>
                <w:szCs w:val="20"/>
              </w:rPr>
              <w:t>watsonx.governance</w:t>
            </w:r>
            <w:proofErr w:type="spellEnd"/>
            <w:r w:rsidRPr="00C508C6">
              <w:rPr>
                <w:rFonts w:ascii="Arial" w:hAnsi="Arial" w:cs="Arial"/>
                <w:sz w:val="20"/>
                <w:szCs w:val="20"/>
              </w:rPr>
              <w:t xml:space="preserve"> </w:t>
            </w:r>
            <w:r w:rsidRPr="00C508C6">
              <w:rPr>
                <w:rFonts w:ascii="Arial" w:hAnsi="Arial" w:cs="Arial"/>
                <w:sz w:val="20"/>
                <w:szCs w:val="20"/>
              </w:rPr>
              <w:lastRenderedPageBreak/>
              <w:t>provides workflows with approvals and risk dashboards to enforce mitigation steps</w:t>
            </w:r>
            <w:hyperlink r:id="rId778" w:anchor=":~:text=%3E%20%20%20,collect%20and%20document%20model%20metadata">
              <w:r w:rsidRPr="00C508C6">
                <w:rPr>
                  <w:rStyle w:val="Hyperlink"/>
                  <w:rFonts w:ascii="Arial" w:hAnsi="Arial" w:cs="Arial"/>
                  <w:sz w:val="20"/>
                  <w:szCs w:val="20"/>
                </w:rPr>
                <w:t>[3]</w:t>
              </w:r>
            </w:hyperlink>
            <w:r w:rsidRPr="00C508C6">
              <w:rPr>
                <w:rFonts w:ascii="Arial" w:hAnsi="Arial" w:cs="Arial"/>
                <w:sz w:val="20"/>
                <w:szCs w:val="20"/>
              </w:rPr>
              <w:t>. Platforms also automate monitoring and reporting (</w:t>
            </w:r>
            <w:proofErr w:type="spellStart"/>
            <w:r w:rsidRPr="00C508C6">
              <w:rPr>
                <w:rFonts w:ascii="Arial" w:hAnsi="Arial" w:cs="Arial"/>
                <w:sz w:val="20"/>
                <w:szCs w:val="20"/>
              </w:rPr>
              <w:t>Monitaur’s</w:t>
            </w:r>
            <w:proofErr w:type="spellEnd"/>
            <w:r w:rsidRPr="00C508C6">
              <w:rPr>
                <w:rFonts w:ascii="Arial" w:hAnsi="Arial" w:cs="Arial"/>
                <w:sz w:val="20"/>
                <w:szCs w:val="20"/>
              </w:rPr>
              <w:t xml:space="preserve"> governance controls “automate monitoring, documentation, and reporting requirements”</w:t>
            </w:r>
            <w:hyperlink r:id="rId779" w:anchor=":~:text=AI%20Risk%20and%20Compliance">
              <w:r w:rsidRPr="00C508C6">
                <w:rPr>
                  <w:rStyle w:val="Hyperlink"/>
                  <w:rFonts w:ascii="Arial" w:hAnsi="Arial" w:cs="Arial"/>
                  <w:sz w:val="20"/>
                  <w:szCs w:val="20"/>
                </w:rPr>
                <w:t>[8]</w:t>
              </w:r>
            </w:hyperlink>
            <w:r w:rsidRPr="00C508C6">
              <w:rPr>
                <w:rFonts w:ascii="Arial" w:hAnsi="Arial" w:cs="Arial"/>
                <w:sz w:val="20"/>
                <w:szCs w:val="20"/>
              </w:rPr>
              <w:t>). Integrating incident response (e.g. flagging and recording adverse events) can be done via existing issue-tracking features (may require configuration as part of MVP).</w:t>
            </w:r>
          </w:p>
        </w:tc>
      </w:tr>
    </w:tbl>
    <w:p w14:paraId="6755114D" w14:textId="77777777" w:rsidR="001C302F" w:rsidRPr="00C508C6" w:rsidRDefault="001C302F" w:rsidP="00BB09B5">
      <w:pPr>
        <w:pStyle w:val="BodyText"/>
        <w:rPr>
          <w:rFonts w:ascii="Arial" w:hAnsi="Arial" w:cs="Arial"/>
          <w:sz w:val="20"/>
          <w:szCs w:val="20"/>
        </w:rPr>
      </w:pPr>
      <w:r w:rsidRPr="00C508C6">
        <w:rPr>
          <w:rFonts w:ascii="Arial" w:hAnsi="Arial" w:cs="Arial"/>
          <w:b/>
          <w:bCs/>
          <w:sz w:val="20"/>
          <w:szCs w:val="20"/>
        </w:rPr>
        <w:lastRenderedPageBreak/>
        <w:t>Sources:</w:t>
      </w:r>
      <w:r w:rsidRPr="00C508C6">
        <w:rPr>
          <w:rFonts w:ascii="Arial" w:hAnsi="Arial" w:cs="Arial"/>
          <w:sz w:val="20"/>
          <w:szCs w:val="20"/>
        </w:rPr>
        <w:t xml:space="preserve"> NIST AI RMF 1.0 (2023)</w:t>
      </w:r>
      <w:hyperlink r:id="rId780" w:anchor=":~:text=enterprise%20risk%20management%20%28ERM%29%20programs">
        <w:r w:rsidRPr="00C508C6">
          <w:rPr>
            <w:rStyle w:val="Hyperlink"/>
            <w:rFonts w:ascii="Arial" w:hAnsi="Arial" w:cs="Arial"/>
            <w:sz w:val="20"/>
            <w:szCs w:val="20"/>
          </w:rPr>
          <w:t>[21]</w:t>
        </w:r>
      </w:hyperlink>
      <w:r w:rsidRPr="00C508C6">
        <w:rPr>
          <w:rFonts w:ascii="Arial" w:hAnsi="Arial" w:cs="Arial"/>
          <w:sz w:val="20"/>
          <w:szCs w:val="20"/>
        </w:rPr>
        <w:t>; AWS Security Blog (AI governance practices)</w:t>
      </w:r>
      <w:hyperlink r:id="rId781" w:anchor=":~:text=AI%20governance">
        <w:r w:rsidRPr="00C508C6">
          <w:rPr>
            <w:rStyle w:val="Hyperlink"/>
            <w:rFonts w:ascii="Arial" w:hAnsi="Arial" w:cs="Arial"/>
            <w:sz w:val="20"/>
            <w:szCs w:val="20"/>
          </w:rPr>
          <w:t>[28]</w:t>
        </w:r>
      </w:hyperlink>
      <w:r w:rsidRPr="00C508C6">
        <w:rPr>
          <w:rFonts w:ascii="Arial" w:hAnsi="Arial" w:cs="Arial"/>
          <w:sz w:val="20"/>
          <w:szCs w:val="20"/>
        </w:rPr>
        <w:t xml:space="preserve">; IBM </w:t>
      </w:r>
      <w:proofErr w:type="spellStart"/>
      <w:r w:rsidRPr="00C508C6">
        <w:rPr>
          <w:rFonts w:ascii="Arial" w:hAnsi="Arial" w:cs="Arial"/>
          <w:sz w:val="20"/>
          <w:szCs w:val="20"/>
        </w:rPr>
        <w:t>watsonx.governance</w:t>
      </w:r>
      <w:proofErr w:type="spellEnd"/>
      <w:r w:rsidRPr="00C508C6">
        <w:rPr>
          <w:rFonts w:ascii="Arial" w:hAnsi="Arial" w:cs="Arial"/>
          <w:sz w:val="20"/>
          <w:szCs w:val="20"/>
        </w:rPr>
        <w:t xml:space="preserve"> features</w:t>
      </w:r>
      <w:hyperlink r:id="rId782" w:anchor=":~:text=%3E%20%20%20,across%20the%20AI%20model%20lifecycle">
        <w:r w:rsidRPr="00C508C6">
          <w:rPr>
            <w:rStyle w:val="Hyperlink"/>
            <w:rFonts w:ascii="Arial" w:hAnsi="Arial" w:cs="Arial"/>
            <w:sz w:val="20"/>
            <w:szCs w:val="20"/>
          </w:rPr>
          <w:t>[20]</w:t>
        </w:r>
      </w:hyperlink>
      <w:hyperlink r:id="rId783" w:anchor=":~:text=Via%20use%20case%20requests%20and,approvals%20for%20new%20use%20cases">
        <w:r w:rsidRPr="00C508C6">
          <w:rPr>
            <w:rStyle w:val="Hyperlink"/>
            <w:rFonts w:ascii="Arial" w:hAnsi="Arial" w:cs="Arial"/>
            <w:sz w:val="20"/>
            <w:szCs w:val="20"/>
          </w:rPr>
          <w:t>[25]</w:t>
        </w:r>
      </w:hyperlink>
      <w:r w:rsidRPr="00C508C6">
        <w:rPr>
          <w:rFonts w:ascii="Arial" w:hAnsi="Arial" w:cs="Arial"/>
          <w:sz w:val="20"/>
          <w:szCs w:val="20"/>
        </w:rPr>
        <w:t>; Credo AI platform description</w:t>
      </w:r>
      <w:hyperlink r:id="rId784" w:anchor=":~:text=Image">
        <w:r w:rsidRPr="00C508C6">
          <w:rPr>
            <w:rStyle w:val="Hyperlink"/>
            <w:rFonts w:ascii="Arial" w:hAnsi="Arial" w:cs="Arial"/>
            <w:sz w:val="20"/>
            <w:szCs w:val="20"/>
          </w:rPr>
          <w:t>[26]</w:t>
        </w:r>
      </w:hyperlink>
      <w:r w:rsidRPr="00C508C6">
        <w:rPr>
          <w:rFonts w:ascii="Arial" w:hAnsi="Arial" w:cs="Arial"/>
          <w:sz w:val="20"/>
          <w:szCs w:val="20"/>
        </w:rPr>
        <w:t xml:space="preserve">; </w:t>
      </w:r>
      <w:proofErr w:type="spellStart"/>
      <w:r w:rsidRPr="00C508C6">
        <w:rPr>
          <w:rFonts w:ascii="Arial" w:hAnsi="Arial" w:cs="Arial"/>
          <w:sz w:val="20"/>
          <w:szCs w:val="20"/>
        </w:rPr>
        <w:t>Monitaur</w:t>
      </w:r>
      <w:proofErr w:type="spellEnd"/>
      <w:r w:rsidRPr="00C508C6">
        <w:rPr>
          <w:rFonts w:ascii="Arial" w:hAnsi="Arial" w:cs="Arial"/>
          <w:sz w:val="20"/>
          <w:szCs w:val="20"/>
        </w:rPr>
        <w:t xml:space="preserve"> product information</w:t>
      </w:r>
      <w:hyperlink r:id="rId785" w:anchor=":~:text=Define%20enterprise%20AI%20governance">
        <w:r w:rsidRPr="00C508C6">
          <w:rPr>
            <w:rStyle w:val="Hyperlink"/>
            <w:rFonts w:ascii="Arial" w:hAnsi="Arial" w:cs="Arial"/>
            <w:sz w:val="20"/>
            <w:szCs w:val="20"/>
          </w:rPr>
          <w:t>[22]</w:t>
        </w:r>
      </w:hyperlink>
      <w:hyperlink r:id="rId786" w:anchor=":~:text=AI%20Risk%20and%20Compliance">
        <w:r w:rsidRPr="00C508C6">
          <w:rPr>
            <w:rStyle w:val="Hyperlink"/>
            <w:rFonts w:ascii="Arial" w:hAnsi="Arial" w:cs="Arial"/>
            <w:sz w:val="20"/>
            <w:szCs w:val="20"/>
          </w:rPr>
          <w:t>[8]</w:t>
        </w:r>
      </w:hyperlink>
      <w:hyperlink r:id="rId787" w:anchor=":~:text=Actionable%20governance%20of%20AI%20project,inventory">
        <w:r w:rsidRPr="00C508C6">
          <w:rPr>
            <w:rStyle w:val="Hyperlink"/>
            <w:rFonts w:ascii="Arial" w:hAnsi="Arial" w:cs="Arial"/>
            <w:sz w:val="20"/>
            <w:szCs w:val="20"/>
          </w:rPr>
          <w:t>[24]</w:t>
        </w:r>
      </w:hyperlink>
      <w:r w:rsidRPr="00C508C6">
        <w:rPr>
          <w:rFonts w:ascii="Arial" w:hAnsi="Arial" w:cs="Arial"/>
          <w:sz w:val="20"/>
          <w:szCs w:val="20"/>
        </w:rPr>
        <w:t>.</w:t>
      </w:r>
    </w:p>
    <w:bookmarkEnd w:id="21"/>
    <w:p w14:paraId="4585B7B3" w14:textId="77777777" w:rsidR="001C302F" w:rsidRPr="00C508C6" w:rsidRDefault="001C302F" w:rsidP="00BB09B5">
      <w:pPr>
        <w:pStyle w:val="Heading2"/>
        <w:spacing w:line="240" w:lineRule="auto"/>
        <w:rPr>
          <w:rFonts w:ascii="Arial" w:hAnsi="Arial" w:cs="Arial"/>
          <w:sz w:val="20"/>
          <w:szCs w:val="20"/>
        </w:rPr>
      </w:pPr>
      <w:r w:rsidRPr="00C508C6">
        <w:rPr>
          <w:rFonts w:ascii="Arial" w:hAnsi="Arial" w:cs="Arial"/>
          <w:sz w:val="20"/>
          <w:szCs w:val="20"/>
        </w:rPr>
        <w:t>ISO/IEC 42001:2025 – AI Management System Standard</w:t>
      </w:r>
    </w:p>
    <w:p w14:paraId="35E52A1D" w14:textId="77777777" w:rsidR="001C302F" w:rsidRPr="00C508C6" w:rsidRDefault="001C302F" w:rsidP="00BB09B5">
      <w:pPr>
        <w:pStyle w:val="FirstParagraph"/>
        <w:rPr>
          <w:rFonts w:ascii="Arial" w:hAnsi="Arial" w:cs="Arial"/>
          <w:sz w:val="20"/>
          <w:szCs w:val="20"/>
        </w:rPr>
      </w:pPr>
      <w:r w:rsidRPr="00C508C6">
        <w:rPr>
          <w:rFonts w:ascii="Arial" w:hAnsi="Arial" w:cs="Arial"/>
          <w:sz w:val="20"/>
          <w:szCs w:val="20"/>
        </w:rPr>
        <w:t xml:space="preserve">ISO 42001 is a certifiable </w:t>
      </w:r>
      <w:r w:rsidRPr="00C508C6">
        <w:rPr>
          <w:rFonts w:ascii="Arial" w:hAnsi="Arial" w:cs="Arial"/>
          <w:b/>
          <w:bCs/>
          <w:sz w:val="20"/>
          <w:szCs w:val="20"/>
        </w:rPr>
        <w:t>AI Management System (AIMS)</w:t>
      </w:r>
      <w:r w:rsidRPr="00C508C6">
        <w:rPr>
          <w:rFonts w:ascii="Arial" w:hAnsi="Arial" w:cs="Arial"/>
          <w:sz w:val="20"/>
          <w:szCs w:val="20"/>
        </w:rPr>
        <w:t xml:space="preserve"> standard focusing on organizational processes for trustworthy AI</w:t>
      </w:r>
      <w:hyperlink r:id="rId788" w:anchor=":~:text=ISO%2FIEC%2042001%20is%20an%20international,and%20use%20of%20AI%20systems">
        <w:r w:rsidRPr="00C508C6">
          <w:rPr>
            <w:rStyle w:val="Hyperlink"/>
            <w:rFonts w:ascii="Arial" w:hAnsi="Arial" w:cs="Arial"/>
            <w:sz w:val="20"/>
            <w:szCs w:val="20"/>
          </w:rPr>
          <w:t>[29]</w:t>
        </w:r>
      </w:hyperlink>
      <w:hyperlink r:id="rId789" w:anchor=":~:text=ISO%2FIEC%2042001%20on%20the%20other,for%20any%20business%20or%20entity">
        <w:r w:rsidRPr="00C508C6">
          <w:rPr>
            <w:rStyle w:val="Hyperlink"/>
            <w:rFonts w:ascii="Arial" w:hAnsi="Arial" w:cs="Arial"/>
            <w:sz w:val="20"/>
            <w:szCs w:val="20"/>
          </w:rPr>
          <w:t>[30]</w:t>
        </w:r>
      </w:hyperlink>
      <w:r w:rsidRPr="00C508C6">
        <w:rPr>
          <w:rFonts w:ascii="Arial" w:hAnsi="Arial" w:cs="Arial"/>
          <w:sz w:val="20"/>
          <w:szCs w:val="20"/>
        </w:rPr>
        <w:t>. It defines key roles across the AI lifecycle and their duties. Below we map each role’s obligations to platform features, with feature status noted.</w:t>
      </w:r>
    </w:p>
    <w:tbl>
      <w:tblPr>
        <w:tblStyle w:val="Table"/>
        <w:tblW w:w="0" w:type="auto"/>
        <w:tblLook w:val="0020" w:firstRow="1" w:lastRow="0" w:firstColumn="0" w:lastColumn="0" w:noHBand="0" w:noVBand="0"/>
      </w:tblPr>
      <w:tblGrid>
        <w:gridCol w:w="1516"/>
        <w:gridCol w:w="3758"/>
        <w:gridCol w:w="2630"/>
        <w:gridCol w:w="2896"/>
      </w:tblGrid>
      <w:tr w:rsidR="001C302F" w:rsidRPr="00C508C6" w14:paraId="7EA8BCB8" w14:textId="77777777" w:rsidTr="004301F5">
        <w:trPr>
          <w:cnfStyle w:val="100000000000" w:firstRow="1" w:lastRow="0" w:firstColumn="0" w:lastColumn="0" w:oddVBand="0" w:evenVBand="0" w:oddHBand="0" w:evenHBand="0" w:firstRowFirstColumn="0" w:firstRowLastColumn="0" w:lastRowFirstColumn="0" w:lastRowLastColumn="0"/>
          <w:tblHeader/>
        </w:trPr>
        <w:tc>
          <w:tcPr>
            <w:tcW w:w="0" w:type="auto"/>
          </w:tcPr>
          <w:p w14:paraId="338D7D71"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ISO 42001 Role</w:t>
            </w:r>
          </w:p>
        </w:tc>
        <w:tc>
          <w:tcPr>
            <w:tcW w:w="0" w:type="auto"/>
          </w:tcPr>
          <w:p w14:paraId="561228E6"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Responsibilities under ISO 42001</w:t>
            </w:r>
          </w:p>
        </w:tc>
        <w:tc>
          <w:tcPr>
            <w:tcW w:w="0" w:type="auto"/>
          </w:tcPr>
          <w:p w14:paraId="11B7D906"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AI Platform Feature Mapping</w:t>
            </w:r>
          </w:p>
        </w:tc>
        <w:tc>
          <w:tcPr>
            <w:tcW w:w="0" w:type="auto"/>
          </w:tcPr>
          <w:p w14:paraId="550D6A02"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Feature Availability</w:t>
            </w:r>
          </w:p>
        </w:tc>
      </w:tr>
      <w:tr w:rsidR="001C302F" w:rsidRPr="00C508C6" w14:paraId="75991D46" w14:textId="77777777" w:rsidTr="004301F5">
        <w:tc>
          <w:tcPr>
            <w:tcW w:w="0" w:type="auto"/>
          </w:tcPr>
          <w:p w14:paraId="2A5CD190"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AI Provider</w:t>
            </w:r>
            <w:r w:rsidRPr="00C508C6">
              <w:rPr>
                <w:rFonts w:ascii="Arial" w:hAnsi="Arial" w:cs="Arial"/>
                <w:sz w:val="20"/>
                <w:szCs w:val="20"/>
              </w:rPr>
              <w:t xml:space="preserve"> (developer of AI components)</w:t>
            </w:r>
          </w:p>
        </w:tc>
        <w:tc>
          <w:tcPr>
            <w:tcW w:w="0" w:type="auto"/>
          </w:tcPr>
          <w:p w14:paraId="45E03862"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Responsible design and data preparation:</w:t>
            </w:r>
            <w:r w:rsidRPr="00C508C6">
              <w:rPr>
                <w:rFonts w:ascii="Arial" w:hAnsi="Arial" w:cs="Arial"/>
                <w:sz w:val="20"/>
                <w:szCs w:val="20"/>
              </w:rPr>
              <w:t xml:space="preserve"> Develop AI models/components with ethics and transparency in mind, ensuring proper data handling and documenting capabilities/limitations</w:t>
            </w:r>
            <w:hyperlink r:id="rId790" w:anchor=":~:text=,for%20integrating%20AI%20components%20from">
              <w:r w:rsidRPr="00C508C6">
                <w:rPr>
                  <w:rStyle w:val="Hyperlink"/>
                  <w:rFonts w:ascii="Arial" w:hAnsi="Arial" w:cs="Arial"/>
                  <w:sz w:val="20"/>
                  <w:szCs w:val="20"/>
                </w:rPr>
                <w:t>[31]</w:t>
              </w:r>
            </w:hyperlink>
            <w:r w:rsidRPr="00C508C6">
              <w:rPr>
                <w:rFonts w:ascii="Arial" w:hAnsi="Arial" w:cs="Arial"/>
                <w:sz w:val="20"/>
                <w:szCs w:val="20"/>
              </w:rPr>
              <w:t>. Share necessary documentation with integrators (producers) to enable downstream compliance.</w:t>
            </w:r>
          </w:p>
        </w:tc>
        <w:tc>
          <w:tcPr>
            <w:tcW w:w="0" w:type="auto"/>
          </w:tcPr>
          <w:p w14:paraId="45DFF4D9"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Ethical Design &amp; Documentation:</w:t>
            </w:r>
            <w:r w:rsidRPr="00C508C6">
              <w:rPr>
                <w:rFonts w:ascii="Arial" w:hAnsi="Arial" w:cs="Arial"/>
                <w:sz w:val="20"/>
                <w:szCs w:val="20"/>
              </w:rPr>
              <w:t xml:space="preserve"> Policy templates for ethical AI design (e.g. checklists for fairness, transparency during development); model documentation (model cards capturing intended use, limitations, training data).</w:t>
            </w:r>
          </w:p>
        </w:tc>
        <w:tc>
          <w:tcPr>
            <w:tcW w:w="0" w:type="auto"/>
          </w:tcPr>
          <w:p w14:paraId="3BC0FC3A"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Partial – MVP:</w:t>
            </w:r>
            <w:r w:rsidRPr="00C508C6">
              <w:rPr>
                <w:rFonts w:ascii="Arial" w:hAnsi="Arial" w:cs="Arial"/>
                <w:sz w:val="20"/>
                <w:szCs w:val="20"/>
              </w:rPr>
              <w:t xml:space="preserve"> Platforms support policy-driven development (e.g. defining ethical AI guidelines) and basic model documentation exists</w:t>
            </w:r>
            <w:hyperlink r:id="rId791" w:anchor=":~:text=%3E%20%20%20,across%20the%20AI%20model%20lifecycle">
              <w:r w:rsidRPr="00C508C6">
                <w:rPr>
                  <w:rStyle w:val="Hyperlink"/>
                  <w:rFonts w:ascii="Arial" w:hAnsi="Arial" w:cs="Arial"/>
                  <w:sz w:val="20"/>
                  <w:szCs w:val="20"/>
                </w:rPr>
                <w:t>[7]</w:t>
              </w:r>
            </w:hyperlink>
            <w:r w:rsidRPr="00C508C6">
              <w:rPr>
                <w:rFonts w:ascii="Arial" w:hAnsi="Arial" w:cs="Arial"/>
                <w:sz w:val="20"/>
                <w:szCs w:val="20"/>
              </w:rPr>
              <w:t>. However, specialized “ethics by design” checklists and automated data provenance tracking may need to be built (as part of MVP).</w:t>
            </w:r>
          </w:p>
        </w:tc>
      </w:tr>
      <w:tr w:rsidR="001C302F" w:rsidRPr="00C508C6" w14:paraId="718D8DB3" w14:textId="77777777" w:rsidTr="004301F5">
        <w:tc>
          <w:tcPr>
            <w:tcW w:w="0" w:type="auto"/>
          </w:tcPr>
          <w:p w14:paraId="0E050F54"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AI Producer</w:t>
            </w:r>
            <w:r w:rsidRPr="00C508C6">
              <w:rPr>
                <w:rFonts w:ascii="Arial" w:hAnsi="Arial" w:cs="Arial"/>
                <w:sz w:val="20"/>
                <w:szCs w:val="20"/>
              </w:rPr>
              <w:t xml:space="preserve"> (integrator of AI systems)</w:t>
            </w:r>
          </w:p>
        </w:tc>
        <w:tc>
          <w:tcPr>
            <w:tcW w:w="0" w:type="auto"/>
          </w:tcPr>
          <w:p w14:paraId="7329B798"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System integration, testing, and validation:</w:t>
            </w:r>
            <w:r w:rsidRPr="00C508C6">
              <w:rPr>
                <w:rFonts w:ascii="Arial" w:hAnsi="Arial" w:cs="Arial"/>
                <w:sz w:val="20"/>
                <w:szCs w:val="20"/>
              </w:rPr>
              <w:t xml:space="preserve"> Combine AI components into a complete system and ensure it is thoroughly tested and evaluated before deployment</w:t>
            </w:r>
            <w:hyperlink r:id="rId792" w:anchor=":~:text=,AI%20system%20in%20their%20products">
              <w:r w:rsidRPr="00C508C6">
                <w:rPr>
                  <w:rStyle w:val="Hyperlink"/>
                  <w:rFonts w:ascii="Arial" w:hAnsi="Arial" w:cs="Arial"/>
                  <w:sz w:val="20"/>
                  <w:szCs w:val="20"/>
                </w:rPr>
                <w:t>[32]</w:t>
              </w:r>
            </w:hyperlink>
            <w:r w:rsidRPr="00C508C6">
              <w:rPr>
                <w:rFonts w:ascii="Arial" w:hAnsi="Arial" w:cs="Arial"/>
                <w:sz w:val="20"/>
                <w:szCs w:val="20"/>
              </w:rPr>
              <w:t xml:space="preserve">. Oversee performance evaluation, risk assessment, and operationalization of the AI system (including verification </w:t>
            </w:r>
            <w:proofErr w:type="gramStart"/>
            <w:r w:rsidRPr="00C508C6">
              <w:rPr>
                <w:rFonts w:ascii="Arial" w:hAnsi="Arial" w:cs="Arial"/>
                <w:sz w:val="20"/>
                <w:szCs w:val="20"/>
              </w:rPr>
              <w:t>that it</w:t>
            </w:r>
            <w:proofErr w:type="gramEnd"/>
            <w:r w:rsidRPr="00C508C6">
              <w:rPr>
                <w:rFonts w:ascii="Arial" w:hAnsi="Arial" w:cs="Arial"/>
                <w:sz w:val="20"/>
                <w:szCs w:val="20"/>
              </w:rPr>
              <w:t xml:space="preserve"> meets requirements).</w:t>
            </w:r>
          </w:p>
        </w:tc>
        <w:tc>
          <w:tcPr>
            <w:tcW w:w="0" w:type="auto"/>
          </w:tcPr>
          <w:p w14:paraId="22753742"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Validation &amp; Release Workflow:</w:t>
            </w:r>
            <w:r w:rsidRPr="00C508C6">
              <w:rPr>
                <w:rFonts w:ascii="Arial" w:hAnsi="Arial" w:cs="Arial"/>
                <w:sz w:val="20"/>
                <w:szCs w:val="20"/>
              </w:rPr>
              <w:t xml:space="preserve"> End-to-end model validation workflows (integrating test results, bias/performance evaluations) and approval gates before deployment; tools to evaluate the integrated system’s performance against criteria.</w:t>
            </w:r>
          </w:p>
        </w:tc>
        <w:tc>
          <w:tcPr>
            <w:tcW w:w="0" w:type="auto"/>
          </w:tcPr>
          <w:p w14:paraId="05D5AE54"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Exists:</w:t>
            </w:r>
            <w:r w:rsidRPr="00C508C6">
              <w:rPr>
                <w:rFonts w:ascii="Arial" w:hAnsi="Arial" w:cs="Arial"/>
                <w:sz w:val="20"/>
                <w:szCs w:val="20"/>
              </w:rPr>
              <w:t xml:space="preserve"> AI governance platforms already facilitate testing and validation at scale (e.g. consistent validation protocols with transparent reporting</w:t>
            </w:r>
            <w:hyperlink r:id="rId793" w:anchor=":~:text=Automate%20validation">
              <w:r w:rsidRPr="00C508C6">
                <w:rPr>
                  <w:rStyle w:val="Hyperlink"/>
                  <w:rFonts w:ascii="Arial" w:hAnsi="Arial" w:cs="Arial"/>
                  <w:sz w:val="20"/>
                  <w:szCs w:val="20"/>
                </w:rPr>
                <w:t>[27]</w:t>
              </w:r>
            </w:hyperlink>
            <w:r w:rsidRPr="00C508C6">
              <w:rPr>
                <w:rFonts w:ascii="Arial" w:hAnsi="Arial" w:cs="Arial"/>
                <w:sz w:val="20"/>
                <w:szCs w:val="20"/>
              </w:rPr>
              <w:t xml:space="preserve">). Workflow engines (like IBM’s </w:t>
            </w:r>
            <w:proofErr w:type="spellStart"/>
            <w:r w:rsidRPr="00C508C6">
              <w:rPr>
                <w:rFonts w:ascii="Arial" w:hAnsi="Arial" w:cs="Arial"/>
                <w:sz w:val="20"/>
                <w:szCs w:val="20"/>
              </w:rPr>
              <w:t>watsonx</w:t>
            </w:r>
            <w:proofErr w:type="spellEnd"/>
            <w:r w:rsidRPr="00C508C6">
              <w:rPr>
                <w:rFonts w:ascii="Arial" w:hAnsi="Arial" w:cs="Arial"/>
                <w:sz w:val="20"/>
                <w:szCs w:val="20"/>
              </w:rPr>
              <w:t xml:space="preserve"> Governance Console) allow customizable approval processes for model deployment</w:t>
            </w:r>
            <w:hyperlink r:id="rId794" w:anchor=":~:text=Via%20use%20case%20requests%20and,approvals%20for%20new%20use%20cases">
              <w:r w:rsidRPr="00C508C6">
                <w:rPr>
                  <w:rStyle w:val="Hyperlink"/>
                  <w:rFonts w:ascii="Arial" w:hAnsi="Arial" w:cs="Arial"/>
                  <w:sz w:val="20"/>
                  <w:szCs w:val="20"/>
                </w:rPr>
                <w:t>[25]</w:t>
              </w:r>
            </w:hyperlink>
            <w:r w:rsidRPr="00C508C6">
              <w:rPr>
                <w:rFonts w:ascii="Arial" w:hAnsi="Arial" w:cs="Arial"/>
                <w:sz w:val="20"/>
                <w:szCs w:val="20"/>
              </w:rPr>
              <w:t>. These cover the producer’s needs for testing and approval in the MVP.</w:t>
            </w:r>
          </w:p>
        </w:tc>
      </w:tr>
      <w:tr w:rsidR="001C302F" w:rsidRPr="00C508C6" w14:paraId="28641F3C" w14:textId="77777777" w:rsidTr="004301F5">
        <w:tc>
          <w:tcPr>
            <w:tcW w:w="0" w:type="auto"/>
          </w:tcPr>
          <w:p w14:paraId="5E820D47"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AI User (Customer)</w:t>
            </w:r>
            <w:r w:rsidRPr="00C508C6">
              <w:rPr>
                <w:rFonts w:ascii="Arial" w:hAnsi="Arial" w:cs="Arial"/>
                <w:sz w:val="20"/>
                <w:szCs w:val="20"/>
              </w:rPr>
              <w:t xml:space="preserve"> (deployer using the AI system)</w:t>
            </w:r>
          </w:p>
        </w:tc>
        <w:tc>
          <w:tcPr>
            <w:tcW w:w="0" w:type="auto"/>
          </w:tcPr>
          <w:p w14:paraId="3E44435F"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Responsible use and monitoring:</w:t>
            </w:r>
            <w:r w:rsidRPr="00C508C6">
              <w:rPr>
                <w:rFonts w:ascii="Arial" w:hAnsi="Arial" w:cs="Arial"/>
                <w:sz w:val="20"/>
                <w:szCs w:val="20"/>
              </w:rPr>
              <w:t xml:space="preserve"> Use the AI system’s outputs in operations while maintaining accountability and oversight. Continuously monitor AI outcomes for effectiveness and compliance, and be prepared to intervene or improve the system as needed</w:t>
            </w:r>
            <w:hyperlink r:id="rId795" w:anchor=":~:text=communication%20to%20properly%20develop%2C%20implement%2C,and%20can%20adapt%20as%20needed">
              <w:r w:rsidRPr="00C508C6">
                <w:rPr>
                  <w:rStyle w:val="Hyperlink"/>
                  <w:rFonts w:ascii="Arial" w:hAnsi="Arial" w:cs="Arial"/>
                  <w:sz w:val="20"/>
                  <w:szCs w:val="20"/>
                </w:rPr>
                <w:t>[33]</w:t>
              </w:r>
            </w:hyperlink>
            <w:hyperlink r:id="rId796" w:anchor=":~:text=system.%20,making%20processes">
              <w:r w:rsidRPr="00C508C6">
                <w:rPr>
                  <w:rStyle w:val="Hyperlink"/>
                  <w:rFonts w:ascii="Arial" w:hAnsi="Arial" w:cs="Arial"/>
                  <w:sz w:val="20"/>
                  <w:szCs w:val="20"/>
                </w:rPr>
                <w:t>[34]</w:t>
              </w:r>
            </w:hyperlink>
            <w:r w:rsidRPr="00C508C6">
              <w:rPr>
                <w:rFonts w:ascii="Arial" w:hAnsi="Arial" w:cs="Arial"/>
                <w:sz w:val="20"/>
                <w:szCs w:val="20"/>
              </w:rPr>
              <w:t xml:space="preserve">. The user must also </w:t>
            </w:r>
            <w:proofErr w:type="spellStart"/>
            <w:r w:rsidRPr="00C508C6">
              <w:rPr>
                <w:rFonts w:ascii="Arial" w:hAnsi="Arial" w:cs="Arial"/>
                <w:sz w:val="20"/>
                <w:szCs w:val="20"/>
              </w:rPr>
              <w:t>feed back</w:t>
            </w:r>
            <w:proofErr w:type="spellEnd"/>
            <w:r w:rsidRPr="00C508C6">
              <w:rPr>
                <w:rFonts w:ascii="Arial" w:hAnsi="Arial" w:cs="Arial"/>
                <w:sz w:val="20"/>
                <w:szCs w:val="20"/>
              </w:rPr>
              <w:t xml:space="preserve"> issues (e.g. </w:t>
            </w:r>
            <w:r w:rsidRPr="00C508C6">
              <w:rPr>
                <w:rFonts w:ascii="Arial" w:hAnsi="Arial" w:cs="Arial"/>
                <w:sz w:val="20"/>
                <w:szCs w:val="20"/>
              </w:rPr>
              <w:lastRenderedPageBreak/>
              <w:t>unexpected biases or errors) for continuous improvement of the AI system.</w:t>
            </w:r>
          </w:p>
        </w:tc>
        <w:tc>
          <w:tcPr>
            <w:tcW w:w="0" w:type="auto"/>
          </w:tcPr>
          <w:p w14:paraId="5BD96089"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lastRenderedPageBreak/>
              <w:t>Operational Monitoring &amp; Feedback:</w:t>
            </w:r>
            <w:r w:rsidRPr="00C508C6">
              <w:rPr>
                <w:rFonts w:ascii="Arial" w:hAnsi="Arial" w:cs="Arial"/>
                <w:sz w:val="20"/>
                <w:szCs w:val="20"/>
              </w:rPr>
              <w:t xml:space="preserve"> Live model performance monitoring (to track accuracy and detect bias drift in real use); user dashboards for AI decisions (to enable oversight of outcomes); feedback loops to report </w:t>
            </w:r>
            <w:r w:rsidRPr="00C508C6">
              <w:rPr>
                <w:rFonts w:ascii="Arial" w:hAnsi="Arial" w:cs="Arial"/>
                <w:sz w:val="20"/>
                <w:szCs w:val="20"/>
              </w:rPr>
              <w:lastRenderedPageBreak/>
              <w:t>issues or trigger model updates.</w:t>
            </w:r>
          </w:p>
        </w:tc>
        <w:tc>
          <w:tcPr>
            <w:tcW w:w="0" w:type="auto"/>
          </w:tcPr>
          <w:p w14:paraId="3D595D7B"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lastRenderedPageBreak/>
              <w:t>Partial – MVP:</w:t>
            </w:r>
            <w:r w:rsidRPr="00C508C6">
              <w:rPr>
                <w:rFonts w:ascii="Arial" w:hAnsi="Arial" w:cs="Arial"/>
                <w:sz w:val="20"/>
                <w:szCs w:val="20"/>
              </w:rPr>
              <w:t xml:space="preserve"> Most platforms provide runtime monitoring and alerting (ensuring users can track AI performance in operation) – e.g. IBM </w:t>
            </w:r>
            <w:proofErr w:type="spellStart"/>
            <w:r w:rsidRPr="00C508C6">
              <w:rPr>
                <w:rFonts w:ascii="Arial" w:hAnsi="Arial" w:cs="Arial"/>
                <w:sz w:val="20"/>
                <w:szCs w:val="20"/>
              </w:rPr>
              <w:t>watsonx’s</w:t>
            </w:r>
            <w:proofErr w:type="spellEnd"/>
            <w:r w:rsidRPr="00C508C6">
              <w:rPr>
                <w:rFonts w:ascii="Arial" w:hAnsi="Arial" w:cs="Arial"/>
                <w:sz w:val="20"/>
                <w:szCs w:val="20"/>
              </w:rPr>
              <w:t xml:space="preserve"> “AI observability” covers ongoing model tracking</w:t>
            </w:r>
            <w:hyperlink r:id="rId797" w:anchor=":~:text=%3E%20%20%20,collect%20and%20document%20model%20metadata">
              <w:r w:rsidRPr="00C508C6">
                <w:rPr>
                  <w:rStyle w:val="Hyperlink"/>
                  <w:rFonts w:ascii="Arial" w:hAnsi="Arial" w:cs="Arial"/>
                  <w:sz w:val="20"/>
                  <w:szCs w:val="20"/>
                </w:rPr>
                <w:t>[2]</w:t>
              </w:r>
            </w:hyperlink>
            <w:r w:rsidRPr="00C508C6">
              <w:rPr>
                <w:rFonts w:ascii="Arial" w:hAnsi="Arial" w:cs="Arial"/>
                <w:sz w:val="20"/>
                <w:szCs w:val="20"/>
              </w:rPr>
              <w:t xml:space="preserve">. Basic feedback/issue tracking is </w:t>
            </w:r>
            <w:r w:rsidRPr="00C508C6">
              <w:rPr>
                <w:rFonts w:ascii="Arial" w:hAnsi="Arial" w:cs="Arial"/>
                <w:sz w:val="20"/>
                <w:szCs w:val="20"/>
              </w:rPr>
              <w:lastRenderedPageBreak/>
              <w:t>often present (audit logs, error reporting). However, full support for automated continuous improvement (e.g</w:t>
            </w:r>
            <w:proofErr w:type="gramStart"/>
            <w:r w:rsidRPr="00C508C6">
              <w:rPr>
                <w:rFonts w:ascii="Arial" w:hAnsi="Arial" w:cs="Arial"/>
                <w:sz w:val="20"/>
                <w:szCs w:val="20"/>
              </w:rPr>
              <w:t>. seamlessly</w:t>
            </w:r>
            <w:proofErr w:type="gramEnd"/>
            <w:r w:rsidRPr="00C508C6">
              <w:rPr>
                <w:rFonts w:ascii="Arial" w:hAnsi="Arial" w:cs="Arial"/>
                <w:sz w:val="20"/>
                <w:szCs w:val="20"/>
              </w:rPr>
              <w:t xml:space="preserve"> retraining or updating models based on user feedback) would be a later enhancement beyond MVP.</w:t>
            </w:r>
          </w:p>
        </w:tc>
      </w:tr>
    </w:tbl>
    <w:p w14:paraId="240F1BB0" w14:textId="77777777" w:rsidR="001C302F" w:rsidRPr="00C508C6" w:rsidRDefault="001C302F" w:rsidP="00BB09B5">
      <w:pPr>
        <w:pStyle w:val="BodyText"/>
        <w:rPr>
          <w:rFonts w:ascii="Arial" w:hAnsi="Arial" w:cs="Arial"/>
          <w:sz w:val="20"/>
          <w:szCs w:val="20"/>
        </w:rPr>
      </w:pPr>
      <w:r w:rsidRPr="00C508C6">
        <w:rPr>
          <w:rFonts w:ascii="Arial" w:hAnsi="Arial" w:cs="Arial"/>
          <w:b/>
          <w:bCs/>
          <w:sz w:val="20"/>
          <w:szCs w:val="20"/>
        </w:rPr>
        <w:lastRenderedPageBreak/>
        <w:t>Sources:</w:t>
      </w:r>
      <w:r w:rsidRPr="00C508C6">
        <w:rPr>
          <w:rFonts w:ascii="Arial" w:hAnsi="Arial" w:cs="Arial"/>
          <w:sz w:val="20"/>
          <w:szCs w:val="20"/>
        </w:rPr>
        <w:t xml:space="preserve"> ISO/IEC 42001 overview</w:t>
      </w:r>
      <w:hyperlink r:id="rId798" w:anchor=":~:text=ISO%2FIEC%2042001%20is%20an%20international,and%20use%20of%20AI%20systems">
        <w:r w:rsidRPr="00C508C6">
          <w:rPr>
            <w:rStyle w:val="Hyperlink"/>
            <w:rFonts w:ascii="Arial" w:hAnsi="Arial" w:cs="Arial"/>
            <w:sz w:val="20"/>
            <w:szCs w:val="20"/>
          </w:rPr>
          <w:t>[29]</w:t>
        </w:r>
      </w:hyperlink>
      <w:hyperlink r:id="rId799" w:anchor=":~:text=ISO%2FIEC%2042001%20on%20the%20other,for%20any%20business%20or%20entity">
        <w:r w:rsidRPr="00C508C6">
          <w:rPr>
            <w:rStyle w:val="Hyperlink"/>
            <w:rFonts w:ascii="Arial" w:hAnsi="Arial" w:cs="Arial"/>
            <w:sz w:val="20"/>
            <w:szCs w:val="20"/>
          </w:rPr>
          <w:t>[30]</w:t>
        </w:r>
      </w:hyperlink>
      <w:r w:rsidRPr="00C508C6">
        <w:rPr>
          <w:rFonts w:ascii="Arial" w:hAnsi="Arial" w:cs="Arial"/>
          <w:sz w:val="20"/>
          <w:szCs w:val="20"/>
        </w:rPr>
        <w:t>; Insight Assurance guide (ISO 42001 structure and roles)</w:t>
      </w:r>
      <w:hyperlink r:id="rId800" w:anchor=":~:text=,AI%20system%20in%20their%20products">
        <w:r w:rsidRPr="00C508C6">
          <w:rPr>
            <w:rStyle w:val="Hyperlink"/>
            <w:rFonts w:ascii="Arial" w:hAnsi="Arial" w:cs="Arial"/>
            <w:sz w:val="20"/>
            <w:szCs w:val="20"/>
          </w:rPr>
          <w:t>[32]</w:t>
        </w:r>
      </w:hyperlink>
      <w:hyperlink r:id="rId801" w:anchor=":~:text=system.%20,making%20processes">
        <w:r w:rsidRPr="00C508C6">
          <w:rPr>
            <w:rStyle w:val="Hyperlink"/>
            <w:rFonts w:ascii="Arial" w:hAnsi="Arial" w:cs="Arial"/>
            <w:sz w:val="20"/>
            <w:szCs w:val="20"/>
          </w:rPr>
          <w:t>[34]</w:t>
        </w:r>
      </w:hyperlink>
      <w:r w:rsidRPr="00C508C6">
        <w:rPr>
          <w:rFonts w:ascii="Arial" w:hAnsi="Arial" w:cs="Arial"/>
          <w:sz w:val="20"/>
          <w:szCs w:val="20"/>
        </w:rPr>
        <w:t>; ISO 42001 key themes</w:t>
      </w:r>
      <w:hyperlink r:id="rId802" w:anchor=":~:text=ISO%2FIEC%2042001%20standards%20also%20require,and%20can%20adapt%20as%20needed">
        <w:r w:rsidRPr="00C508C6">
          <w:rPr>
            <w:rStyle w:val="Hyperlink"/>
            <w:rFonts w:ascii="Arial" w:hAnsi="Arial" w:cs="Arial"/>
            <w:sz w:val="20"/>
            <w:szCs w:val="20"/>
          </w:rPr>
          <w:t>[35]</w:t>
        </w:r>
      </w:hyperlink>
      <w:r w:rsidRPr="00C508C6">
        <w:rPr>
          <w:rFonts w:ascii="Arial" w:hAnsi="Arial" w:cs="Arial"/>
          <w:sz w:val="20"/>
          <w:szCs w:val="20"/>
        </w:rPr>
        <w:t xml:space="preserve">; IBM </w:t>
      </w:r>
      <w:proofErr w:type="spellStart"/>
      <w:r w:rsidRPr="00C508C6">
        <w:rPr>
          <w:rFonts w:ascii="Arial" w:hAnsi="Arial" w:cs="Arial"/>
          <w:sz w:val="20"/>
          <w:szCs w:val="20"/>
        </w:rPr>
        <w:t>watsonx.governance</w:t>
      </w:r>
      <w:proofErr w:type="spellEnd"/>
      <w:r w:rsidRPr="00C508C6">
        <w:rPr>
          <w:rFonts w:ascii="Arial" w:hAnsi="Arial" w:cs="Arial"/>
          <w:sz w:val="20"/>
          <w:szCs w:val="20"/>
        </w:rPr>
        <w:t xml:space="preserve"> features</w:t>
      </w:r>
      <w:hyperlink r:id="rId803" w:anchor=":~:text=%3E%20%20%20,across%20the%20AI%20model%20lifecycle">
        <w:r w:rsidRPr="00C508C6">
          <w:rPr>
            <w:rStyle w:val="Hyperlink"/>
            <w:rFonts w:ascii="Arial" w:hAnsi="Arial" w:cs="Arial"/>
            <w:sz w:val="20"/>
            <w:szCs w:val="20"/>
          </w:rPr>
          <w:t>[20]</w:t>
        </w:r>
      </w:hyperlink>
      <w:r w:rsidRPr="00C508C6">
        <w:rPr>
          <w:rFonts w:ascii="Arial" w:hAnsi="Arial" w:cs="Arial"/>
          <w:sz w:val="20"/>
          <w:szCs w:val="20"/>
        </w:rPr>
        <w:t xml:space="preserve">; </w:t>
      </w:r>
      <w:proofErr w:type="spellStart"/>
      <w:r w:rsidRPr="00C508C6">
        <w:rPr>
          <w:rFonts w:ascii="Arial" w:hAnsi="Arial" w:cs="Arial"/>
          <w:sz w:val="20"/>
          <w:szCs w:val="20"/>
        </w:rPr>
        <w:t>Monitaur</w:t>
      </w:r>
      <w:proofErr w:type="spellEnd"/>
      <w:r w:rsidRPr="00C508C6">
        <w:rPr>
          <w:rFonts w:ascii="Arial" w:hAnsi="Arial" w:cs="Arial"/>
          <w:sz w:val="20"/>
          <w:szCs w:val="20"/>
        </w:rPr>
        <w:t xml:space="preserve"> validation workflow</w:t>
      </w:r>
      <w:hyperlink r:id="rId804" w:anchor=":~:text=Automate%20validation">
        <w:r w:rsidRPr="00C508C6">
          <w:rPr>
            <w:rStyle w:val="Hyperlink"/>
            <w:rFonts w:ascii="Arial" w:hAnsi="Arial" w:cs="Arial"/>
            <w:sz w:val="20"/>
            <w:szCs w:val="20"/>
          </w:rPr>
          <w:t>[27]</w:t>
        </w:r>
      </w:hyperlink>
      <w:r w:rsidRPr="00C508C6">
        <w:rPr>
          <w:rFonts w:ascii="Arial" w:hAnsi="Arial" w:cs="Arial"/>
          <w:sz w:val="20"/>
          <w:szCs w:val="20"/>
        </w:rPr>
        <w:t>.</w:t>
      </w:r>
    </w:p>
    <w:p w14:paraId="72A5EF13" w14:textId="77777777" w:rsidR="001C302F" w:rsidRPr="00C508C6" w:rsidRDefault="001C302F" w:rsidP="00BB09B5">
      <w:pPr>
        <w:pStyle w:val="Heading2"/>
        <w:spacing w:line="240" w:lineRule="auto"/>
        <w:rPr>
          <w:rFonts w:ascii="Arial" w:hAnsi="Arial" w:cs="Arial"/>
          <w:sz w:val="20"/>
          <w:szCs w:val="20"/>
        </w:rPr>
      </w:pPr>
      <w:bookmarkStart w:id="22" w:name="X40d362ada702057467316e3a95d09e9b7cea17f"/>
      <w:r w:rsidRPr="00C508C6">
        <w:rPr>
          <w:rFonts w:ascii="Arial" w:hAnsi="Arial" w:cs="Arial"/>
          <w:sz w:val="20"/>
          <w:szCs w:val="20"/>
        </w:rPr>
        <w:t>OCC SR 11-7 (2011) – Model Risk Management (Banking)</w:t>
      </w:r>
    </w:p>
    <w:p w14:paraId="62D19852" w14:textId="77777777" w:rsidR="001C302F" w:rsidRPr="00C508C6" w:rsidRDefault="001C302F" w:rsidP="00BB09B5">
      <w:pPr>
        <w:pStyle w:val="FirstParagraph"/>
        <w:rPr>
          <w:rFonts w:ascii="Arial" w:hAnsi="Arial" w:cs="Arial"/>
          <w:sz w:val="20"/>
          <w:szCs w:val="20"/>
        </w:rPr>
      </w:pPr>
      <w:r w:rsidRPr="00C508C6">
        <w:rPr>
          <w:rFonts w:ascii="Arial" w:hAnsi="Arial" w:cs="Arial"/>
          <w:b/>
          <w:bCs/>
          <w:sz w:val="20"/>
          <w:szCs w:val="20"/>
        </w:rPr>
        <w:t>SR 11-7</w:t>
      </w:r>
      <w:r w:rsidRPr="00C508C6">
        <w:rPr>
          <w:rFonts w:ascii="Arial" w:hAnsi="Arial" w:cs="Arial"/>
          <w:sz w:val="20"/>
          <w:szCs w:val="20"/>
        </w:rPr>
        <w:t xml:space="preserve"> (Fed/OCC Supervisory Guidance) outlines robust controls for model risk in financial institutions</w:t>
      </w:r>
      <w:hyperlink r:id="rId805" w:anchor=":~:text=The%20Federal%20Reserve%20and%20the,as%20testing%2C%20documentation%2C%20and%20reporting">
        <w:r w:rsidRPr="00C508C6">
          <w:rPr>
            <w:rStyle w:val="Hyperlink"/>
            <w:rFonts w:ascii="Arial" w:hAnsi="Arial" w:cs="Arial"/>
            <w:sz w:val="20"/>
            <w:szCs w:val="20"/>
          </w:rPr>
          <w:t>[36]</w:t>
        </w:r>
      </w:hyperlink>
      <w:r w:rsidRPr="00C508C6">
        <w:rPr>
          <w:rFonts w:ascii="Arial" w:hAnsi="Arial" w:cs="Arial"/>
          <w:sz w:val="20"/>
          <w:szCs w:val="20"/>
        </w:rPr>
        <w:t>. Key responsibilities are often divided among model developers/owners, independent risk managers (validators), and senior management. The table below maps SR 11-7’s major control expectations to platform features, noting availability.</w:t>
      </w:r>
    </w:p>
    <w:tbl>
      <w:tblPr>
        <w:tblStyle w:val="Table"/>
        <w:tblW w:w="0" w:type="auto"/>
        <w:tblLook w:val="0020" w:firstRow="1" w:lastRow="0" w:firstColumn="0" w:lastColumn="0" w:noHBand="0" w:noVBand="0"/>
      </w:tblPr>
      <w:tblGrid>
        <w:gridCol w:w="2021"/>
        <w:gridCol w:w="2947"/>
        <w:gridCol w:w="2969"/>
        <w:gridCol w:w="2863"/>
      </w:tblGrid>
      <w:tr w:rsidR="001C302F" w:rsidRPr="00C508C6" w14:paraId="0664D5F2" w14:textId="77777777" w:rsidTr="004301F5">
        <w:trPr>
          <w:cnfStyle w:val="100000000000" w:firstRow="1" w:lastRow="0" w:firstColumn="0" w:lastColumn="0" w:oddVBand="0" w:evenVBand="0" w:oddHBand="0" w:evenHBand="0" w:firstRowFirstColumn="0" w:firstRowLastColumn="0" w:lastRowFirstColumn="0" w:lastRowLastColumn="0"/>
          <w:tblHeader/>
        </w:trPr>
        <w:tc>
          <w:tcPr>
            <w:tcW w:w="0" w:type="auto"/>
          </w:tcPr>
          <w:p w14:paraId="1DCD7BB3"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MRM Role / Function</w:t>
            </w:r>
          </w:p>
        </w:tc>
        <w:tc>
          <w:tcPr>
            <w:tcW w:w="0" w:type="auto"/>
          </w:tcPr>
          <w:p w14:paraId="6F0F49CE"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SR 11-7 Control Expectation</w:t>
            </w:r>
          </w:p>
        </w:tc>
        <w:tc>
          <w:tcPr>
            <w:tcW w:w="0" w:type="auto"/>
          </w:tcPr>
          <w:p w14:paraId="388F647D"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AI Platform Feature Mapping</w:t>
            </w:r>
          </w:p>
        </w:tc>
        <w:tc>
          <w:tcPr>
            <w:tcW w:w="0" w:type="auto"/>
          </w:tcPr>
          <w:p w14:paraId="700EE49A"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Feature Availability</w:t>
            </w:r>
          </w:p>
        </w:tc>
      </w:tr>
      <w:tr w:rsidR="001C302F" w:rsidRPr="00C508C6" w14:paraId="1A0545EC" w14:textId="77777777" w:rsidTr="004301F5">
        <w:tc>
          <w:tcPr>
            <w:tcW w:w="0" w:type="auto"/>
          </w:tcPr>
          <w:p w14:paraId="65704AE7"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Model Developer/Owner</w:t>
            </w:r>
            <w:r w:rsidRPr="00C508C6">
              <w:rPr>
                <w:rFonts w:ascii="Arial" w:hAnsi="Arial" w:cs="Arial"/>
                <w:sz w:val="20"/>
                <w:szCs w:val="20"/>
              </w:rPr>
              <w:t xml:space="preserve"> &lt;</w:t>
            </w:r>
            <w:proofErr w:type="spellStart"/>
            <w:r w:rsidRPr="00C508C6">
              <w:rPr>
                <w:rFonts w:ascii="Arial" w:hAnsi="Arial" w:cs="Arial"/>
                <w:sz w:val="20"/>
                <w:szCs w:val="20"/>
              </w:rPr>
              <w:t>br</w:t>
            </w:r>
            <w:proofErr w:type="spellEnd"/>
            <w:r w:rsidRPr="00C508C6">
              <w:rPr>
                <w:rFonts w:ascii="Arial" w:hAnsi="Arial" w:cs="Arial"/>
                <w:sz w:val="20"/>
                <w:szCs w:val="20"/>
              </w:rPr>
              <w:t>/&gt;(Business first line)</w:t>
            </w:r>
          </w:p>
        </w:tc>
        <w:tc>
          <w:tcPr>
            <w:tcW w:w="0" w:type="auto"/>
          </w:tcPr>
          <w:p w14:paraId="1FF65D48"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Sound development &amp; documentation:</w:t>
            </w:r>
            <w:r w:rsidRPr="00C508C6">
              <w:rPr>
                <w:rFonts w:ascii="Arial" w:hAnsi="Arial" w:cs="Arial"/>
                <w:sz w:val="20"/>
                <w:szCs w:val="20"/>
              </w:rPr>
              <w:t xml:space="preserve"> Build models with solid theoretical foundations and appropriate data, and </w:t>
            </w:r>
            <w:r w:rsidRPr="00C508C6">
              <w:rPr>
                <w:rFonts w:ascii="Arial" w:hAnsi="Arial" w:cs="Arial"/>
                <w:i/>
                <w:iCs/>
                <w:sz w:val="20"/>
                <w:szCs w:val="20"/>
              </w:rPr>
              <w:t>thoroughly document</w:t>
            </w:r>
            <w:r w:rsidRPr="00C508C6">
              <w:rPr>
                <w:rFonts w:ascii="Arial" w:hAnsi="Arial" w:cs="Arial"/>
                <w:sz w:val="20"/>
                <w:szCs w:val="20"/>
              </w:rPr>
              <w:t xml:space="preserve"> development, assumptions, and limitations for each model</w:t>
            </w:r>
            <w:hyperlink r:id="rId806" w:anchor=":~:text=documentation%20on%20model%20development%2C%20testing%2C,limitations%2C%20and%20its%20key%20assumptions%E2%80%9D">
              <w:r w:rsidRPr="00C508C6">
                <w:rPr>
                  <w:rStyle w:val="Hyperlink"/>
                  <w:rFonts w:ascii="Arial" w:hAnsi="Arial" w:cs="Arial"/>
                  <w:sz w:val="20"/>
                  <w:szCs w:val="20"/>
                </w:rPr>
                <w:t>[37]</w:t>
              </w:r>
            </w:hyperlink>
            <w:r w:rsidRPr="00C508C6">
              <w:rPr>
                <w:rFonts w:ascii="Arial" w:hAnsi="Arial" w:cs="Arial"/>
                <w:sz w:val="20"/>
                <w:szCs w:val="20"/>
              </w:rPr>
              <w:t>. Before use, ensure the model is tested and ready for independent validation (</w:t>
            </w:r>
            <w:proofErr w:type="gramStart"/>
            <w:r w:rsidRPr="00C508C6">
              <w:rPr>
                <w:rFonts w:ascii="Arial" w:hAnsi="Arial" w:cs="Arial"/>
                <w:sz w:val="20"/>
                <w:szCs w:val="20"/>
              </w:rPr>
              <w:t>include</w:t>
            </w:r>
            <w:proofErr w:type="gramEnd"/>
            <w:r w:rsidRPr="00C508C6">
              <w:rPr>
                <w:rFonts w:ascii="Arial" w:hAnsi="Arial" w:cs="Arial"/>
                <w:sz w:val="20"/>
                <w:szCs w:val="20"/>
              </w:rPr>
              <w:t xml:space="preserve"> developmental evidence and benchmark results).</w:t>
            </w:r>
          </w:p>
        </w:tc>
        <w:tc>
          <w:tcPr>
            <w:tcW w:w="0" w:type="auto"/>
          </w:tcPr>
          <w:p w14:paraId="49655312"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Model Development Documentation:</w:t>
            </w:r>
            <w:r w:rsidRPr="00C508C6">
              <w:rPr>
                <w:rFonts w:ascii="Arial" w:hAnsi="Arial" w:cs="Arial"/>
                <w:sz w:val="20"/>
                <w:szCs w:val="20"/>
              </w:rPr>
              <w:t xml:space="preserve"> Managed repository for model documentation (methodology, assumptions, testing results) so that any model’s design and limits are transparent</w:t>
            </w:r>
            <w:hyperlink r:id="rId807" w:anchor=":~:text=documentation%20on%20model%20development%2C%20testing%2C,limitations%2C%20and%20its%20key%20assumptions%E2%80%9D">
              <w:r w:rsidRPr="00C508C6">
                <w:rPr>
                  <w:rStyle w:val="Hyperlink"/>
                  <w:rFonts w:ascii="Arial" w:hAnsi="Arial" w:cs="Arial"/>
                  <w:sz w:val="20"/>
                  <w:szCs w:val="20"/>
                </w:rPr>
                <w:t>[37]</w:t>
              </w:r>
            </w:hyperlink>
            <w:r w:rsidRPr="00C508C6">
              <w:rPr>
                <w:rFonts w:ascii="Arial" w:hAnsi="Arial" w:cs="Arial"/>
                <w:sz w:val="20"/>
                <w:szCs w:val="20"/>
              </w:rPr>
              <w:t xml:space="preserve">. </w:t>
            </w:r>
            <w:r w:rsidRPr="00C508C6">
              <w:rPr>
                <w:rFonts w:ascii="Arial" w:hAnsi="Arial" w:cs="Arial"/>
                <w:b/>
                <w:bCs/>
                <w:sz w:val="20"/>
                <w:szCs w:val="20"/>
              </w:rPr>
              <w:t>Pre-deployment testing record:</w:t>
            </w:r>
            <w:r w:rsidRPr="00C508C6">
              <w:rPr>
                <w:rFonts w:ascii="Arial" w:hAnsi="Arial" w:cs="Arial"/>
                <w:sz w:val="20"/>
                <w:szCs w:val="20"/>
              </w:rPr>
              <w:t xml:space="preserve"> Ability to attach validation test results or benchmark comparisons for each model version.</w:t>
            </w:r>
          </w:p>
        </w:tc>
        <w:tc>
          <w:tcPr>
            <w:tcW w:w="0" w:type="auto"/>
          </w:tcPr>
          <w:p w14:paraId="4F30B10E"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Exists (MVP):</w:t>
            </w:r>
            <w:r w:rsidRPr="00C508C6">
              <w:rPr>
                <w:rFonts w:ascii="Arial" w:hAnsi="Arial" w:cs="Arial"/>
                <w:sz w:val="20"/>
                <w:szCs w:val="20"/>
              </w:rPr>
              <w:t xml:space="preserve"> AI governance platforms enable comprehensive model documentation (audit-ready detail) – e.g. SR 11-7 requires that documentation allows unfamiliar parties to understand the model</w:t>
            </w:r>
            <w:hyperlink r:id="rId808" w:anchor=":~:text=documentation%20on%20model%20development%2C%20testing%2C,limitations%2C%20and%20its%20key%20assumptions%E2%80%9D">
              <w:r w:rsidRPr="00C508C6">
                <w:rPr>
                  <w:rStyle w:val="Hyperlink"/>
                  <w:rFonts w:ascii="Arial" w:hAnsi="Arial" w:cs="Arial"/>
                  <w:sz w:val="20"/>
                  <w:szCs w:val="20"/>
                </w:rPr>
                <w:t>[37]</w:t>
              </w:r>
            </w:hyperlink>
            <w:r w:rsidRPr="00C508C6">
              <w:rPr>
                <w:rFonts w:ascii="Arial" w:hAnsi="Arial" w:cs="Arial"/>
                <w:sz w:val="20"/>
                <w:szCs w:val="20"/>
              </w:rPr>
              <w:t>, which platforms like IBM AI Factsheets facilitate. Recording model test results and data is also supported (e.g. as part of model cards or version history).</w:t>
            </w:r>
          </w:p>
        </w:tc>
      </w:tr>
      <w:tr w:rsidR="001C302F" w:rsidRPr="00C508C6" w14:paraId="0F3517EF" w14:textId="77777777" w:rsidTr="004301F5">
        <w:tc>
          <w:tcPr>
            <w:tcW w:w="0" w:type="auto"/>
          </w:tcPr>
          <w:p w14:paraId="57582E6C"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 xml:space="preserve">Model Validator (Risk </w:t>
            </w:r>
            <w:proofErr w:type="spellStart"/>
            <w:r w:rsidRPr="00C508C6">
              <w:rPr>
                <w:rFonts w:ascii="Arial" w:hAnsi="Arial" w:cs="Arial"/>
                <w:b/>
                <w:bCs/>
                <w:sz w:val="20"/>
                <w:szCs w:val="20"/>
              </w:rPr>
              <w:t>Mgmt</w:t>
            </w:r>
            <w:proofErr w:type="spellEnd"/>
            <w:r w:rsidRPr="00C508C6">
              <w:rPr>
                <w:rFonts w:ascii="Arial" w:hAnsi="Arial" w:cs="Arial"/>
                <w:b/>
                <w:bCs/>
                <w:sz w:val="20"/>
                <w:szCs w:val="20"/>
              </w:rPr>
              <w:t>)</w:t>
            </w:r>
            <w:r w:rsidRPr="00C508C6">
              <w:rPr>
                <w:rFonts w:ascii="Arial" w:hAnsi="Arial" w:cs="Arial"/>
                <w:sz w:val="20"/>
                <w:szCs w:val="20"/>
              </w:rPr>
              <w:t xml:space="preserve"> &lt;</w:t>
            </w:r>
            <w:proofErr w:type="spellStart"/>
            <w:r w:rsidRPr="00C508C6">
              <w:rPr>
                <w:rFonts w:ascii="Arial" w:hAnsi="Arial" w:cs="Arial"/>
                <w:sz w:val="20"/>
                <w:szCs w:val="20"/>
              </w:rPr>
              <w:t>br</w:t>
            </w:r>
            <w:proofErr w:type="spellEnd"/>
            <w:r w:rsidRPr="00C508C6">
              <w:rPr>
                <w:rFonts w:ascii="Arial" w:hAnsi="Arial" w:cs="Arial"/>
                <w:sz w:val="20"/>
                <w:szCs w:val="20"/>
              </w:rPr>
              <w:t>/&gt;(Independent second line)</w:t>
            </w:r>
          </w:p>
        </w:tc>
        <w:tc>
          <w:tcPr>
            <w:tcW w:w="0" w:type="auto"/>
          </w:tcPr>
          <w:p w14:paraId="6CF9CE35"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Independent validation &amp; ongoing monitoring:</w:t>
            </w:r>
            <w:r w:rsidRPr="00C508C6">
              <w:rPr>
                <w:rFonts w:ascii="Arial" w:hAnsi="Arial" w:cs="Arial"/>
                <w:sz w:val="20"/>
                <w:szCs w:val="20"/>
              </w:rPr>
              <w:t xml:space="preserve"> Perform rigorous model validations proportionate to each model’s complexity, materiality, and risk</w:t>
            </w:r>
            <w:hyperlink r:id="rId809" w:anchor=":~:text=of%20AI%2C%20and%20models%20through,complexity%20of%20the%20bank%E2%80%99s%20operations%E2%80%9D">
              <w:r w:rsidRPr="00C508C6">
                <w:rPr>
                  <w:rStyle w:val="Hyperlink"/>
                  <w:rFonts w:ascii="Arial" w:hAnsi="Arial" w:cs="Arial"/>
                  <w:sz w:val="20"/>
                  <w:szCs w:val="20"/>
                </w:rPr>
                <w:t>[38]</w:t>
              </w:r>
            </w:hyperlink>
            <w:r w:rsidRPr="00C508C6">
              <w:rPr>
                <w:rFonts w:ascii="Arial" w:hAnsi="Arial" w:cs="Arial"/>
                <w:sz w:val="20"/>
                <w:szCs w:val="20"/>
              </w:rPr>
              <w:t xml:space="preserve">. This includes reviewing conceptual soundness, testing outcomes against alternatives, and </w:t>
            </w:r>
            <w:r w:rsidRPr="00C508C6">
              <w:rPr>
                <w:rFonts w:ascii="Arial" w:hAnsi="Arial" w:cs="Arial"/>
                <w:i/>
                <w:iCs/>
                <w:sz w:val="20"/>
                <w:szCs w:val="20"/>
              </w:rPr>
              <w:t>ongoing performance monitoring</w:t>
            </w:r>
            <w:r w:rsidRPr="00C508C6">
              <w:rPr>
                <w:rFonts w:ascii="Arial" w:hAnsi="Arial" w:cs="Arial"/>
                <w:sz w:val="20"/>
                <w:szCs w:val="20"/>
              </w:rPr>
              <w:t>. Validators must also review any model changes or new models before approval.</w:t>
            </w:r>
          </w:p>
        </w:tc>
        <w:tc>
          <w:tcPr>
            <w:tcW w:w="0" w:type="auto"/>
          </w:tcPr>
          <w:p w14:paraId="4668B373"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Validation &amp; Monitoring Tools:</w:t>
            </w:r>
            <w:r w:rsidRPr="00C508C6">
              <w:rPr>
                <w:rFonts w:ascii="Arial" w:hAnsi="Arial" w:cs="Arial"/>
                <w:sz w:val="20"/>
                <w:szCs w:val="20"/>
              </w:rPr>
              <w:t xml:space="preserve"> Workflow for independent model validation reviews (with role-based access for validators); ability to assign risk ratings that dictate validation rigor; built-in support for challenger model testing or outcome analysis. </w:t>
            </w:r>
            <w:r w:rsidRPr="00C508C6">
              <w:rPr>
                <w:rFonts w:ascii="Arial" w:hAnsi="Arial" w:cs="Arial"/>
                <w:b/>
                <w:bCs/>
                <w:sz w:val="20"/>
                <w:szCs w:val="20"/>
              </w:rPr>
              <w:t>Continuous Monitoring:</w:t>
            </w:r>
            <w:r w:rsidRPr="00C508C6">
              <w:rPr>
                <w:rFonts w:ascii="Arial" w:hAnsi="Arial" w:cs="Arial"/>
                <w:sz w:val="20"/>
                <w:szCs w:val="20"/>
              </w:rPr>
              <w:t xml:space="preserve"> Automated tracking of model performance post-deployment (with drift metrics, periodic validation reports).</w:t>
            </w:r>
          </w:p>
        </w:tc>
        <w:tc>
          <w:tcPr>
            <w:tcW w:w="0" w:type="auto"/>
          </w:tcPr>
          <w:p w14:paraId="39B927B5"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Exists:</w:t>
            </w:r>
            <w:r w:rsidRPr="00C508C6">
              <w:rPr>
                <w:rFonts w:ascii="Arial" w:hAnsi="Arial" w:cs="Arial"/>
                <w:sz w:val="20"/>
                <w:szCs w:val="20"/>
              </w:rPr>
              <w:t xml:space="preserve"> Today’s platforms can standardize and scale validation processes. For example, </w:t>
            </w:r>
            <w:proofErr w:type="spellStart"/>
            <w:r w:rsidRPr="00C508C6">
              <w:rPr>
                <w:rFonts w:ascii="Arial" w:hAnsi="Arial" w:cs="Arial"/>
                <w:sz w:val="20"/>
                <w:szCs w:val="20"/>
              </w:rPr>
              <w:t>Monitaur</w:t>
            </w:r>
            <w:proofErr w:type="spellEnd"/>
            <w:r w:rsidRPr="00C508C6">
              <w:rPr>
                <w:rFonts w:ascii="Arial" w:hAnsi="Arial" w:cs="Arial"/>
                <w:sz w:val="20"/>
                <w:szCs w:val="20"/>
              </w:rPr>
              <w:t xml:space="preserve"> supports consistent validation protocols and transparent reports for model risk audits</w:t>
            </w:r>
            <w:hyperlink r:id="rId810" w:anchor=":~:text=Automate%20validation">
              <w:r w:rsidRPr="00C508C6">
                <w:rPr>
                  <w:rStyle w:val="Hyperlink"/>
                  <w:rFonts w:ascii="Arial" w:hAnsi="Arial" w:cs="Arial"/>
                  <w:sz w:val="20"/>
                  <w:szCs w:val="20"/>
                </w:rPr>
                <w:t>[27]</w:t>
              </w:r>
            </w:hyperlink>
            <w:r w:rsidRPr="00C508C6">
              <w:rPr>
                <w:rFonts w:ascii="Arial" w:hAnsi="Arial" w:cs="Arial"/>
                <w:sz w:val="20"/>
                <w:szCs w:val="20"/>
              </w:rPr>
              <w:t>. Tools to adjust validation depth based on risk tier are aligned with SR 11-7’s principle that validation rigor is commensurate with model risk</w:t>
            </w:r>
            <w:hyperlink r:id="rId811" w:anchor=":~:text=of%20AI%2C%20and%20models%20through,complexity%20of%20the%20bank%E2%80%99s%20operations%E2%80%9D">
              <w:r w:rsidRPr="00C508C6">
                <w:rPr>
                  <w:rStyle w:val="Hyperlink"/>
                  <w:rFonts w:ascii="Arial" w:hAnsi="Arial" w:cs="Arial"/>
                  <w:sz w:val="20"/>
                  <w:szCs w:val="20"/>
                </w:rPr>
                <w:t>[38]</w:t>
              </w:r>
            </w:hyperlink>
            <w:r w:rsidRPr="00C508C6">
              <w:rPr>
                <w:rFonts w:ascii="Arial" w:hAnsi="Arial" w:cs="Arial"/>
                <w:sz w:val="20"/>
                <w:szCs w:val="20"/>
              </w:rPr>
              <w:t>. Ongoing performance monitoring with alerts is a core feature in many solutions (and would be part of MVP).</w:t>
            </w:r>
          </w:p>
        </w:tc>
      </w:tr>
      <w:tr w:rsidR="001C302F" w:rsidRPr="00C508C6" w14:paraId="27AEC2D5" w14:textId="77777777" w:rsidTr="004301F5">
        <w:tc>
          <w:tcPr>
            <w:tcW w:w="0" w:type="auto"/>
          </w:tcPr>
          <w:p w14:paraId="02E3E2C0"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Senior Management &amp; Board</w:t>
            </w:r>
            <w:r w:rsidRPr="00C508C6">
              <w:rPr>
                <w:rFonts w:ascii="Arial" w:hAnsi="Arial" w:cs="Arial"/>
                <w:sz w:val="20"/>
                <w:szCs w:val="20"/>
              </w:rPr>
              <w:t xml:space="preserve"> &lt;</w:t>
            </w:r>
            <w:proofErr w:type="spellStart"/>
            <w:r w:rsidRPr="00C508C6">
              <w:rPr>
                <w:rFonts w:ascii="Arial" w:hAnsi="Arial" w:cs="Arial"/>
                <w:sz w:val="20"/>
                <w:szCs w:val="20"/>
              </w:rPr>
              <w:t>br</w:t>
            </w:r>
            <w:proofErr w:type="spellEnd"/>
            <w:r w:rsidRPr="00C508C6">
              <w:rPr>
                <w:rFonts w:ascii="Arial" w:hAnsi="Arial" w:cs="Arial"/>
                <w:sz w:val="20"/>
                <w:szCs w:val="20"/>
              </w:rPr>
              <w:t>/&gt;(Governance oversight)</w:t>
            </w:r>
          </w:p>
        </w:tc>
        <w:tc>
          <w:tcPr>
            <w:tcW w:w="0" w:type="auto"/>
          </w:tcPr>
          <w:p w14:paraId="7B7E98B1"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Governance framework &amp; aggregate oversight:</w:t>
            </w:r>
            <w:r w:rsidRPr="00C508C6">
              <w:rPr>
                <w:rFonts w:ascii="Arial" w:hAnsi="Arial" w:cs="Arial"/>
                <w:sz w:val="20"/>
                <w:szCs w:val="20"/>
              </w:rPr>
              <w:t xml:space="preserve"> Establish a strong governance framework with clearly defined model risk policies, control procedures, and model inventory</w:t>
            </w:r>
            <w:hyperlink r:id="rId812" w:anchor=":~:text=%2A%20Self,assessing%20Excel%20through%20Number%20of">
              <w:r w:rsidRPr="00C508C6">
                <w:rPr>
                  <w:rStyle w:val="Hyperlink"/>
                  <w:rFonts w:ascii="Arial" w:hAnsi="Arial" w:cs="Arial"/>
                  <w:sz w:val="20"/>
                  <w:szCs w:val="20"/>
                </w:rPr>
                <w:t>[39]</w:t>
              </w:r>
            </w:hyperlink>
            <w:r w:rsidRPr="00C508C6">
              <w:rPr>
                <w:rFonts w:ascii="Arial" w:hAnsi="Arial" w:cs="Arial"/>
                <w:sz w:val="20"/>
                <w:szCs w:val="20"/>
              </w:rPr>
              <w:t xml:space="preserve">. Maintain an </w:t>
            </w:r>
            <w:r w:rsidRPr="00C508C6">
              <w:rPr>
                <w:rFonts w:ascii="Arial" w:hAnsi="Arial" w:cs="Arial"/>
                <w:sz w:val="20"/>
                <w:szCs w:val="20"/>
              </w:rPr>
              <w:lastRenderedPageBreak/>
              <w:t xml:space="preserve">enterprise </w:t>
            </w:r>
            <w:r w:rsidRPr="00C508C6">
              <w:rPr>
                <w:rFonts w:ascii="Arial" w:hAnsi="Arial" w:cs="Arial"/>
                <w:i/>
                <w:iCs/>
                <w:sz w:val="20"/>
                <w:szCs w:val="20"/>
              </w:rPr>
              <w:t>model inventory</w:t>
            </w:r>
            <w:r w:rsidRPr="00C508C6">
              <w:rPr>
                <w:rFonts w:ascii="Arial" w:hAnsi="Arial" w:cs="Arial"/>
                <w:sz w:val="20"/>
                <w:szCs w:val="20"/>
              </w:rPr>
              <w:t xml:space="preserve"> of all models (in development, in use, retired) with key info. Ensure sufficient resources for MRM, and regularly review reports on model risk – </w:t>
            </w:r>
            <w:r w:rsidRPr="00C508C6">
              <w:rPr>
                <w:rFonts w:ascii="Arial" w:hAnsi="Arial" w:cs="Arial"/>
                <w:i/>
                <w:iCs/>
                <w:sz w:val="20"/>
                <w:szCs w:val="20"/>
              </w:rPr>
              <w:t>board and senior management must be informed of significant model risks and compliance</w:t>
            </w:r>
            <w:r w:rsidRPr="00C508C6">
              <w:rPr>
                <w:rFonts w:ascii="Arial" w:hAnsi="Arial" w:cs="Arial"/>
                <w:sz w:val="20"/>
                <w:szCs w:val="20"/>
              </w:rPr>
              <w:t xml:space="preserve"> with the MRM policy</w:t>
            </w:r>
            <w:hyperlink r:id="rId813" w:anchor=":~:text=The%20guidance%20also%20stresses%20senior,of%20models%20used%20within%20financial">
              <w:r w:rsidRPr="00C508C6">
                <w:rPr>
                  <w:rStyle w:val="Hyperlink"/>
                  <w:rFonts w:ascii="Arial" w:hAnsi="Arial" w:cs="Arial"/>
                  <w:sz w:val="20"/>
                  <w:szCs w:val="20"/>
                </w:rPr>
                <w:t>[40]</w:t>
              </w:r>
            </w:hyperlink>
            <w:r w:rsidRPr="00C508C6">
              <w:rPr>
                <w:rFonts w:ascii="Arial" w:hAnsi="Arial" w:cs="Arial"/>
                <w:sz w:val="20"/>
                <w:szCs w:val="20"/>
              </w:rPr>
              <w:t>. Any use of third-party or vendor models should be subjected to the same scrutiny</w:t>
            </w:r>
            <w:hyperlink r:id="rId814" w:anchor=":~:text=understand%20how%20the%20model%20operates%2C,vendors%2C%20should%20be%20performed%20regularly%E2%80%9D">
              <w:r w:rsidRPr="00C508C6">
                <w:rPr>
                  <w:rStyle w:val="Hyperlink"/>
                  <w:rFonts w:ascii="Arial" w:hAnsi="Arial" w:cs="Arial"/>
                  <w:sz w:val="20"/>
                  <w:szCs w:val="20"/>
                </w:rPr>
                <w:t>[41]</w:t>
              </w:r>
            </w:hyperlink>
            <w:r w:rsidRPr="00C508C6">
              <w:rPr>
                <w:rFonts w:ascii="Arial" w:hAnsi="Arial" w:cs="Arial"/>
                <w:sz w:val="20"/>
                <w:szCs w:val="20"/>
              </w:rPr>
              <w:t>.</w:t>
            </w:r>
          </w:p>
        </w:tc>
        <w:tc>
          <w:tcPr>
            <w:tcW w:w="0" w:type="auto"/>
          </w:tcPr>
          <w:p w14:paraId="42B4C04E"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lastRenderedPageBreak/>
              <w:t>MRM Program Management:</w:t>
            </w:r>
            <w:r w:rsidRPr="00C508C6">
              <w:rPr>
                <w:rFonts w:ascii="Arial" w:hAnsi="Arial" w:cs="Arial"/>
                <w:sz w:val="20"/>
                <w:szCs w:val="20"/>
              </w:rPr>
              <w:t xml:space="preserve"> Model inventory management system tracking all models and their status (with fields for risk tier, last validation, etc.); centralized dashboard for aggregate model risk </w:t>
            </w:r>
            <w:r w:rsidRPr="00C508C6">
              <w:rPr>
                <w:rFonts w:ascii="Arial" w:hAnsi="Arial" w:cs="Arial"/>
                <w:sz w:val="20"/>
                <w:szCs w:val="20"/>
              </w:rPr>
              <w:lastRenderedPageBreak/>
              <w:t xml:space="preserve">(enterprise risk heatmaps, key risk indicators). </w:t>
            </w:r>
            <w:r w:rsidRPr="00C508C6">
              <w:rPr>
                <w:rFonts w:ascii="Arial" w:hAnsi="Arial" w:cs="Arial"/>
                <w:b/>
                <w:bCs/>
                <w:sz w:val="20"/>
                <w:szCs w:val="20"/>
              </w:rPr>
              <w:t>Reporting &amp; Compliance:</w:t>
            </w:r>
            <w:r w:rsidRPr="00C508C6">
              <w:rPr>
                <w:rFonts w:ascii="Arial" w:hAnsi="Arial" w:cs="Arial"/>
                <w:sz w:val="20"/>
                <w:szCs w:val="20"/>
              </w:rPr>
              <w:t xml:space="preserve"> Automated </w:t>
            </w:r>
            <w:proofErr w:type="gramStart"/>
            <w:r w:rsidRPr="00C508C6">
              <w:rPr>
                <w:rFonts w:ascii="Arial" w:hAnsi="Arial" w:cs="Arial"/>
                <w:sz w:val="20"/>
                <w:szCs w:val="20"/>
              </w:rPr>
              <w:t>reporting to</w:t>
            </w:r>
            <w:proofErr w:type="gramEnd"/>
            <w:r w:rsidRPr="00C508C6">
              <w:rPr>
                <w:rFonts w:ascii="Arial" w:hAnsi="Arial" w:cs="Arial"/>
                <w:sz w:val="20"/>
                <w:szCs w:val="20"/>
              </w:rPr>
              <w:t xml:space="preserve"> provide senior management and boards with up-to-date model risk reports and compliance status; configurable alerts for policy exceptions.</w:t>
            </w:r>
          </w:p>
        </w:tc>
        <w:tc>
          <w:tcPr>
            <w:tcW w:w="0" w:type="auto"/>
          </w:tcPr>
          <w:p w14:paraId="2B424070"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lastRenderedPageBreak/>
              <w:t>Exists:</w:t>
            </w:r>
            <w:r w:rsidRPr="00C508C6">
              <w:rPr>
                <w:rFonts w:ascii="Arial" w:hAnsi="Arial" w:cs="Arial"/>
                <w:sz w:val="20"/>
                <w:szCs w:val="20"/>
              </w:rPr>
              <w:t xml:space="preserve"> Governance platforms support firm-wide model inventory and tracking (fulfilling the requirement to “maintain a comprehensive set of information for models”</w:t>
            </w:r>
            <w:hyperlink r:id="rId815" w:anchor=":~:text=maintain%20inventories%20that%20are%20firm,assessing%20Excel%20through%20Number%20of">
              <w:r w:rsidRPr="00C508C6">
                <w:rPr>
                  <w:rStyle w:val="Hyperlink"/>
                  <w:rFonts w:ascii="Arial" w:hAnsi="Arial" w:cs="Arial"/>
                  <w:sz w:val="20"/>
                  <w:szCs w:val="20"/>
                </w:rPr>
                <w:t>[42]</w:t>
              </w:r>
            </w:hyperlink>
            <w:r w:rsidRPr="00C508C6">
              <w:rPr>
                <w:rFonts w:ascii="Arial" w:hAnsi="Arial" w:cs="Arial"/>
                <w:sz w:val="20"/>
                <w:szCs w:val="20"/>
              </w:rPr>
              <w:t xml:space="preserve">). They also offer </w:t>
            </w:r>
            <w:r w:rsidRPr="00C508C6">
              <w:rPr>
                <w:rFonts w:ascii="Arial" w:hAnsi="Arial" w:cs="Arial"/>
                <w:sz w:val="20"/>
                <w:szCs w:val="20"/>
              </w:rPr>
              <w:lastRenderedPageBreak/>
              <w:t>dashboarding and reporting features: e.g. IBM’s governance suite can produce risk scorecards and reports for oversight</w:t>
            </w:r>
            <w:hyperlink r:id="rId816" w:anchor=":~:text=%3E%20%20%20,collect%20and%20document%20model%20metadata">
              <w:r w:rsidRPr="00C508C6">
                <w:rPr>
                  <w:rStyle w:val="Hyperlink"/>
                  <w:rFonts w:ascii="Arial" w:hAnsi="Arial" w:cs="Arial"/>
                  <w:sz w:val="20"/>
                  <w:szCs w:val="20"/>
                </w:rPr>
                <w:t>[3]</w:t>
              </w:r>
            </w:hyperlink>
            <w:r w:rsidRPr="00C508C6">
              <w:rPr>
                <w:rFonts w:ascii="Arial" w:hAnsi="Arial" w:cs="Arial"/>
                <w:sz w:val="20"/>
                <w:szCs w:val="20"/>
              </w:rPr>
              <w:t>. These enable management to get regular updates on model risk and policy compliance, addressing SR 11-7’s reporting expectation</w:t>
            </w:r>
            <w:hyperlink r:id="rId817" w:anchor=":~:text=The%20guidance%20also%20stresses%20senior,of%20models%20used%20within%20financial">
              <w:r w:rsidRPr="00C508C6">
                <w:rPr>
                  <w:rStyle w:val="Hyperlink"/>
                  <w:rFonts w:ascii="Arial" w:hAnsi="Arial" w:cs="Arial"/>
                  <w:sz w:val="20"/>
                  <w:szCs w:val="20"/>
                </w:rPr>
                <w:t>[40]</w:t>
              </w:r>
            </w:hyperlink>
            <w:r w:rsidRPr="00C508C6">
              <w:rPr>
                <w:rFonts w:ascii="Arial" w:hAnsi="Arial" w:cs="Arial"/>
                <w:sz w:val="20"/>
                <w:szCs w:val="20"/>
              </w:rPr>
              <w:t>. Integrating third-party models into the inventory and assessments is supported (</w:t>
            </w:r>
            <w:proofErr w:type="spellStart"/>
            <w:r w:rsidRPr="00C508C6">
              <w:rPr>
                <w:rFonts w:ascii="Arial" w:hAnsi="Arial" w:cs="Arial"/>
                <w:sz w:val="20"/>
                <w:szCs w:val="20"/>
              </w:rPr>
              <w:t>Monitaur</w:t>
            </w:r>
            <w:proofErr w:type="spellEnd"/>
            <w:r w:rsidRPr="00C508C6">
              <w:rPr>
                <w:rFonts w:ascii="Arial" w:hAnsi="Arial" w:cs="Arial"/>
                <w:sz w:val="20"/>
                <w:szCs w:val="20"/>
              </w:rPr>
              <w:t>, for instance, can govern vendor-provided AI alongside internal models</w:t>
            </w:r>
            <w:hyperlink r:id="rId818" w:anchor=":~:text=Actionable%20governance%20of%20AI%20project,inventory">
              <w:r w:rsidRPr="00C508C6">
                <w:rPr>
                  <w:rStyle w:val="Hyperlink"/>
                  <w:rFonts w:ascii="Arial" w:hAnsi="Arial" w:cs="Arial"/>
                  <w:sz w:val="20"/>
                  <w:szCs w:val="20"/>
                </w:rPr>
                <w:t>[24]</w:t>
              </w:r>
            </w:hyperlink>
            <w:r w:rsidRPr="00C508C6">
              <w:rPr>
                <w:rFonts w:ascii="Arial" w:hAnsi="Arial" w:cs="Arial"/>
                <w:sz w:val="20"/>
                <w:szCs w:val="20"/>
              </w:rPr>
              <w:t>) – an MVP feature given industry needs.</w:t>
            </w:r>
          </w:p>
        </w:tc>
      </w:tr>
    </w:tbl>
    <w:p w14:paraId="76753D6B" w14:textId="77777777" w:rsidR="001C302F" w:rsidRPr="00C508C6" w:rsidRDefault="001C302F" w:rsidP="00BB09B5">
      <w:pPr>
        <w:pStyle w:val="BodyText"/>
        <w:rPr>
          <w:rFonts w:ascii="Arial" w:hAnsi="Arial" w:cs="Arial"/>
          <w:sz w:val="20"/>
          <w:szCs w:val="20"/>
        </w:rPr>
      </w:pPr>
      <w:r w:rsidRPr="00C508C6">
        <w:rPr>
          <w:rFonts w:ascii="Arial" w:hAnsi="Arial" w:cs="Arial"/>
          <w:b/>
          <w:bCs/>
          <w:sz w:val="20"/>
          <w:szCs w:val="20"/>
        </w:rPr>
        <w:lastRenderedPageBreak/>
        <w:t>Sources:</w:t>
      </w:r>
      <w:r w:rsidRPr="00C508C6">
        <w:rPr>
          <w:rFonts w:ascii="Arial" w:hAnsi="Arial" w:cs="Arial"/>
          <w:sz w:val="20"/>
          <w:szCs w:val="20"/>
        </w:rPr>
        <w:t xml:space="preserve"> Federal Reserve/OCC SR 11-7 Guidance (2011)</w:t>
      </w:r>
      <w:hyperlink r:id="rId819" w:anchor=":~:text=The%20Federal%20Reserve%20and%20the,as%20testing%2C%20documentation%2C%20and%20reporting">
        <w:r w:rsidRPr="00C508C6">
          <w:rPr>
            <w:rStyle w:val="Hyperlink"/>
            <w:rFonts w:ascii="Arial" w:hAnsi="Arial" w:cs="Arial"/>
            <w:sz w:val="20"/>
            <w:szCs w:val="20"/>
          </w:rPr>
          <w:t>[36]</w:t>
        </w:r>
      </w:hyperlink>
      <w:hyperlink r:id="rId820" w:anchor=":~:text=%2A%20Self,assessing%20Excel%20through%20Number%20of">
        <w:r w:rsidRPr="00C508C6">
          <w:rPr>
            <w:rStyle w:val="Hyperlink"/>
            <w:rFonts w:ascii="Arial" w:hAnsi="Arial" w:cs="Arial"/>
            <w:sz w:val="20"/>
            <w:szCs w:val="20"/>
          </w:rPr>
          <w:t>[39]</w:t>
        </w:r>
      </w:hyperlink>
      <w:hyperlink r:id="rId821" w:anchor=":~:text=The%20guidance%20also%20stresses%20senior,of%20models%20used%20within%20financial">
        <w:r w:rsidRPr="00C508C6">
          <w:rPr>
            <w:rStyle w:val="Hyperlink"/>
            <w:rFonts w:ascii="Arial" w:hAnsi="Arial" w:cs="Arial"/>
            <w:sz w:val="20"/>
            <w:szCs w:val="20"/>
          </w:rPr>
          <w:t>[40]</w:t>
        </w:r>
      </w:hyperlink>
      <w:hyperlink r:id="rId822" w:anchor=":~:text=documentation%20on%20model%20development%2C%20testing%2C,limitations%2C%20and%20its%20key%20assumptions%E2%80%9D">
        <w:r w:rsidRPr="00C508C6">
          <w:rPr>
            <w:rStyle w:val="Hyperlink"/>
            <w:rFonts w:ascii="Arial" w:hAnsi="Arial" w:cs="Arial"/>
            <w:sz w:val="20"/>
            <w:szCs w:val="20"/>
          </w:rPr>
          <w:t>[37]</w:t>
        </w:r>
      </w:hyperlink>
      <w:hyperlink r:id="rId823" w:anchor=":~:text=of%20AI%2C%20and%20models%20through,complexity%20of%20the%20bank%E2%80%99s%20operations%E2%80%9D">
        <w:r w:rsidRPr="00C508C6">
          <w:rPr>
            <w:rStyle w:val="Hyperlink"/>
            <w:rFonts w:ascii="Arial" w:hAnsi="Arial" w:cs="Arial"/>
            <w:sz w:val="20"/>
            <w:szCs w:val="20"/>
          </w:rPr>
          <w:t>[38]</w:t>
        </w:r>
      </w:hyperlink>
      <w:r w:rsidRPr="00C508C6">
        <w:rPr>
          <w:rFonts w:ascii="Arial" w:hAnsi="Arial" w:cs="Arial"/>
          <w:sz w:val="20"/>
          <w:szCs w:val="20"/>
        </w:rPr>
        <w:t>; OCC Comptroller’s Handbook on Model Risk (2021); CIMCON MRM summary</w:t>
      </w:r>
      <w:hyperlink r:id="rId824" w:anchor=":~:text=%2A%20Self,assessing%20Excel%20through%20Number%20of">
        <w:r w:rsidRPr="00C508C6">
          <w:rPr>
            <w:rStyle w:val="Hyperlink"/>
            <w:rFonts w:ascii="Arial" w:hAnsi="Arial" w:cs="Arial"/>
            <w:sz w:val="20"/>
            <w:szCs w:val="20"/>
          </w:rPr>
          <w:t>[39]</w:t>
        </w:r>
      </w:hyperlink>
      <w:hyperlink r:id="rId825" w:anchor=":~:text=documentation%20on%20model%20development%2C%20testing%2C,party">
        <w:r w:rsidRPr="00C508C6">
          <w:rPr>
            <w:rStyle w:val="Hyperlink"/>
            <w:rFonts w:ascii="Arial" w:hAnsi="Arial" w:cs="Arial"/>
            <w:sz w:val="20"/>
            <w:szCs w:val="20"/>
          </w:rPr>
          <w:t>[43]</w:t>
        </w:r>
      </w:hyperlink>
      <w:r w:rsidRPr="00C508C6">
        <w:rPr>
          <w:rFonts w:ascii="Arial" w:hAnsi="Arial" w:cs="Arial"/>
          <w:sz w:val="20"/>
          <w:szCs w:val="20"/>
        </w:rPr>
        <w:t xml:space="preserve">; IBM </w:t>
      </w:r>
      <w:proofErr w:type="spellStart"/>
      <w:r w:rsidRPr="00C508C6">
        <w:rPr>
          <w:rFonts w:ascii="Arial" w:hAnsi="Arial" w:cs="Arial"/>
          <w:sz w:val="20"/>
          <w:szCs w:val="20"/>
        </w:rPr>
        <w:t>watsonx.governance</w:t>
      </w:r>
      <w:proofErr w:type="spellEnd"/>
      <w:r w:rsidRPr="00C508C6">
        <w:rPr>
          <w:rFonts w:ascii="Arial" w:hAnsi="Arial" w:cs="Arial"/>
          <w:sz w:val="20"/>
          <w:szCs w:val="20"/>
        </w:rPr>
        <w:t xml:space="preserve"> (OpenPages GRC for models)</w:t>
      </w:r>
      <w:hyperlink r:id="rId826" w:anchor=":~:text=%3E%20%20%20,collect%20and%20document%20model%20metadata">
        <w:r w:rsidRPr="00C508C6">
          <w:rPr>
            <w:rStyle w:val="Hyperlink"/>
            <w:rFonts w:ascii="Arial" w:hAnsi="Arial" w:cs="Arial"/>
            <w:sz w:val="20"/>
            <w:szCs w:val="20"/>
          </w:rPr>
          <w:t>[3]</w:t>
        </w:r>
      </w:hyperlink>
      <w:r w:rsidRPr="00C508C6">
        <w:rPr>
          <w:rFonts w:ascii="Arial" w:hAnsi="Arial" w:cs="Arial"/>
          <w:sz w:val="20"/>
          <w:szCs w:val="20"/>
        </w:rPr>
        <w:t xml:space="preserve">; </w:t>
      </w:r>
      <w:proofErr w:type="spellStart"/>
      <w:r w:rsidRPr="00C508C6">
        <w:rPr>
          <w:rFonts w:ascii="Arial" w:hAnsi="Arial" w:cs="Arial"/>
          <w:sz w:val="20"/>
          <w:szCs w:val="20"/>
        </w:rPr>
        <w:t>Monitaur</w:t>
      </w:r>
      <w:proofErr w:type="spellEnd"/>
      <w:r w:rsidRPr="00C508C6">
        <w:rPr>
          <w:rFonts w:ascii="Arial" w:hAnsi="Arial" w:cs="Arial"/>
          <w:sz w:val="20"/>
          <w:szCs w:val="20"/>
        </w:rPr>
        <w:t xml:space="preserve"> ML Assurance platform info</w:t>
      </w:r>
      <w:hyperlink r:id="rId827" w:anchor=":~:text=Automate%20validation">
        <w:r w:rsidRPr="00C508C6">
          <w:rPr>
            <w:rStyle w:val="Hyperlink"/>
            <w:rFonts w:ascii="Arial" w:hAnsi="Arial" w:cs="Arial"/>
            <w:sz w:val="20"/>
            <w:szCs w:val="20"/>
          </w:rPr>
          <w:t>[27]</w:t>
        </w:r>
      </w:hyperlink>
      <w:hyperlink r:id="rId828" w:anchor=":~:text=Actionable%20governance%20of%20AI%20project,inventory">
        <w:r w:rsidRPr="00C508C6">
          <w:rPr>
            <w:rStyle w:val="Hyperlink"/>
            <w:rFonts w:ascii="Arial" w:hAnsi="Arial" w:cs="Arial"/>
            <w:sz w:val="20"/>
            <w:szCs w:val="20"/>
          </w:rPr>
          <w:t>[24]</w:t>
        </w:r>
      </w:hyperlink>
      <w:r w:rsidRPr="00C508C6">
        <w:rPr>
          <w:rFonts w:ascii="Arial" w:hAnsi="Arial" w:cs="Arial"/>
          <w:sz w:val="20"/>
          <w:szCs w:val="20"/>
        </w:rPr>
        <w:t>.</w:t>
      </w:r>
    </w:p>
    <w:p w14:paraId="0AC21C1F" w14:textId="77777777" w:rsidR="001C302F" w:rsidRPr="00C508C6" w:rsidRDefault="001C302F" w:rsidP="00BB09B5">
      <w:pPr>
        <w:pStyle w:val="Heading2"/>
        <w:spacing w:line="240" w:lineRule="auto"/>
        <w:rPr>
          <w:rFonts w:ascii="Arial" w:hAnsi="Arial" w:cs="Arial"/>
          <w:sz w:val="20"/>
          <w:szCs w:val="20"/>
        </w:rPr>
      </w:pPr>
      <w:bookmarkStart w:id="23" w:name="X0a696f8c65ef5323207cdfef7cf6b2d7f6bae50"/>
      <w:bookmarkEnd w:id="22"/>
      <w:r w:rsidRPr="00C508C6">
        <w:rPr>
          <w:rFonts w:ascii="Arial" w:hAnsi="Arial" w:cs="Arial"/>
          <w:sz w:val="20"/>
          <w:szCs w:val="20"/>
        </w:rPr>
        <w:t xml:space="preserve">Colorado AI Act (CAIA, 2024) – </w:t>
      </w:r>
      <w:r w:rsidRPr="00C508C6">
        <w:rPr>
          <w:rFonts w:ascii="Arial" w:hAnsi="Arial" w:cs="Arial"/>
          <w:b/>
          <w:bCs/>
          <w:sz w:val="20"/>
          <w:szCs w:val="20"/>
        </w:rPr>
        <w:t>Colorado SB 21-169</w:t>
      </w:r>
      <w:r w:rsidRPr="00C508C6">
        <w:rPr>
          <w:rFonts w:ascii="Arial" w:hAnsi="Arial" w:cs="Arial"/>
          <w:sz w:val="20"/>
          <w:szCs w:val="20"/>
        </w:rPr>
        <w:t xml:space="preserve"> (Effective 2026)</w:t>
      </w:r>
    </w:p>
    <w:p w14:paraId="53BD9A9E" w14:textId="77777777" w:rsidR="001C302F" w:rsidRPr="00C508C6" w:rsidRDefault="001C302F" w:rsidP="00BB09B5">
      <w:pPr>
        <w:pStyle w:val="FirstParagraph"/>
        <w:rPr>
          <w:rFonts w:ascii="Arial" w:hAnsi="Arial" w:cs="Arial"/>
          <w:sz w:val="20"/>
          <w:szCs w:val="20"/>
        </w:rPr>
      </w:pPr>
      <w:r w:rsidRPr="00C508C6">
        <w:rPr>
          <w:rFonts w:ascii="Arial" w:hAnsi="Arial" w:cs="Arial"/>
          <w:sz w:val="20"/>
          <w:szCs w:val="20"/>
        </w:rPr>
        <w:t xml:space="preserve">The Colorado Artificial Intelligence Act is a state law focusing on </w:t>
      </w:r>
      <w:r w:rsidRPr="00C508C6">
        <w:rPr>
          <w:rFonts w:ascii="Arial" w:hAnsi="Arial" w:cs="Arial"/>
          <w:b/>
          <w:bCs/>
          <w:sz w:val="20"/>
          <w:szCs w:val="20"/>
        </w:rPr>
        <w:t>high-risk AI systems</w:t>
      </w:r>
      <w:r w:rsidRPr="00C508C6">
        <w:rPr>
          <w:rFonts w:ascii="Arial" w:hAnsi="Arial" w:cs="Arial"/>
          <w:sz w:val="20"/>
          <w:szCs w:val="20"/>
        </w:rPr>
        <w:t xml:space="preserve"> (those making consequential decisions in areas like employment, credit, healthcare, etc.)</w:t>
      </w:r>
      <w:hyperlink r:id="rId829" w:anchor=":~:text=,obligations%20relating%20to%20documentation%2C%20disclosures">
        <w:r w:rsidRPr="00C508C6">
          <w:rPr>
            <w:rStyle w:val="Hyperlink"/>
            <w:rFonts w:ascii="Arial" w:hAnsi="Arial" w:cs="Arial"/>
            <w:sz w:val="20"/>
            <w:szCs w:val="20"/>
          </w:rPr>
          <w:t>[44]</w:t>
        </w:r>
      </w:hyperlink>
      <w:r w:rsidRPr="00C508C6">
        <w:rPr>
          <w:rFonts w:ascii="Arial" w:hAnsi="Arial" w:cs="Arial"/>
          <w:sz w:val="20"/>
          <w:szCs w:val="20"/>
        </w:rPr>
        <w:t xml:space="preserve"> and preventing algorithmic discrimination. It imposes obligations on AI </w:t>
      </w:r>
      <w:r w:rsidRPr="00C508C6">
        <w:rPr>
          <w:rFonts w:ascii="Arial" w:hAnsi="Arial" w:cs="Arial"/>
          <w:i/>
          <w:iCs/>
          <w:sz w:val="20"/>
          <w:szCs w:val="20"/>
        </w:rPr>
        <w:t>developers</w:t>
      </w:r>
      <w:r w:rsidRPr="00C508C6">
        <w:rPr>
          <w:rFonts w:ascii="Arial" w:hAnsi="Arial" w:cs="Arial"/>
          <w:sz w:val="20"/>
          <w:szCs w:val="20"/>
        </w:rPr>
        <w:t xml:space="preserve"> and </w:t>
      </w:r>
      <w:r w:rsidRPr="00C508C6">
        <w:rPr>
          <w:rFonts w:ascii="Arial" w:hAnsi="Arial" w:cs="Arial"/>
          <w:i/>
          <w:iCs/>
          <w:sz w:val="20"/>
          <w:szCs w:val="20"/>
        </w:rPr>
        <w:t>deployers</w:t>
      </w:r>
      <w:r w:rsidRPr="00C508C6">
        <w:rPr>
          <w:rFonts w:ascii="Arial" w:hAnsi="Arial" w:cs="Arial"/>
          <w:sz w:val="20"/>
          <w:szCs w:val="20"/>
        </w:rPr>
        <w:t xml:space="preserve"> </w:t>
      </w:r>
      <w:proofErr w:type="gramStart"/>
      <w:r w:rsidRPr="00C508C6">
        <w:rPr>
          <w:rFonts w:ascii="Arial" w:hAnsi="Arial" w:cs="Arial"/>
          <w:sz w:val="20"/>
          <w:szCs w:val="20"/>
        </w:rPr>
        <w:t>similar to</w:t>
      </w:r>
      <w:proofErr w:type="gramEnd"/>
      <w:r w:rsidRPr="00C508C6">
        <w:rPr>
          <w:rFonts w:ascii="Arial" w:hAnsi="Arial" w:cs="Arial"/>
          <w:sz w:val="20"/>
          <w:szCs w:val="20"/>
        </w:rPr>
        <w:t xml:space="preserve"> EU AI Act principles. Below is a mapping of CAIA </w:t>
      </w:r>
      <w:proofErr w:type="gramStart"/>
      <w:r w:rsidRPr="00C508C6">
        <w:rPr>
          <w:rFonts w:ascii="Arial" w:hAnsi="Arial" w:cs="Arial"/>
          <w:sz w:val="20"/>
          <w:szCs w:val="20"/>
        </w:rPr>
        <w:t>controls to</w:t>
      </w:r>
      <w:proofErr w:type="gramEnd"/>
      <w:r w:rsidRPr="00C508C6">
        <w:rPr>
          <w:rFonts w:ascii="Arial" w:hAnsi="Arial" w:cs="Arial"/>
          <w:sz w:val="20"/>
          <w:szCs w:val="20"/>
        </w:rPr>
        <w:t xml:space="preserve"> platform features, with status notes.</w:t>
      </w:r>
    </w:p>
    <w:tbl>
      <w:tblPr>
        <w:tblStyle w:val="Table"/>
        <w:tblW w:w="0" w:type="auto"/>
        <w:tblLook w:val="0020" w:firstRow="1" w:lastRow="0" w:firstColumn="0" w:lastColumn="0" w:noHBand="0" w:noVBand="0"/>
      </w:tblPr>
      <w:tblGrid>
        <w:gridCol w:w="1531"/>
        <w:gridCol w:w="3157"/>
        <w:gridCol w:w="3167"/>
        <w:gridCol w:w="2945"/>
      </w:tblGrid>
      <w:tr w:rsidR="001C302F" w:rsidRPr="00C508C6" w14:paraId="5B650BA9" w14:textId="77777777" w:rsidTr="004301F5">
        <w:trPr>
          <w:cnfStyle w:val="100000000000" w:firstRow="1" w:lastRow="0" w:firstColumn="0" w:lastColumn="0" w:oddVBand="0" w:evenVBand="0" w:oddHBand="0" w:evenHBand="0" w:firstRowFirstColumn="0" w:firstRowLastColumn="0" w:lastRowFirstColumn="0" w:lastRowLastColumn="0"/>
          <w:tblHeader/>
        </w:trPr>
        <w:tc>
          <w:tcPr>
            <w:tcW w:w="0" w:type="auto"/>
          </w:tcPr>
          <w:p w14:paraId="2BE17292"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CAIA Role</w:t>
            </w:r>
          </w:p>
        </w:tc>
        <w:tc>
          <w:tcPr>
            <w:tcW w:w="0" w:type="auto"/>
          </w:tcPr>
          <w:p w14:paraId="02F51659"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Key Obligations (High-Risk AI systems)</w:t>
            </w:r>
          </w:p>
        </w:tc>
        <w:tc>
          <w:tcPr>
            <w:tcW w:w="0" w:type="auto"/>
          </w:tcPr>
          <w:p w14:paraId="0F66F681"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AI Platform Feature Mapping</w:t>
            </w:r>
          </w:p>
        </w:tc>
        <w:tc>
          <w:tcPr>
            <w:tcW w:w="0" w:type="auto"/>
          </w:tcPr>
          <w:p w14:paraId="7C0B5FBF"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Feature Availability</w:t>
            </w:r>
          </w:p>
        </w:tc>
      </w:tr>
      <w:tr w:rsidR="001C302F" w:rsidRPr="00C508C6" w14:paraId="156ABCCC" w14:textId="77777777" w:rsidTr="004301F5">
        <w:tc>
          <w:tcPr>
            <w:tcW w:w="0" w:type="auto"/>
          </w:tcPr>
          <w:p w14:paraId="4E7D342D"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Developer</w:t>
            </w:r>
            <w:r w:rsidRPr="00C508C6">
              <w:rPr>
                <w:rFonts w:ascii="Arial" w:hAnsi="Arial" w:cs="Arial"/>
                <w:sz w:val="20"/>
                <w:szCs w:val="20"/>
              </w:rPr>
              <w:t xml:space="preserve"> (creates or substantially modifies a high-risk AI system)</w:t>
            </w:r>
          </w:p>
        </w:tc>
        <w:tc>
          <w:tcPr>
            <w:tcW w:w="0" w:type="auto"/>
          </w:tcPr>
          <w:p w14:paraId="34477DC3"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Documentation and disclosure:</w:t>
            </w:r>
            <w:r w:rsidRPr="00C508C6">
              <w:rPr>
                <w:rFonts w:ascii="Arial" w:hAnsi="Arial" w:cs="Arial"/>
                <w:sz w:val="20"/>
                <w:szCs w:val="20"/>
              </w:rPr>
              <w:t xml:space="preserve"> Provide extensive documentation to deployers, including intended use, performance evaluation results, limitations, bias mitigation measures, and data governance steps</w:t>
            </w:r>
            <w:hyperlink r:id="rId830" w:anchor=":~:text=A%20developer%20is%20required%20to,of%20statements%20and%20documentation%2C%20including">
              <w:r w:rsidRPr="00C508C6">
                <w:rPr>
                  <w:rStyle w:val="Hyperlink"/>
                  <w:rFonts w:ascii="Arial" w:hAnsi="Arial" w:cs="Arial"/>
                  <w:sz w:val="20"/>
                  <w:szCs w:val="20"/>
                </w:rPr>
                <w:t>[45]</w:t>
              </w:r>
            </w:hyperlink>
            <w:hyperlink r:id="rId831" w:anchor=":~:text=,intended%20outputs%20of%20the%20system">
              <w:r w:rsidRPr="00C508C6">
                <w:rPr>
                  <w:rStyle w:val="Hyperlink"/>
                  <w:rFonts w:ascii="Arial" w:hAnsi="Arial" w:cs="Arial"/>
                  <w:sz w:val="20"/>
                  <w:szCs w:val="20"/>
                </w:rPr>
                <w:t>[46]</w:t>
              </w:r>
            </w:hyperlink>
            <w:r w:rsidRPr="00C508C6">
              <w:rPr>
                <w:rFonts w:ascii="Arial" w:hAnsi="Arial" w:cs="Arial"/>
                <w:sz w:val="20"/>
                <w:szCs w:val="20"/>
              </w:rPr>
              <w:t xml:space="preserve">. Maintain an up-to-date </w:t>
            </w:r>
            <w:r w:rsidRPr="00C508C6">
              <w:rPr>
                <w:rFonts w:ascii="Arial" w:hAnsi="Arial" w:cs="Arial"/>
                <w:i/>
                <w:iCs/>
                <w:sz w:val="20"/>
                <w:szCs w:val="20"/>
              </w:rPr>
              <w:t>public disclosure</w:t>
            </w:r>
            <w:r w:rsidRPr="00C508C6">
              <w:rPr>
                <w:rFonts w:ascii="Arial" w:hAnsi="Arial" w:cs="Arial"/>
                <w:sz w:val="20"/>
                <w:szCs w:val="20"/>
              </w:rPr>
              <w:t xml:space="preserve"> of all high-risk AI systems developed and how risks of bias are managed</w:t>
            </w:r>
            <w:hyperlink r:id="rId832" w:anchor=":~:text=Disclosures">
              <w:r w:rsidRPr="00C508C6">
                <w:rPr>
                  <w:rStyle w:val="Hyperlink"/>
                  <w:rFonts w:ascii="Arial" w:hAnsi="Arial" w:cs="Arial"/>
                  <w:sz w:val="20"/>
                  <w:szCs w:val="20"/>
                </w:rPr>
                <w:t>[47]</w:t>
              </w:r>
            </w:hyperlink>
            <w:r w:rsidRPr="00C508C6">
              <w:rPr>
                <w:rFonts w:ascii="Arial" w:hAnsi="Arial" w:cs="Arial"/>
                <w:sz w:val="20"/>
                <w:szCs w:val="20"/>
              </w:rPr>
              <w:t>. Notify the state AG and all deployers within 90 days if the AI system is found to cause or likely cause unlawful discrimination</w:t>
            </w:r>
            <w:hyperlink r:id="rId833" w:anchor=":~:text=Within%2090%20days%20of%20a,known%20deployers%20of%20the%20system">
              <w:r w:rsidRPr="00C508C6">
                <w:rPr>
                  <w:rStyle w:val="Hyperlink"/>
                  <w:rFonts w:ascii="Arial" w:hAnsi="Arial" w:cs="Arial"/>
                  <w:sz w:val="20"/>
                  <w:szCs w:val="20"/>
                </w:rPr>
                <w:t>[48]</w:t>
              </w:r>
            </w:hyperlink>
            <w:r w:rsidRPr="00C508C6">
              <w:rPr>
                <w:rFonts w:ascii="Arial" w:hAnsi="Arial" w:cs="Arial"/>
                <w:sz w:val="20"/>
                <w:szCs w:val="20"/>
              </w:rPr>
              <w:t>.</w:t>
            </w:r>
          </w:p>
        </w:tc>
        <w:tc>
          <w:tcPr>
            <w:tcW w:w="0" w:type="auto"/>
          </w:tcPr>
          <w:p w14:paraId="35B06C65"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Model Cards &amp; Risk Reports:</w:t>
            </w:r>
            <w:r w:rsidRPr="00C508C6">
              <w:rPr>
                <w:rFonts w:ascii="Arial" w:hAnsi="Arial" w:cs="Arial"/>
                <w:sz w:val="20"/>
                <w:szCs w:val="20"/>
              </w:rPr>
              <w:t xml:space="preserve"> Enhanced model documentation templates capturing purpose, data used, known limitations, evaluation metrics, and bias mitigation (fulfilling developer disclosure requirements)</w:t>
            </w:r>
            <w:hyperlink r:id="rId834" w:anchor=":~:text=,intended%20outputs%20of%20the%20system">
              <w:r w:rsidRPr="00C508C6">
                <w:rPr>
                  <w:rStyle w:val="Hyperlink"/>
                  <w:rFonts w:ascii="Arial" w:hAnsi="Arial" w:cs="Arial"/>
                  <w:sz w:val="20"/>
                  <w:szCs w:val="20"/>
                </w:rPr>
                <w:t>[46]</w:t>
              </w:r>
            </w:hyperlink>
            <w:r w:rsidRPr="00C508C6">
              <w:rPr>
                <w:rFonts w:ascii="Arial" w:hAnsi="Arial" w:cs="Arial"/>
                <w:sz w:val="20"/>
                <w:szCs w:val="20"/>
              </w:rPr>
              <w:t xml:space="preserve">. </w:t>
            </w:r>
            <w:r w:rsidRPr="00C508C6">
              <w:rPr>
                <w:rFonts w:ascii="Arial" w:hAnsi="Arial" w:cs="Arial"/>
                <w:b/>
                <w:bCs/>
                <w:sz w:val="20"/>
                <w:szCs w:val="20"/>
              </w:rPr>
              <w:t>Public AI Registry:</w:t>
            </w:r>
            <w:r w:rsidRPr="00C508C6">
              <w:rPr>
                <w:rFonts w:ascii="Arial" w:hAnsi="Arial" w:cs="Arial"/>
                <w:sz w:val="20"/>
                <w:szCs w:val="20"/>
              </w:rPr>
              <w:t xml:space="preserve"> Option to generate a sanitized public-facing summary of each high-risk model (for posting on website or an AI registry). </w:t>
            </w:r>
            <w:r w:rsidRPr="00C508C6">
              <w:rPr>
                <w:rFonts w:ascii="Arial" w:hAnsi="Arial" w:cs="Arial"/>
                <w:b/>
                <w:bCs/>
                <w:sz w:val="20"/>
                <w:szCs w:val="20"/>
              </w:rPr>
              <w:t>Incident Notification Workflow:</w:t>
            </w:r>
            <w:r w:rsidRPr="00C508C6">
              <w:rPr>
                <w:rFonts w:ascii="Arial" w:hAnsi="Arial" w:cs="Arial"/>
                <w:sz w:val="20"/>
                <w:szCs w:val="20"/>
              </w:rPr>
              <w:t xml:space="preserve"> Issue tracking system that can flag discrimination issues and trigger alert notifications to all relevant deployers and regulators.</w:t>
            </w:r>
          </w:p>
        </w:tc>
        <w:tc>
          <w:tcPr>
            <w:tcW w:w="0" w:type="auto"/>
          </w:tcPr>
          <w:p w14:paraId="4C3B2E44"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Partial – MVP:</w:t>
            </w:r>
            <w:r w:rsidRPr="00C508C6">
              <w:rPr>
                <w:rFonts w:ascii="Arial" w:hAnsi="Arial" w:cs="Arial"/>
                <w:sz w:val="20"/>
                <w:szCs w:val="20"/>
              </w:rPr>
              <w:t xml:space="preserve"> Detailed model documentation features exist (platforms already support performance, data, and bias documentation </w:t>
            </w:r>
            <w:proofErr w:type="gramStart"/>
            <w:r w:rsidRPr="00C508C6">
              <w:rPr>
                <w:rFonts w:ascii="Arial" w:hAnsi="Arial" w:cs="Arial"/>
                <w:sz w:val="20"/>
                <w:szCs w:val="20"/>
              </w:rPr>
              <w:t>similar to</w:t>
            </w:r>
            <w:proofErr w:type="gramEnd"/>
            <w:r w:rsidRPr="00C508C6">
              <w:rPr>
                <w:rFonts w:ascii="Arial" w:hAnsi="Arial" w:cs="Arial"/>
                <w:sz w:val="20"/>
                <w:szCs w:val="20"/>
              </w:rPr>
              <w:t xml:space="preserve"> EU requirements). Generating a </w:t>
            </w:r>
            <w:r w:rsidRPr="00C508C6">
              <w:rPr>
                <w:rFonts w:ascii="Arial" w:hAnsi="Arial" w:cs="Arial"/>
                <w:i/>
                <w:iCs/>
                <w:sz w:val="20"/>
                <w:szCs w:val="20"/>
              </w:rPr>
              <w:t>public</w:t>
            </w:r>
            <w:r w:rsidRPr="00C508C6">
              <w:rPr>
                <w:rFonts w:ascii="Arial" w:hAnsi="Arial" w:cs="Arial"/>
                <w:sz w:val="20"/>
                <w:szCs w:val="20"/>
              </w:rPr>
              <w:t xml:space="preserve"> transparency report/inventory will likely need to be built (as an MVP feature, given its importance by 2026). Basic incident tracking exists in governance tools; adding an automated notification workflow to regulators is needed (MVP, since timely notification is legally mandated).</w:t>
            </w:r>
          </w:p>
        </w:tc>
      </w:tr>
      <w:tr w:rsidR="001C302F" w:rsidRPr="00C508C6" w14:paraId="1C17385E" w14:textId="77777777" w:rsidTr="004301F5">
        <w:tc>
          <w:tcPr>
            <w:tcW w:w="0" w:type="auto"/>
          </w:tcPr>
          <w:p w14:paraId="3AD9ACA3"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Deployer</w:t>
            </w:r>
            <w:r w:rsidRPr="00C508C6">
              <w:rPr>
                <w:rFonts w:ascii="Arial" w:hAnsi="Arial" w:cs="Arial"/>
                <w:sz w:val="20"/>
                <w:szCs w:val="20"/>
              </w:rPr>
              <w:t xml:space="preserve"> (uses a high-risk AI system in Colorado)</w:t>
            </w:r>
          </w:p>
        </w:tc>
        <w:tc>
          <w:tcPr>
            <w:tcW w:w="0" w:type="auto"/>
          </w:tcPr>
          <w:p w14:paraId="4BC0AA7A"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Risk management program:</w:t>
            </w:r>
            <w:r w:rsidRPr="00C508C6">
              <w:rPr>
                <w:rFonts w:ascii="Arial" w:hAnsi="Arial" w:cs="Arial"/>
                <w:sz w:val="20"/>
                <w:szCs w:val="20"/>
              </w:rPr>
              <w:t xml:space="preserve"> Implement a documented AI risk management policy/program to identify and mitigate algorithmic discrimination risks</w:t>
            </w:r>
            <w:hyperlink r:id="rId835" w:anchor=":~:text=%2A%20Have%20an%20up,must%20be%20reasonable%20considering%20the">
              <w:r w:rsidRPr="00C508C6">
                <w:rPr>
                  <w:rStyle w:val="Hyperlink"/>
                  <w:rFonts w:ascii="Arial" w:hAnsi="Arial" w:cs="Arial"/>
                  <w:sz w:val="20"/>
                  <w:szCs w:val="20"/>
                </w:rPr>
                <w:t>[49]</w:t>
              </w:r>
            </w:hyperlink>
            <w:r w:rsidRPr="00C508C6">
              <w:rPr>
                <w:rFonts w:ascii="Arial" w:hAnsi="Arial" w:cs="Arial"/>
                <w:sz w:val="20"/>
                <w:szCs w:val="20"/>
              </w:rPr>
              <w:t>. (CAIA explicitly cites NIST AI RMF or ISO 42001 as acceptable frameworks for such programs</w:t>
            </w:r>
            <w:hyperlink r:id="rId836" w:anchor=":~:text=mitigate%20risks%20of%20algorithmic%20discrimination,risk%20AI%20system">
              <w:r w:rsidRPr="00C508C6">
                <w:rPr>
                  <w:rStyle w:val="Hyperlink"/>
                  <w:rFonts w:ascii="Arial" w:hAnsi="Arial" w:cs="Arial"/>
                  <w:sz w:val="20"/>
                  <w:szCs w:val="20"/>
                </w:rPr>
                <w:t>[50]</w:t>
              </w:r>
            </w:hyperlink>
            <w:r w:rsidRPr="00C508C6">
              <w:rPr>
                <w:rFonts w:ascii="Arial" w:hAnsi="Arial" w:cs="Arial"/>
                <w:sz w:val="20"/>
                <w:szCs w:val="20"/>
              </w:rPr>
              <w:t xml:space="preserve">, so alignment is required.) </w:t>
            </w:r>
            <w:r w:rsidRPr="00C508C6">
              <w:rPr>
                <w:rFonts w:ascii="Arial" w:hAnsi="Arial" w:cs="Arial"/>
                <w:b/>
                <w:bCs/>
                <w:sz w:val="20"/>
                <w:szCs w:val="20"/>
              </w:rPr>
              <w:t>Impact assessments:</w:t>
            </w:r>
            <w:r w:rsidRPr="00C508C6">
              <w:rPr>
                <w:rFonts w:ascii="Arial" w:hAnsi="Arial" w:cs="Arial"/>
                <w:sz w:val="20"/>
                <w:szCs w:val="20"/>
              </w:rPr>
              <w:t xml:space="preserve"> Conduct an </w:t>
            </w:r>
            <w:r w:rsidRPr="00C508C6">
              <w:rPr>
                <w:rFonts w:ascii="Arial" w:hAnsi="Arial" w:cs="Arial"/>
                <w:i/>
                <w:iCs/>
                <w:sz w:val="20"/>
                <w:szCs w:val="20"/>
              </w:rPr>
              <w:t xml:space="preserve">algorithmic impact </w:t>
            </w:r>
            <w:r w:rsidRPr="00C508C6">
              <w:rPr>
                <w:rFonts w:ascii="Arial" w:hAnsi="Arial" w:cs="Arial"/>
                <w:i/>
                <w:iCs/>
                <w:sz w:val="20"/>
                <w:szCs w:val="20"/>
              </w:rPr>
              <w:lastRenderedPageBreak/>
              <w:t>assessment</w:t>
            </w:r>
            <w:r w:rsidRPr="00C508C6">
              <w:rPr>
                <w:rFonts w:ascii="Arial" w:hAnsi="Arial" w:cs="Arial"/>
                <w:sz w:val="20"/>
                <w:szCs w:val="20"/>
              </w:rPr>
              <w:t xml:space="preserve"> initially and at least annually (or within 90 days of a major change)</w:t>
            </w:r>
            <w:hyperlink r:id="rId837" w:anchor=":~:text=deployer%E2%80%99s%20size%20and%20complexity%2C%20the,so%2C%20the%20nature%20of%20such">
              <w:r w:rsidRPr="00C508C6">
                <w:rPr>
                  <w:rStyle w:val="Hyperlink"/>
                  <w:rFonts w:ascii="Arial" w:hAnsi="Arial" w:cs="Arial"/>
                  <w:sz w:val="20"/>
                  <w:szCs w:val="20"/>
                </w:rPr>
                <w:t>[51]</w:t>
              </w:r>
            </w:hyperlink>
            <w:r w:rsidRPr="00C508C6">
              <w:rPr>
                <w:rFonts w:ascii="Arial" w:hAnsi="Arial" w:cs="Arial"/>
                <w:sz w:val="20"/>
                <w:szCs w:val="20"/>
              </w:rPr>
              <w:t>. The AIA must evaluate the system’s purpose, benefits, potential discrimination risks and mitigation steps, data inputs/outputs, and performance metrics</w:t>
            </w:r>
            <w:hyperlink r:id="rId838" w:anchor=":~:text=,inputs%20and%20produces%20as%20outputs">
              <w:r w:rsidRPr="00C508C6">
                <w:rPr>
                  <w:rStyle w:val="Hyperlink"/>
                  <w:rFonts w:ascii="Arial" w:hAnsi="Arial" w:cs="Arial"/>
                  <w:sz w:val="20"/>
                  <w:szCs w:val="20"/>
                </w:rPr>
                <w:t>[52]</w:t>
              </w:r>
            </w:hyperlink>
            <w:r w:rsidRPr="00C508C6">
              <w:rPr>
                <w:rFonts w:ascii="Arial" w:hAnsi="Arial" w:cs="Arial"/>
                <w:sz w:val="20"/>
                <w:szCs w:val="20"/>
              </w:rPr>
              <w:t xml:space="preserve">. </w:t>
            </w:r>
            <w:r w:rsidRPr="00C508C6">
              <w:rPr>
                <w:rFonts w:ascii="Arial" w:hAnsi="Arial" w:cs="Arial"/>
                <w:b/>
                <w:bCs/>
                <w:sz w:val="20"/>
                <w:szCs w:val="20"/>
              </w:rPr>
              <w:t>Annual system reviews:</w:t>
            </w:r>
            <w:r w:rsidRPr="00C508C6">
              <w:rPr>
                <w:rFonts w:ascii="Arial" w:hAnsi="Arial" w:cs="Arial"/>
                <w:sz w:val="20"/>
                <w:szCs w:val="20"/>
              </w:rPr>
              <w:t xml:space="preserve"> Review high-risk AI outcomes at least annually to ensure no emerging bias (and that mitigation is effective)</w:t>
            </w:r>
            <w:hyperlink r:id="rId839" w:anchor=":~:text=,is%20not%20causing%20algorithmic%20discrimination">
              <w:r w:rsidRPr="00C508C6">
                <w:rPr>
                  <w:rStyle w:val="Hyperlink"/>
                  <w:rFonts w:ascii="Arial" w:hAnsi="Arial" w:cs="Arial"/>
                  <w:sz w:val="20"/>
                  <w:szCs w:val="20"/>
                </w:rPr>
                <w:t>[53]</w:t>
              </w:r>
            </w:hyperlink>
            <w:r w:rsidRPr="00C508C6">
              <w:rPr>
                <w:rFonts w:ascii="Arial" w:hAnsi="Arial" w:cs="Arial"/>
                <w:sz w:val="20"/>
                <w:szCs w:val="20"/>
              </w:rPr>
              <w:t>.</w:t>
            </w:r>
          </w:p>
        </w:tc>
        <w:tc>
          <w:tcPr>
            <w:tcW w:w="0" w:type="auto"/>
          </w:tcPr>
          <w:p w14:paraId="3958EC2D"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lastRenderedPageBreak/>
              <w:t>Governance Program &amp; Assessments:</w:t>
            </w:r>
            <w:r w:rsidRPr="00C508C6">
              <w:rPr>
                <w:rFonts w:ascii="Arial" w:hAnsi="Arial" w:cs="Arial"/>
                <w:sz w:val="20"/>
                <w:szCs w:val="20"/>
              </w:rPr>
              <w:t xml:space="preserve"> Pre-built compliance templates aligned to NIST RMF/ISO 42001 to help define the deployer’s AI risk policy (fulfilling Colorado’s “reasonable policy” benchmark)</w:t>
            </w:r>
            <w:hyperlink r:id="rId840" w:anchor=":~:text=mitigate%20risks%20of%20algorithmic%20discrimination,risk%20AI%20system">
              <w:r w:rsidRPr="00C508C6">
                <w:rPr>
                  <w:rStyle w:val="Hyperlink"/>
                  <w:rFonts w:ascii="Arial" w:hAnsi="Arial" w:cs="Arial"/>
                  <w:sz w:val="20"/>
                  <w:szCs w:val="20"/>
                </w:rPr>
                <w:t>[50]</w:t>
              </w:r>
            </w:hyperlink>
            <w:r w:rsidRPr="00C508C6">
              <w:rPr>
                <w:rFonts w:ascii="Arial" w:hAnsi="Arial" w:cs="Arial"/>
                <w:sz w:val="20"/>
                <w:szCs w:val="20"/>
              </w:rPr>
              <w:t xml:space="preserve">. </w:t>
            </w:r>
            <w:r w:rsidRPr="00C508C6">
              <w:rPr>
                <w:rFonts w:ascii="Arial" w:hAnsi="Arial" w:cs="Arial"/>
                <w:b/>
                <w:bCs/>
                <w:sz w:val="20"/>
                <w:szCs w:val="20"/>
              </w:rPr>
              <w:t>Impact Assessment Module:</w:t>
            </w:r>
            <w:r w:rsidRPr="00C508C6">
              <w:rPr>
                <w:rFonts w:ascii="Arial" w:hAnsi="Arial" w:cs="Arial"/>
                <w:sz w:val="20"/>
                <w:szCs w:val="20"/>
              </w:rPr>
              <w:t xml:space="preserve"> An assessment form/workflow that guides deployers through </w:t>
            </w:r>
            <w:r w:rsidRPr="00C508C6">
              <w:rPr>
                <w:rFonts w:ascii="Arial" w:hAnsi="Arial" w:cs="Arial"/>
                <w:sz w:val="20"/>
                <w:szCs w:val="20"/>
              </w:rPr>
              <w:lastRenderedPageBreak/>
              <w:t>documenting required elements (purpose, use cases, data, metrics, bias risk analysis) and stores these AIA reports for audit</w:t>
            </w:r>
            <w:hyperlink r:id="rId841" w:anchor=":~:text=,inputs%20and%20produces%20as%20outputs">
              <w:r w:rsidRPr="00C508C6">
                <w:rPr>
                  <w:rStyle w:val="Hyperlink"/>
                  <w:rFonts w:ascii="Arial" w:hAnsi="Arial" w:cs="Arial"/>
                  <w:sz w:val="20"/>
                  <w:szCs w:val="20"/>
                </w:rPr>
                <w:t>[52]</w:t>
              </w:r>
            </w:hyperlink>
            <w:r w:rsidRPr="00C508C6">
              <w:rPr>
                <w:rFonts w:ascii="Arial" w:hAnsi="Arial" w:cs="Arial"/>
                <w:sz w:val="20"/>
                <w:szCs w:val="20"/>
              </w:rPr>
              <w:t xml:space="preserve">. </w:t>
            </w:r>
            <w:r w:rsidRPr="00C508C6">
              <w:rPr>
                <w:rFonts w:ascii="Arial" w:hAnsi="Arial" w:cs="Arial"/>
                <w:b/>
                <w:bCs/>
                <w:sz w:val="20"/>
                <w:szCs w:val="20"/>
              </w:rPr>
              <w:t>Scheduled Review &amp; Monitoring:</w:t>
            </w:r>
            <w:r w:rsidRPr="00C508C6">
              <w:rPr>
                <w:rFonts w:ascii="Arial" w:hAnsi="Arial" w:cs="Arial"/>
                <w:sz w:val="20"/>
                <w:szCs w:val="20"/>
              </w:rPr>
              <w:t xml:space="preserve"> Calendar and monitoring features to prompt periodic bias/performance reviews; dashboards highlighting key metrics (e.g. disparate impact ratios, error rates) to support the annual review for algorithmic discrimination.</w:t>
            </w:r>
          </w:p>
        </w:tc>
        <w:tc>
          <w:tcPr>
            <w:tcW w:w="0" w:type="auto"/>
          </w:tcPr>
          <w:p w14:paraId="23695CBB"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lastRenderedPageBreak/>
              <w:t>Exists/MVP:</w:t>
            </w:r>
            <w:r w:rsidRPr="00C508C6">
              <w:rPr>
                <w:rFonts w:ascii="Arial" w:hAnsi="Arial" w:cs="Arial"/>
                <w:sz w:val="20"/>
                <w:szCs w:val="20"/>
              </w:rPr>
              <w:t xml:space="preserve"> Governance platforms already offer compliance frameworks (e.g. Credo AI and IBM include alignment with NIST/ISO standards</w:t>
            </w:r>
            <w:hyperlink r:id="rId842" w:anchor=":~:text=Simplify%20the%20regulatory%20compliance%20process,globally">
              <w:r w:rsidRPr="00C508C6">
                <w:rPr>
                  <w:rStyle w:val="Hyperlink"/>
                  <w:rFonts w:ascii="Arial" w:hAnsi="Arial" w:cs="Arial"/>
                  <w:sz w:val="20"/>
                  <w:szCs w:val="20"/>
                </w:rPr>
                <w:t>[23]</w:t>
              </w:r>
            </w:hyperlink>
            <w:r w:rsidRPr="00C508C6">
              <w:rPr>
                <w:rFonts w:ascii="Arial" w:hAnsi="Arial" w:cs="Arial"/>
                <w:sz w:val="20"/>
                <w:szCs w:val="20"/>
              </w:rPr>
              <w:t xml:space="preserve">, meeting CAIA’s program criteria). An impact assessment questionnaire can be configured within existing GRC workflow tools (this would be an MVP feature, </w:t>
            </w:r>
            <w:r w:rsidRPr="00C508C6">
              <w:rPr>
                <w:rFonts w:ascii="Arial" w:hAnsi="Arial" w:cs="Arial"/>
                <w:sz w:val="20"/>
                <w:szCs w:val="20"/>
              </w:rPr>
              <w:lastRenderedPageBreak/>
              <w:t>given its centrality by 2026). Ongoing monitoring for bias and performance is available (e.g. IBM/</w:t>
            </w:r>
            <w:proofErr w:type="spellStart"/>
            <w:r w:rsidRPr="00C508C6">
              <w:rPr>
                <w:rFonts w:ascii="Arial" w:hAnsi="Arial" w:cs="Arial"/>
                <w:sz w:val="20"/>
                <w:szCs w:val="20"/>
              </w:rPr>
              <w:t>Monitaur</w:t>
            </w:r>
            <w:proofErr w:type="spellEnd"/>
            <w:r w:rsidRPr="00C508C6">
              <w:rPr>
                <w:rFonts w:ascii="Arial" w:hAnsi="Arial" w:cs="Arial"/>
                <w:sz w:val="20"/>
                <w:szCs w:val="20"/>
              </w:rPr>
              <w:t xml:space="preserve"> bias monitoring</w:t>
            </w:r>
            <w:hyperlink r:id="rId843" w:anchor=":~:text=%3E%20%20%20,collect%20and%20document%20model%20metadata">
              <w:r w:rsidRPr="00C508C6">
                <w:rPr>
                  <w:rStyle w:val="Hyperlink"/>
                  <w:rFonts w:ascii="Arial" w:hAnsi="Arial" w:cs="Arial"/>
                  <w:sz w:val="20"/>
                  <w:szCs w:val="20"/>
                </w:rPr>
                <w:t>[2]</w:t>
              </w:r>
            </w:hyperlink>
            <w:r w:rsidRPr="00C508C6">
              <w:rPr>
                <w:rFonts w:ascii="Arial" w:hAnsi="Arial" w:cs="Arial"/>
                <w:sz w:val="20"/>
                <w:szCs w:val="20"/>
              </w:rPr>
              <w:t>), and scheduling regular reports is feasible with current tools.</w:t>
            </w:r>
          </w:p>
        </w:tc>
      </w:tr>
      <w:tr w:rsidR="001C302F" w:rsidRPr="00C508C6" w14:paraId="01B3B27E" w14:textId="77777777" w:rsidTr="004301F5">
        <w:tc>
          <w:tcPr>
            <w:tcW w:w="0" w:type="auto"/>
          </w:tcPr>
          <w:p w14:paraId="41DA3E19"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lastRenderedPageBreak/>
              <w:t>Deployer</w:t>
            </w:r>
            <w:r w:rsidRPr="00C508C6">
              <w:rPr>
                <w:rFonts w:ascii="Arial" w:hAnsi="Arial" w:cs="Arial"/>
                <w:sz w:val="20"/>
                <w:szCs w:val="20"/>
              </w:rPr>
              <w:t xml:space="preserve"> (cont.)</w:t>
            </w:r>
          </w:p>
        </w:tc>
        <w:tc>
          <w:tcPr>
            <w:tcW w:w="0" w:type="auto"/>
          </w:tcPr>
          <w:p w14:paraId="6C8D17A7"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Consumer notices and transparency:</w:t>
            </w:r>
            <w:r w:rsidRPr="00C508C6">
              <w:rPr>
                <w:rFonts w:ascii="Arial" w:hAnsi="Arial" w:cs="Arial"/>
                <w:sz w:val="20"/>
                <w:szCs w:val="20"/>
              </w:rPr>
              <w:t xml:space="preserve"> Before using a high-risk AI to make a consequential decision about a consumer, </w:t>
            </w:r>
            <w:r w:rsidRPr="00C508C6">
              <w:rPr>
                <w:rFonts w:ascii="Arial" w:hAnsi="Arial" w:cs="Arial"/>
                <w:i/>
                <w:iCs/>
                <w:sz w:val="20"/>
                <w:szCs w:val="20"/>
              </w:rPr>
              <w:t>notify</w:t>
            </w:r>
            <w:r w:rsidRPr="00C508C6">
              <w:rPr>
                <w:rFonts w:ascii="Arial" w:hAnsi="Arial" w:cs="Arial"/>
                <w:sz w:val="20"/>
                <w:szCs w:val="20"/>
              </w:rPr>
              <w:t xml:space="preserve"> the consumer in advance. The notice must describe the AI system, its purpose, and give an opt-out for data profiling</w:t>
            </w:r>
            <w:hyperlink r:id="rId844" w:anchor=":~:text=Notification%20to%20Consumers">
              <w:r w:rsidRPr="00C508C6">
                <w:rPr>
                  <w:rStyle w:val="Hyperlink"/>
                  <w:rFonts w:ascii="Arial" w:hAnsi="Arial" w:cs="Arial"/>
                  <w:sz w:val="20"/>
                  <w:szCs w:val="20"/>
                </w:rPr>
                <w:t>[54]</w:t>
              </w:r>
            </w:hyperlink>
            <w:hyperlink r:id="rId845" w:anchor=":~:text=more%29.%20,consumer%E2%80%99s%20personal%20data%20for%20profiling">
              <w:r w:rsidRPr="00C508C6">
                <w:rPr>
                  <w:rStyle w:val="Hyperlink"/>
                  <w:rFonts w:ascii="Arial" w:hAnsi="Arial" w:cs="Arial"/>
                  <w:sz w:val="20"/>
                  <w:szCs w:val="20"/>
                </w:rPr>
                <w:t>[55]</w:t>
              </w:r>
            </w:hyperlink>
            <w:r w:rsidRPr="00C508C6">
              <w:rPr>
                <w:rFonts w:ascii="Arial" w:hAnsi="Arial" w:cs="Arial"/>
                <w:sz w:val="20"/>
                <w:szCs w:val="20"/>
              </w:rPr>
              <w:t>. If an adverse decision results, provide the consumer with an explanation of the decision, including how much the AI contributed, and allow them to correct data or request human review</w:t>
            </w:r>
            <w:hyperlink r:id="rId846" w:anchor=":~:text=Handling%20Adverse%20Decisions">
              <w:r w:rsidRPr="00C508C6">
                <w:rPr>
                  <w:rStyle w:val="Hyperlink"/>
                  <w:rFonts w:ascii="Arial" w:hAnsi="Arial" w:cs="Arial"/>
                  <w:sz w:val="20"/>
                  <w:szCs w:val="20"/>
                </w:rPr>
                <w:t>[56]</w:t>
              </w:r>
            </w:hyperlink>
            <w:hyperlink r:id="rId847" w:anchor=":~:text=The%20consumer%20must%20be%20given,decision%20and%20request%20human%20review">
              <w:r w:rsidRPr="00C508C6">
                <w:rPr>
                  <w:rStyle w:val="Hyperlink"/>
                  <w:rFonts w:ascii="Arial" w:hAnsi="Arial" w:cs="Arial"/>
                  <w:sz w:val="20"/>
                  <w:szCs w:val="20"/>
                </w:rPr>
                <w:t>[57]</w:t>
              </w:r>
            </w:hyperlink>
            <w:r w:rsidRPr="00C508C6">
              <w:rPr>
                <w:rFonts w:ascii="Arial" w:hAnsi="Arial" w:cs="Arial"/>
                <w:sz w:val="20"/>
                <w:szCs w:val="20"/>
              </w:rPr>
              <w:t xml:space="preserve">. </w:t>
            </w:r>
            <w:r w:rsidRPr="00C508C6">
              <w:rPr>
                <w:rFonts w:ascii="Arial" w:hAnsi="Arial" w:cs="Arial"/>
                <w:b/>
                <w:bCs/>
                <w:sz w:val="20"/>
                <w:szCs w:val="20"/>
              </w:rPr>
              <w:t>Incident reporting:</w:t>
            </w:r>
            <w:r w:rsidRPr="00C508C6">
              <w:rPr>
                <w:rFonts w:ascii="Arial" w:hAnsi="Arial" w:cs="Arial"/>
                <w:sz w:val="20"/>
                <w:szCs w:val="20"/>
              </w:rPr>
              <w:t xml:space="preserve"> If the deployer discovers the AI caused or likely caused unlawful discrimination, notify the AG within 90 days (mirroring developer duty)</w:t>
            </w:r>
            <w:hyperlink r:id="rId848" w:anchor=":~:text=Disclosures%20to%20the%20Colorado%20AG">
              <w:r w:rsidRPr="00C508C6">
                <w:rPr>
                  <w:rStyle w:val="Hyperlink"/>
                  <w:rFonts w:ascii="Arial" w:hAnsi="Arial" w:cs="Arial"/>
                  <w:sz w:val="20"/>
                  <w:szCs w:val="20"/>
                </w:rPr>
                <w:t>[58]</w:t>
              </w:r>
            </w:hyperlink>
            <w:r w:rsidRPr="00C508C6">
              <w:rPr>
                <w:rFonts w:ascii="Arial" w:hAnsi="Arial" w:cs="Arial"/>
                <w:sz w:val="20"/>
                <w:szCs w:val="20"/>
              </w:rPr>
              <w:t>.</w:t>
            </w:r>
          </w:p>
        </w:tc>
        <w:tc>
          <w:tcPr>
            <w:tcW w:w="0" w:type="auto"/>
          </w:tcPr>
          <w:p w14:paraId="7BD141F3"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Transparency &amp; Recourse Tools:</w:t>
            </w:r>
            <w:r w:rsidRPr="00C508C6">
              <w:rPr>
                <w:rFonts w:ascii="Arial" w:hAnsi="Arial" w:cs="Arial"/>
                <w:sz w:val="20"/>
                <w:szCs w:val="20"/>
              </w:rPr>
              <w:t xml:space="preserve"> Template generation for consumer AI notices (pre-filled with system name, purpose, and contact info) to ensure deployers provide required disclosures. </w:t>
            </w:r>
            <w:r w:rsidRPr="00C508C6">
              <w:rPr>
                <w:rFonts w:ascii="Arial" w:hAnsi="Arial" w:cs="Arial"/>
                <w:b/>
                <w:bCs/>
                <w:sz w:val="20"/>
                <w:szCs w:val="20"/>
              </w:rPr>
              <w:t>Decision Explanation &amp; Audit Trail:</w:t>
            </w:r>
            <w:r w:rsidRPr="00C508C6">
              <w:rPr>
                <w:rFonts w:ascii="Arial" w:hAnsi="Arial" w:cs="Arial"/>
                <w:sz w:val="20"/>
                <w:szCs w:val="20"/>
              </w:rPr>
              <w:t xml:space="preserve"> Ability to produce an “adverse decision report” that pulls in relevant model output info (e.g. key factors or feature importance from the AI) to aid </w:t>
            </w:r>
            <w:proofErr w:type="gramStart"/>
            <w:r w:rsidRPr="00C508C6">
              <w:rPr>
                <w:rFonts w:ascii="Arial" w:hAnsi="Arial" w:cs="Arial"/>
                <w:sz w:val="20"/>
                <w:szCs w:val="20"/>
              </w:rPr>
              <w:t>explanation, and</w:t>
            </w:r>
            <w:proofErr w:type="gramEnd"/>
            <w:r w:rsidRPr="00C508C6">
              <w:rPr>
                <w:rFonts w:ascii="Arial" w:hAnsi="Arial" w:cs="Arial"/>
                <w:sz w:val="20"/>
                <w:szCs w:val="20"/>
              </w:rPr>
              <w:t xml:space="preserve"> records the human override/appeal outcomes. </w:t>
            </w:r>
            <w:r w:rsidRPr="00C508C6">
              <w:rPr>
                <w:rFonts w:ascii="Arial" w:hAnsi="Arial" w:cs="Arial"/>
                <w:b/>
                <w:bCs/>
                <w:sz w:val="20"/>
                <w:szCs w:val="20"/>
              </w:rPr>
              <w:t>Opt-Out &amp; Data Correction Tracking:</w:t>
            </w:r>
            <w:r w:rsidRPr="00C508C6">
              <w:rPr>
                <w:rFonts w:ascii="Arial" w:hAnsi="Arial" w:cs="Arial"/>
                <w:sz w:val="20"/>
                <w:szCs w:val="20"/>
              </w:rPr>
              <w:t xml:space="preserve"> While opt-out is largely procedural, the platform can log </w:t>
            </w:r>
            <w:proofErr w:type="gramStart"/>
            <w:r w:rsidRPr="00C508C6">
              <w:rPr>
                <w:rFonts w:ascii="Arial" w:hAnsi="Arial" w:cs="Arial"/>
                <w:sz w:val="20"/>
                <w:szCs w:val="20"/>
              </w:rPr>
              <w:t>consumers’</w:t>
            </w:r>
            <w:proofErr w:type="gramEnd"/>
            <w:r w:rsidRPr="00C508C6">
              <w:rPr>
                <w:rFonts w:ascii="Arial" w:hAnsi="Arial" w:cs="Arial"/>
                <w:sz w:val="20"/>
                <w:szCs w:val="20"/>
              </w:rPr>
              <w:t xml:space="preserve"> opt-out requests or corrections as part of the AI system’s audit trail. </w:t>
            </w:r>
            <w:r w:rsidRPr="00C508C6">
              <w:rPr>
                <w:rFonts w:ascii="Arial" w:hAnsi="Arial" w:cs="Arial"/>
                <w:b/>
                <w:bCs/>
                <w:sz w:val="20"/>
                <w:szCs w:val="20"/>
              </w:rPr>
              <w:t>Incident Notification:</w:t>
            </w:r>
            <w:r w:rsidRPr="00C508C6">
              <w:rPr>
                <w:rFonts w:ascii="Arial" w:hAnsi="Arial" w:cs="Arial"/>
                <w:sz w:val="20"/>
                <w:szCs w:val="20"/>
              </w:rPr>
              <w:t xml:space="preserve"> Use the same incident workflow to log and escalate discrimination findings to authorities (with evidence from impact assessments and model logs).</w:t>
            </w:r>
          </w:p>
        </w:tc>
        <w:tc>
          <w:tcPr>
            <w:tcW w:w="0" w:type="auto"/>
          </w:tcPr>
          <w:p w14:paraId="25DBF0DA" w14:textId="77777777" w:rsidR="001C302F" w:rsidRPr="00C508C6" w:rsidRDefault="001C302F" w:rsidP="00BB09B5">
            <w:pPr>
              <w:pStyle w:val="Compact"/>
              <w:rPr>
                <w:rFonts w:ascii="Arial" w:hAnsi="Arial" w:cs="Arial"/>
                <w:sz w:val="20"/>
                <w:szCs w:val="20"/>
              </w:rPr>
            </w:pPr>
            <w:r w:rsidRPr="00C508C6">
              <w:rPr>
                <w:rFonts w:ascii="Arial" w:hAnsi="Arial" w:cs="Arial"/>
                <w:b/>
                <w:bCs/>
                <w:sz w:val="20"/>
                <w:szCs w:val="20"/>
              </w:rPr>
              <w:t>To Build – Later:</w:t>
            </w:r>
            <w:r w:rsidRPr="00C508C6">
              <w:rPr>
                <w:rFonts w:ascii="Arial" w:hAnsi="Arial" w:cs="Arial"/>
                <w:sz w:val="20"/>
                <w:szCs w:val="20"/>
              </w:rPr>
              <w:t xml:space="preserve"> Current platforms do not directly interface with consumers. Providing compliant notice text and tracking opt-outs is mostly outside their scope (this would likely be handled through UI or business process, not software – a basic template could be included MVP, but full automation is later). Generating decision explanations may be partially possible (if the model’s explainability is integrated – IBM’s explainability tools could assist</w:t>
            </w:r>
            <w:hyperlink r:id="rId849" w:anchor=":~:text=%3E%20%20%20,collect%20and%20document%20model%20metadata">
              <w:r w:rsidRPr="00C508C6">
                <w:rPr>
                  <w:rStyle w:val="Hyperlink"/>
                  <w:rFonts w:ascii="Arial" w:hAnsi="Arial" w:cs="Arial"/>
                  <w:sz w:val="20"/>
                  <w:szCs w:val="20"/>
                </w:rPr>
                <w:t>[2]</w:t>
              </w:r>
            </w:hyperlink>
            <w:r w:rsidRPr="00C508C6">
              <w:rPr>
                <w:rFonts w:ascii="Arial" w:hAnsi="Arial" w:cs="Arial"/>
                <w:sz w:val="20"/>
                <w:szCs w:val="20"/>
              </w:rPr>
              <w:t>) but tailoring them for consumers is complex (likely a later refinement). Incident logging exists; adding formal reporting outputs for regulators would be an MVP extension to the incident management features.</w:t>
            </w:r>
          </w:p>
        </w:tc>
      </w:tr>
    </w:tbl>
    <w:p w14:paraId="65D33056" w14:textId="77777777" w:rsidR="001C302F" w:rsidRPr="00C508C6" w:rsidRDefault="001C302F" w:rsidP="009C629A">
      <w:pPr>
        <w:pStyle w:val="BodyText"/>
        <w:spacing w:before="0" w:after="0"/>
        <w:rPr>
          <w:rFonts w:ascii="Arial" w:hAnsi="Arial" w:cs="Arial"/>
          <w:sz w:val="20"/>
          <w:szCs w:val="20"/>
        </w:rPr>
      </w:pPr>
      <w:r w:rsidRPr="00C508C6">
        <w:rPr>
          <w:rFonts w:ascii="Arial" w:hAnsi="Arial" w:cs="Arial"/>
          <w:b/>
          <w:bCs/>
          <w:sz w:val="20"/>
          <w:szCs w:val="20"/>
        </w:rPr>
        <w:t>Sources:</w:t>
      </w:r>
      <w:r w:rsidRPr="00C508C6">
        <w:rPr>
          <w:rFonts w:ascii="Arial" w:hAnsi="Arial" w:cs="Arial"/>
          <w:sz w:val="20"/>
          <w:szCs w:val="20"/>
        </w:rPr>
        <w:t xml:space="preserve"> Colorado AI Act (SB 169, 2024)</w:t>
      </w:r>
      <w:hyperlink r:id="rId850" w:anchor=":~:text=,obligations%20relating%20to%20documentation%2C%20disclosures">
        <w:r w:rsidRPr="00C508C6">
          <w:rPr>
            <w:rStyle w:val="Hyperlink"/>
            <w:rFonts w:ascii="Arial" w:hAnsi="Arial" w:cs="Arial"/>
            <w:sz w:val="20"/>
            <w:szCs w:val="20"/>
          </w:rPr>
          <w:t>[44]</w:t>
        </w:r>
      </w:hyperlink>
      <w:hyperlink r:id="rId851" w:anchor=":~:text=A%20developer%20is%20required%20to,of%20statements%20and%20documentation%2C%20including">
        <w:r w:rsidRPr="00C508C6">
          <w:rPr>
            <w:rStyle w:val="Hyperlink"/>
            <w:rFonts w:ascii="Arial" w:hAnsi="Arial" w:cs="Arial"/>
            <w:sz w:val="20"/>
            <w:szCs w:val="20"/>
          </w:rPr>
          <w:t>[45]</w:t>
        </w:r>
      </w:hyperlink>
      <w:hyperlink r:id="rId852" w:anchor=":~:text=Disclosures">
        <w:r w:rsidRPr="00C508C6">
          <w:rPr>
            <w:rStyle w:val="Hyperlink"/>
            <w:rFonts w:ascii="Arial" w:hAnsi="Arial" w:cs="Arial"/>
            <w:sz w:val="20"/>
            <w:szCs w:val="20"/>
          </w:rPr>
          <w:t>[59]</w:t>
        </w:r>
      </w:hyperlink>
      <w:hyperlink r:id="rId853" w:anchor=":~:text=%2A%20Have%20an%20up,risk%20AI%20system">
        <w:r w:rsidRPr="00C508C6">
          <w:rPr>
            <w:rStyle w:val="Hyperlink"/>
            <w:rFonts w:ascii="Arial" w:hAnsi="Arial" w:cs="Arial"/>
            <w:sz w:val="20"/>
            <w:szCs w:val="20"/>
          </w:rPr>
          <w:t>[60]</w:t>
        </w:r>
      </w:hyperlink>
      <w:hyperlink r:id="rId854" w:anchor=":~:text=,inputs%20and%20produces%20as%20outputs">
        <w:r w:rsidRPr="00C508C6">
          <w:rPr>
            <w:rStyle w:val="Hyperlink"/>
            <w:rFonts w:ascii="Arial" w:hAnsi="Arial" w:cs="Arial"/>
            <w:sz w:val="20"/>
            <w:szCs w:val="20"/>
          </w:rPr>
          <w:t>[52]</w:t>
        </w:r>
      </w:hyperlink>
      <w:r w:rsidRPr="00C508C6">
        <w:rPr>
          <w:rFonts w:ascii="Arial" w:hAnsi="Arial" w:cs="Arial"/>
          <w:sz w:val="20"/>
          <w:szCs w:val="20"/>
        </w:rPr>
        <w:t>; Skadden Analysis</w:t>
      </w:r>
      <w:hyperlink r:id="rId855" w:anchor=":~:text=,private%20right%20of%20action%20available">
        <w:r w:rsidRPr="00C508C6">
          <w:rPr>
            <w:rStyle w:val="Hyperlink"/>
            <w:rFonts w:ascii="Arial" w:hAnsi="Arial" w:cs="Arial"/>
            <w:sz w:val="20"/>
            <w:szCs w:val="20"/>
          </w:rPr>
          <w:t>[19]</w:t>
        </w:r>
      </w:hyperlink>
      <w:hyperlink r:id="rId856" w:anchor=":~:text=Notification%20to%20Consumers">
        <w:r w:rsidRPr="00C508C6">
          <w:rPr>
            <w:rStyle w:val="Hyperlink"/>
            <w:rFonts w:ascii="Arial" w:hAnsi="Arial" w:cs="Arial"/>
            <w:sz w:val="20"/>
            <w:szCs w:val="20"/>
          </w:rPr>
          <w:t>[54]</w:t>
        </w:r>
      </w:hyperlink>
      <w:hyperlink r:id="rId857" w:anchor=":~:text=Handling%20Adverse%20Decisions">
        <w:r w:rsidRPr="00C508C6">
          <w:rPr>
            <w:rStyle w:val="Hyperlink"/>
            <w:rFonts w:ascii="Arial" w:hAnsi="Arial" w:cs="Arial"/>
            <w:sz w:val="20"/>
            <w:szCs w:val="20"/>
          </w:rPr>
          <w:t>[56]</w:t>
        </w:r>
      </w:hyperlink>
      <w:r w:rsidRPr="00C508C6">
        <w:rPr>
          <w:rFonts w:ascii="Arial" w:hAnsi="Arial" w:cs="Arial"/>
          <w:sz w:val="20"/>
          <w:szCs w:val="20"/>
        </w:rPr>
        <w:t>; Future of Privacy Forum summary</w:t>
      </w:r>
      <w:hyperlink r:id="rId858" w:anchor=":~:text=,cases%20and%20benefits%20afforded%20by">
        <w:r w:rsidRPr="00C508C6">
          <w:rPr>
            <w:rStyle w:val="Hyperlink"/>
            <w:rFonts w:ascii="Arial" w:hAnsi="Arial" w:cs="Arial"/>
            <w:sz w:val="20"/>
            <w:szCs w:val="20"/>
          </w:rPr>
          <w:t>[61]</w:t>
        </w:r>
      </w:hyperlink>
      <w:r w:rsidRPr="00C508C6">
        <w:rPr>
          <w:rFonts w:ascii="Arial" w:hAnsi="Arial" w:cs="Arial"/>
          <w:sz w:val="20"/>
          <w:szCs w:val="20"/>
        </w:rPr>
        <w:t>; Credo AI insights on Colorado Act</w:t>
      </w:r>
      <w:hyperlink r:id="rId859" w:anchor=":~:text=requirements%20aimed%20at%20preventing%20discrimination,and%20ensuring%20transparency">
        <w:r w:rsidRPr="00C508C6">
          <w:rPr>
            <w:rStyle w:val="Hyperlink"/>
            <w:rFonts w:ascii="Arial" w:hAnsi="Arial" w:cs="Arial"/>
            <w:sz w:val="20"/>
            <w:szCs w:val="20"/>
          </w:rPr>
          <w:t>[62]</w:t>
        </w:r>
      </w:hyperlink>
      <w:r w:rsidRPr="00C508C6">
        <w:rPr>
          <w:rFonts w:ascii="Arial" w:hAnsi="Arial" w:cs="Arial"/>
          <w:sz w:val="20"/>
          <w:szCs w:val="20"/>
        </w:rPr>
        <w:t>; NIST AI RMF &amp; ISO 42001 references in CAIA</w:t>
      </w:r>
      <w:hyperlink r:id="rId860" w:anchor=":~:text=mitigate%20risks%20of%20algorithmic%20discrimination,risk%20AI%20system">
        <w:r w:rsidRPr="00C508C6">
          <w:rPr>
            <w:rStyle w:val="Hyperlink"/>
            <w:rFonts w:ascii="Arial" w:hAnsi="Arial" w:cs="Arial"/>
            <w:sz w:val="20"/>
            <w:szCs w:val="20"/>
          </w:rPr>
          <w:t>[50]</w:t>
        </w:r>
      </w:hyperlink>
      <w:r w:rsidRPr="00C508C6">
        <w:rPr>
          <w:rFonts w:ascii="Arial" w:hAnsi="Arial" w:cs="Arial"/>
          <w:sz w:val="20"/>
          <w:szCs w:val="20"/>
        </w:rPr>
        <w:t>; IBM/Credo platform features (bias monitoring, compliance alignment)</w:t>
      </w:r>
      <w:hyperlink r:id="rId861" w:anchor=":~:text=Simplify%20the%20regulatory%20compliance%20process,globally">
        <w:r w:rsidRPr="00C508C6">
          <w:rPr>
            <w:rStyle w:val="Hyperlink"/>
            <w:rFonts w:ascii="Arial" w:hAnsi="Arial" w:cs="Arial"/>
            <w:sz w:val="20"/>
            <w:szCs w:val="20"/>
          </w:rPr>
          <w:t>[23]</w:t>
        </w:r>
      </w:hyperlink>
      <w:hyperlink r:id="rId862" w:anchor=":~:text=%3E%20%20%20,collect%20and%20document%20model%20metadata">
        <w:r w:rsidRPr="00C508C6">
          <w:rPr>
            <w:rStyle w:val="Hyperlink"/>
            <w:rFonts w:ascii="Arial" w:hAnsi="Arial" w:cs="Arial"/>
            <w:sz w:val="20"/>
            <w:szCs w:val="20"/>
          </w:rPr>
          <w:t>[2]</w:t>
        </w:r>
      </w:hyperlink>
      <w:r w:rsidRPr="00C508C6">
        <w:rPr>
          <w:rFonts w:ascii="Arial" w:hAnsi="Arial" w:cs="Arial"/>
          <w:sz w:val="20"/>
          <w:szCs w:val="20"/>
        </w:rPr>
        <w:t>.</w:t>
      </w:r>
    </w:p>
    <w:bookmarkEnd w:id="23"/>
    <w:p w14:paraId="71F245A8" w14:textId="77777777" w:rsidR="001C302F" w:rsidRPr="00C508C6" w:rsidRDefault="001C302F" w:rsidP="009C629A">
      <w:pPr>
        <w:spacing w:after="0" w:line="240" w:lineRule="auto"/>
        <w:rPr>
          <w:rFonts w:ascii="Arial" w:hAnsi="Arial" w:cs="Arial"/>
          <w:sz w:val="20"/>
          <w:szCs w:val="20"/>
        </w:rPr>
      </w:pPr>
      <w:r w:rsidRPr="00C508C6">
        <w:rPr>
          <w:rFonts w:ascii="Arial" w:hAnsi="Arial" w:cs="Arial"/>
          <w:sz w:val="20"/>
          <w:szCs w:val="20"/>
        </w:rPr>
        <w:pict w14:anchorId="3E609214">
          <v:rect id="_x0000_i1093" style="width:0;height:1.5pt" o:hralign="center" o:hrstd="t" o:hr="t"/>
        </w:pict>
      </w:r>
    </w:p>
    <w:p w14:paraId="76673CE2" w14:textId="77777777" w:rsidR="001C302F" w:rsidRPr="00C508C6" w:rsidRDefault="001C302F" w:rsidP="009C629A">
      <w:pPr>
        <w:pStyle w:val="FirstParagraph"/>
        <w:spacing w:before="0" w:after="0"/>
        <w:rPr>
          <w:rFonts w:ascii="Arial" w:hAnsi="Arial" w:cs="Arial"/>
          <w:sz w:val="20"/>
          <w:szCs w:val="20"/>
        </w:rPr>
      </w:pPr>
      <w:hyperlink r:id="rId863" w:anchor=":~:text=Article%209%3A%20Risk">
        <w:r w:rsidRPr="00C508C6">
          <w:rPr>
            <w:rStyle w:val="Hyperlink"/>
            <w:rFonts w:ascii="Arial" w:hAnsi="Arial" w:cs="Arial"/>
            <w:sz w:val="20"/>
            <w:szCs w:val="20"/>
          </w:rPr>
          <w:t>[1]</w:t>
        </w:r>
      </w:hyperlink>
      <w:r w:rsidRPr="00C508C6">
        <w:rPr>
          <w:rFonts w:ascii="Arial" w:hAnsi="Arial" w:cs="Arial"/>
          <w:sz w:val="20"/>
          <w:szCs w:val="20"/>
        </w:rPr>
        <w:t xml:space="preserve"> </w:t>
      </w:r>
      <w:hyperlink r:id="rId864" w:anchor=":~:text=Article%2010%3A%20Data%20and%20data,governance">
        <w:r w:rsidRPr="00C508C6">
          <w:rPr>
            <w:rStyle w:val="Hyperlink"/>
            <w:rFonts w:ascii="Arial" w:hAnsi="Arial" w:cs="Arial"/>
            <w:sz w:val="20"/>
            <w:szCs w:val="20"/>
          </w:rPr>
          <w:t>[4]</w:t>
        </w:r>
      </w:hyperlink>
      <w:r w:rsidRPr="00C508C6">
        <w:rPr>
          <w:rFonts w:ascii="Arial" w:hAnsi="Arial" w:cs="Arial"/>
          <w:sz w:val="20"/>
          <w:szCs w:val="20"/>
        </w:rPr>
        <w:t xml:space="preserve"> </w:t>
      </w:r>
      <w:hyperlink r:id="rId865" w:anchor=":~:text=Article%2011%3A%20Technical%20documentation">
        <w:r w:rsidRPr="00C508C6">
          <w:rPr>
            <w:rStyle w:val="Hyperlink"/>
            <w:rFonts w:ascii="Arial" w:hAnsi="Arial" w:cs="Arial"/>
            <w:sz w:val="20"/>
            <w:szCs w:val="20"/>
          </w:rPr>
          <w:t>[5]</w:t>
        </w:r>
      </w:hyperlink>
      <w:r w:rsidRPr="00C508C6">
        <w:rPr>
          <w:rFonts w:ascii="Arial" w:hAnsi="Arial" w:cs="Arial"/>
          <w:sz w:val="20"/>
          <w:szCs w:val="20"/>
        </w:rPr>
        <w:t xml:space="preserve"> </w:t>
      </w:r>
      <w:hyperlink r:id="rId866" w:anchor=":~:text=Article%2012%3A%20Record%20keeping">
        <w:r w:rsidRPr="00C508C6">
          <w:rPr>
            <w:rStyle w:val="Hyperlink"/>
            <w:rFonts w:ascii="Arial" w:hAnsi="Arial" w:cs="Arial"/>
            <w:sz w:val="20"/>
            <w:szCs w:val="20"/>
          </w:rPr>
          <w:t>[6]</w:t>
        </w:r>
      </w:hyperlink>
      <w:r w:rsidRPr="00C508C6">
        <w:rPr>
          <w:rFonts w:ascii="Arial" w:hAnsi="Arial" w:cs="Arial"/>
          <w:sz w:val="20"/>
          <w:szCs w:val="20"/>
        </w:rPr>
        <w:t xml:space="preserve"> </w:t>
      </w:r>
      <w:hyperlink r:id="rId867" w:anchor=":~:text=Article%2013%3A%20Transparency%20and%20provision,of%20information%20to%20deployers">
        <w:r w:rsidRPr="00C508C6">
          <w:rPr>
            <w:rStyle w:val="Hyperlink"/>
            <w:rFonts w:ascii="Arial" w:hAnsi="Arial" w:cs="Arial"/>
            <w:sz w:val="20"/>
            <w:szCs w:val="20"/>
          </w:rPr>
          <w:t>[9]</w:t>
        </w:r>
      </w:hyperlink>
      <w:r w:rsidRPr="00C508C6">
        <w:rPr>
          <w:rFonts w:ascii="Arial" w:hAnsi="Arial" w:cs="Arial"/>
          <w:sz w:val="20"/>
          <w:szCs w:val="20"/>
        </w:rPr>
        <w:t xml:space="preserve">  Top 10 operational impacts of the EU AI Act</w:t>
      </w:r>
      <w:r w:rsidRPr="00C508C6">
        <w:rPr>
          <w:rFonts w:ascii="Tahoma" w:hAnsi="Tahoma" w:cs="Tahoma"/>
          <w:sz w:val="20"/>
          <w:szCs w:val="20"/>
        </w:rPr>
        <w:t>﻿</w:t>
      </w:r>
      <w:r w:rsidRPr="00C508C6">
        <w:rPr>
          <w:rFonts w:ascii="Arial" w:hAnsi="Arial" w:cs="Arial"/>
          <w:sz w:val="20"/>
          <w:szCs w:val="20"/>
        </w:rPr>
        <w:t xml:space="preserve"> – Obligations on providers of high-risk AI systems </w:t>
      </w:r>
    </w:p>
    <w:p w14:paraId="719797DE" w14:textId="77777777" w:rsidR="001C302F" w:rsidRPr="00C508C6" w:rsidRDefault="001C302F" w:rsidP="009C629A">
      <w:pPr>
        <w:pStyle w:val="BodyText"/>
        <w:spacing w:before="0" w:after="0"/>
        <w:rPr>
          <w:rFonts w:ascii="Arial" w:hAnsi="Arial" w:cs="Arial"/>
          <w:sz w:val="20"/>
          <w:szCs w:val="20"/>
        </w:rPr>
      </w:pPr>
      <w:hyperlink r:id="rId868">
        <w:r w:rsidRPr="00C508C6">
          <w:rPr>
            <w:rStyle w:val="Hyperlink"/>
            <w:rFonts w:ascii="Arial" w:hAnsi="Arial" w:cs="Arial"/>
            <w:sz w:val="20"/>
            <w:szCs w:val="20"/>
          </w:rPr>
          <w:t>https://iapp.org/resources/article/top-impacts-eu-ai-act-high-risk-ai-providers/</w:t>
        </w:r>
      </w:hyperlink>
    </w:p>
    <w:p w14:paraId="5FAA23E5" w14:textId="77777777" w:rsidR="001C302F" w:rsidRPr="00C508C6" w:rsidRDefault="001C302F" w:rsidP="009C629A">
      <w:pPr>
        <w:pStyle w:val="BodyText"/>
        <w:spacing w:before="0" w:after="0"/>
        <w:rPr>
          <w:rFonts w:ascii="Arial" w:hAnsi="Arial" w:cs="Arial"/>
          <w:sz w:val="20"/>
          <w:szCs w:val="20"/>
        </w:rPr>
      </w:pPr>
      <w:hyperlink r:id="rId869" w:anchor=":~:text=%3E%20%20%20,collect%20and%20document%20model%20metadata">
        <w:r w:rsidRPr="00C508C6">
          <w:rPr>
            <w:rStyle w:val="Hyperlink"/>
            <w:rFonts w:ascii="Arial" w:hAnsi="Arial" w:cs="Arial"/>
            <w:sz w:val="20"/>
            <w:szCs w:val="20"/>
          </w:rPr>
          <w:t>[2]</w:t>
        </w:r>
      </w:hyperlink>
      <w:r w:rsidRPr="00C508C6">
        <w:rPr>
          <w:rFonts w:ascii="Arial" w:hAnsi="Arial" w:cs="Arial"/>
          <w:sz w:val="20"/>
          <w:szCs w:val="20"/>
        </w:rPr>
        <w:t xml:space="preserve"> </w:t>
      </w:r>
      <w:hyperlink r:id="rId870" w:anchor=":~:text=%3E%20%20%20,collect%20and%20document%20model%20metadata">
        <w:r w:rsidRPr="00C508C6">
          <w:rPr>
            <w:rStyle w:val="Hyperlink"/>
            <w:rFonts w:ascii="Arial" w:hAnsi="Arial" w:cs="Arial"/>
            <w:sz w:val="20"/>
            <w:szCs w:val="20"/>
          </w:rPr>
          <w:t>[3]</w:t>
        </w:r>
      </w:hyperlink>
      <w:r w:rsidRPr="00C508C6">
        <w:rPr>
          <w:rFonts w:ascii="Arial" w:hAnsi="Arial" w:cs="Arial"/>
          <w:sz w:val="20"/>
          <w:szCs w:val="20"/>
        </w:rPr>
        <w:t xml:space="preserve"> </w:t>
      </w:r>
      <w:hyperlink r:id="rId871" w:anchor=":~:text=%3E%20%20%20,across%20the%20AI%20model%20lifecycle">
        <w:r w:rsidRPr="00C508C6">
          <w:rPr>
            <w:rStyle w:val="Hyperlink"/>
            <w:rFonts w:ascii="Arial" w:hAnsi="Arial" w:cs="Arial"/>
            <w:sz w:val="20"/>
            <w:szCs w:val="20"/>
          </w:rPr>
          <w:t>[7]</w:t>
        </w:r>
      </w:hyperlink>
      <w:r w:rsidRPr="00C508C6">
        <w:rPr>
          <w:rFonts w:ascii="Arial" w:hAnsi="Arial" w:cs="Arial"/>
          <w:sz w:val="20"/>
          <w:szCs w:val="20"/>
        </w:rPr>
        <w:t xml:space="preserve"> </w:t>
      </w:r>
      <w:hyperlink r:id="rId872" w:anchor=":~:text=%3E%20%20%20,across%20the%20AI%20model%20lifecycle">
        <w:r w:rsidRPr="00C508C6">
          <w:rPr>
            <w:rStyle w:val="Hyperlink"/>
            <w:rFonts w:ascii="Arial" w:hAnsi="Arial" w:cs="Arial"/>
            <w:sz w:val="20"/>
            <w:szCs w:val="20"/>
          </w:rPr>
          <w:t>[20]</w:t>
        </w:r>
      </w:hyperlink>
      <w:r w:rsidRPr="00C508C6">
        <w:rPr>
          <w:rFonts w:ascii="Arial" w:hAnsi="Arial" w:cs="Arial"/>
          <w:sz w:val="20"/>
          <w:szCs w:val="20"/>
        </w:rPr>
        <w:t xml:space="preserve"> </w:t>
      </w:r>
      <w:hyperlink r:id="rId873" w:anchor=":~:text=Via%20use%20case%20requests%20and,approvals%20for%20new%20use%20cases">
        <w:r w:rsidRPr="00C508C6">
          <w:rPr>
            <w:rStyle w:val="Hyperlink"/>
            <w:rFonts w:ascii="Arial" w:hAnsi="Arial" w:cs="Arial"/>
            <w:sz w:val="20"/>
            <w:szCs w:val="20"/>
          </w:rPr>
          <w:t>[25]</w:t>
        </w:r>
      </w:hyperlink>
      <w:r w:rsidRPr="00C508C6">
        <w:rPr>
          <w:rFonts w:ascii="Arial" w:hAnsi="Arial" w:cs="Arial"/>
          <w:sz w:val="20"/>
          <w:szCs w:val="20"/>
        </w:rPr>
        <w:t xml:space="preserve"> Introduction to </w:t>
      </w:r>
      <w:proofErr w:type="spellStart"/>
      <w:r w:rsidRPr="00C508C6">
        <w:rPr>
          <w:rFonts w:ascii="Arial" w:hAnsi="Arial" w:cs="Arial"/>
          <w:sz w:val="20"/>
          <w:szCs w:val="20"/>
        </w:rPr>
        <w:t>watsonx.governance</w:t>
      </w:r>
      <w:proofErr w:type="spellEnd"/>
      <w:r w:rsidRPr="00C508C6">
        <w:rPr>
          <w:rFonts w:ascii="Arial" w:hAnsi="Arial" w:cs="Arial"/>
          <w:sz w:val="20"/>
          <w:szCs w:val="20"/>
        </w:rPr>
        <w:t xml:space="preserve"> | Niklas </w:t>
      </w:r>
      <w:proofErr w:type="spellStart"/>
      <w:r w:rsidRPr="00C508C6">
        <w:rPr>
          <w:rFonts w:ascii="Arial" w:hAnsi="Arial" w:cs="Arial"/>
          <w:sz w:val="20"/>
          <w:szCs w:val="20"/>
        </w:rPr>
        <w:t>Heidloff</w:t>
      </w:r>
      <w:proofErr w:type="spellEnd"/>
    </w:p>
    <w:p w14:paraId="1D2FF8F6" w14:textId="77777777" w:rsidR="001C302F" w:rsidRPr="00C508C6" w:rsidRDefault="001C302F" w:rsidP="009C629A">
      <w:pPr>
        <w:pStyle w:val="BodyText"/>
        <w:spacing w:before="0" w:after="0"/>
        <w:rPr>
          <w:rFonts w:ascii="Arial" w:hAnsi="Arial" w:cs="Arial"/>
          <w:sz w:val="20"/>
          <w:szCs w:val="20"/>
        </w:rPr>
      </w:pPr>
      <w:hyperlink r:id="rId874">
        <w:r w:rsidRPr="00C508C6">
          <w:rPr>
            <w:rStyle w:val="Hyperlink"/>
            <w:rFonts w:ascii="Arial" w:hAnsi="Arial" w:cs="Arial"/>
            <w:sz w:val="20"/>
            <w:szCs w:val="20"/>
          </w:rPr>
          <w:t>https://heidloff.net/article/watsonx-governance/</w:t>
        </w:r>
      </w:hyperlink>
    </w:p>
    <w:p w14:paraId="546EB701" w14:textId="77777777" w:rsidR="001C302F" w:rsidRPr="00C508C6" w:rsidRDefault="001C302F" w:rsidP="009C629A">
      <w:pPr>
        <w:pStyle w:val="BodyText"/>
        <w:spacing w:before="0" w:after="0"/>
        <w:rPr>
          <w:rFonts w:ascii="Arial" w:hAnsi="Arial" w:cs="Arial"/>
          <w:sz w:val="20"/>
          <w:szCs w:val="20"/>
        </w:rPr>
      </w:pPr>
      <w:hyperlink r:id="rId875" w:anchor=":~:text=AI%20Risk%20and%20Compliance">
        <w:r w:rsidRPr="00C508C6">
          <w:rPr>
            <w:rStyle w:val="Hyperlink"/>
            <w:rFonts w:ascii="Arial" w:hAnsi="Arial" w:cs="Arial"/>
            <w:sz w:val="20"/>
            <w:szCs w:val="20"/>
          </w:rPr>
          <w:t>[8]</w:t>
        </w:r>
      </w:hyperlink>
      <w:r w:rsidRPr="00C508C6">
        <w:rPr>
          <w:rFonts w:ascii="Arial" w:hAnsi="Arial" w:cs="Arial"/>
          <w:sz w:val="20"/>
          <w:szCs w:val="20"/>
        </w:rPr>
        <w:t xml:space="preserve"> </w:t>
      </w:r>
      <w:hyperlink r:id="rId876" w:anchor=":~:text=Define%20enterprise%20AI%20governance">
        <w:r w:rsidRPr="00C508C6">
          <w:rPr>
            <w:rStyle w:val="Hyperlink"/>
            <w:rFonts w:ascii="Arial" w:hAnsi="Arial" w:cs="Arial"/>
            <w:sz w:val="20"/>
            <w:szCs w:val="20"/>
          </w:rPr>
          <w:t>[22]</w:t>
        </w:r>
      </w:hyperlink>
      <w:r w:rsidRPr="00C508C6">
        <w:rPr>
          <w:rFonts w:ascii="Arial" w:hAnsi="Arial" w:cs="Arial"/>
          <w:sz w:val="20"/>
          <w:szCs w:val="20"/>
        </w:rPr>
        <w:t xml:space="preserve"> </w:t>
      </w:r>
      <w:hyperlink r:id="rId877" w:anchor=":~:text=Actionable%20governance%20of%20AI%20project,inventory">
        <w:r w:rsidRPr="00C508C6">
          <w:rPr>
            <w:rStyle w:val="Hyperlink"/>
            <w:rFonts w:ascii="Arial" w:hAnsi="Arial" w:cs="Arial"/>
            <w:sz w:val="20"/>
            <w:szCs w:val="20"/>
          </w:rPr>
          <w:t>[24]</w:t>
        </w:r>
      </w:hyperlink>
      <w:r w:rsidRPr="00C508C6">
        <w:rPr>
          <w:rFonts w:ascii="Arial" w:hAnsi="Arial" w:cs="Arial"/>
          <w:sz w:val="20"/>
          <w:szCs w:val="20"/>
        </w:rPr>
        <w:t xml:space="preserve"> </w:t>
      </w:r>
      <w:hyperlink r:id="rId878" w:anchor=":~:text=Automate%20validation">
        <w:r w:rsidRPr="00C508C6">
          <w:rPr>
            <w:rStyle w:val="Hyperlink"/>
            <w:rFonts w:ascii="Arial" w:hAnsi="Arial" w:cs="Arial"/>
            <w:sz w:val="20"/>
            <w:szCs w:val="20"/>
          </w:rPr>
          <w:t>[27]</w:t>
        </w:r>
      </w:hyperlink>
      <w:r w:rsidRPr="00C508C6">
        <w:rPr>
          <w:rFonts w:ascii="Arial" w:hAnsi="Arial" w:cs="Arial"/>
          <w:sz w:val="20"/>
          <w:szCs w:val="20"/>
        </w:rPr>
        <w:t xml:space="preserve"> AI Governance software that goes beyond good intentions | </w:t>
      </w:r>
      <w:proofErr w:type="spellStart"/>
      <w:r w:rsidRPr="00C508C6">
        <w:rPr>
          <w:rFonts w:ascii="Arial" w:hAnsi="Arial" w:cs="Arial"/>
          <w:sz w:val="20"/>
          <w:szCs w:val="20"/>
        </w:rPr>
        <w:t>Monitaur</w:t>
      </w:r>
      <w:proofErr w:type="spellEnd"/>
    </w:p>
    <w:p w14:paraId="366F7FB3" w14:textId="77777777" w:rsidR="001C302F" w:rsidRPr="00C508C6" w:rsidRDefault="001C302F" w:rsidP="009C629A">
      <w:pPr>
        <w:pStyle w:val="BodyText"/>
        <w:spacing w:before="0" w:after="0"/>
        <w:rPr>
          <w:rFonts w:ascii="Arial" w:hAnsi="Arial" w:cs="Arial"/>
          <w:sz w:val="20"/>
          <w:szCs w:val="20"/>
        </w:rPr>
      </w:pPr>
      <w:hyperlink r:id="rId879">
        <w:r w:rsidRPr="00C508C6">
          <w:rPr>
            <w:rStyle w:val="Hyperlink"/>
            <w:rFonts w:ascii="Arial" w:hAnsi="Arial" w:cs="Arial"/>
            <w:sz w:val="20"/>
            <w:szCs w:val="20"/>
          </w:rPr>
          <w:t>https://www.monitaur.ai/</w:t>
        </w:r>
      </w:hyperlink>
    </w:p>
    <w:p w14:paraId="6E82C3CD" w14:textId="77777777" w:rsidR="001C302F" w:rsidRPr="00C508C6" w:rsidRDefault="001C302F" w:rsidP="009C629A">
      <w:pPr>
        <w:pStyle w:val="BodyText"/>
        <w:spacing w:before="0" w:after="0"/>
        <w:rPr>
          <w:rFonts w:ascii="Arial" w:hAnsi="Arial" w:cs="Arial"/>
          <w:sz w:val="20"/>
          <w:szCs w:val="20"/>
        </w:rPr>
      </w:pPr>
      <w:hyperlink r:id="rId880" w:anchor=":~:text=1.%C2%A0%C2%A0%C2%A0Deployers%20of%20high,pursuant%20to%20paragraphs%C2%A03%20and%206">
        <w:r w:rsidRPr="00C508C6">
          <w:rPr>
            <w:rStyle w:val="Hyperlink"/>
            <w:rFonts w:ascii="Arial" w:hAnsi="Arial" w:cs="Arial"/>
            <w:sz w:val="20"/>
            <w:szCs w:val="20"/>
          </w:rPr>
          <w:t>[10]</w:t>
        </w:r>
      </w:hyperlink>
      <w:r w:rsidRPr="00C508C6">
        <w:rPr>
          <w:rFonts w:ascii="Arial" w:hAnsi="Arial" w:cs="Arial"/>
          <w:sz w:val="20"/>
          <w:szCs w:val="20"/>
        </w:rPr>
        <w:t xml:space="preserve"> </w:t>
      </w:r>
      <w:hyperlink r:id="rId881" w:anchor=":~:text=4,risk%20AI%20system">
        <w:r w:rsidRPr="00C508C6">
          <w:rPr>
            <w:rStyle w:val="Hyperlink"/>
            <w:rFonts w:ascii="Arial" w:hAnsi="Arial" w:cs="Arial"/>
            <w:sz w:val="20"/>
            <w:szCs w:val="20"/>
          </w:rPr>
          <w:t>[11]</w:t>
        </w:r>
      </w:hyperlink>
      <w:r w:rsidRPr="00C508C6">
        <w:rPr>
          <w:rFonts w:ascii="Arial" w:hAnsi="Arial" w:cs="Arial"/>
          <w:sz w:val="20"/>
          <w:szCs w:val="20"/>
        </w:rPr>
        <w:t xml:space="preserve"> </w:t>
      </w:r>
      <w:hyperlink r:id="rId882" w:anchor=":~:text=5,or%20distributor%20and%20the%20relevant">
        <w:r w:rsidRPr="00C508C6">
          <w:rPr>
            <w:rStyle w:val="Hyperlink"/>
            <w:rFonts w:ascii="Arial" w:hAnsi="Arial" w:cs="Arial"/>
            <w:sz w:val="20"/>
            <w:szCs w:val="20"/>
          </w:rPr>
          <w:t>[13]</w:t>
        </w:r>
      </w:hyperlink>
      <w:r w:rsidRPr="00C508C6">
        <w:rPr>
          <w:rFonts w:ascii="Arial" w:hAnsi="Arial" w:cs="Arial"/>
          <w:sz w:val="20"/>
          <w:szCs w:val="20"/>
        </w:rPr>
        <w:t xml:space="preserve"> </w:t>
      </w:r>
      <w:hyperlink r:id="rId883" w:anchor=":~:text=6.%C2%A0%C2%A0%C2%A0Deployers%20of%20high,the%20protection%20of%20personal%20data">
        <w:r w:rsidRPr="00C508C6">
          <w:rPr>
            <w:rStyle w:val="Hyperlink"/>
            <w:rFonts w:ascii="Arial" w:hAnsi="Arial" w:cs="Arial"/>
            <w:sz w:val="20"/>
            <w:szCs w:val="20"/>
          </w:rPr>
          <w:t>[14]</w:t>
        </w:r>
      </w:hyperlink>
      <w:r w:rsidRPr="00C508C6">
        <w:rPr>
          <w:rFonts w:ascii="Arial" w:hAnsi="Arial" w:cs="Arial"/>
          <w:sz w:val="20"/>
          <w:szCs w:val="20"/>
        </w:rPr>
        <w:t xml:space="preserve"> </w:t>
      </w:r>
      <w:hyperlink r:id="rId884" w:anchor=":~:text=11,risk%20AI%20systems%20used">
        <w:r w:rsidRPr="00C508C6">
          <w:rPr>
            <w:rStyle w:val="Hyperlink"/>
            <w:rFonts w:ascii="Arial" w:hAnsi="Arial" w:cs="Arial"/>
            <w:sz w:val="20"/>
            <w:szCs w:val="20"/>
          </w:rPr>
          <w:t>[15]</w:t>
        </w:r>
      </w:hyperlink>
      <w:r w:rsidRPr="00C508C6">
        <w:rPr>
          <w:rFonts w:ascii="Arial" w:hAnsi="Arial" w:cs="Arial"/>
          <w:sz w:val="20"/>
          <w:szCs w:val="20"/>
        </w:rPr>
        <w:t xml:space="preserve"> </w:t>
      </w:r>
      <w:hyperlink r:id="rId885" w:anchor=":~:text=Providers%20of%20high,shall">
        <w:r w:rsidRPr="00C508C6">
          <w:rPr>
            <w:rStyle w:val="Hyperlink"/>
            <w:rFonts w:ascii="Arial" w:hAnsi="Arial" w:cs="Arial"/>
            <w:sz w:val="20"/>
            <w:szCs w:val="20"/>
          </w:rPr>
          <w:t>[18]</w:t>
        </w:r>
      </w:hyperlink>
      <w:r w:rsidRPr="00C508C6">
        <w:rPr>
          <w:rFonts w:ascii="Arial" w:hAnsi="Arial" w:cs="Arial"/>
          <w:sz w:val="20"/>
          <w:szCs w:val="20"/>
        </w:rPr>
        <w:t xml:space="preserve"> Regulation - EU - 2024/1689 - EN - EUR-Lex</w:t>
      </w:r>
    </w:p>
    <w:p w14:paraId="299E7E25" w14:textId="77777777" w:rsidR="001C302F" w:rsidRPr="00C508C6" w:rsidRDefault="001C302F" w:rsidP="009C629A">
      <w:pPr>
        <w:pStyle w:val="BodyText"/>
        <w:spacing w:before="0" w:after="0"/>
        <w:rPr>
          <w:rFonts w:ascii="Arial" w:hAnsi="Arial" w:cs="Arial"/>
          <w:sz w:val="20"/>
          <w:szCs w:val="20"/>
        </w:rPr>
      </w:pPr>
      <w:hyperlink r:id="rId886">
        <w:r w:rsidRPr="00C508C6">
          <w:rPr>
            <w:rStyle w:val="Hyperlink"/>
            <w:rFonts w:ascii="Arial" w:hAnsi="Arial" w:cs="Arial"/>
            <w:sz w:val="20"/>
            <w:szCs w:val="20"/>
          </w:rPr>
          <w:t>https://eur-lex.europa.eu/legal-content/EN/TXT/?uri=CELEX:32024R1689</w:t>
        </w:r>
      </w:hyperlink>
    </w:p>
    <w:p w14:paraId="405A0FDB" w14:textId="77777777" w:rsidR="001C302F" w:rsidRPr="00C508C6" w:rsidRDefault="001C302F" w:rsidP="009C629A">
      <w:pPr>
        <w:pStyle w:val="BodyText"/>
        <w:spacing w:before="0" w:after="0"/>
        <w:rPr>
          <w:rFonts w:ascii="Arial" w:hAnsi="Arial" w:cs="Arial"/>
          <w:sz w:val="20"/>
          <w:szCs w:val="20"/>
        </w:rPr>
      </w:pPr>
      <w:hyperlink r:id="rId887" w:anchor=":~:text=From%20generative%20AI%20and%20AI,automation%20that%20drive%20accelerated%20AI%C2%A0adoption">
        <w:r w:rsidRPr="00C508C6">
          <w:rPr>
            <w:rStyle w:val="Hyperlink"/>
            <w:rFonts w:ascii="Arial" w:hAnsi="Arial" w:cs="Arial"/>
            <w:sz w:val="20"/>
            <w:szCs w:val="20"/>
          </w:rPr>
          <w:t>[12]</w:t>
        </w:r>
      </w:hyperlink>
      <w:r w:rsidRPr="00C508C6">
        <w:rPr>
          <w:rFonts w:ascii="Arial" w:hAnsi="Arial" w:cs="Arial"/>
          <w:sz w:val="20"/>
          <w:szCs w:val="20"/>
        </w:rPr>
        <w:t xml:space="preserve"> </w:t>
      </w:r>
      <w:hyperlink r:id="rId888" w:anchor=":~:text=Image">
        <w:r w:rsidRPr="00C508C6">
          <w:rPr>
            <w:rStyle w:val="Hyperlink"/>
            <w:rFonts w:ascii="Arial" w:hAnsi="Arial" w:cs="Arial"/>
            <w:sz w:val="20"/>
            <w:szCs w:val="20"/>
          </w:rPr>
          <w:t>[26]</w:t>
        </w:r>
      </w:hyperlink>
      <w:r w:rsidRPr="00C508C6">
        <w:rPr>
          <w:rFonts w:ascii="Arial" w:hAnsi="Arial" w:cs="Arial"/>
          <w:sz w:val="20"/>
          <w:szCs w:val="20"/>
        </w:rPr>
        <w:t xml:space="preserve"> Credo AI - The Trusted Leader in AI Governance</w:t>
      </w:r>
    </w:p>
    <w:p w14:paraId="5A1F2A29" w14:textId="77777777" w:rsidR="001C302F" w:rsidRPr="00C508C6" w:rsidRDefault="001C302F" w:rsidP="009C629A">
      <w:pPr>
        <w:pStyle w:val="BodyText"/>
        <w:spacing w:before="0" w:after="0"/>
        <w:rPr>
          <w:rFonts w:ascii="Arial" w:hAnsi="Arial" w:cs="Arial"/>
          <w:sz w:val="20"/>
          <w:szCs w:val="20"/>
        </w:rPr>
      </w:pPr>
      <w:hyperlink r:id="rId889">
        <w:r w:rsidRPr="00C508C6">
          <w:rPr>
            <w:rStyle w:val="Hyperlink"/>
            <w:rFonts w:ascii="Arial" w:hAnsi="Arial" w:cs="Arial"/>
            <w:sz w:val="20"/>
            <w:szCs w:val="20"/>
          </w:rPr>
          <w:t>https://www.credo.ai/</w:t>
        </w:r>
      </w:hyperlink>
    </w:p>
    <w:p w14:paraId="78A14C6B" w14:textId="77777777" w:rsidR="001C302F" w:rsidRPr="00C508C6" w:rsidRDefault="001C302F" w:rsidP="009C629A">
      <w:pPr>
        <w:pStyle w:val="BodyText"/>
        <w:spacing w:before="0" w:after="0"/>
        <w:rPr>
          <w:rFonts w:ascii="Arial" w:hAnsi="Arial" w:cs="Arial"/>
          <w:sz w:val="20"/>
          <w:szCs w:val="20"/>
        </w:rPr>
      </w:pPr>
      <w:hyperlink r:id="rId890" w:anchor=":~:text=General%20purpose%20AI%20">
        <w:r w:rsidRPr="00C508C6">
          <w:rPr>
            <w:rStyle w:val="Hyperlink"/>
            <w:rFonts w:ascii="Arial" w:hAnsi="Arial" w:cs="Arial"/>
            <w:sz w:val="20"/>
            <w:szCs w:val="20"/>
          </w:rPr>
          <w:t>[16]</w:t>
        </w:r>
      </w:hyperlink>
      <w:r w:rsidRPr="00C508C6">
        <w:rPr>
          <w:rFonts w:ascii="Arial" w:hAnsi="Arial" w:cs="Arial"/>
          <w:sz w:val="20"/>
          <w:szCs w:val="20"/>
        </w:rPr>
        <w:t xml:space="preserve"> </w:t>
      </w:r>
      <w:hyperlink r:id="rId891" w:anchor=":~:text=,adequate%20level%20of%20cybersecurity%20protection">
        <w:r w:rsidRPr="00C508C6">
          <w:rPr>
            <w:rStyle w:val="Hyperlink"/>
            <w:rFonts w:ascii="Arial" w:hAnsi="Arial" w:cs="Arial"/>
            <w:sz w:val="20"/>
            <w:szCs w:val="20"/>
          </w:rPr>
          <w:t>[17]</w:t>
        </w:r>
      </w:hyperlink>
      <w:r w:rsidRPr="00C508C6">
        <w:rPr>
          <w:rFonts w:ascii="Arial" w:hAnsi="Arial" w:cs="Arial"/>
          <w:sz w:val="20"/>
          <w:szCs w:val="20"/>
        </w:rPr>
        <w:t xml:space="preserve"> High-level summary of the AI Act | EU Artificial Intelligence Act</w:t>
      </w:r>
    </w:p>
    <w:p w14:paraId="5EFDA9CB" w14:textId="77777777" w:rsidR="001C302F" w:rsidRPr="00C508C6" w:rsidRDefault="001C302F" w:rsidP="009C629A">
      <w:pPr>
        <w:pStyle w:val="BodyText"/>
        <w:spacing w:before="0" w:after="0"/>
        <w:rPr>
          <w:rFonts w:ascii="Arial" w:hAnsi="Arial" w:cs="Arial"/>
          <w:sz w:val="20"/>
          <w:szCs w:val="20"/>
        </w:rPr>
      </w:pPr>
      <w:hyperlink r:id="rId892">
        <w:r w:rsidRPr="00C508C6">
          <w:rPr>
            <w:rStyle w:val="Hyperlink"/>
            <w:rFonts w:ascii="Arial" w:hAnsi="Arial" w:cs="Arial"/>
            <w:sz w:val="20"/>
            <w:szCs w:val="20"/>
          </w:rPr>
          <w:t>https://artificialintelligenceact.eu/high-level-summary/</w:t>
        </w:r>
      </w:hyperlink>
    </w:p>
    <w:p w14:paraId="4467B394" w14:textId="77777777" w:rsidR="001C302F" w:rsidRPr="00C508C6" w:rsidRDefault="001C302F" w:rsidP="009C629A">
      <w:pPr>
        <w:pStyle w:val="BodyText"/>
        <w:spacing w:before="0" w:after="0"/>
        <w:rPr>
          <w:rFonts w:ascii="Arial" w:hAnsi="Arial" w:cs="Arial"/>
          <w:sz w:val="20"/>
          <w:szCs w:val="20"/>
        </w:rPr>
      </w:pPr>
      <w:hyperlink r:id="rId893" w:anchor=":~:text=,private%20right%20of%20action%20available">
        <w:r w:rsidRPr="00C508C6">
          <w:rPr>
            <w:rStyle w:val="Hyperlink"/>
            <w:rFonts w:ascii="Arial" w:hAnsi="Arial" w:cs="Arial"/>
            <w:sz w:val="20"/>
            <w:szCs w:val="20"/>
          </w:rPr>
          <w:t>[19]</w:t>
        </w:r>
      </w:hyperlink>
      <w:r w:rsidRPr="00C508C6">
        <w:rPr>
          <w:rFonts w:ascii="Arial" w:hAnsi="Arial" w:cs="Arial"/>
          <w:sz w:val="20"/>
          <w:szCs w:val="20"/>
        </w:rPr>
        <w:t xml:space="preserve"> </w:t>
      </w:r>
      <w:hyperlink r:id="rId894" w:anchor=":~:text=,obligations%20relating%20to%20documentation%2C%20disclosures">
        <w:r w:rsidRPr="00C508C6">
          <w:rPr>
            <w:rStyle w:val="Hyperlink"/>
            <w:rFonts w:ascii="Arial" w:hAnsi="Arial" w:cs="Arial"/>
            <w:sz w:val="20"/>
            <w:szCs w:val="20"/>
          </w:rPr>
          <w:t>[44]</w:t>
        </w:r>
      </w:hyperlink>
      <w:r w:rsidRPr="00C508C6">
        <w:rPr>
          <w:rFonts w:ascii="Arial" w:hAnsi="Arial" w:cs="Arial"/>
          <w:sz w:val="20"/>
          <w:szCs w:val="20"/>
        </w:rPr>
        <w:t xml:space="preserve"> </w:t>
      </w:r>
      <w:hyperlink r:id="rId895" w:anchor=":~:text=A%20developer%20is%20required%20to,of%20statements%20and%20documentation%2C%20including">
        <w:r w:rsidRPr="00C508C6">
          <w:rPr>
            <w:rStyle w:val="Hyperlink"/>
            <w:rFonts w:ascii="Arial" w:hAnsi="Arial" w:cs="Arial"/>
            <w:sz w:val="20"/>
            <w:szCs w:val="20"/>
          </w:rPr>
          <w:t>[45]</w:t>
        </w:r>
      </w:hyperlink>
      <w:r w:rsidRPr="00C508C6">
        <w:rPr>
          <w:rFonts w:ascii="Arial" w:hAnsi="Arial" w:cs="Arial"/>
          <w:sz w:val="20"/>
          <w:szCs w:val="20"/>
        </w:rPr>
        <w:t xml:space="preserve"> </w:t>
      </w:r>
      <w:hyperlink r:id="rId896" w:anchor=":~:text=,intended%20outputs%20of%20the%20system">
        <w:r w:rsidRPr="00C508C6">
          <w:rPr>
            <w:rStyle w:val="Hyperlink"/>
            <w:rFonts w:ascii="Arial" w:hAnsi="Arial" w:cs="Arial"/>
            <w:sz w:val="20"/>
            <w:szCs w:val="20"/>
          </w:rPr>
          <w:t>[46]</w:t>
        </w:r>
      </w:hyperlink>
      <w:r w:rsidRPr="00C508C6">
        <w:rPr>
          <w:rFonts w:ascii="Arial" w:hAnsi="Arial" w:cs="Arial"/>
          <w:sz w:val="20"/>
          <w:szCs w:val="20"/>
        </w:rPr>
        <w:t xml:space="preserve"> </w:t>
      </w:r>
      <w:hyperlink r:id="rId897" w:anchor=":~:text=Disclosures">
        <w:r w:rsidRPr="00C508C6">
          <w:rPr>
            <w:rStyle w:val="Hyperlink"/>
            <w:rFonts w:ascii="Arial" w:hAnsi="Arial" w:cs="Arial"/>
            <w:sz w:val="20"/>
            <w:szCs w:val="20"/>
          </w:rPr>
          <w:t>[47]</w:t>
        </w:r>
      </w:hyperlink>
      <w:r w:rsidRPr="00C508C6">
        <w:rPr>
          <w:rFonts w:ascii="Arial" w:hAnsi="Arial" w:cs="Arial"/>
          <w:sz w:val="20"/>
          <w:szCs w:val="20"/>
        </w:rPr>
        <w:t xml:space="preserve"> </w:t>
      </w:r>
      <w:hyperlink r:id="rId898" w:anchor=":~:text=Within%2090%20days%20of%20a,known%20deployers%20of%20the%20system">
        <w:r w:rsidRPr="00C508C6">
          <w:rPr>
            <w:rStyle w:val="Hyperlink"/>
            <w:rFonts w:ascii="Arial" w:hAnsi="Arial" w:cs="Arial"/>
            <w:sz w:val="20"/>
            <w:szCs w:val="20"/>
          </w:rPr>
          <w:t>[48]</w:t>
        </w:r>
      </w:hyperlink>
      <w:r w:rsidRPr="00C508C6">
        <w:rPr>
          <w:rFonts w:ascii="Arial" w:hAnsi="Arial" w:cs="Arial"/>
          <w:sz w:val="20"/>
          <w:szCs w:val="20"/>
        </w:rPr>
        <w:t xml:space="preserve"> </w:t>
      </w:r>
      <w:hyperlink r:id="rId899" w:anchor=":~:text=%2A%20Have%20an%20up,must%20be%20reasonable%20considering%20the">
        <w:r w:rsidRPr="00C508C6">
          <w:rPr>
            <w:rStyle w:val="Hyperlink"/>
            <w:rFonts w:ascii="Arial" w:hAnsi="Arial" w:cs="Arial"/>
            <w:sz w:val="20"/>
            <w:szCs w:val="20"/>
          </w:rPr>
          <w:t>[49]</w:t>
        </w:r>
      </w:hyperlink>
      <w:r w:rsidRPr="00C508C6">
        <w:rPr>
          <w:rFonts w:ascii="Arial" w:hAnsi="Arial" w:cs="Arial"/>
          <w:sz w:val="20"/>
          <w:szCs w:val="20"/>
        </w:rPr>
        <w:t xml:space="preserve"> </w:t>
      </w:r>
      <w:hyperlink r:id="rId900" w:anchor=":~:text=mitigate%20risks%20of%20algorithmic%20discrimination,risk%20AI%20system">
        <w:r w:rsidRPr="00C508C6">
          <w:rPr>
            <w:rStyle w:val="Hyperlink"/>
            <w:rFonts w:ascii="Arial" w:hAnsi="Arial" w:cs="Arial"/>
            <w:sz w:val="20"/>
            <w:szCs w:val="20"/>
          </w:rPr>
          <w:t>[50]</w:t>
        </w:r>
      </w:hyperlink>
      <w:r w:rsidRPr="00C508C6">
        <w:rPr>
          <w:rFonts w:ascii="Arial" w:hAnsi="Arial" w:cs="Arial"/>
          <w:sz w:val="20"/>
          <w:szCs w:val="20"/>
        </w:rPr>
        <w:t xml:space="preserve"> </w:t>
      </w:r>
      <w:hyperlink r:id="rId901" w:anchor=":~:text=deployer%E2%80%99s%20size%20and%20complexity%2C%20the,so%2C%20the%20nature%20of%20such">
        <w:r w:rsidRPr="00C508C6">
          <w:rPr>
            <w:rStyle w:val="Hyperlink"/>
            <w:rFonts w:ascii="Arial" w:hAnsi="Arial" w:cs="Arial"/>
            <w:sz w:val="20"/>
            <w:szCs w:val="20"/>
          </w:rPr>
          <w:t>[51]</w:t>
        </w:r>
      </w:hyperlink>
      <w:r w:rsidRPr="00C508C6">
        <w:rPr>
          <w:rFonts w:ascii="Arial" w:hAnsi="Arial" w:cs="Arial"/>
          <w:sz w:val="20"/>
          <w:szCs w:val="20"/>
        </w:rPr>
        <w:t xml:space="preserve"> </w:t>
      </w:r>
      <w:hyperlink r:id="rId902" w:anchor=":~:text=,inputs%20and%20produces%20as%20outputs">
        <w:r w:rsidRPr="00C508C6">
          <w:rPr>
            <w:rStyle w:val="Hyperlink"/>
            <w:rFonts w:ascii="Arial" w:hAnsi="Arial" w:cs="Arial"/>
            <w:sz w:val="20"/>
            <w:szCs w:val="20"/>
          </w:rPr>
          <w:t>[52]</w:t>
        </w:r>
      </w:hyperlink>
      <w:r w:rsidRPr="00C508C6">
        <w:rPr>
          <w:rFonts w:ascii="Arial" w:hAnsi="Arial" w:cs="Arial"/>
          <w:sz w:val="20"/>
          <w:szCs w:val="20"/>
        </w:rPr>
        <w:t xml:space="preserve"> </w:t>
      </w:r>
      <w:hyperlink r:id="rId903" w:anchor=":~:text=,is%20not%20causing%20algorithmic%20discrimination">
        <w:r w:rsidRPr="00C508C6">
          <w:rPr>
            <w:rStyle w:val="Hyperlink"/>
            <w:rFonts w:ascii="Arial" w:hAnsi="Arial" w:cs="Arial"/>
            <w:sz w:val="20"/>
            <w:szCs w:val="20"/>
          </w:rPr>
          <w:t>[53]</w:t>
        </w:r>
      </w:hyperlink>
      <w:r w:rsidRPr="00C508C6">
        <w:rPr>
          <w:rFonts w:ascii="Arial" w:hAnsi="Arial" w:cs="Arial"/>
          <w:sz w:val="20"/>
          <w:szCs w:val="20"/>
        </w:rPr>
        <w:t xml:space="preserve"> </w:t>
      </w:r>
      <w:hyperlink r:id="rId904" w:anchor=":~:text=Notification%20to%20Consumers">
        <w:r w:rsidRPr="00C508C6">
          <w:rPr>
            <w:rStyle w:val="Hyperlink"/>
            <w:rFonts w:ascii="Arial" w:hAnsi="Arial" w:cs="Arial"/>
            <w:sz w:val="20"/>
            <w:szCs w:val="20"/>
          </w:rPr>
          <w:t>[54]</w:t>
        </w:r>
      </w:hyperlink>
      <w:r w:rsidRPr="00C508C6">
        <w:rPr>
          <w:rFonts w:ascii="Arial" w:hAnsi="Arial" w:cs="Arial"/>
          <w:sz w:val="20"/>
          <w:szCs w:val="20"/>
        </w:rPr>
        <w:t xml:space="preserve"> </w:t>
      </w:r>
      <w:hyperlink r:id="rId905" w:anchor=":~:text=more%29.%20,consumer%E2%80%99s%20personal%20data%20for%20profiling">
        <w:r w:rsidRPr="00C508C6">
          <w:rPr>
            <w:rStyle w:val="Hyperlink"/>
            <w:rFonts w:ascii="Arial" w:hAnsi="Arial" w:cs="Arial"/>
            <w:sz w:val="20"/>
            <w:szCs w:val="20"/>
          </w:rPr>
          <w:t>[55]</w:t>
        </w:r>
      </w:hyperlink>
      <w:r w:rsidRPr="00C508C6">
        <w:rPr>
          <w:rFonts w:ascii="Arial" w:hAnsi="Arial" w:cs="Arial"/>
          <w:sz w:val="20"/>
          <w:szCs w:val="20"/>
        </w:rPr>
        <w:t xml:space="preserve"> </w:t>
      </w:r>
      <w:hyperlink r:id="rId906" w:anchor=":~:text=Handling%20Adverse%20Decisions">
        <w:r w:rsidRPr="00C508C6">
          <w:rPr>
            <w:rStyle w:val="Hyperlink"/>
            <w:rFonts w:ascii="Arial" w:hAnsi="Arial" w:cs="Arial"/>
            <w:sz w:val="20"/>
            <w:szCs w:val="20"/>
          </w:rPr>
          <w:t>[56]</w:t>
        </w:r>
      </w:hyperlink>
      <w:r w:rsidRPr="00C508C6">
        <w:rPr>
          <w:rFonts w:ascii="Arial" w:hAnsi="Arial" w:cs="Arial"/>
          <w:sz w:val="20"/>
          <w:szCs w:val="20"/>
        </w:rPr>
        <w:t xml:space="preserve"> </w:t>
      </w:r>
      <w:hyperlink r:id="rId907" w:anchor=":~:text=The%20consumer%20must%20be%20given,decision%20and%20request%20human%20review">
        <w:r w:rsidRPr="00C508C6">
          <w:rPr>
            <w:rStyle w:val="Hyperlink"/>
            <w:rFonts w:ascii="Arial" w:hAnsi="Arial" w:cs="Arial"/>
            <w:sz w:val="20"/>
            <w:szCs w:val="20"/>
          </w:rPr>
          <w:t>[57]</w:t>
        </w:r>
      </w:hyperlink>
      <w:r w:rsidRPr="00C508C6">
        <w:rPr>
          <w:rFonts w:ascii="Arial" w:hAnsi="Arial" w:cs="Arial"/>
          <w:sz w:val="20"/>
          <w:szCs w:val="20"/>
        </w:rPr>
        <w:t xml:space="preserve"> </w:t>
      </w:r>
      <w:hyperlink r:id="rId908" w:anchor=":~:text=Disclosures%20to%20the%20Colorado%20AG">
        <w:r w:rsidRPr="00C508C6">
          <w:rPr>
            <w:rStyle w:val="Hyperlink"/>
            <w:rFonts w:ascii="Arial" w:hAnsi="Arial" w:cs="Arial"/>
            <w:sz w:val="20"/>
            <w:szCs w:val="20"/>
          </w:rPr>
          <w:t>[58]</w:t>
        </w:r>
      </w:hyperlink>
      <w:r w:rsidRPr="00C508C6">
        <w:rPr>
          <w:rFonts w:ascii="Arial" w:hAnsi="Arial" w:cs="Arial"/>
          <w:sz w:val="20"/>
          <w:szCs w:val="20"/>
        </w:rPr>
        <w:t xml:space="preserve"> </w:t>
      </w:r>
      <w:hyperlink r:id="rId909" w:anchor=":~:text=Disclosures">
        <w:r w:rsidRPr="00C508C6">
          <w:rPr>
            <w:rStyle w:val="Hyperlink"/>
            <w:rFonts w:ascii="Arial" w:hAnsi="Arial" w:cs="Arial"/>
            <w:sz w:val="20"/>
            <w:szCs w:val="20"/>
          </w:rPr>
          <w:t>[59]</w:t>
        </w:r>
      </w:hyperlink>
      <w:r w:rsidRPr="00C508C6">
        <w:rPr>
          <w:rFonts w:ascii="Arial" w:hAnsi="Arial" w:cs="Arial"/>
          <w:sz w:val="20"/>
          <w:szCs w:val="20"/>
        </w:rPr>
        <w:t xml:space="preserve"> </w:t>
      </w:r>
      <w:hyperlink r:id="rId910" w:anchor=":~:text=%2A%20Have%20an%20up,risk%20AI%20system">
        <w:r w:rsidRPr="00C508C6">
          <w:rPr>
            <w:rStyle w:val="Hyperlink"/>
            <w:rFonts w:ascii="Arial" w:hAnsi="Arial" w:cs="Arial"/>
            <w:sz w:val="20"/>
            <w:szCs w:val="20"/>
          </w:rPr>
          <w:t>[60]</w:t>
        </w:r>
      </w:hyperlink>
      <w:r w:rsidRPr="00C508C6">
        <w:rPr>
          <w:rFonts w:ascii="Arial" w:hAnsi="Arial" w:cs="Arial"/>
          <w:sz w:val="20"/>
          <w:szCs w:val="20"/>
        </w:rPr>
        <w:t xml:space="preserve"> </w:t>
      </w:r>
      <w:hyperlink r:id="rId911" w:anchor=":~:text=,cases%20and%20benefits%20afforded%20by">
        <w:r w:rsidRPr="00C508C6">
          <w:rPr>
            <w:rStyle w:val="Hyperlink"/>
            <w:rFonts w:ascii="Arial" w:hAnsi="Arial" w:cs="Arial"/>
            <w:sz w:val="20"/>
            <w:szCs w:val="20"/>
          </w:rPr>
          <w:t>[61]</w:t>
        </w:r>
      </w:hyperlink>
      <w:r w:rsidRPr="00C508C6">
        <w:rPr>
          <w:rFonts w:ascii="Arial" w:hAnsi="Arial" w:cs="Arial"/>
          <w:sz w:val="20"/>
          <w:szCs w:val="20"/>
        </w:rPr>
        <w:t xml:space="preserve"> Colorado’s Landmark AI Act: What Companies Need To Know | Insights | Skadden, Arps, Slate, Meagher &amp; Flom LLP</w:t>
      </w:r>
    </w:p>
    <w:p w14:paraId="5960FEA5" w14:textId="77777777" w:rsidR="001C302F" w:rsidRPr="00C508C6" w:rsidRDefault="001C302F" w:rsidP="009C629A">
      <w:pPr>
        <w:pStyle w:val="BodyText"/>
        <w:spacing w:before="0" w:after="0"/>
        <w:rPr>
          <w:rFonts w:ascii="Arial" w:hAnsi="Arial" w:cs="Arial"/>
          <w:sz w:val="20"/>
          <w:szCs w:val="20"/>
        </w:rPr>
      </w:pPr>
      <w:hyperlink r:id="rId912">
        <w:r w:rsidRPr="00C508C6">
          <w:rPr>
            <w:rStyle w:val="Hyperlink"/>
            <w:rFonts w:ascii="Arial" w:hAnsi="Arial" w:cs="Arial"/>
            <w:sz w:val="20"/>
            <w:szCs w:val="20"/>
          </w:rPr>
          <w:t>https://www.skadden.com/insights/publications/2024/06/colorados-landmark-ai-act</w:t>
        </w:r>
      </w:hyperlink>
    </w:p>
    <w:p w14:paraId="7915DD86" w14:textId="77777777" w:rsidR="001C302F" w:rsidRPr="00C508C6" w:rsidRDefault="001C302F" w:rsidP="009C629A">
      <w:pPr>
        <w:pStyle w:val="BodyText"/>
        <w:spacing w:before="0" w:after="0"/>
        <w:rPr>
          <w:rFonts w:ascii="Arial" w:hAnsi="Arial" w:cs="Arial"/>
          <w:sz w:val="20"/>
          <w:szCs w:val="20"/>
        </w:rPr>
      </w:pPr>
      <w:hyperlink r:id="rId913" w:anchor=":~:text=enterprise%20risk%20management%20%28ERM%29%20programs">
        <w:r w:rsidRPr="00C508C6">
          <w:rPr>
            <w:rStyle w:val="Hyperlink"/>
            <w:rFonts w:ascii="Arial" w:hAnsi="Arial" w:cs="Arial"/>
            <w:sz w:val="20"/>
            <w:szCs w:val="20"/>
          </w:rPr>
          <w:t>[21]</w:t>
        </w:r>
      </w:hyperlink>
      <w:r w:rsidRPr="00C508C6">
        <w:rPr>
          <w:rFonts w:ascii="Arial" w:hAnsi="Arial" w:cs="Arial"/>
          <w:sz w:val="20"/>
          <w:szCs w:val="20"/>
        </w:rPr>
        <w:t xml:space="preserve"> </w:t>
      </w:r>
      <w:hyperlink r:id="rId914" w:anchor=":~:text=AI%20governance">
        <w:r w:rsidRPr="00C508C6">
          <w:rPr>
            <w:rStyle w:val="Hyperlink"/>
            <w:rFonts w:ascii="Arial" w:hAnsi="Arial" w:cs="Arial"/>
            <w:sz w:val="20"/>
            <w:szCs w:val="20"/>
          </w:rPr>
          <w:t>[28]</w:t>
        </w:r>
      </w:hyperlink>
      <w:r w:rsidRPr="00C508C6">
        <w:rPr>
          <w:rFonts w:ascii="Arial" w:hAnsi="Arial" w:cs="Arial"/>
          <w:sz w:val="20"/>
          <w:szCs w:val="20"/>
        </w:rPr>
        <w:t xml:space="preserve"> AI lifecycle risk management: ISO/IEC 42001:2023 for AI governance | AWS Security Blog</w:t>
      </w:r>
    </w:p>
    <w:p w14:paraId="56E058DC" w14:textId="77777777" w:rsidR="001C302F" w:rsidRPr="00C508C6" w:rsidRDefault="001C302F" w:rsidP="009C629A">
      <w:pPr>
        <w:pStyle w:val="BodyText"/>
        <w:spacing w:before="0" w:after="0"/>
        <w:rPr>
          <w:rFonts w:ascii="Arial" w:hAnsi="Arial" w:cs="Arial"/>
          <w:sz w:val="20"/>
          <w:szCs w:val="20"/>
        </w:rPr>
      </w:pPr>
      <w:hyperlink r:id="rId915">
        <w:r w:rsidRPr="00C508C6">
          <w:rPr>
            <w:rStyle w:val="Hyperlink"/>
            <w:rFonts w:ascii="Arial" w:hAnsi="Arial" w:cs="Arial"/>
            <w:sz w:val="20"/>
            <w:szCs w:val="20"/>
          </w:rPr>
          <w:t>https://aws.amazon.com/blogs/security/ai-lifecycle-risk-management-iso-iec-420012023-for-ai-governance/</w:t>
        </w:r>
      </w:hyperlink>
    </w:p>
    <w:p w14:paraId="77BDE16F" w14:textId="77777777" w:rsidR="001C302F" w:rsidRPr="00C508C6" w:rsidRDefault="001C302F" w:rsidP="009C629A">
      <w:pPr>
        <w:pStyle w:val="BodyText"/>
        <w:spacing w:before="0" w:after="0"/>
        <w:rPr>
          <w:rFonts w:ascii="Arial" w:hAnsi="Arial" w:cs="Arial"/>
          <w:sz w:val="20"/>
          <w:szCs w:val="20"/>
        </w:rPr>
      </w:pPr>
      <w:hyperlink r:id="rId916" w:anchor=":~:text=Simplify%20the%20regulatory%20compliance%20process,globally">
        <w:r w:rsidRPr="00C508C6">
          <w:rPr>
            <w:rStyle w:val="Hyperlink"/>
            <w:rFonts w:ascii="Arial" w:hAnsi="Arial" w:cs="Arial"/>
            <w:sz w:val="20"/>
            <w:szCs w:val="20"/>
          </w:rPr>
          <w:t>[23]</w:t>
        </w:r>
      </w:hyperlink>
      <w:r w:rsidRPr="00C508C6">
        <w:rPr>
          <w:rFonts w:ascii="Arial" w:hAnsi="Arial" w:cs="Arial"/>
          <w:sz w:val="20"/>
          <w:szCs w:val="20"/>
        </w:rPr>
        <w:t xml:space="preserve"> IBM </w:t>
      </w:r>
      <w:proofErr w:type="spellStart"/>
      <w:r w:rsidRPr="00C508C6">
        <w:rPr>
          <w:rFonts w:ascii="Arial" w:hAnsi="Arial" w:cs="Arial"/>
          <w:sz w:val="20"/>
          <w:szCs w:val="20"/>
        </w:rPr>
        <w:t>watsonx.governance</w:t>
      </w:r>
      <w:proofErr w:type="spellEnd"/>
    </w:p>
    <w:p w14:paraId="4A7E66A5" w14:textId="77777777" w:rsidR="001C302F" w:rsidRPr="00C508C6" w:rsidRDefault="001C302F" w:rsidP="009C629A">
      <w:pPr>
        <w:pStyle w:val="BodyText"/>
        <w:spacing w:before="0" w:after="0"/>
        <w:rPr>
          <w:rFonts w:ascii="Arial" w:hAnsi="Arial" w:cs="Arial"/>
          <w:sz w:val="20"/>
          <w:szCs w:val="20"/>
        </w:rPr>
      </w:pPr>
      <w:hyperlink r:id="rId917">
        <w:r w:rsidRPr="00C508C6">
          <w:rPr>
            <w:rStyle w:val="Hyperlink"/>
            <w:rFonts w:ascii="Arial" w:hAnsi="Arial" w:cs="Arial"/>
            <w:sz w:val="20"/>
            <w:szCs w:val="20"/>
          </w:rPr>
          <w:t>https://www.ibm.com/products/watsonx-governance</w:t>
        </w:r>
      </w:hyperlink>
    </w:p>
    <w:p w14:paraId="6E34A394" w14:textId="77777777" w:rsidR="001C302F" w:rsidRPr="00C508C6" w:rsidRDefault="001C302F" w:rsidP="009C629A">
      <w:pPr>
        <w:pStyle w:val="BodyText"/>
        <w:spacing w:before="0" w:after="0"/>
        <w:rPr>
          <w:rFonts w:ascii="Arial" w:hAnsi="Arial" w:cs="Arial"/>
          <w:sz w:val="20"/>
          <w:szCs w:val="20"/>
        </w:rPr>
      </w:pPr>
      <w:hyperlink r:id="rId918" w:anchor=":~:text=ISO%2FIEC%2042001%20is%20an%20international,and%20use%20of%20AI%20systems">
        <w:r w:rsidRPr="00C508C6">
          <w:rPr>
            <w:rStyle w:val="Hyperlink"/>
            <w:rFonts w:ascii="Arial" w:hAnsi="Arial" w:cs="Arial"/>
            <w:sz w:val="20"/>
            <w:szCs w:val="20"/>
          </w:rPr>
          <w:t>[29]</w:t>
        </w:r>
      </w:hyperlink>
      <w:r w:rsidRPr="00C508C6">
        <w:rPr>
          <w:rFonts w:ascii="Arial" w:hAnsi="Arial" w:cs="Arial"/>
          <w:sz w:val="20"/>
          <w:szCs w:val="20"/>
        </w:rPr>
        <w:t xml:space="preserve"> </w:t>
      </w:r>
      <w:hyperlink r:id="rId919" w:anchor=":~:text=ISO%2FIEC%2042001%20on%20the%20other,for%20any%20business%20or%20entity">
        <w:r w:rsidRPr="00C508C6">
          <w:rPr>
            <w:rStyle w:val="Hyperlink"/>
            <w:rFonts w:ascii="Arial" w:hAnsi="Arial" w:cs="Arial"/>
            <w:sz w:val="20"/>
            <w:szCs w:val="20"/>
          </w:rPr>
          <w:t>[30]</w:t>
        </w:r>
      </w:hyperlink>
      <w:r w:rsidRPr="00C508C6">
        <w:rPr>
          <w:rFonts w:ascii="Arial" w:hAnsi="Arial" w:cs="Arial"/>
          <w:sz w:val="20"/>
          <w:szCs w:val="20"/>
        </w:rPr>
        <w:t xml:space="preserve"> ISO/IEC 42001:2023 - AI management systems</w:t>
      </w:r>
    </w:p>
    <w:p w14:paraId="74744439" w14:textId="77777777" w:rsidR="001C302F" w:rsidRPr="00C508C6" w:rsidRDefault="001C302F" w:rsidP="009C629A">
      <w:pPr>
        <w:pStyle w:val="BodyText"/>
        <w:spacing w:before="0" w:after="0"/>
        <w:rPr>
          <w:rFonts w:ascii="Arial" w:hAnsi="Arial" w:cs="Arial"/>
          <w:sz w:val="20"/>
          <w:szCs w:val="20"/>
        </w:rPr>
      </w:pPr>
      <w:hyperlink r:id="rId920">
        <w:r w:rsidRPr="00C508C6">
          <w:rPr>
            <w:rStyle w:val="Hyperlink"/>
            <w:rFonts w:ascii="Arial" w:hAnsi="Arial" w:cs="Arial"/>
            <w:sz w:val="20"/>
            <w:szCs w:val="20"/>
          </w:rPr>
          <w:t>https://www.iso.org/standard/42001</w:t>
        </w:r>
      </w:hyperlink>
    </w:p>
    <w:p w14:paraId="2B6A286F" w14:textId="77777777" w:rsidR="001C302F" w:rsidRPr="00C508C6" w:rsidRDefault="001C302F" w:rsidP="009C629A">
      <w:pPr>
        <w:pStyle w:val="BodyText"/>
        <w:spacing w:before="0" w:after="0"/>
        <w:rPr>
          <w:rFonts w:ascii="Arial" w:hAnsi="Arial" w:cs="Arial"/>
          <w:sz w:val="20"/>
          <w:szCs w:val="20"/>
        </w:rPr>
      </w:pPr>
      <w:hyperlink r:id="rId921" w:anchor=":~:text=,for%20integrating%20AI%20components%20from">
        <w:r w:rsidRPr="00C508C6">
          <w:rPr>
            <w:rStyle w:val="Hyperlink"/>
            <w:rFonts w:ascii="Arial" w:hAnsi="Arial" w:cs="Arial"/>
            <w:sz w:val="20"/>
            <w:szCs w:val="20"/>
          </w:rPr>
          <w:t>[31]</w:t>
        </w:r>
      </w:hyperlink>
      <w:r w:rsidRPr="00C508C6">
        <w:rPr>
          <w:rFonts w:ascii="Arial" w:hAnsi="Arial" w:cs="Arial"/>
          <w:sz w:val="20"/>
          <w:szCs w:val="20"/>
        </w:rPr>
        <w:t xml:space="preserve"> </w:t>
      </w:r>
      <w:hyperlink r:id="rId922" w:anchor=":~:text=,AI%20system%20in%20their%20products">
        <w:r w:rsidRPr="00C508C6">
          <w:rPr>
            <w:rStyle w:val="Hyperlink"/>
            <w:rFonts w:ascii="Arial" w:hAnsi="Arial" w:cs="Arial"/>
            <w:sz w:val="20"/>
            <w:szCs w:val="20"/>
          </w:rPr>
          <w:t>[32]</w:t>
        </w:r>
      </w:hyperlink>
      <w:r w:rsidRPr="00C508C6">
        <w:rPr>
          <w:rFonts w:ascii="Arial" w:hAnsi="Arial" w:cs="Arial"/>
          <w:sz w:val="20"/>
          <w:szCs w:val="20"/>
        </w:rPr>
        <w:t xml:space="preserve"> </w:t>
      </w:r>
      <w:hyperlink r:id="rId923" w:anchor=":~:text=communication%20to%20properly%20develop%2C%20implement%2C,and%20can%20adapt%20as%20needed">
        <w:r w:rsidRPr="00C508C6">
          <w:rPr>
            <w:rStyle w:val="Hyperlink"/>
            <w:rFonts w:ascii="Arial" w:hAnsi="Arial" w:cs="Arial"/>
            <w:sz w:val="20"/>
            <w:szCs w:val="20"/>
          </w:rPr>
          <w:t>[33]</w:t>
        </w:r>
      </w:hyperlink>
      <w:r w:rsidRPr="00C508C6">
        <w:rPr>
          <w:rFonts w:ascii="Arial" w:hAnsi="Arial" w:cs="Arial"/>
          <w:sz w:val="20"/>
          <w:szCs w:val="20"/>
        </w:rPr>
        <w:t xml:space="preserve"> </w:t>
      </w:r>
      <w:hyperlink r:id="rId924" w:anchor=":~:text=system.%20,making%20processes">
        <w:r w:rsidRPr="00C508C6">
          <w:rPr>
            <w:rStyle w:val="Hyperlink"/>
            <w:rFonts w:ascii="Arial" w:hAnsi="Arial" w:cs="Arial"/>
            <w:sz w:val="20"/>
            <w:szCs w:val="20"/>
          </w:rPr>
          <w:t>[34]</w:t>
        </w:r>
      </w:hyperlink>
      <w:r w:rsidRPr="00C508C6">
        <w:rPr>
          <w:rFonts w:ascii="Arial" w:hAnsi="Arial" w:cs="Arial"/>
          <w:sz w:val="20"/>
          <w:szCs w:val="20"/>
        </w:rPr>
        <w:t xml:space="preserve"> </w:t>
      </w:r>
      <w:hyperlink r:id="rId925" w:anchor=":~:text=ISO%2FIEC%2042001%20standards%20also%20require,and%20can%20adapt%20as%20needed">
        <w:r w:rsidRPr="00C508C6">
          <w:rPr>
            <w:rStyle w:val="Hyperlink"/>
            <w:rFonts w:ascii="Arial" w:hAnsi="Arial" w:cs="Arial"/>
            <w:sz w:val="20"/>
            <w:szCs w:val="20"/>
          </w:rPr>
          <w:t>[35]</w:t>
        </w:r>
      </w:hyperlink>
      <w:r w:rsidRPr="00C508C6">
        <w:rPr>
          <w:rFonts w:ascii="Arial" w:hAnsi="Arial" w:cs="Arial"/>
          <w:sz w:val="20"/>
          <w:szCs w:val="20"/>
        </w:rPr>
        <w:t xml:space="preserve"> An In-Depth Guide to ISO/IEC 42001 for AI Management - Insight Assurance</w:t>
      </w:r>
    </w:p>
    <w:p w14:paraId="229DE931" w14:textId="77777777" w:rsidR="001C302F" w:rsidRPr="00C508C6" w:rsidRDefault="001C302F" w:rsidP="009C629A">
      <w:pPr>
        <w:pStyle w:val="BodyText"/>
        <w:spacing w:before="0" w:after="0"/>
        <w:rPr>
          <w:rFonts w:ascii="Arial" w:hAnsi="Arial" w:cs="Arial"/>
          <w:sz w:val="20"/>
          <w:szCs w:val="20"/>
        </w:rPr>
      </w:pPr>
      <w:hyperlink r:id="rId926">
        <w:r w:rsidRPr="00C508C6">
          <w:rPr>
            <w:rStyle w:val="Hyperlink"/>
            <w:rFonts w:ascii="Arial" w:hAnsi="Arial" w:cs="Arial"/>
            <w:sz w:val="20"/>
            <w:szCs w:val="20"/>
          </w:rPr>
          <w:t>https://insightassurance.com/insights/blog/an-in-depth-guide-to-iso-iec-42001-for-ai-management/</w:t>
        </w:r>
      </w:hyperlink>
    </w:p>
    <w:p w14:paraId="1F07BF7D" w14:textId="77777777" w:rsidR="001C302F" w:rsidRPr="00C508C6" w:rsidRDefault="001C302F" w:rsidP="009C629A">
      <w:pPr>
        <w:pStyle w:val="BodyText"/>
        <w:spacing w:before="0" w:after="0"/>
        <w:rPr>
          <w:rFonts w:ascii="Arial" w:hAnsi="Arial" w:cs="Arial"/>
          <w:sz w:val="20"/>
          <w:szCs w:val="20"/>
        </w:rPr>
      </w:pPr>
      <w:hyperlink r:id="rId927" w:anchor=":~:text=The%20Federal%20Reserve%20and%20the,as%20testing%2C%20documentation%2C%20and%20reporting">
        <w:r w:rsidRPr="00C508C6">
          <w:rPr>
            <w:rStyle w:val="Hyperlink"/>
            <w:rFonts w:ascii="Arial" w:hAnsi="Arial" w:cs="Arial"/>
            <w:sz w:val="20"/>
            <w:szCs w:val="20"/>
          </w:rPr>
          <w:t>[36]</w:t>
        </w:r>
      </w:hyperlink>
      <w:r w:rsidRPr="00C508C6">
        <w:rPr>
          <w:rFonts w:ascii="Arial" w:hAnsi="Arial" w:cs="Arial"/>
          <w:sz w:val="20"/>
          <w:szCs w:val="20"/>
        </w:rPr>
        <w:t xml:space="preserve"> </w:t>
      </w:r>
      <w:hyperlink r:id="rId928" w:anchor=":~:text=documentation%20on%20model%20development%2C%20testing%2C,limitations%2C%20and%20its%20key%20assumptions%E2%80%9D">
        <w:r w:rsidRPr="00C508C6">
          <w:rPr>
            <w:rStyle w:val="Hyperlink"/>
            <w:rFonts w:ascii="Arial" w:hAnsi="Arial" w:cs="Arial"/>
            <w:sz w:val="20"/>
            <w:szCs w:val="20"/>
          </w:rPr>
          <w:t>[37]</w:t>
        </w:r>
      </w:hyperlink>
      <w:r w:rsidRPr="00C508C6">
        <w:rPr>
          <w:rFonts w:ascii="Arial" w:hAnsi="Arial" w:cs="Arial"/>
          <w:sz w:val="20"/>
          <w:szCs w:val="20"/>
        </w:rPr>
        <w:t xml:space="preserve"> </w:t>
      </w:r>
      <w:hyperlink r:id="rId929" w:anchor=":~:text=of%20AI%2C%20and%20models%20through,complexity%20of%20the%20bank%E2%80%99s%20operations%E2%80%9D">
        <w:r w:rsidRPr="00C508C6">
          <w:rPr>
            <w:rStyle w:val="Hyperlink"/>
            <w:rFonts w:ascii="Arial" w:hAnsi="Arial" w:cs="Arial"/>
            <w:sz w:val="20"/>
            <w:szCs w:val="20"/>
          </w:rPr>
          <w:t>[38]</w:t>
        </w:r>
      </w:hyperlink>
      <w:r w:rsidRPr="00C508C6">
        <w:rPr>
          <w:rFonts w:ascii="Arial" w:hAnsi="Arial" w:cs="Arial"/>
          <w:sz w:val="20"/>
          <w:szCs w:val="20"/>
        </w:rPr>
        <w:t xml:space="preserve"> </w:t>
      </w:r>
      <w:hyperlink r:id="rId930" w:anchor=":~:text=%2A%20Self,assessing%20Excel%20through%20Number%20of">
        <w:r w:rsidRPr="00C508C6">
          <w:rPr>
            <w:rStyle w:val="Hyperlink"/>
            <w:rFonts w:ascii="Arial" w:hAnsi="Arial" w:cs="Arial"/>
            <w:sz w:val="20"/>
            <w:szCs w:val="20"/>
          </w:rPr>
          <w:t>[39]</w:t>
        </w:r>
      </w:hyperlink>
      <w:r w:rsidRPr="00C508C6">
        <w:rPr>
          <w:rFonts w:ascii="Arial" w:hAnsi="Arial" w:cs="Arial"/>
          <w:sz w:val="20"/>
          <w:szCs w:val="20"/>
        </w:rPr>
        <w:t xml:space="preserve"> </w:t>
      </w:r>
      <w:hyperlink r:id="rId931" w:anchor=":~:text=The%20guidance%20also%20stresses%20senior,of%20models%20used%20within%20financial">
        <w:r w:rsidRPr="00C508C6">
          <w:rPr>
            <w:rStyle w:val="Hyperlink"/>
            <w:rFonts w:ascii="Arial" w:hAnsi="Arial" w:cs="Arial"/>
            <w:sz w:val="20"/>
            <w:szCs w:val="20"/>
          </w:rPr>
          <w:t>[40]</w:t>
        </w:r>
      </w:hyperlink>
      <w:r w:rsidRPr="00C508C6">
        <w:rPr>
          <w:rFonts w:ascii="Arial" w:hAnsi="Arial" w:cs="Arial"/>
          <w:sz w:val="20"/>
          <w:szCs w:val="20"/>
        </w:rPr>
        <w:t xml:space="preserve"> </w:t>
      </w:r>
      <w:hyperlink r:id="rId932" w:anchor=":~:text=understand%20how%20the%20model%20operates%2C,vendors%2C%20should%20be%20performed%20regularly%E2%80%9D">
        <w:r w:rsidRPr="00C508C6">
          <w:rPr>
            <w:rStyle w:val="Hyperlink"/>
            <w:rFonts w:ascii="Arial" w:hAnsi="Arial" w:cs="Arial"/>
            <w:sz w:val="20"/>
            <w:szCs w:val="20"/>
          </w:rPr>
          <w:t>[41]</w:t>
        </w:r>
      </w:hyperlink>
      <w:r w:rsidRPr="00C508C6">
        <w:rPr>
          <w:rFonts w:ascii="Arial" w:hAnsi="Arial" w:cs="Arial"/>
          <w:sz w:val="20"/>
          <w:szCs w:val="20"/>
        </w:rPr>
        <w:t xml:space="preserve"> </w:t>
      </w:r>
      <w:hyperlink r:id="rId933" w:anchor=":~:text=maintain%20inventories%20that%20are%20firm,assessing%20Excel%20through%20Number%20of">
        <w:r w:rsidRPr="00C508C6">
          <w:rPr>
            <w:rStyle w:val="Hyperlink"/>
            <w:rFonts w:ascii="Arial" w:hAnsi="Arial" w:cs="Arial"/>
            <w:sz w:val="20"/>
            <w:szCs w:val="20"/>
          </w:rPr>
          <w:t>[42]</w:t>
        </w:r>
      </w:hyperlink>
      <w:r w:rsidRPr="00C508C6">
        <w:rPr>
          <w:rFonts w:ascii="Arial" w:hAnsi="Arial" w:cs="Arial"/>
          <w:sz w:val="20"/>
          <w:szCs w:val="20"/>
        </w:rPr>
        <w:t xml:space="preserve"> </w:t>
      </w:r>
      <w:hyperlink r:id="rId934" w:anchor=":~:text=documentation%20on%20model%20development%2C%20testing%2C,party">
        <w:r w:rsidRPr="00C508C6">
          <w:rPr>
            <w:rStyle w:val="Hyperlink"/>
            <w:rFonts w:ascii="Arial" w:hAnsi="Arial" w:cs="Arial"/>
            <w:sz w:val="20"/>
            <w:szCs w:val="20"/>
          </w:rPr>
          <w:t>[43]</w:t>
        </w:r>
      </w:hyperlink>
      <w:r w:rsidRPr="00C508C6">
        <w:rPr>
          <w:rFonts w:ascii="Arial" w:hAnsi="Arial" w:cs="Arial"/>
          <w:sz w:val="20"/>
          <w:szCs w:val="20"/>
        </w:rPr>
        <w:t xml:space="preserve"> What is SR 11-7 Guidance on Model Risk Management? - CIMCON Software</w:t>
      </w:r>
    </w:p>
    <w:p w14:paraId="0749EB37" w14:textId="77777777" w:rsidR="001C302F" w:rsidRPr="00C508C6" w:rsidRDefault="001C302F" w:rsidP="009C629A">
      <w:pPr>
        <w:pStyle w:val="BodyText"/>
        <w:spacing w:before="0" w:after="0"/>
        <w:rPr>
          <w:rFonts w:ascii="Arial" w:hAnsi="Arial" w:cs="Arial"/>
          <w:sz w:val="20"/>
          <w:szCs w:val="20"/>
        </w:rPr>
      </w:pPr>
      <w:hyperlink r:id="rId935">
        <w:r w:rsidRPr="00C508C6">
          <w:rPr>
            <w:rStyle w:val="Hyperlink"/>
            <w:rFonts w:ascii="Arial" w:hAnsi="Arial" w:cs="Arial"/>
            <w:sz w:val="20"/>
            <w:szCs w:val="20"/>
          </w:rPr>
          <w:t>https://cimcon.com/use-cases/what-is-sr-11-7-guidance-on-model-risk-management/</w:t>
        </w:r>
      </w:hyperlink>
    </w:p>
    <w:p w14:paraId="39D1576D" w14:textId="77777777" w:rsidR="001C302F" w:rsidRPr="00C508C6" w:rsidRDefault="001C302F" w:rsidP="009C629A">
      <w:pPr>
        <w:pStyle w:val="BodyText"/>
        <w:spacing w:before="0" w:after="0"/>
        <w:rPr>
          <w:rFonts w:ascii="Arial" w:hAnsi="Arial" w:cs="Arial"/>
          <w:sz w:val="20"/>
          <w:szCs w:val="20"/>
        </w:rPr>
      </w:pPr>
      <w:hyperlink r:id="rId936" w:anchor=":~:text=requirements%20aimed%20at%20preventing%20discrimination,and%20ensuring%20transparency">
        <w:r w:rsidRPr="00C508C6">
          <w:rPr>
            <w:rStyle w:val="Hyperlink"/>
            <w:rFonts w:ascii="Arial" w:hAnsi="Arial" w:cs="Arial"/>
            <w:sz w:val="20"/>
            <w:szCs w:val="20"/>
          </w:rPr>
          <w:t>[62]</w:t>
        </w:r>
      </w:hyperlink>
      <w:r w:rsidRPr="00C508C6">
        <w:rPr>
          <w:rFonts w:ascii="Arial" w:hAnsi="Arial" w:cs="Arial"/>
          <w:sz w:val="20"/>
          <w:szCs w:val="20"/>
        </w:rPr>
        <w:t xml:space="preserve"> Key Points for Enterprises Adopting High-Risk AI - Credo AI</w:t>
      </w:r>
    </w:p>
    <w:p w14:paraId="2F13BE26" w14:textId="77777777" w:rsidR="001C302F" w:rsidRPr="00C508C6" w:rsidRDefault="001C302F" w:rsidP="009C629A">
      <w:pPr>
        <w:pStyle w:val="BodyText"/>
        <w:spacing w:before="0" w:after="0"/>
        <w:rPr>
          <w:rFonts w:ascii="Arial" w:hAnsi="Arial" w:cs="Arial"/>
          <w:sz w:val="20"/>
          <w:szCs w:val="20"/>
        </w:rPr>
      </w:pPr>
      <w:hyperlink r:id="rId937">
        <w:r w:rsidRPr="00C508C6">
          <w:rPr>
            <w:rStyle w:val="Hyperlink"/>
            <w:rFonts w:ascii="Arial" w:hAnsi="Arial" w:cs="Arial"/>
            <w:sz w:val="20"/>
            <w:szCs w:val="20"/>
          </w:rPr>
          <w:t>https://www.credo.ai/blog/understanding-colorados-ai-act-key-points-for-enterprises-adopting-high-risk-ai</w:t>
        </w:r>
      </w:hyperlink>
    </w:p>
    <w:p w14:paraId="1255EE50" w14:textId="77777777" w:rsidR="000F4527" w:rsidRPr="000F4527" w:rsidRDefault="000F4527" w:rsidP="00BB09B5">
      <w:pPr>
        <w:spacing w:line="240" w:lineRule="auto"/>
        <w:rPr>
          <w:rFonts w:ascii="Arial" w:hAnsi="Arial" w:cs="Arial"/>
          <w:b/>
          <w:bCs/>
          <w:sz w:val="20"/>
          <w:szCs w:val="20"/>
        </w:rPr>
      </w:pPr>
      <w:r w:rsidRPr="000F4527">
        <w:rPr>
          <w:rFonts w:ascii="Arial" w:hAnsi="Arial" w:cs="Arial"/>
          <w:b/>
          <w:bCs/>
          <w:sz w:val="20"/>
          <w:szCs w:val="20"/>
        </w:rPr>
        <w:t xml:space="preserve">Feature matrix — Credo AI vs IBM </w:t>
      </w:r>
      <w:proofErr w:type="spellStart"/>
      <w:r w:rsidRPr="000F4527">
        <w:rPr>
          <w:rFonts w:ascii="Arial" w:hAnsi="Arial" w:cs="Arial"/>
          <w:b/>
          <w:bCs/>
          <w:sz w:val="20"/>
          <w:szCs w:val="20"/>
        </w:rPr>
        <w:t>watsonx.governance</w:t>
      </w:r>
      <w:proofErr w:type="spellEnd"/>
      <w:r w:rsidRPr="000F4527">
        <w:rPr>
          <w:rFonts w:ascii="Arial" w:hAnsi="Arial" w:cs="Arial"/>
          <w:b/>
          <w:bCs/>
          <w:sz w:val="20"/>
          <w:szCs w:val="20"/>
        </w:rPr>
        <w:t xml:space="preserve"> vs </w:t>
      </w:r>
      <w:proofErr w:type="spellStart"/>
      <w:r w:rsidRPr="000F4527">
        <w:rPr>
          <w:rFonts w:ascii="Arial" w:hAnsi="Arial" w:cs="Arial"/>
          <w:b/>
          <w:bCs/>
          <w:sz w:val="20"/>
          <w:szCs w:val="20"/>
        </w:rPr>
        <w:t>Monitaur</w:t>
      </w:r>
      <w:proofErr w:type="spellEnd"/>
    </w:p>
    <w:p w14:paraId="05A4281E" w14:textId="77777777" w:rsidR="000F4527" w:rsidRPr="000F4527" w:rsidRDefault="000F4527" w:rsidP="00BB09B5">
      <w:pPr>
        <w:spacing w:line="240" w:lineRule="auto"/>
        <w:rPr>
          <w:rFonts w:ascii="Arial" w:hAnsi="Arial" w:cs="Arial"/>
          <w:sz w:val="20"/>
          <w:szCs w:val="20"/>
        </w:rPr>
      </w:pPr>
      <w:r w:rsidRPr="000F4527">
        <w:rPr>
          <w:rFonts w:ascii="Arial" w:hAnsi="Arial" w:cs="Arial"/>
          <w:sz w:val="20"/>
          <w:szCs w:val="20"/>
        </w:rPr>
        <w:t xml:space="preserve">Legend: </w:t>
      </w:r>
      <w:r w:rsidRPr="000F4527">
        <w:rPr>
          <w:rFonts w:ascii="Segoe UI Symbol" w:hAnsi="Segoe UI Symbol" w:cs="Segoe UI Symbol"/>
          <w:sz w:val="20"/>
          <w:szCs w:val="20"/>
        </w:rPr>
        <w:t>✓</w:t>
      </w:r>
      <w:r w:rsidRPr="000F4527">
        <w:rPr>
          <w:rFonts w:ascii="Arial" w:hAnsi="Arial" w:cs="Arial"/>
          <w:sz w:val="20"/>
          <w:szCs w:val="20"/>
        </w:rPr>
        <w:t xml:space="preserve"> strong/native; </w:t>
      </w:r>
      <w:r w:rsidRPr="000F4527">
        <w:rPr>
          <w:rFonts w:ascii="Cambria Math" w:hAnsi="Cambria Math" w:cs="Cambria Math"/>
          <w:sz w:val="20"/>
          <w:szCs w:val="20"/>
        </w:rPr>
        <w:t>△</w:t>
      </w:r>
      <w:r w:rsidRPr="000F4527">
        <w:rPr>
          <w:rFonts w:ascii="Arial" w:hAnsi="Arial" w:cs="Arial"/>
          <w:sz w:val="20"/>
          <w:szCs w:val="20"/>
        </w:rPr>
        <w:t xml:space="preserve"> partial/indirect; </w:t>
      </w:r>
      <w:r w:rsidRPr="000F4527">
        <w:rPr>
          <w:rFonts w:ascii="Segoe UI Symbol" w:hAnsi="Segoe UI Symbol" w:cs="Segoe UI Symbol"/>
          <w:sz w:val="20"/>
          <w:szCs w:val="20"/>
        </w:rPr>
        <w:t>✗</w:t>
      </w:r>
      <w:r w:rsidRPr="000F4527">
        <w:rPr>
          <w:rFonts w:ascii="Arial" w:hAnsi="Arial" w:cs="Arial"/>
          <w:sz w:val="20"/>
          <w:szCs w:val="20"/>
        </w:rPr>
        <w:t xml:space="preserve"> none/unclear (public info)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9"/>
        <w:gridCol w:w="3117"/>
        <w:gridCol w:w="2726"/>
        <w:gridCol w:w="2778"/>
      </w:tblGrid>
      <w:tr w:rsidR="000F4527" w:rsidRPr="000F4527" w14:paraId="05CA80C6" w14:textId="77777777" w:rsidTr="000F4527">
        <w:trPr>
          <w:tblHeader/>
          <w:tblCellSpacing w:w="15" w:type="dxa"/>
        </w:trPr>
        <w:tc>
          <w:tcPr>
            <w:tcW w:w="0" w:type="auto"/>
            <w:vAlign w:val="center"/>
            <w:hideMark/>
          </w:tcPr>
          <w:p w14:paraId="05A3B976" w14:textId="77777777" w:rsidR="000F4527" w:rsidRPr="000F4527" w:rsidRDefault="000F4527" w:rsidP="00BB09B5">
            <w:pPr>
              <w:spacing w:line="240" w:lineRule="auto"/>
              <w:rPr>
                <w:rFonts w:ascii="Arial" w:hAnsi="Arial" w:cs="Arial"/>
                <w:b/>
                <w:bCs/>
                <w:sz w:val="20"/>
                <w:szCs w:val="20"/>
              </w:rPr>
            </w:pPr>
            <w:r w:rsidRPr="000F4527">
              <w:rPr>
                <w:rFonts w:ascii="Arial" w:hAnsi="Arial" w:cs="Arial"/>
                <w:b/>
                <w:bCs/>
                <w:sz w:val="20"/>
                <w:szCs w:val="20"/>
              </w:rPr>
              <w:t>Capability</w:t>
            </w:r>
          </w:p>
        </w:tc>
        <w:tc>
          <w:tcPr>
            <w:tcW w:w="0" w:type="auto"/>
            <w:vAlign w:val="center"/>
            <w:hideMark/>
          </w:tcPr>
          <w:p w14:paraId="750E9021" w14:textId="77777777" w:rsidR="000F4527" w:rsidRPr="000F4527" w:rsidRDefault="000F4527" w:rsidP="00BB09B5">
            <w:pPr>
              <w:spacing w:line="240" w:lineRule="auto"/>
              <w:rPr>
                <w:rFonts w:ascii="Arial" w:hAnsi="Arial" w:cs="Arial"/>
                <w:b/>
                <w:bCs/>
                <w:sz w:val="20"/>
                <w:szCs w:val="20"/>
              </w:rPr>
            </w:pPr>
            <w:r w:rsidRPr="000F4527">
              <w:rPr>
                <w:rFonts w:ascii="Arial" w:hAnsi="Arial" w:cs="Arial"/>
                <w:b/>
                <w:bCs/>
                <w:sz w:val="20"/>
                <w:szCs w:val="20"/>
              </w:rPr>
              <w:t>Credo AI</w:t>
            </w:r>
          </w:p>
        </w:tc>
        <w:tc>
          <w:tcPr>
            <w:tcW w:w="0" w:type="auto"/>
            <w:vAlign w:val="center"/>
            <w:hideMark/>
          </w:tcPr>
          <w:p w14:paraId="4ABC3116" w14:textId="77777777" w:rsidR="000F4527" w:rsidRPr="000F4527" w:rsidRDefault="000F4527" w:rsidP="00BB09B5">
            <w:pPr>
              <w:spacing w:line="240" w:lineRule="auto"/>
              <w:rPr>
                <w:rFonts w:ascii="Arial" w:hAnsi="Arial" w:cs="Arial"/>
                <w:b/>
                <w:bCs/>
                <w:sz w:val="20"/>
                <w:szCs w:val="20"/>
              </w:rPr>
            </w:pPr>
            <w:r w:rsidRPr="000F4527">
              <w:rPr>
                <w:rFonts w:ascii="Arial" w:hAnsi="Arial" w:cs="Arial"/>
                <w:b/>
                <w:bCs/>
                <w:sz w:val="20"/>
                <w:szCs w:val="20"/>
              </w:rPr>
              <w:t xml:space="preserve">IBM </w:t>
            </w:r>
            <w:proofErr w:type="spellStart"/>
            <w:r w:rsidRPr="000F4527">
              <w:rPr>
                <w:rFonts w:ascii="Arial" w:hAnsi="Arial" w:cs="Arial"/>
                <w:b/>
                <w:bCs/>
                <w:sz w:val="20"/>
                <w:szCs w:val="20"/>
              </w:rPr>
              <w:t>watsonx.governance</w:t>
            </w:r>
            <w:proofErr w:type="spellEnd"/>
          </w:p>
        </w:tc>
        <w:tc>
          <w:tcPr>
            <w:tcW w:w="0" w:type="auto"/>
            <w:vAlign w:val="center"/>
            <w:hideMark/>
          </w:tcPr>
          <w:p w14:paraId="30B40903" w14:textId="77777777" w:rsidR="000F4527" w:rsidRPr="000F4527" w:rsidRDefault="000F4527" w:rsidP="00BB09B5">
            <w:pPr>
              <w:spacing w:line="240" w:lineRule="auto"/>
              <w:rPr>
                <w:rFonts w:ascii="Arial" w:hAnsi="Arial" w:cs="Arial"/>
                <w:b/>
                <w:bCs/>
                <w:sz w:val="20"/>
                <w:szCs w:val="20"/>
              </w:rPr>
            </w:pPr>
            <w:proofErr w:type="spellStart"/>
            <w:r w:rsidRPr="000F4527">
              <w:rPr>
                <w:rFonts w:ascii="Arial" w:hAnsi="Arial" w:cs="Arial"/>
                <w:b/>
                <w:bCs/>
                <w:sz w:val="20"/>
                <w:szCs w:val="20"/>
              </w:rPr>
              <w:t>Monitaur</w:t>
            </w:r>
            <w:proofErr w:type="spellEnd"/>
          </w:p>
        </w:tc>
      </w:tr>
      <w:tr w:rsidR="000F4527" w:rsidRPr="000F4527" w14:paraId="5759FCC4" w14:textId="77777777" w:rsidTr="000F4527">
        <w:trPr>
          <w:tblCellSpacing w:w="15" w:type="dxa"/>
        </w:trPr>
        <w:tc>
          <w:tcPr>
            <w:tcW w:w="0" w:type="auto"/>
            <w:vAlign w:val="center"/>
            <w:hideMark/>
          </w:tcPr>
          <w:p w14:paraId="44BAE6C0" w14:textId="77777777" w:rsidR="000F4527" w:rsidRPr="000F4527" w:rsidRDefault="000F4527" w:rsidP="00BB09B5">
            <w:pPr>
              <w:spacing w:line="240" w:lineRule="auto"/>
              <w:rPr>
                <w:rFonts w:ascii="Arial" w:hAnsi="Arial" w:cs="Arial"/>
                <w:sz w:val="20"/>
                <w:szCs w:val="20"/>
              </w:rPr>
            </w:pPr>
            <w:r w:rsidRPr="000F4527">
              <w:rPr>
                <w:rFonts w:ascii="Arial" w:hAnsi="Arial" w:cs="Arial"/>
                <w:b/>
                <w:bCs/>
                <w:sz w:val="20"/>
                <w:szCs w:val="20"/>
              </w:rPr>
              <w:t>Policy/control library</w:t>
            </w:r>
          </w:p>
        </w:tc>
        <w:tc>
          <w:tcPr>
            <w:tcW w:w="0" w:type="auto"/>
            <w:vAlign w:val="center"/>
            <w:hideMark/>
          </w:tcPr>
          <w:p w14:paraId="51331DC7"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Policy Packs (regulations → controls). </w:t>
            </w:r>
            <w:hyperlink r:id="rId938" w:tgtFrame="_blank" w:history="1">
              <w:r w:rsidRPr="000F4527">
                <w:rPr>
                  <w:rStyle w:val="Hyperlink"/>
                  <w:rFonts w:ascii="Arial" w:hAnsi="Arial" w:cs="Arial"/>
                  <w:sz w:val="20"/>
                  <w:szCs w:val="20"/>
                </w:rPr>
                <w:t>credo.ai</w:t>
              </w:r>
            </w:hyperlink>
          </w:p>
        </w:tc>
        <w:tc>
          <w:tcPr>
            <w:tcW w:w="0" w:type="auto"/>
            <w:vAlign w:val="center"/>
            <w:hideMark/>
          </w:tcPr>
          <w:p w14:paraId="310A46D1" w14:textId="77777777" w:rsidR="000F4527" w:rsidRPr="000F4527" w:rsidRDefault="000F4527" w:rsidP="00BB09B5">
            <w:pPr>
              <w:spacing w:line="240" w:lineRule="auto"/>
              <w:rPr>
                <w:rFonts w:ascii="Arial" w:hAnsi="Arial" w:cs="Arial"/>
                <w:sz w:val="20"/>
                <w:szCs w:val="20"/>
              </w:rPr>
            </w:pPr>
            <w:r w:rsidRPr="000F4527">
              <w:rPr>
                <w:rFonts w:ascii="Cambria Math" w:hAnsi="Cambria Math" w:cs="Cambria Math"/>
                <w:sz w:val="20"/>
                <w:szCs w:val="20"/>
              </w:rPr>
              <w:t>△</w:t>
            </w:r>
            <w:r w:rsidRPr="000F4527">
              <w:rPr>
                <w:rFonts w:ascii="Arial" w:hAnsi="Arial" w:cs="Arial"/>
                <w:sz w:val="20"/>
                <w:szCs w:val="20"/>
              </w:rPr>
              <w:t xml:space="preserve"> Compliance “Policy Packs” add-on via Credo; native policies. </w:t>
            </w:r>
            <w:hyperlink r:id="rId939" w:tgtFrame="_blank" w:history="1">
              <w:r w:rsidRPr="000F4527">
                <w:rPr>
                  <w:rStyle w:val="Hyperlink"/>
                  <w:rFonts w:ascii="Arial" w:hAnsi="Arial" w:cs="Arial"/>
                  <w:sz w:val="20"/>
                  <w:szCs w:val="20"/>
                </w:rPr>
                <w:t>IBM+1</w:t>
              </w:r>
            </w:hyperlink>
          </w:p>
        </w:tc>
        <w:tc>
          <w:tcPr>
            <w:tcW w:w="0" w:type="auto"/>
            <w:vAlign w:val="center"/>
            <w:hideMark/>
          </w:tcPr>
          <w:p w14:paraId="724B8C80" w14:textId="77777777" w:rsidR="000F4527" w:rsidRPr="000F4527" w:rsidRDefault="000F4527" w:rsidP="00BB09B5">
            <w:pPr>
              <w:spacing w:line="240" w:lineRule="auto"/>
              <w:rPr>
                <w:rFonts w:ascii="Arial" w:hAnsi="Arial" w:cs="Arial"/>
                <w:sz w:val="20"/>
                <w:szCs w:val="20"/>
              </w:rPr>
            </w:pPr>
            <w:r w:rsidRPr="000F4527">
              <w:rPr>
                <w:rFonts w:ascii="Cambria Math" w:hAnsi="Cambria Math" w:cs="Cambria Math"/>
                <w:sz w:val="20"/>
                <w:szCs w:val="20"/>
              </w:rPr>
              <w:t>△</w:t>
            </w:r>
            <w:r w:rsidRPr="000F4527">
              <w:rPr>
                <w:rFonts w:ascii="Arial" w:hAnsi="Arial" w:cs="Arial"/>
                <w:sz w:val="20"/>
                <w:szCs w:val="20"/>
              </w:rPr>
              <w:t xml:space="preserve"> Governance framework guidance; less prebuilt law-mapped content. </w:t>
            </w:r>
            <w:hyperlink r:id="rId940" w:tgtFrame="_blank" w:history="1">
              <w:r w:rsidRPr="000F4527">
                <w:rPr>
                  <w:rStyle w:val="Hyperlink"/>
                  <w:rFonts w:ascii="Arial" w:hAnsi="Arial" w:cs="Arial"/>
                  <w:sz w:val="20"/>
                  <w:szCs w:val="20"/>
                </w:rPr>
                <w:t>monitaur.ai</w:t>
              </w:r>
            </w:hyperlink>
          </w:p>
        </w:tc>
      </w:tr>
      <w:tr w:rsidR="000F4527" w:rsidRPr="000F4527" w14:paraId="4240486B" w14:textId="77777777" w:rsidTr="000F4527">
        <w:trPr>
          <w:tblCellSpacing w:w="15" w:type="dxa"/>
        </w:trPr>
        <w:tc>
          <w:tcPr>
            <w:tcW w:w="0" w:type="auto"/>
            <w:vAlign w:val="center"/>
            <w:hideMark/>
          </w:tcPr>
          <w:p w14:paraId="3242C531" w14:textId="77777777" w:rsidR="000F4527" w:rsidRPr="000F4527" w:rsidRDefault="000F4527" w:rsidP="00BB09B5">
            <w:pPr>
              <w:spacing w:line="240" w:lineRule="auto"/>
              <w:rPr>
                <w:rFonts w:ascii="Arial" w:hAnsi="Arial" w:cs="Arial"/>
                <w:sz w:val="20"/>
                <w:szCs w:val="20"/>
              </w:rPr>
            </w:pPr>
            <w:r w:rsidRPr="000F4527">
              <w:rPr>
                <w:rFonts w:ascii="Arial" w:hAnsi="Arial" w:cs="Arial"/>
                <w:b/>
                <w:bCs/>
                <w:sz w:val="20"/>
                <w:szCs w:val="20"/>
              </w:rPr>
              <w:t>Risk taxonomy &amp; registers</w:t>
            </w:r>
          </w:p>
        </w:tc>
        <w:tc>
          <w:tcPr>
            <w:tcW w:w="0" w:type="auto"/>
            <w:vAlign w:val="center"/>
            <w:hideMark/>
          </w:tcPr>
          <w:p w14:paraId="4693C869"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Risk workflows &amp; intake. </w:t>
            </w:r>
            <w:hyperlink r:id="rId941" w:tgtFrame="_blank" w:history="1">
              <w:r w:rsidRPr="000F4527">
                <w:rPr>
                  <w:rStyle w:val="Hyperlink"/>
                  <w:rFonts w:ascii="Arial" w:hAnsi="Arial" w:cs="Arial"/>
                  <w:sz w:val="20"/>
                  <w:szCs w:val="20"/>
                </w:rPr>
                <w:t>credo.ai</w:t>
              </w:r>
            </w:hyperlink>
          </w:p>
        </w:tc>
        <w:tc>
          <w:tcPr>
            <w:tcW w:w="0" w:type="auto"/>
            <w:vAlign w:val="center"/>
            <w:hideMark/>
          </w:tcPr>
          <w:p w14:paraId="2E7C354B"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Risk assessments, scorecards. </w:t>
            </w:r>
            <w:hyperlink r:id="rId942" w:tgtFrame="_blank" w:history="1">
              <w:r w:rsidRPr="000F4527">
                <w:rPr>
                  <w:rStyle w:val="Hyperlink"/>
                  <w:rFonts w:ascii="Arial" w:hAnsi="Arial" w:cs="Arial"/>
                  <w:sz w:val="20"/>
                  <w:szCs w:val="20"/>
                </w:rPr>
                <w:t>Medium</w:t>
              </w:r>
            </w:hyperlink>
          </w:p>
        </w:tc>
        <w:tc>
          <w:tcPr>
            <w:tcW w:w="0" w:type="auto"/>
            <w:vAlign w:val="center"/>
            <w:hideMark/>
          </w:tcPr>
          <w:p w14:paraId="6E154D38"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Risk/validation scorecards. </w:t>
            </w:r>
            <w:hyperlink r:id="rId943" w:tgtFrame="_blank" w:history="1">
              <w:r w:rsidRPr="000F4527">
                <w:rPr>
                  <w:rStyle w:val="Hyperlink"/>
                  <w:rFonts w:ascii="Arial" w:hAnsi="Arial" w:cs="Arial"/>
                  <w:sz w:val="20"/>
                  <w:szCs w:val="20"/>
                </w:rPr>
                <w:t>monitaur.ai</w:t>
              </w:r>
            </w:hyperlink>
          </w:p>
        </w:tc>
      </w:tr>
      <w:tr w:rsidR="000F4527" w:rsidRPr="000F4527" w14:paraId="5ECB633C" w14:textId="77777777" w:rsidTr="000F4527">
        <w:trPr>
          <w:tblCellSpacing w:w="15" w:type="dxa"/>
        </w:trPr>
        <w:tc>
          <w:tcPr>
            <w:tcW w:w="0" w:type="auto"/>
            <w:vAlign w:val="center"/>
            <w:hideMark/>
          </w:tcPr>
          <w:p w14:paraId="3726FA14" w14:textId="77777777" w:rsidR="000F4527" w:rsidRPr="000F4527" w:rsidRDefault="000F4527" w:rsidP="00BB09B5">
            <w:pPr>
              <w:spacing w:line="240" w:lineRule="auto"/>
              <w:rPr>
                <w:rFonts w:ascii="Arial" w:hAnsi="Arial" w:cs="Arial"/>
                <w:sz w:val="20"/>
                <w:szCs w:val="20"/>
              </w:rPr>
            </w:pPr>
            <w:r w:rsidRPr="000F4527">
              <w:rPr>
                <w:rFonts w:ascii="Arial" w:hAnsi="Arial" w:cs="Arial"/>
                <w:b/>
                <w:bCs/>
                <w:sz w:val="20"/>
                <w:szCs w:val="20"/>
              </w:rPr>
              <w:t>EU AI Act mapping</w:t>
            </w:r>
          </w:p>
        </w:tc>
        <w:tc>
          <w:tcPr>
            <w:tcW w:w="0" w:type="auto"/>
            <w:vAlign w:val="center"/>
            <w:hideMark/>
          </w:tcPr>
          <w:p w14:paraId="6D54967F"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Readiness pack + intake questionnaire. </w:t>
            </w:r>
            <w:hyperlink r:id="rId944" w:tgtFrame="_blank" w:history="1">
              <w:r w:rsidRPr="000F4527">
                <w:rPr>
                  <w:rStyle w:val="Hyperlink"/>
                  <w:rFonts w:ascii="Arial" w:hAnsi="Arial" w:cs="Arial"/>
                  <w:sz w:val="20"/>
                  <w:szCs w:val="20"/>
                </w:rPr>
                <w:t>credo.ai+1</w:t>
              </w:r>
            </w:hyperlink>
          </w:p>
        </w:tc>
        <w:tc>
          <w:tcPr>
            <w:tcW w:w="0" w:type="auto"/>
            <w:vAlign w:val="center"/>
            <w:hideMark/>
          </w:tcPr>
          <w:p w14:paraId="611E800B"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EU AI Act applicability &amp; gap </w:t>
            </w:r>
            <w:proofErr w:type="gramStart"/>
            <w:r w:rsidRPr="000F4527">
              <w:rPr>
                <w:rFonts w:ascii="Arial" w:hAnsi="Arial" w:cs="Arial"/>
                <w:sz w:val="20"/>
                <w:szCs w:val="20"/>
              </w:rPr>
              <w:t>assess</w:t>
            </w:r>
            <w:proofErr w:type="gramEnd"/>
            <w:r w:rsidRPr="000F4527">
              <w:rPr>
                <w:rFonts w:ascii="Arial" w:hAnsi="Arial" w:cs="Arial"/>
                <w:sz w:val="20"/>
                <w:szCs w:val="20"/>
              </w:rPr>
              <w:t xml:space="preserve">. </w:t>
            </w:r>
            <w:hyperlink r:id="rId945" w:tgtFrame="_blank" w:history="1">
              <w:r w:rsidRPr="000F4527">
                <w:rPr>
                  <w:rStyle w:val="Hyperlink"/>
                  <w:rFonts w:ascii="Arial" w:hAnsi="Arial" w:cs="Arial"/>
                  <w:sz w:val="20"/>
                  <w:szCs w:val="20"/>
                </w:rPr>
                <w:t>IBM</w:t>
              </w:r>
            </w:hyperlink>
            <w:hyperlink r:id="rId946" w:tgtFrame="_blank" w:history="1">
              <w:r w:rsidRPr="000F4527">
                <w:rPr>
                  <w:rStyle w:val="Hyperlink"/>
                  <w:rFonts w:ascii="Arial" w:hAnsi="Arial" w:cs="Arial"/>
                  <w:sz w:val="20"/>
                  <w:szCs w:val="20"/>
                </w:rPr>
                <w:t>CIO</w:t>
              </w:r>
            </w:hyperlink>
          </w:p>
        </w:tc>
        <w:tc>
          <w:tcPr>
            <w:tcW w:w="0" w:type="auto"/>
            <w:vAlign w:val="center"/>
            <w:hideMark/>
          </w:tcPr>
          <w:p w14:paraId="6A231437" w14:textId="77777777" w:rsidR="000F4527" w:rsidRPr="000F4527" w:rsidRDefault="000F4527" w:rsidP="00BB09B5">
            <w:pPr>
              <w:spacing w:line="240" w:lineRule="auto"/>
              <w:rPr>
                <w:rFonts w:ascii="Arial" w:hAnsi="Arial" w:cs="Arial"/>
                <w:sz w:val="20"/>
                <w:szCs w:val="20"/>
              </w:rPr>
            </w:pPr>
            <w:r w:rsidRPr="000F4527">
              <w:rPr>
                <w:rFonts w:ascii="Cambria Math" w:hAnsi="Cambria Math" w:cs="Cambria Math"/>
                <w:sz w:val="20"/>
                <w:szCs w:val="20"/>
              </w:rPr>
              <w:t>△</w:t>
            </w:r>
            <w:r w:rsidRPr="000F4527">
              <w:rPr>
                <w:rFonts w:ascii="Arial" w:hAnsi="Arial" w:cs="Arial"/>
                <w:sz w:val="20"/>
                <w:szCs w:val="20"/>
              </w:rPr>
              <w:t xml:space="preserve"> Positioning for compliance; no explicit EU Act module shown. </w:t>
            </w:r>
            <w:hyperlink r:id="rId947" w:tgtFrame="_blank" w:history="1">
              <w:r w:rsidRPr="000F4527">
                <w:rPr>
                  <w:rStyle w:val="Hyperlink"/>
                  <w:rFonts w:ascii="Arial" w:hAnsi="Arial" w:cs="Arial"/>
                  <w:sz w:val="20"/>
                  <w:szCs w:val="20"/>
                </w:rPr>
                <w:t>monitaur.ai</w:t>
              </w:r>
            </w:hyperlink>
          </w:p>
        </w:tc>
      </w:tr>
      <w:tr w:rsidR="000F4527" w:rsidRPr="000F4527" w14:paraId="31560E28" w14:textId="77777777" w:rsidTr="000F4527">
        <w:trPr>
          <w:tblCellSpacing w:w="15" w:type="dxa"/>
        </w:trPr>
        <w:tc>
          <w:tcPr>
            <w:tcW w:w="0" w:type="auto"/>
            <w:vAlign w:val="center"/>
            <w:hideMark/>
          </w:tcPr>
          <w:p w14:paraId="3BAAEC29" w14:textId="77777777" w:rsidR="000F4527" w:rsidRPr="000F4527" w:rsidRDefault="000F4527" w:rsidP="00BB09B5">
            <w:pPr>
              <w:spacing w:line="240" w:lineRule="auto"/>
              <w:rPr>
                <w:rFonts w:ascii="Arial" w:hAnsi="Arial" w:cs="Arial"/>
                <w:sz w:val="20"/>
                <w:szCs w:val="20"/>
              </w:rPr>
            </w:pPr>
            <w:r w:rsidRPr="000F4527">
              <w:rPr>
                <w:rFonts w:ascii="Arial" w:hAnsi="Arial" w:cs="Arial"/>
                <w:b/>
                <w:bCs/>
                <w:sz w:val="20"/>
                <w:szCs w:val="20"/>
              </w:rPr>
              <w:t>NIST RMF / ISO 42001 / Colorado</w:t>
            </w:r>
          </w:p>
        </w:tc>
        <w:tc>
          <w:tcPr>
            <w:tcW w:w="0" w:type="auto"/>
            <w:vAlign w:val="center"/>
            <w:hideMark/>
          </w:tcPr>
          <w:p w14:paraId="2732A1EF"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Mapped policies &amp; controls. </w:t>
            </w:r>
            <w:hyperlink r:id="rId948" w:tgtFrame="_blank" w:history="1">
              <w:r w:rsidRPr="000F4527">
                <w:rPr>
                  <w:rStyle w:val="Hyperlink"/>
                  <w:rFonts w:ascii="Arial" w:hAnsi="Arial" w:cs="Arial"/>
                  <w:sz w:val="20"/>
                  <w:szCs w:val="20"/>
                </w:rPr>
                <w:t>credo.ai</w:t>
              </w:r>
            </w:hyperlink>
          </w:p>
        </w:tc>
        <w:tc>
          <w:tcPr>
            <w:tcW w:w="0" w:type="auto"/>
            <w:vAlign w:val="center"/>
            <w:hideMark/>
          </w:tcPr>
          <w:p w14:paraId="5C7B1AC6"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Policy Packs aligned to NIST/ISO via add-on. </w:t>
            </w:r>
            <w:hyperlink r:id="rId949" w:tgtFrame="_blank" w:history="1">
              <w:r w:rsidRPr="000F4527">
                <w:rPr>
                  <w:rStyle w:val="Hyperlink"/>
                  <w:rFonts w:ascii="Arial" w:hAnsi="Arial" w:cs="Arial"/>
                  <w:sz w:val="20"/>
                  <w:szCs w:val="20"/>
                </w:rPr>
                <w:t>IBM</w:t>
              </w:r>
            </w:hyperlink>
          </w:p>
        </w:tc>
        <w:tc>
          <w:tcPr>
            <w:tcW w:w="0" w:type="auto"/>
            <w:vAlign w:val="center"/>
            <w:hideMark/>
          </w:tcPr>
          <w:p w14:paraId="79BF0CAC" w14:textId="77777777" w:rsidR="000F4527" w:rsidRPr="000F4527" w:rsidRDefault="000F4527" w:rsidP="00BB09B5">
            <w:pPr>
              <w:spacing w:line="240" w:lineRule="auto"/>
              <w:rPr>
                <w:rFonts w:ascii="Arial" w:hAnsi="Arial" w:cs="Arial"/>
                <w:sz w:val="20"/>
                <w:szCs w:val="20"/>
              </w:rPr>
            </w:pPr>
            <w:r w:rsidRPr="000F4527">
              <w:rPr>
                <w:rFonts w:ascii="Cambria Math" w:hAnsi="Cambria Math" w:cs="Cambria Math"/>
                <w:sz w:val="20"/>
                <w:szCs w:val="20"/>
              </w:rPr>
              <w:t>△</w:t>
            </w:r>
            <w:r w:rsidRPr="000F4527">
              <w:rPr>
                <w:rFonts w:ascii="Arial" w:hAnsi="Arial" w:cs="Arial"/>
                <w:sz w:val="20"/>
                <w:szCs w:val="20"/>
              </w:rPr>
              <w:t xml:space="preserve"> Aligns to “regulatory requirements”; not standards-mapped UI. </w:t>
            </w:r>
            <w:hyperlink r:id="rId950" w:tgtFrame="_blank" w:history="1">
              <w:r w:rsidRPr="000F4527">
                <w:rPr>
                  <w:rStyle w:val="Hyperlink"/>
                  <w:rFonts w:ascii="Arial" w:hAnsi="Arial" w:cs="Arial"/>
                  <w:sz w:val="20"/>
                  <w:szCs w:val="20"/>
                </w:rPr>
                <w:t>monitaur.ai</w:t>
              </w:r>
            </w:hyperlink>
          </w:p>
        </w:tc>
      </w:tr>
      <w:tr w:rsidR="000F4527" w:rsidRPr="000F4527" w14:paraId="18636CD2" w14:textId="77777777" w:rsidTr="000F4527">
        <w:trPr>
          <w:tblCellSpacing w:w="15" w:type="dxa"/>
        </w:trPr>
        <w:tc>
          <w:tcPr>
            <w:tcW w:w="0" w:type="auto"/>
            <w:vAlign w:val="center"/>
            <w:hideMark/>
          </w:tcPr>
          <w:p w14:paraId="4D69EF1E" w14:textId="77777777" w:rsidR="000F4527" w:rsidRPr="000F4527" w:rsidRDefault="000F4527" w:rsidP="00BB09B5">
            <w:pPr>
              <w:spacing w:line="240" w:lineRule="auto"/>
              <w:rPr>
                <w:rFonts w:ascii="Arial" w:hAnsi="Arial" w:cs="Arial"/>
                <w:sz w:val="20"/>
                <w:szCs w:val="20"/>
              </w:rPr>
            </w:pPr>
            <w:r w:rsidRPr="000F4527">
              <w:rPr>
                <w:rFonts w:ascii="Arial" w:hAnsi="Arial" w:cs="Arial"/>
                <w:b/>
                <w:bCs/>
                <w:sz w:val="20"/>
                <w:szCs w:val="20"/>
              </w:rPr>
              <w:t>Data lineage &amp; catalogs</w:t>
            </w:r>
          </w:p>
        </w:tc>
        <w:tc>
          <w:tcPr>
            <w:tcW w:w="0" w:type="auto"/>
            <w:vAlign w:val="center"/>
            <w:hideMark/>
          </w:tcPr>
          <w:p w14:paraId="740742E3" w14:textId="77777777" w:rsidR="000F4527" w:rsidRPr="000F4527" w:rsidRDefault="000F4527" w:rsidP="00BB09B5">
            <w:pPr>
              <w:spacing w:line="240" w:lineRule="auto"/>
              <w:rPr>
                <w:rFonts w:ascii="Arial" w:hAnsi="Arial" w:cs="Arial"/>
                <w:sz w:val="20"/>
                <w:szCs w:val="20"/>
              </w:rPr>
            </w:pPr>
            <w:r w:rsidRPr="000F4527">
              <w:rPr>
                <w:rFonts w:ascii="Cambria Math" w:hAnsi="Cambria Math" w:cs="Cambria Math"/>
                <w:sz w:val="20"/>
                <w:szCs w:val="20"/>
              </w:rPr>
              <w:t>△</w:t>
            </w:r>
            <w:r w:rsidRPr="000F4527">
              <w:rPr>
                <w:rFonts w:ascii="Arial" w:hAnsi="Arial" w:cs="Arial"/>
                <w:sz w:val="20"/>
                <w:szCs w:val="20"/>
              </w:rPr>
              <w:t xml:space="preserve"> Pull evidence/inventory; relies on ecosystem. </w:t>
            </w:r>
            <w:hyperlink r:id="rId951" w:tgtFrame="_blank" w:history="1">
              <w:r w:rsidRPr="000F4527">
                <w:rPr>
                  <w:rStyle w:val="Hyperlink"/>
                  <w:rFonts w:ascii="Arial" w:hAnsi="Arial" w:cs="Arial"/>
                  <w:sz w:val="20"/>
                  <w:szCs w:val="20"/>
                </w:rPr>
                <w:t>credo.ai</w:t>
              </w:r>
            </w:hyperlink>
          </w:p>
        </w:tc>
        <w:tc>
          <w:tcPr>
            <w:tcW w:w="0" w:type="auto"/>
            <w:vAlign w:val="center"/>
            <w:hideMark/>
          </w:tcPr>
          <w:p w14:paraId="559DFB5F" w14:textId="77777777" w:rsidR="000F4527" w:rsidRPr="000F4527" w:rsidRDefault="000F4527" w:rsidP="00BB09B5">
            <w:pPr>
              <w:spacing w:line="240" w:lineRule="auto"/>
              <w:rPr>
                <w:rFonts w:ascii="Arial" w:hAnsi="Arial" w:cs="Arial"/>
                <w:sz w:val="20"/>
                <w:szCs w:val="20"/>
              </w:rPr>
            </w:pPr>
            <w:r w:rsidRPr="000F4527">
              <w:rPr>
                <w:rFonts w:ascii="Cambria Math" w:hAnsi="Cambria Math" w:cs="Cambria Math"/>
                <w:sz w:val="20"/>
                <w:szCs w:val="20"/>
              </w:rPr>
              <w:t>△</w:t>
            </w:r>
            <w:r w:rsidRPr="000F4527">
              <w:rPr>
                <w:rFonts w:ascii="Arial" w:hAnsi="Arial" w:cs="Arial"/>
                <w:sz w:val="20"/>
                <w:szCs w:val="20"/>
              </w:rPr>
              <w:t xml:space="preserve"> Factsheets capture lineage/metadata; uses IBM stack. </w:t>
            </w:r>
            <w:hyperlink r:id="rId952" w:tgtFrame="_blank" w:history="1">
              <w:r w:rsidRPr="000F4527">
                <w:rPr>
                  <w:rStyle w:val="Hyperlink"/>
                  <w:rFonts w:ascii="Arial" w:hAnsi="Arial" w:cs="Arial"/>
                  <w:sz w:val="20"/>
                  <w:szCs w:val="20"/>
                </w:rPr>
                <w:t>IBM</w:t>
              </w:r>
            </w:hyperlink>
            <w:hyperlink r:id="rId953" w:tgtFrame="_blank" w:history="1">
              <w:r w:rsidRPr="000F4527">
                <w:rPr>
                  <w:rStyle w:val="Hyperlink"/>
                  <w:rFonts w:ascii="Arial" w:hAnsi="Arial" w:cs="Arial"/>
                  <w:sz w:val="20"/>
                  <w:szCs w:val="20"/>
                </w:rPr>
                <w:t>IBM Developer</w:t>
              </w:r>
            </w:hyperlink>
          </w:p>
        </w:tc>
        <w:tc>
          <w:tcPr>
            <w:tcW w:w="0" w:type="auto"/>
            <w:vAlign w:val="center"/>
            <w:hideMark/>
          </w:tcPr>
          <w:p w14:paraId="28C13D8F" w14:textId="77777777" w:rsidR="000F4527" w:rsidRPr="000F4527" w:rsidRDefault="000F4527" w:rsidP="00BB09B5">
            <w:pPr>
              <w:spacing w:line="240" w:lineRule="auto"/>
              <w:rPr>
                <w:rFonts w:ascii="Arial" w:hAnsi="Arial" w:cs="Arial"/>
                <w:sz w:val="20"/>
                <w:szCs w:val="20"/>
              </w:rPr>
            </w:pPr>
            <w:r w:rsidRPr="000F4527">
              <w:rPr>
                <w:rFonts w:ascii="Cambria Math" w:hAnsi="Cambria Math" w:cs="Cambria Math"/>
                <w:sz w:val="20"/>
                <w:szCs w:val="20"/>
              </w:rPr>
              <w:t>△</w:t>
            </w:r>
            <w:r w:rsidRPr="000F4527">
              <w:rPr>
                <w:rFonts w:ascii="Arial" w:hAnsi="Arial" w:cs="Arial"/>
                <w:sz w:val="20"/>
                <w:szCs w:val="20"/>
              </w:rPr>
              <w:t xml:space="preserve"> Focus on model evidence vs enterprise catalogs. </w:t>
            </w:r>
            <w:hyperlink r:id="rId954" w:tgtFrame="_blank" w:history="1">
              <w:r w:rsidRPr="000F4527">
                <w:rPr>
                  <w:rStyle w:val="Hyperlink"/>
                  <w:rFonts w:ascii="Arial" w:hAnsi="Arial" w:cs="Arial"/>
                  <w:sz w:val="20"/>
                  <w:szCs w:val="20"/>
                </w:rPr>
                <w:t>monitaur.ai</w:t>
              </w:r>
            </w:hyperlink>
          </w:p>
        </w:tc>
      </w:tr>
      <w:tr w:rsidR="000F4527" w:rsidRPr="000F4527" w14:paraId="6E5FDDF8" w14:textId="77777777" w:rsidTr="000F4527">
        <w:trPr>
          <w:tblCellSpacing w:w="15" w:type="dxa"/>
        </w:trPr>
        <w:tc>
          <w:tcPr>
            <w:tcW w:w="0" w:type="auto"/>
            <w:vAlign w:val="center"/>
            <w:hideMark/>
          </w:tcPr>
          <w:p w14:paraId="39526DE9" w14:textId="77777777" w:rsidR="000F4527" w:rsidRPr="000F4527" w:rsidRDefault="000F4527" w:rsidP="00BB09B5">
            <w:pPr>
              <w:spacing w:line="240" w:lineRule="auto"/>
              <w:rPr>
                <w:rFonts w:ascii="Arial" w:hAnsi="Arial" w:cs="Arial"/>
                <w:sz w:val="20"/>
                <w:szCs w:val="20"/>
              </w:rPr>
            </w:pPr>
            <w:r w:rsidRPr="000F4527">
              <w:rPr>
                <w:rFonts w:ascii="Arial" w:hAnsi="Arial" w:cs="Arial"/>
                <w:b/>
                <w:bCs/>
                <w:sz w:val="20"/>
                <w:szCs w:val="20"/>
              </w:rPr>
              <w:t>Model registry</w:t>
            </w:r>
          </w:p>
        </w:tc>
        <w:tc>
          <w:tcPr>
            <w:tcW w:w="0" w:type="auto"/>
            <w:vAlign w:val="center"/>
            <w:hideMark/>
          </w:tcPr>
          <w:p w14:paraId="2A4F5146" w14:textId="77777777" w:rsidR="000F4527" w:rsidRPr="000F4527" w:rsidRDefault="000F4527" w:rsidP="00BB09B5">
            <w:pPr>
              <w:spacing w:line="240" w:lineRule="auto"/>
              <w:rPr>
                <w:rFonts w:ascii="Arial" w:hAnsi="Arial" w:cs="Arial"/>
                <w:sz w:val="20"/>
                <w:szCs w:val="20"/>
              </w:rPr>
            </w:pPr>
            <w:r w:rsidRPr="000F4527">
              <w:rPr>
                <w:rFonts w:ascii="Cambria Math" w:hAnsi="Cambria Math" w:cs="Cambria Math"/>
                <w:sz w:val="20"/>
                <w:szCs w:val="20"/>
              </w:rPr>
              <w:t>△</w:t>
            </w:r>
            <w:r w:rsidRPr="000F4527">
              <w:rPr>
                <w:rFonts w:ascii="Arial" w:hAnsi="Arial" w:cs="Arial"/>
                <w:sz w:val="20"/>
                <w:szCs w:val="20"/>
              </w:rPr>
              <w:t xml:space="preserve"> Tracks use-cases/models in inventory. </w:t>
            </w:r>
            <w:hyperlink r:id="rId955" w:tgtFrame="_blank" w:history="1">
              <w:r w:rsidRPr="000F4527">
                <w:rPr>
                  <w:rStyle w:val="Hyperlink"/>
                  <w:rFonts w:ascii="Arial" w:hAnsi="Arial" w:cs="Arial"/>
                  <w:sz w:val="20"/>
                  <w:szCs w:val="20"/>
                </w:rPr>
                <w:t>credo.ai</w:t>
              </w:r>
            </w:hyperlink>
          </w:p>
        </w:tc>
        <w:tc>
          <w:tcPr>
            <w:tcW w:w="0" w:type="auto"/>
            <w:vAlign w:val="center"/>
            <w:hideMark/>
          </w:tcPr>
          <w:p w14:paraId="3FEDA4CD"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Factsheets + registry across vendors. </w:t>
            </w:r>
            <w:hyperlink r:id="rId956" w:tgtFrame="_blank" w:history="1">
              <w:r w:rsidRPr="000F4527">
                <w:rPr>
                  <w:rStyle w:val="Hyperlink"/>
                  <w:rFonts w:ascii="Arial" w:hAnsi="Arial" w:cs="Arial"/>
                  <w:sz w:val="20"/>
                  <w:szCs w:val="20"/>
                </w:rPr>
                <w:t xml:space="preserve">Niklas </w:t>
              </w:r>
              <w:proofErr w:type="spellStart"/>
              <w:r w:rsidRPr="000F4527">
                <w:rPr>
                  <w:rStyle w:val="Hyperlink"/>
                  <w:rFonts w:ascii="Arial" w:hAnsi="Arial" w:cs="Arial"/>
                  <w:sz w:val="20"/>
                  <w:szCs w:val="20"/>
                </w:rPr>
                <w:t>Heidloff</w:t>
              </w:r>
              <w:proofErr w:type="spellEnd"/>
            </w:hyperlink>
          </w:p>
        </w:tc>
        <w:tc>
          <w:tcPr>
            <w:tcW w:w="0" w:type="auto"/>
            <w:vAlign w:val="center"/>
            <w:hideMark/>
          </w:tcPr>
          <w:p w14:paraId="1AD8130F" w14:textId="77777777" w:rsidR="000F4527" w:rsidRPr="000F4527" w:rsidRDefault="000F4527" w:rsidP="00BB09B5">
            <w:pPr>
              <w:spacing w:line="240" w:lineRule="auto"/>
              <w:rPr>
                <w:rFonts w:ascii="Arial" w:hAnsi="Arial" w:cs="Arial"/>
                <w:sz w:val="20"/>
                <w:szCs w:val="20"/>
              </w:rPr>
            </w:pPr>
            <w:r w:rsidRPr="000F4527">
              <w:rPr>
                <w:rFonts w:ascii="Cambria Math" w:hAnsi="Cambria Math" w:cs="Cambria Math"/>
                <w:sz w:val="20"/>
                <w:szCs w:val="20"/>
              </w:rPr>
              <w:t>△</w:t>
            </w:r>
            <w:r w:rsidRPr="000F4527">
              <w:rPr>
                <w:rFonts w:ascii="Arial" w:hAnsi="Arial" w:cs="Arial"/>
                <w:sz w:val="20"/>
                <w:szCs w:val="20"/>
              </w:rPr>
              <w:t xml:space="preserve"> Model records for monitoring/validation. </w:t>
            </w:r>
            <w:hyperlink r:id="rId957" w:tgtFrame="_blank" w:history="1">
              <w:r w:rsidRPr="000F4527">
                <w:rPr>
                  <w:rStyle w:val="Hyperlink"/>
                  <w:rFonts w:ascii="Arial" w:hAnsi="Arial" w:cs="Arial"/>
                  <w:sz w:val="20"/>
                  <w:szCs w:val="20"/>
                </w:rPr>
                <w:t>monitaur.ai</w:t>
              </w:r>
            </w:hyperlink>
          </w:p>
        </w:tc>
      </w:tr>
      <w:tr w:rsidR="000F4527" w:rsidRPr="000F4527" w14:paraId="70114840" w14:textId="77777777" w:rsidTr="000F4527">
        <w:trPr>
          <w:tblCellSpacing w:w="15" w:type="dxa"/>
        </w:trPr>
        <w:tc>
          <w:tcPr>
            <w:tcW w:w="0" w:type="auto"/>
            <w:vAlign w:val="center"/>
            <w:hideMark/>
          </w:tcPr>
          <w:p w14:paraId="6ED363C9" w14:textId="77777777" w:rsidR="000F4527" w:rsidRPr="000F4527" w:rsidRDefault="000F4527" w:rsidP="00BB09B5">
            <w:pPr>
              <w:spacing w:line="240" w:lineRule="auto"/>
              <w:rPr>
                <w:rFonts w:ascii="Arial" w:hAnsi="Arial" w:cs="Arial"/>
                <w:sz w:val="20"/>
                <w:szCs w:val="20"/>
              </w:rPr>
            </w:pPr>
            <w:r w:rsidRPr="000F4527">
              <w:rPr>
                <w:rFonts w:ascii="Arial" w:hAnsi="Arial" w:cs="Arial"/>
                <w:b/>
                <w:bCs/>
                <w:sz w:val="20"/>
                <w:szCs w:val="20"/>
              </w:rPr>
              <w:t>LLM governance (prompt/dataset governance)</w:t>
            </w:r>
          </w:p>
        </w:tc>
        <w:tc>
          <w:tcPr>
            <w:tcW w:w="0" w:type="auto"/>
            <w:vAlign w:val="center"/>
            <w:hideMark/>
          </w:tcPr>
          <w:p w14:paraId="3EA7F70D" w14:textId="77777777" w:rsidR="000F4527" w:rsidRPr="000F4527" w:rsidRDefault="000F4527" w:rsidP="00BB09B5">
            <w:pPr>
              <w:spacing w:line="240" w:lineRule="auto"/>
              <w:rPr>
                <w:rFonts w:ascii="Arial" w:hAnsi="Arial" w:cs="Arial"/>
                <w:sz w:val="20"/>
                <w:szCs w:val="20"/>
              </w:rPr>
            </w:pPr>
            <w:r w:rsidRPr="000F4527">
              <w:rPr>
                <w:rFonts w:ascii="Cambria Math" w:hAnsi="Cambria Math" w:cs="Cambria Math"/>
                <w:sz w:val="20"/>
                <w:szCs w:val="20"/>
              </w:rPr>
              <w:t>△</w:t>
            </w:r>
            <w:r w:rsidRPr="000F4527">
              <w:rPr>
                <w:rFonts w:ascii="Arial" w:hAnsi="Arial" w:cs="Arial"/>
                <w:sz w:val="20"/>
                <w:szCs w:val="20"/>
              </w:rPr>
              <w:t xml:space="preserve"> Process/evidence; “GenAI guardrails” positioning. </w:t>
            </w:r>
            <w:hyperlink r:id="rId958" w:tgtFrame="_blank" w:history="1">
              <w:r w:rsidRPr="000F4527">
                <w:rPr>
                  <w:rStyle w:val="Hyperlink"/>
                  <w:rFonts w:ascii="Arial" w:hAnsi="Arial" w:cs="Arial"/>
                  <w:sz w:val="20"/>
                  <w:szCs w:val="20"/>
                </w:rPr>
                <w:t>credo.ai+1</w:t>
              </w:r>
            </w:hyperlink>
          </w:p>
        </w:tc>
        <w:tc>
          <w:tcPr>
            <w:tcW w:w="0" w:type="auto"/>
            <w:vAlign w:val="center"/>
            <w:hideMark/>
          </w:tcPr>
          <w:p w14:paraId="4CBD9041"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Evaluate prompt templates; gen-AI quality evals. </w:t>
            </w:r>
            <w:hyperlink r:id="rId959" w:tgtFrame="_blank" w:history="1">
              <w:r w:rsidRPr="000F4527">
                <w:rPr>
                  <w:rStyle w:val="Hyperlink"/>
                  <w:rFonts w:ascii="Arial" w:hAnsi="Arial" w:cs="Arial"/>
                  <w:sz w:val="20"/>
                  <w:szCs w:val="20"/>
                </w:rPr>
                <w:t>IBM Cloud Pak for Data+1</w:t>
              </w:r>
            </w:hyperlink>
          </w:p>
        </w:tc>
        <w:tc>
          <w:tcPr>
            <w:tcW w:w="0" w:type="auto"/>
            <w:vAlign w:val="center"/>
            <w:hideMark/>
          </w:tcPr>
          <w:p w14:paraId="1F53E1FC" w14:textId="77777777" w:rsidR="000F4527" w:rsidRPr="000F4527" w:rsidRDefault="000F4527" w:rsidP="00BB09B5">
            <w:pPr>
              <w:spacing w:line="240" w:lineRule="auto"/>
              <w:rPr>
                <w:rFonts w:ascii="Arial" w:hAnsi="Arial" w:cs="Arial"/>
                <w:sz w:val="20"/>
                <w:szCs w:val="20"/>
              </w:rPr>
            </w:pPr>
            <w:r w:rsidRPr="000F4527">
              <w:rPr>
                <w:rFonts w:ascii="Cambria Math" w:hAnsi="Cambria Math" w:cs="Cambria Math"/>
                <w:sz w:val="20"/>
                <w:szCs w:val="20"/>
              </w:rPr>
              <w:t>△</w:t>
            </w:r>
            <w:r w:rsidRPr="000F4527">
              <w:rPr>
                <w:rFonts w:ascii="Arial" w:hAnsi="Arial" w:cs="Arial"/>
                <w:sz w:val="20"/>
                <w:szCs w:val="20"/>
              </w:rPr>
              <w:t xml:space="preserve"> Thought leadership; limited productized LLM features public. </w:t>
            </w:r>
            <w:hyperlink r:id="rId960" w:tgtFrame="_blank" w:history="1">
              <w:r w:rsidRPr="000F4527">
                <w:rPr>
                  <w:rStyle w:val="Hyperlink"/>
                  <w:rFonts w:ascii="Arial" w:hAnsi="Arial" w:cs="Arial"/>
                  <w:sz w:val="20"/>
                  <w:szCs w:val="20"/>
                </w:rPr>
                <w:t>monitaur.ai+1</w:t>
              </w:r>
            </w:hyperlink>
          </w:p>
        </w:tc>
      </w:tr>
      <w:tr w:rsidR="000F4527" w:rsidRPr="000F4527" w14:paraId="7D6C174B" w14:textId="77777777" w:rsidTr="000F4527">
        <w:trPr>
          <w:tblCellSpacing w:w="15" w:type="dxa"/>
        </w:trPr>
        <w:tc>
          <w:tcPr>
            <w:tcW w:w="0" w:type="auto"/>
            <w:vAlign w:val="center"/>
            <w:hideMark/>
          </w:tcPr>
          <w:p w14:paraId="620DB8EF" w14:textId="77777777" w:rsidR="000F4527" w:rsidRPr="000F4527" w:rsidRDefault="000F4527" w:rsidP="00BB09B5">
            <w:pPr>
              <w:spacing w:line="240" w:lineRule="auto"/>
              <w:rPr>
                <w:rFonts w:ascii="Arial" w:hAnsi="Arial" w:cs="Arial"/>
                <w:sz w:val="20"/>
                <w:szCs w:val="20"/>
              </w:rPr>
            </w:pPr>
            <w:r w:rsidRPr="000F4527">
              <w:rPr>
                <w:rFonts w:ascii="Arial" w:hAnsi="Arial" w:cs="Arial"/>
                <w:b/>
                <w:bCs/>
                <w:sz w:val="20"/>
                <w:szCs w:val="20"/>
              </w:rPr>
              <w:t>LLM eval harness &amp; metrics (toxicity, hallucination)</w:t>
            </w:r>
          </w:p>
        </w:tc>
        <w:tc>
          <w:tcPr>
            <w:tcW w:w="0" w:type="auto"/>
            <w:vAlign w:val="center"/>
            <w:hideMark/>
          </w:tcPr>
          <w:p w14:paraId="437C8210" w14:textId="77777777" w:rsidR="000F4527" w:rsidRPr="000F4527" w:rsidRDefault="000F4527" w:rsidP="00BB09B5">
            <w:pPr>
              <w:spacing w:line="240" w:lineRule="auto"/>
              <w:rPr>
                <w:rFonts w:ascii="Arial" w:hAnsi="Arial" w:cs="Arial"/>
                <w:sz w:val="20"/>
                <w:szCs w:val="20"/>
              </w:rPr>
            </w:pPr>
            <w:r w:rsidRPr="000F4527">
              <w:rPr>
                <w:rFonts w:ascii="Cambria Math" w:hAnsi="Cambria Math" w:cs="Cambria Math"/>
                <w:sz w:val="20"/>
                <w:szCs w:val="20"/>
              </w:rPr>
              <w:t>△</w:t>
            </w:r>
            <w:r w:rsidRPr="000F4527">
              <w:rPr>
                <w:rFonts w:ascii="Arial" w:hAnsi="Arial" w:cs="Arial"/>
                <w:sz w:val="20"/>
                <w:szCs w:val="20"/>
              </w:rPr>
              <w:t xml:space="preserve"> Policy-led checks; depends on partner stack. </w:t>
            </w:r>
            <w:hyperlink r:id="rId961" w:tgtFrame="_blank" w:history="1">
              <w:r w:rsidRPr="000F4527">
                <w:rPr>
                  <w:rStyle w:val="Hyperlink"/>
                  <w:rFonts w:ascii="Arial" w:hAnsi="Arial" w:cs="Arial"/>
                  <w:sz w:val="20"/>
                  <w:szCs w:val="20"/>
                </w:rPr>
                <w:t>credo.ai</w:t>
              </w:r>
            </w:hyperlink>
          </w:p>
        </w:tc>
        <w:tc>
          <w:tcPr>
            <w:tcW w:w="0" w:type="auto"/>
            <w:vAlign w:val="center"/>
            <w:hideMark/>
          </w:tcPr>
          <w:p w14:paraId="1A968678"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Built-in gen-AI quality, toxicity/bias alerts. </w:t>
            </w:r>
            <w:hyperlink r:id="rId962" w:tgtFrame="_blank" w:history="1">
              <w:r w:rsidRPr="000F4527">
                <w:rPr>
                  <w:rStyle w:val="Hyperlink"/>
                  <w:rFonts w:ascii="Arial" w:hAnsi="Arial" w:cs="Arial"/>
                  <w:sz w:val="20"/>
                  <w:szCs w:val="20"/>
                </w:rPr>
                <w:t>IBM</w:t>
              </w:r>
            </w:hyperlink>
            <w:hyperlink r:id="rId963" w:tgtFrame="_blank" w:history="1">
              <w:r w:rsidRPr="000F4527">
                <w:rPr>
                  <w:rStyle w:val="Hyperlink"/>
                  <w:rFonts w:ascii="Arial" w:hAnsi="Arial" w:cs="Arial"/>
                  <w:sz w:val="20"/>
                  <w:szCs w:val="20"/>
                </w:rPr>
                <w:t>IBM Cloud Pak for Data</w:t>
              </w:r>
            </w:hyperlink>
          </w:p>
        </w:tc>
        <w:tc>
          <w:tcPr>
            <w:tcW w:w="0" w:type="auto"/>
            <w:vAlign w:val="center"/>
            <w:hideMark/>
          </w:tcPr>
          <w:p w14:paraId="1BB1573A" w14:textId="77777777" w:rsidR="000F4527" w:rsidRPr="000F4527" w:rsidRDefault="000F4527" w:rsidP="00BB09B5">
            <w:pPr>
              <w:spacing w:line="240" w:lineRule="auto"/>
              <w:rPr>
                <w:rFonts w:ascii="Arial" w:hAnsi="Arial" w:cs="Arial"/>
                <w:sz w:val="20"/>
                <w:szCs w:val="20"/>
              </w:rPr>
            </w:pPr>
            <w:r w:rsidRPr="000F4527">
              <w:rPr>
                <w:rFonts w:ascii="Cambria Math" w:hAnsi="Cambria Math" w:cs="Cambria Math"/>
                <w:sz w:val="20"/>
                <w:szCs w:val="20"/>
              </w:rPr>
              <w:t>△</w:t>
            </w:r>
            <w:r w:rsidRPr="000F4527">
              <w:rPr>
                <w:rFonts w:ascii="Arial" w:hAnsi="Arial" w:cs="Arial"/>
                <w:sz w:val="20"/>
                <w:szCs w:val="20"/>
              </w:rPr>
              <w:t xml:space="preserve"> Monitoring concepts; no explicit hallucination module shown. </w:t>
            </w:r>
            <w:hyperlink r:id="rId964" w:tgtFrame="_blank" w:history="1">
              <w:r w:rsidRPr="000F4527">
                <w:rPr>
                  <w:rStyle w:val="Hyperlink"/>
                  <w:rFonts w:ascii="Arial" w:hAnsi="Arial" w:cs="Arial"/>
                  <w:sz w:val="20"/>
                  <w:szCs w:val="20"/>
                </w:rPr>
                <w:t>monitaur.ai</w:t>
              </w:r>
            </w:hyperlink>
          </w:p>
        </w:tc>
      </w:tr>
      <w:tr w:rsidR="000F4527" w:rsidRPr="000F4527" w14:paraId="311D42FA" w14:textId="77777777" w:rsidTr="000F4527">
        <w:trPr>
          <w:tblCellSpacing w:w="15" w:type="dxa"/>
        </w:trPr>
        <w:tc>
          <w:tcPr>
            <w:tcW w:w="0" w:type="auto"/>
            <w:vAlign w:val="center"/>
            <w:hideMark/>
          </w:tcPr>
          <w:p w14:paraId="36C6A689" w14:textId="77777777" w:rsidR="000F4527" w:rsidRPr="000F4527" w:rsidRDefault="000F4527" w:rsidP="00BB09B5">
            <w:pPr>
              <w:spacing w:line="240" w:lineRule="auto"/>
              <w:rPr>
                <w:rFonts w:ascii="Arial" w:hAnsi="Arial" w:cs="Arial"/>
                <w:sz w:val="20"/>
                <w:szCs w:val="20"/>
              </w:rPr>
            </w:pPr>
            <w:proofErr w:type="gramStart"/>
            <w:r w:rsidRPr="000F4527">
              <w:rPr>
                <w:rFonts w:ascii="Arial" w:hAnsi="Arial" w:cs="Arial"/>
                <w:b/>
                <w:bCs/>
                <w:sz w:val="20"/>
                <w:szCs w:val="20"/>
              </w:rPr>
              <w:t>Red-teaming</w:t>
            </w:r>
            <w:proofErr w:type="gramEnd"/>
            <w:r w:rsidRPr="000F4527">
              <w:rPr>
                <w:rFonts w:ascii="Arial" w:hAnsi="Arial" w:cs="Arial"/>
                <w:b/>
                <w:bCs/>
                <w:sz w:val="20"/>
                <w:szCs w:val="20"/>
              </w:rPr>
              <w:t xml:space="preserve"> / jailbreak monitors</w:t>
            </w:r>
          </w:p>
        </w:tc>
        <w:tc>
          <w:tcPr>
            <w:tcW w:w="0" w:type="auto"/>
            <w:vAlign w:val="center"/>
            <w:hideMark/>
          </w:tcPr>
          <w:p w14:paraId="7DEFAD35" w14:textId="77777777" w:rsidR="000F4527" w:rsidRPr="000F4527" w:rsidRDefault="000F4527" w:rsidP="00BB09B5">
            <w:pPr>
              <w:spacing w:line="240" w:lineRule="auto"/>
              <w:rPr>
                <w:rFonts w:ascii="Arial" w:hAnsi="Arial" w:cs="Arial"/>
                <w:sz w:val="20"/>
                <w:szCs w:val="20"/>
              </w:rPr>
            </w:pPr>
            <w:r w:rsidRPr="000F4527">
              <w:rPr>
                <w:rFonts w:ascii="Cambria Math" w:hAnsi="Cambria Math" w:cs="Cambria Math"/>
                <w:sz w:val="20"/>
                <w:szCs w:val="20"/>
              </w:rPr>
              <w:t>△</w:t>
            </w:r>
            <w:r w:rsidRPr="000F4527">
              <w:rPr>
                <w:rFonts w:ascii="Arial" w:hAnsi="Arial" w:cs="Arial"/>
                <w:sz w:val="20"/>
                <w:szCs w:val="20"/>
              </w:rPr>
              <w:t xml:space="preserve"> Practices/content; not a dedicated product module. </w:t>
            </w:r>
            <w:hyperlink r:id="rId965" w:tgtFrame="_blank" w:history="1">
              <w:r w:rsidRPr="000F4527">
                <w:rPr>
                  <w:rStyle w:val="Hyperlink"/>
                  <w:rFonts w:ascii="Arial" w:hAnsi="Arial" w:cs="Arial"/>
                  <w:sz w:val="20"/>
                  <w:szCs w:val="20"/>
                </w:rPr>
                <w:t>credo.ai</w:t>
              </w:r>
            </w:hyperlink>
          </w:p>
        </w:tc>
        <w:tc>
          <w:tcPr>
            <w:tcW w:w="0" w:type="auto"/>
            <w:vAlign w:val="center"/>
            <w:hideMark/>
          </w:tcPr>
          <w:p w14:paraId="6ED4C97B" w14:textId="77777777" w:rsidR="000F4527" w:rsidRPr="000F4527" w:rsidRDefault="000F4527" w:rsidP="00BB09B5">
            <w:pPr>
              <w:spacing w:line="240" w:lineRule="auto"/>
              <w:rPr>
                <w:rFonts w:ascii="Arial" w:hAnsi="Arial" w:cs="Arial"/>
                <w:sz w:val="20"/>
                <w:szCs w:val="20"/>
              </w:rPr>
            </w:pPr>
            <w:r w:rsidRPr="000F4527">
              <w:rPr>
                <w:rFonts w:ascii="Cambria Math" w:hAnsi="Cambria Math" w:cs="Cambria Math"/>
                <w:sz w:val="20"/>
                <w:szCs w:val="20"/>
              </w:rPr>
              <w:t>△</w:t>
            </w:r>
            <w:r w:rsidRPr="000F4527">
              <w:rPr>
                <w:rFonts w:ascii="Arial" w:hAnsi="Arial" w:cs="Arial"/>
                <w:sz w:val="20"/>
                <w:szCs w:val="20"/>
              </w:rPr>
              <w:t xml:space="preserve"> Guardrails &amp; alerts; red-team not explicit. </w:t>
            </w:r>
            <w:hyperlink r:id="rId966" w:tgtFrame="_blank" w:history="1">
              <w:r w:rsidRPr="000F4527">
                <w:rPr>
                  <w:rStyle w:val="Hyperlink"/>
                  <w:rFonts w:ascii="Arial" w:hAnsi="Arial" w:cs="Arial"/>
                  <w:sz w:val="20"/>
                  <w:szCs w:val="20"/>
                </w:rPr>
                <w:t>IBM</w:t>
              </w:r>
            </w:hyperlink>
          </w:p>
        </w:tc>
        <w:tc>
          <w:tcPr>
            <w:tcW w:w="0" w:type="auto"/>
            <w:vAlign w:val="center"/>
            <w:hideMark/>
          </w:tcPr>
          <w:p w14:paraId="74425E01" w14:textId="77777777" w:rsidR="000F4527" w:rsidRPr="000F4527" w:rsidRDefault="000F4527" w:rsidP="00BB09B5">
            <w:pPr>
              <w:spacing w:line="240" w:lineRule="auto"/>
              <w:rPr>
                <w:rFonts w:ascii="Arial" w:hAnsi="Arial" w:cs="Arial"/>
                <w:sz w:val="20"/>
                <w:szCs w:val="20"/>
              </w:rPr>
            </w:pPr>
            <w:r w:rsidRPr="000F4527">
              <w:rPr>
                <w:rFonts w:ascii="Cambria Math" w:hAnsi="Cambria Math" w:cs="Cambria Math"/>
                <w:sz w:val="20"/>
                <w:szCs w:val="20"/>
              </w:rPr>
              <w:t>△</w:t>
            </w:r>
            <w:r w:rsidRPr="000F4527">
              <w:rPr>
                <w:rFonts w:ascii="Arial" w:hAnsi="Arial" w:cs="Arial"/>
                <w:sz w:val="20"/>
                <w:szCs w:val="20"/>
              </w:rPr>
              <w:t xml:space="preserve"> Thought pieces; no module shown. </w:t>
            </w:r>
            <w:hyperlink r:id="rId967" w:tgtFrame="_blank" w:history="1">
              <w:r w:rsidRPr="000F4527">
                <w:rPr>
                  <w:rStyle w:val="Hyperlink"/>
                  <w:rFonts w:ascii="Arial" w:hAnsi="Arial" w:cs="Arial"/>
                  <w:sz w:val="20"/>
                  <w:szCs w:val="20"/>
                </w:rPr>
                <w:t>monitaur.ai</w:t>
              </w:r>
            </w:hyperlink>
          </w:p>
        </w:tc>
      </w:tr>
      <w:tr w:rsidR="000F4527" w:rsidRPr="000F4527" w14:paraId="08C3B697" w14:textId="77777777" w:rsidTr="000F4527">
        <w:trPr>
          <w:tblCellSpacing w:w="15" w:type="dxa"/>
        </w:trPr>
        <w:tc>
          <w:tcPr>
            <w:tcW w:w="0" w:type="auto"/>
            <w:vAlign w:val="center"/>
            <w:hideMark/>
          </w:tcPr>
          <w:p w14:paraId="4A9F38FA" w14:textId="77777777" w:rsidR="000F4527" w:rsidRPr="000F4527" w:rsidRDefault="000F4527" w:rsidP="00BB09B5">
            <w:pPr>
              <w:spacing w:line="240" w:lineRule="auto"/>
              <w:rPr>
                <w:rFonts w:ascii="Arial" w:hAnsi="Arial" w:cs="Arial"/>
                <w:sz w:val="20"/>
                <w:szCs w:val="20"/>
              </w:rPr>
            </w:pPr>
            <w:r w:rsidRPr="000F4527">
              <w:rPr>
                <w:rFonts w:ascii="Arial" w:hAnsi="Arial" w:cs="Arial"/>
                <w:b/>
                <w:bCs/>
                <w:sz w:val="20"/>
                <w:szCs w:val="20"/>
              </w:rPr>
              <w:t>Safety guardrails &amp; content safety</w:t>
            </w:r>
          </w:p>
        </w:tc>
        <w:tc>
          <w:tcPr>
            <w:tcW w:w="0" w:type="auto"/>
            <w:vAlign w:val="center"/>
            <w:hideMark/>
          </w:tcPr>
          <w:p w14:paraId="5959A596" w14:textId="77777777" w:rsidR="000F4527" w:rsidRPr="000F4527" w:rsidRDefault="000F4527" w:rsidP="00BB09B5">
            <w:pPr>
              <w:spacing w:line="240" w:lineRule="auto"/>
              <w:rPr>
                <w:rFonts w:ascii="Arial" w:hAnsi="Arial" w:cs="Arial"/>
                <w:sz w:val="20"/>
                <w:szCs w:val="20"/>
              </w:rPr>
            </w:pPr>
            <w:r w:rsidRPr="000F4527">
              <w:rPr>
                <w:rFonts w:ascii="Cambria Math" w:hAnsi="Cambria Math" w:cs="Cambria Math"/>
                <w:sz w:val="20"/>
                <w:szCs w:val="20"/>
              </w:rPr>
              <w:t>△</w:t>
            </w:r>
            <w:r w:rsidRPr="000F4527">
              <w:rPr>
                <w:rFonts w:ascii="Arial" w:hAnsi="Arial" w:cs="Arial"/>
                <w:sz w:val="20"/>
                <w:szCs w:val="20"/>
              </w:rPr>
              <w:t xml:space="preserve"> Policy + integrations. </w:t>
            </w:r>
            <w:hyperlink r:id="rId968" w:tgtFrame="_blank" w:history="1">
              <w:r w:rsidRPr="000F4527">
                <w:rPr>
                  <w:rStyle w:val="Hyperlink"/>
                  <w:rFonts w:ascii="Arial" w:hAnsi="Arial" w:cs="Arial"/>
                  <w:sz w:val="20"/>
                  <w:szCs w:val="20"/>
                </w:rPr>
                <w:t>credo.ai</w:t>
              </w:r>
            </w:hyperlink>
          </w:p>
        </w:tc>
        <w:tc>
          <w:tcPr>
            <w:tcW w:w="0" w:type="auto"/>
            <w:vAlign w:val="center"/>
            <w:hideMark/>
          </w:tcPr>
          <w:p w14:paraId="5F32525E"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AI guardrails for chats (toxicity/bias). </w:t>
            </w:r>
            <w:hyperlink r:id="rId969" w:tgtFrame="_blank" w:history="1">
              <w:r w:rsidRPr="000F4527">
                <w:rPr>
                  <w:rStyle w:val="Hyperlink"/>
                  <w:rFonts w:ascii="Arial" w:hAnsi="Arial" w:cs="Arial"/>
                  <w:sz w:val="20"/>
                  <w:szCs w:val="20"/>
                </w:rPr>
                <w:t>IBM</w:t>
              </w:r>
            </w:hyperlink>
          </w:p>
        </w:tc>
        <w:tc>
          <w:tcPr>
            <w:tcW w:w="0" w:type="auto"/>
            <w:vAlign w:val="center"/>
            <w:hideMark/>
          </w:tcPr>
          <w:p w14:paraId="288EC90D" w14:textId="77777777" w:rsidR="000F4527" w:rsidRPr="000F4527" w:rsidRDefault="000F4527" w:rsidP="00BB09B5">
            <w:pPr>
              <w:spacing w:line="240" w:lineRule="auto"/>
              <w:rPr>
                <w:rFonts w:ascii="Arial" w:hAnsi="Arial" w:cs="Arial"/>
                <w:sz w:val="20"/>
                <w:szCs w:val="20"/>
              </w:rPr>
            </w:pPr>
            <w:r w:rsidRPr="000F4527">
              <w:rPr>
                <w:rFonts w:ascii="Cambria Math" w:hAnsi="Cambria Math" w:cs="Cambria Math"/>
                <w:sz w:val="20"/>
                <w:szCs w:val="20"/>
              </w:rPr>
              <w:t>△</w:t>
            </w:r>
            <w:r w:rsidRPr="000F4527">
              <w:rPr>
                <w:rFonts w:ascii="Arial" w:hAnsi="Arial" w:cs="Arial"/>
                <w:sz w:val="20"/>
                <w:szCs w:val="20"/>
              </w:rPr>
              <w:t xml:space="preserve"> Governance/alerting posture. </w:t>
            </w:r>
            <w:hyperlink r:id="rId970" w:tgtFrame="_blank" w:history="1">
              <w:r w:rsidRPr="000F4527">
                <w:rPr>
                  <w:rStyle w:val="Hyperlink"/>
                  <w:rFonts w:ascii="Arial" w:hAnsi="Arial" w:cs="Arial"/>
                  <w:sz w:val="20"/>
                  <w:szCs w:val="20"/>
                </w:rPr>
                <w:t>monitaur.ai</w:t>
              </w:r>
            </w:hyperlink>
          </w:p>
        </w:tc>
      </w:tr>
      <w:tr w:rsidR="000F4527" w:rsidRPr="000F4527" w14:paraId="789CA0FF" w14:textId="77777777" w:rsidTr="000F4527">
        <w:trPr>
          <w:tblCellSpacing w:w="15" w:type="dxa"/>
        </w:trPr>
        <w:tc>
          <w:tcPr>
            <w:tcW w:w="0" w:type="auto"/>
            <w:vAlign w:val="center"/>
            <w:hideMark/>
          </w:tcPr>
          <w:p w14:paraId="5740818A" w14:textId="77777777" w:rsidR="000F4527" w:rsidRPr="000F4527" w:rsidRDefault="000F4527" w:rsidP="00BB09B5">
            <w:pPr>
              <w:spacing w:line="240" w:lineRule="auto"/>
              <w:rPr>
                <w:rFonts w:ascii="Arial" w:hAnsi="Arial" w:cs="Arial"/>
                <w:sz w:val="20"/>
                <w:szCs w:val="20"/>
              </w:rPr>
            </w:pPr>
            <w:r w:rsidRPr="000F4527">
              <w:rPr>
                <w:rFonts w:ascii="Arial" w:hAnsi="Arial" w:cs="Arial"/>
                <w:b/>
                <w:bCs/>
                <w:sz w:val="20"/>
                <w:szCs w:val="20"/>
              </w:rPr>
              <w:t>Testing/validation</w:t>
            </w:r>
          </w:p>
        </w:tc>
        <w:tc>
          <w:tcPr>
            <w:tcW w:w="0" w:type="auto"/>
            <w:vAlign w:val="center"/>
            <w:hideMark/>
          </w:tcPr>
          <w:p w14:paraId="60B67E4C"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Assessment workflows; evidence collection. </w:t>
            </w:r>
            <w:hyperlink r:id="rId971" w:tgtFrame="_blank" w:history="1">
              <w:r w:rsidRPr="000F4527">
                <w:rPr>
                  <w:rStyle w:val="Hyperlink"/>
                  <w:rFonts w:ascii="Arial" w:hAnsi="Arial" w:cs="Arial"/>
                  <w:sz w:val="20"/>
                  <w:szCs w:val="20"/>
                </w:rPr>
                <w:t>credo.ai</w:t>
              </w:r>
            </w:hyperlink>
          </w:p>
        </w:tc>
        <w:tc>
          <w:tcPr>
            <w:tcW w:w="0" w:type="auto"/>
            <w:vAlign w:val="center"/>
            <w:hideMark/>
          </w:tcPr>
          <w:p w14:paraId="54180A6A"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Eval &amp; validation across vendors; factsheets. </w:t>
            </w:r>
            <w:hyperlink r:id="rId972" w:tgtFrame="_blank" w:history="1">
              <w:r w:rsidRPr="000F4527">
                <w:rPr>
                  <w:rStyle w:val="Hyperlink"/>
                  <w:rFonts w:ascii="Arial" w:hAnsi="Arial" w:cs="Arial"/>
                  <w:sz w:val="20"/>
                  <w:szCs w:val="20"/>
                </w:rPr>
                <w:t xml:space="preserve">Niklas </w:t>
              </w:r>
              <w:proofErr w:type="spellStart"/>
              <w:r w:rsidRPr="000F4527">
                <w:rPr>
                  <w:rStyle w:val="Hyperlink"/>
                  <w:rFonts w:ascii="Arial" w:hAnsi="Arial" w:cs="Arial"/>
                  <w:sz w:val="20"/>
                  <w:szCs w:val="20"/>
                </w:rPr>
                <w:t>Heidloff</w:t>
              </w:r>
              <w:proofErr w:type="spellEnd"/>
            </w:hyperlink>
          </w:p>
        </w:tc>
        <w:tc>
          <w:tcPr>
            <w:tcW w:w="0" w:type="auto"/>
            <w:vAlign w:val="center"/>
            <w:hideMark/>
          </w:tcPr>
          <w:p w14:paraId="3954786C"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Automated pre-deploy validation &amp; stress tests. </w:t>
            </w:r>
            <w:hyperlink r:id="rId973" w:tgtFrame="_blank" w:history="1">
              <w:r w:rsidRPr="000F4527">
                <w:rPr>
                  <w:rStyle w:val="Hyperlink"/>
                  <w:rFonts w:ascii="Arial" w:hAnsi="Arial" w:cs="Arial"/>
                  <w:sz w:val="20"/>
                  <w:szCs w:val="20"/>
                </w:rPr>
                <w:t>monitaur.ai</w:t>
              </w:r>
            </w:hyperlink>
          </w:p>
        </w:tc>
      </w:tr>
      <w:tr w:rsidR="000F4527" w:rsidRPr="000F4527" w14:paraId="157714E5" w14:textId="77777777" w:rsidTr="000F4527">
        <w:trPr>
          <w:tblCellSpacing w:w="15" w:type="dxa"/>
        </w:trPr>
        <w:tc>
          <w:tcPr>
            <w:tcW w:w="0" w:type="auto"/>
            <w:vAlign w:val="center"/>
            <w:hideMark/>
          </w:tcPr>
          <w:p w14:paraId="2BD947B4" w14:textId="77777777" w:rsidR="000F4527" w:rsidRPr="000F4527" w:rsidRDefault="000F4527" w:rsidP="00BB09B5">
            <w:pPr>
              <w:spacing w:line="240" w:lineRule="auto"/>
              <w:rPr>
                <w:rFonts w:ascii="Arial" w:hAnsi="Arial" w:cs="Arial"/>
                <w:sz w:val="20"/>
                <w:szCs w:val="20"/>
              </w:rPr>
            </w:pPr>
            <w:r w:rsidRPr="000F4527">
              <w:rPr>
                <w:rFonts w:ascii="Arial" w:hAnsi="Arial" w:cs="Arial"/>
                <w:b/>
                <w:bCs/>
                <w:sz w:val="20"/>
                <w:szCs w:val="20"/>
              </w:rPr>
              <w:lastRenderedPageBreak/>
              <w:t>Approvals &amp; human-in-the-loop</w:t>
            </w:r>
          </w:p>
        </w:tc>
        <w:tc>
          <w:tcPr>
            <w:tcW w:w="0" w:type="auto"/>
            <w:vAlign w:val="center"/>
            <w:hideMark/>
          </w:tcPr>
          <w:p w14:paraId="49A0A1FA"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Structured workflows. </w:t>
            </w:r>
            <w:hyperlink r:id="rId974" w:tgtFrame="_blank" w:history="1">
              <w:r w:rsidRPr="000F4527">
                <w:rPr>
                  <w:rStyle w:val="Hyperlink"/>
                  <w:rFonts w:ascii="Arial" w:hAnsi="Arial" w:cs="Arial"/>
                  <w:sz w:val="20"/>
                  <w:szCs w:val="20"/>
                </w:rPr>
                <w:t>credo.ai</w:t>
              </w:r>
            </w:hyperlink>
          </w:p>
        </w:tc>
        <w:tc>
          <w:tcPr>
            <w:tcW w:w="0" w:type="auto"/>
            <w:vAlign w:val="center"/>
            <w:hideMark/>
          </w:tcPr>
          <w:p w14:paraId="3272C8A4"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Governance console approvals (OpenPages). </w:t>
            </w:r>
            <w:hyperlink r:id="rId975" w:tgtFrame="_blank" w:history="1">
              <w:r w:rsidRPr="000F4527">
                <w:rPr>
                  <w:rStyle w:val="Hyperlink"/>
                  <w:rFonts w:ascii="Arial" w:hAnsi="Arial" w:cs="Arial"/>
                  <w:sz w:val="20"/>
                  <w:szCs w:val="20"/>
                </w:rPr>
                <w:t>IBM+1</w:t>
              </w:r>
            </w:hyperlink>
          </w:p>
        </w:tc>
        <w:tc>
          <w:tcPr>
            <w:tcW w:w="0" w:type="auto"/>
            <w:vAlign w:val="center"/>
            <w:hideMark/>
          </w:tcPr>
          <w:p w14:paraId="788806BA" w14:textId="77777777" w:rsidR="000F4527" w:rsidRPr="000F4527" w:rsidRDefault="000F4527" w:rsidP="00BB09B5">
            <w:pPr>
              <w:spacing w:line="240" w:lineRule="auto"/>
              <w:rPr>
                <w:rFonts w:ascii="Arial" w:hAnsi="Arial" w:cs="Arial"/>
                <w:sz w:val="20"/>
                <w:szCs w:val="20"/>
              </w:rPr>
            </w:pPr>
            <w:r w:rsidRPr="000F4527">
              <w:rPr>
                <w:rFonts w:ascii="Cambria Math" w:hAnsi="Cambria Math" w:cs="Cambria Math"/>
                <w:sz w:val="20"/>
                <w:szCs w:val="20"/>
              </w:rPr>
              <w:t>△</w:t>
            </w:r>
            <w:r w:rsidRPr="000F4527">
              <w:rPr>
                <w:rFonts w:ascii="Arial" w:hAnsi="Arial" w:cs="Arial"/>
                <w:sz w:val="20"/>
                <w:szCs w:val="20"/>
              </w:rPr>
              <w:t xml:space="preserve"> Evidence/attestations; approvals less emphasized. </w:t>
            </w:r>
            <w:hyperlink r:id="rId976" w:tgtFrame="_blank" w:history="1">
              <w:r w:rsidRPr="000F4527">
                <w:rPr>
                  <w:rStyle w:val="Hyperlink"/>
                  <w:rFonts w:ascii="Arial" w:hAnsi="Arial" w:cs="Arial"/>
                  <w:sz w:val="20"/>
                  <w:szCs w:val="20"/>
                </w:rPr>
                <w:t>monitaur.ai</w:t>
              </w:r>
            </w:hyperlink>
          </w:p>
        </w:tc>
      </w:tr>
      <w:tr w:rsidR="000F4527" w:rsidRPr="000F4527" w14:paraId="3879A029" w14:textId="77777777" w:rsidTr="000F4527">
        <w:trPr>
          <w:tblCellSpacing w:w="15" w:type="dxa"/>
        </w:trPr>
        <w:tc>
          <w:tcPr>
            <w:tcW w:w="0" w:type="auto"/>
            <w:vAlign w:val="center"/>
            <w:hideMark/>
          </w:tcPr>
          <w:p w14:paraId="14694A78" w14:textId="77777777" w:rsidR="000F4527" w:rsidRPr="000F4527" w:rsidRDefault="000F4527" w:rsidP="00BB09B5">
            <w:pPr>
              <w:spacing w:line="240" w:lineRule="auto"/>
              <w:rPr>
                <w:rFonts w:ascii="Arial" w:hAnsi="Arial" w:cs="Arial"/>
                <w:sz w:val="20"/>
                <w:szCs w:val="20"/>
              </w:rPr>
            </w:pPr>
            <w:r w:rsidRPr="000F4527">
              <w:rPr>
                <w:rFonts w:ascii="Arial" w:hAnsi="Arial" w:cs="Arial"/>
                <w:b/>
                <w:bCs/>
                <w:sz w:val="20"/>
                <w:szCs w:val="20"/>
              </w:rPr>
              <w:t>Audit trails</w:t>
            </w:r>
          </w:p>
        </w:tc>
        <w:tc>
          <w:tcPr>
            <w:tcW w:w="0" w:type="auto"/>
            <w:vAlign w:val="center"/>
            <w:hideMark/>
          </w:tcPr>
          <w:p w14:paraId="265A96B1"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End-to-end evidence &amp; logs. </w:t>
            </w:r>
            <w:hyperlink r:id="rId977" w:tgtFrame="_blank" w:history="1">
              <w:r w:rsidRPr="000F4527">
                <w:rPr>
                  <w:rStyle w:val="Hyperlink"/>
                  <w:rFonts w:ascii="Arial" w:hAnsi="Arial" w:cs="Arial"/>
                  <w:sz w:val="20"/>
                  <w:szCs w:val="20"/>
                </w:rPr>
                <w:t>credo.ai</w:t>
              </w:r>
            </w:hyperlink>
          </w:p>
        </w:tc>
        <w:tc>
          <w:tcPr>
            <w:tcW w:w="0" w:type="auto"/>
            <w:vAlign w:val="center"/>
            <w:hideMark/>
          </w:tcPr>
          <w:p w14:paraId="7C53C782"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Factsheets act as </w:t>
            </w:r>
            <w:proofErr w:type="gramStart"/>
            <w:r w:rsidRPr="000F4527">
              <w:rPr>
                <w:rFonts w:ascii="Arial" w:hAnsi="Arial" w:cs="Arial"/>
                <w:sz w:val="20"/>
                <w:szCs w:val="20"/>
              </w:rPr>
              <w:t>auditable</w:t>
            </w:r>
            <w:proofErr w:type="gramEnd"/>
            <w:r w:rsidRPr="000F4527">
              <w:rPr>
                <w:rFonts w:ascii="Arial" w:hAnsi="Arial" w:cs="Arial"/>
                <w:sz w:val="20"/>
                <w:szCs w:val="20"/>
              </w:rPr>
              <w:t xml:space="preserve"> record. </w:t>
            </w:r>
            <w:hyperlink r:id="rId978" w:tgtFrame="_blank" w:history="1">
              <w:r w:rsidRPr="000F4527">
                <w:rPr>
                  <w:rStyle w:val="Hyperlink"/>
                  <w:rFonts w:ascii="Arial" w:hAnsi="Arial" w:cs="Arial"/>
                  <w:sz w:val="20"/>
                  <w:szCs w:val="20"/>
                </w:rPr>
                <w:t>IBM</w:t>
              </w:r>
            </w:hyperlink>
          </w:p>
        </w:tc>
        <w:tc>
          <w:tcPr>
            <w:tcW w:w="0" w:type="auto"/>
            <w:vAlign w:val="center"/>
            <w:hideMark/>
          </w:tcPr>
          <w:p w14:paraId="3519C3CF"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Audit-ready documentation/logging. </w:t>
            </w:r>
            <w:hyperlink r:id="rId979" w:tgtFrame="_blank" w:history="1">
              <w:r w:rsidRPr="000F4527">
                <w:rPr>
                  <w:rStyle w:val="Hyperlink"/>
                  <w:rFonts w:ascii="Arial" w:hAnsi="Arial" w:cs="Arial"/>
                  <w:sz w:val="20"/>
                  <w:szCs w:val="20"/>
                </w:rPr>
                <w:t>monitaur.ai</w:t>
              </w:r>
            </w:hyperlink>
          </w:p>
        </w:tc>
      </w:tr>
      <w:tr w:rsidR="000F4527" w:rsidRPr="000F4527" w14:paraId="37E08395" w14:textId="77777777" w:rsidTr="000F4527">
        <w:trPr>
          <w:tblCellSpacing w:w="15" w:type="dxa"/>
        </w:trPr>
        <w:tc>
          <w:tcPr>
            <w:tcW w:w="0" w:type="auto"/>
            <w:vAlign w:val="center"/>
            <w:hideMark/>
          </w:tcPr>
          <w:p w14:paraId="2D021512" w14:textId="77777777" w:rsidR="000F4527" w:rsidRPr="000F4527" w:rsidRDefault="000F4527" w:rsidP="00BB09B5">
            <w:pPr>
              <w:spacing w:line="240" w:lineRule="auto"/>
              <w:rPr>
                <w:rFonts w:ascii="Arial" w:hAnsi="Arial" w:cs="Arial"/>
                <w:sz w:val="20"/>
                <w:szCs w:val="20"/>
              </w:rPr>
            </w:pPr>
            <w:r w:rsidRPr="000F4527">
              <w:rPr>
                <w:rFonts w:ascii="Arial" w:hAnsi="Arial" w:cs="Arial"/>
                <w:b/>
                <w:bCs/>
                <w:sz w:val="20"/>
                <w:szCs w:val="20"/>
              </w:rPr>
              <w:t xml:space="preserve">Monitoring &amp; incident </w:t>
            </w:r>
            <w:proofErr w:type="spellStart"/>
            <w:r w:rsidRPr="000F4527">
              <w:rPr>
                <w:rFonts w:ascii="Arial" w:hAnsi="Arial" w:cs="Arial"/>
                <w:b/>
                <w:bCs/>
                <w:sz w:val="20"/>
                <w:szCs w:val="20"/>
              </w:rPr>
              <w:t>mgmt</w:t>
            </w:r>
            <w:proofErr w:type="spellEnd"/>
          </w:p>
        </w:tc>
        <w:tc>
          <w:tcPr>
            <w:tcW w:w="0" w:type="auto"/>
            <w:vAlign w:val="center"/>
            <w:hideMark/>
          </w:tcPr>
          <w:p w14:paraId="43EF14A7" w14:textId="77777777" w:rsidR="000F4527" w:rsidRPr="000F4527" w:rsidRDefault="000F4527" w:rsidP="00BB09B5">
            <w:pPr>
              <w:spacing w:line="240" w:lineRule="auto"/>
              <w:rPr>
                <w:rFonts w:ascii="Arial" w:hAnsi="Arial" w:cs="Arial"/>
                <w:sz w:val="20"/>
                <w:szCs w:val="20"/>
              </w:rPr>
            </w:pPr>
            <w:r w:rsidRPr="000F4527">
              <w:rPr>
                <w:rFonts w:ascii="Cambria Math" w:hAnsi="Cambria Math" w:cs="Cambria Math"/>
                <w:sz w:val="20"/>
                <w:szCs w:val="20"/>
              </w:rPr>
              <w:t>△</w:t>
            </w:r>
            <w:r w:rsidRPr="000F4527">
              <w:rPr>
                <w:rFonts w:ascii="Arial" w:hAnsi="Arial" w:cs="Arial"/>
                <w:sz w:val="20"/>
                <w:szCs w:val="20"/>
              </w:rPr>
              <w:t xml:space="preserve"> Monitoring via integrations; incident logging via GRC. </w:t>
            </w:r>
            <w:hyperlink r:id="rId980" w:tgtFrame="_blank" w:history="1">
              <w:r w:rsidRPr="000F4527">
                <w:rPr>
                  <w:rStyle w:val="Hyperlink"/>
                  <w:rFonts w:ascii="Arial" w:hAnsi="Arial" w:cs="Arial"/>
                  <w:sz w:val="20"/>
                  <w:szCs w:val="20"/>
                </w:rPr>
                <w:t>credo.ai</w:t>
              </w:r>
            </w:hyperlink>
          </w:p>
        </w:tc>
        <w:tc>
          <w:tcPr>
            <w:tcW w:w="0" w:type="auto"/>
            <w:vAlign w:val="center"/>
            <w:hideMark/>
          </w:tcPr>
          <w:p w14:paraId="45F81E96"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Drift/bias/quality monitoring; alerts. </w:t>
            </w:r>
            <w:hyperlink r:id="rId981" w:tgtFrame="_blank" w:history="1">
              <w:r w:rsidRPr="000F4527">
                <w:rPr>
                  <w:rStyle w:val="Hyperlink"/>
                  <w:rFonts w:ascii="Arial" w:hAnsi="Arial" w:cs="Arial"/>
                  <w:sz w:val="20"/>
                  <w:szCs w:val="20"/>
                </w:rPr>
                <w:t>IBM</w:t>
              </w:r>
            </w:hyperlink>
            <w:hyperlink r:id="rId982" w:tgtFrame="_blank" w:history="1">
              <w:r w:rsidRPr="000F4527">
                <w:rPr>
                  <w:rStyle w:val="Hyperlink"/>
                  <w:rFonts w:ascii="Arial" w:hAnsi="Arial" w:cs="Arial"/>
                  <w:sz w:val="20"/>
                  <w:szCs w:val="20"/>
                </w:rPr>
                <w:t>IBM Cloud Pak for Data</w:t>
              </w:r>
            </w:hyperlink>
          </w:p>
        </w:tc>
        <w:tc>
          <w:tcPr>
            <w:tcW w:w="0" w:type="auto"/>
            <w:vAlign w:val="center"/>
            <w:hideMark/>
          </w:tcPr>
          <w:p w14:paraId="5ABA4B1D"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Continuous monitoring &amp; alerts. </w:t>
            </w:r>
            <w:hyperlink r:id="rId983" w:tgtFrame="_blank" w:history="1">
              <w:r w:rsidRPr="000F4527">
                <w:rPr>
                  <w:rStyle w:val="Hyperlink"/>
                  <w:rFonts w:ascii="Arial" w:hAnsi="Arial" w:cs="Arial"/>
                  <w:sz w:val="20"/>
                  <w:szCs w:val="20"/>
                </w:rPr>
                <w:t>monitaur.ai</w:t>
              </w:r>
            </w:hyperlink>
          </w:p>
        </w:tc>
      </w:tr>
      <w:tr w:rsidR="000F4527" w:rsidRPr="000F4527" w14:paraId="13B8ED26" w14:textId="77777777" w:rsidTr="000F4527">
        <w:trPr>
          <w:tblCellSpacing w:w="15" w:type="dxa"/>
        </w:trPr>
        <w:tc>
          <w:tcPr>
            <w:tcW w:w="0" w:type="auto"/>
            <w:vAlign w:val="center"/>
            <w:hideMark/>
          </w:tcPr>
          <w:p w14:paraId="3B24C21F" w14:textId="77777777" w:rsidR="000F4527" w:rsidRPr="000F4527" w:rsidRDefault="000F4527" w:rsidP="00BB09B5">
            <w:pPr>
              <w:spacing w:line="240" w:lineRule="auto"/>
              <w:rPr>
                <w:rFonts w:ascii="Arial" w:hAnsi="Arial" w:cs="Arial"/>
                <w:sz w:val="20"/>
                <w:szCs w:val="20"/>
              </w:rPr>
            </w:pPr>
            <w:r w:rsidRPr="000F4527">
              <w:rPr>
                <w:rFonts w:ascii="Arial" w:hAnsi="Arial" w:cs="Arial"/>
                <w:b/>
                <w:bCs/>
                <w:sz w:val="20"/>
                <w:szCs w:val="20"/>
              </w:rPr>
              <w:t>Reporting &amp; attestations</w:t>
            </w:r>
          </w:p>
        </w:tc>
        <w:tc>
          <w:tcPr>
            <w:tcW w:w="0" w:type="auto"/>
            <w:vAlign w:val="center"/>
            <w:hideMark/>
          </w:tcPr>
          <w:p w14:paraId="0C37F4AF"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Reg-mapped reports (EU Act readiness). </w:t>
            </w:r>
            <w:hyperlink r:id="rId984" w:tgtFrame="_blank" w:history="1">
              <w:r w:rsidRPr="000F4527">
                <w:rPr>
                  <w:rStyle w:val="Hyperlink"/>
                  <w:rFonts w:ascii="Arial" w:hAnsi="Arial" w:cs="Arial"/>
                  <w:sz w:val="20"/>
                  <w:szCs w:val="20"/>
                </w:rPr>
                <w:t>credo.ai</w:t>
              </w:r>
            </w:hyperlink>
          </w:p>
        </w:tc>
        <w:tc>
          <w:tcPr>
            <w:tcW w:w="0" w:type="auto"/>
            <w:vAlign w:val="center"/>
            <w:hideMark/>
          </w:tcPr>
          <w:p w14:paraId="59B293BF"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Risk/Compliance dashboards; exportable factsheets. </w:t>
            </w:r>
            <w:hyperlink r:id="rId985" w:tgtFrame="_blank" w:history="1">
              <w:r w:rsidRPr="000F4527">
                <w:rPr>
                  <w:rStyle w:val="Hyperlink"/>
                  <w:rFonts w:ascii="Arial" w:hAnsi="Arial" w:cs="Arial"/>
                  <w:sz w:val="20"/>
                  <w:szCs w:val="20"/>
                </w:rPr>
                <w:t>IBM</w:t>
              </w:r>
            </w:hyperlink>
          </w:p>
        </w:tc>
        <w:tc>
          <w:tcPr>
            <w:tcW w:w="0" w:type="auto"/>
            <w:vAlign w:val="center"/>
            <w:hideMark/>
          </w:tcPr>
          <w:p w14:paraId="32DAECBD"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Scorecards and regulator-friendly reports. </w:t>
            </w:r>
            <w:hyperlink r:id="rId986" w:tgtFrame="_blank" w:history="1">
              <w:r w:rsidRPr="000F4527">
                <w:rPr>
                  <w:rStyle w:val="Hyperlink"/>
                  <w:rFonts w:ascii="Arial" w:hAnsi="Arial" w:cs="Arial"/>
                  <w:sz w:val="20"/>
                  <w:szCs w:val="20"/>
                </w:rPr>
                <w:t>monitaur.ai</w:t>
              </w:r>
            </w:hyperlink>
          </w:p>
        </w:tc>
      </w:tr>
      <w:tr w:rsidR="000F4527" w:rsidRPr="000F4527" w14:paraId="7A0D7EB4" w14:textId="77777777" w:rsidTr="000F4527">
        <w:trPr>
          <w:tblCellSpacing w:w="15" w:type="dxa"/>
        </w:trPr>
        <w:tc>
          <w:tcPr>
            <w:tcW w:w="0" w:type="auto"/>
            <w:vAlign w:val="center"/>
            <w:hideMark/>
          </w:tcPr>
          <w:p w14:paraId="386E8028" w14:textId="77777777" w:rsidR="000F4527" w:rsidRPr="000F4527" w:rsidRDefault="000F4527" w:rsidP="00BB09B5">
            <w:pPr>
              <w:spacing w:line="240" w:lineRule="auto"/>
              <w:rPr>
                <w:rFonts w:ascii="Arial" w:hAnsi="Arial" w:cs="Arial"/>
                <w:sz w:val="20"/>
                <w:szCs w:val="20"/>
              </w:rPr>
            </w:pPr>
            <w:r w:rsidRPr="000F4527">
              <w:rPr>
                <w:rFonts w:ascii="Arial" w:hAnsi="Arial" w:cs="Arial"/>
                <w:b/>
                <w:bCs/>
                <w:sz w:val="20"/>
                <w:szCs w:val="20"/>
              </w:rPr>
              <w:t xml:space="preserve">RBAC &amp; </w:t>
            </w:r>
            <w:proofErr w:type="spellStart"/>
            <w:r w:rsidRPr="000F4527">
              <w:rPr>
                <w:rFonts w:ascii="Arial" w:hAnsi="Arial" w:cs="Arial"/>
                <w:b/>
                <w:bCs/>
                <w:sz w:val="20"/>
                <w:szCs w:val="20"/>
              </w:rPr>
              <w:t>SoD</w:t>
            </w:r>
            <w:proofErr w:type="spellEnd"/>
          </w:p>
        </w:tc>
        <w:tc>
          <w:tcPr>
            <w:tcW w:w="0" w:type="auto"/>
            <w:vAlign w:val="center"/>
            <w:hideMark/>
          </w:tcPr>
          <w:p w14:paraId="02373E99"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Enterprise governance controls (role-based workflows). </w:t>
            </w:r>
            <w:hyperlink r:id="rId987" w:tgtFrame="_blank" w:history="1">
              <w:r w:rsidRPr="000F4527">
                <w:rPr>
                  <w:rStyle w:val="Hyperlink"/>
                  <w:rFonts w:ascii="Arial" w:hAnsi="Arial" w:cs="Arial"/>
                  <w:sz w:val="20"/>
                  <w:szCs w:val="20"/>
                </w:rPr>
                <w:t>credo.ai</w:t>
              </w:r>
            </w:hyperlink>
          </w:p>
        </w:tc>
        <w:tc>
          <w:tcPr>
            <w:tcW w:w="0" w:type="auto"/>
            <w:vAlign w:val="center"/>
            <w:hideMark/>
          </w:tcPr>
          <w:p w14:paraId="1C6932AD"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Enterprise RBAC via IBM stack. </w:t>
            </w:r>
            <w:hyperlink r:id="rId988" w:tgtFrame="_blank" w:history="1">
              <w:r w:rsidRPr="000F4527">
                <w:rPr>
                  <w:rStyle w:val="Hyperlink"/>
                  <w:rFonts w:ascii="Arial" w:hAnsi="Arial" w:cs="Arial"/>
                  <w:sz w:val="20"/>
                  <w:szCs w:val="20"/>
                </w:rPr>
                <w:t>IBM</w:t>
              </w:r>
            </w:hyperlink>
          </w:p>
        </w:tc>
        <w:tc>
          <w:tcPr>
            <w:tcW w:w="0" w:type="auto"/>
            <w:vAlign w:val="center"/>
            <w:hideMark/>
          </w:tcPr>
          <w:p w14:paraId="0AC9C815"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SOC2 posture; access controls. </w:t>
            </w:r>
            <w:hyperlink r:id="rId989" w:tgtFrame="_blank" w:history="1">
              <w:r w:rsidRPr="000F4527">
                <w:rPr>
                  <w:rStyle w:val="Hyperlink"/>
                  <w:rFonts w:ascii="Arial" w:hAnsi="Arial" w:cs="Arial"/>
                  <w:sz w:val="20"/>
                  <w:szCs w:val="20"/>
                </w:rPr>
                <w:t>monitaur.ai</w:t>
              </w:r>
            </w:hyperlink>
          </w:p>
        </w:tc>
      </w:tr>
      <w:tr w:rsidR="000F4527" w:rsidRPr="000F4527" w14:paraId="4A1CFC4A" w14:textId="77777777" w:rsidTr="000F4527">
        <w:trPr>
          <w:tblCellSpacing w:w="15" w:type="dxa"/>
        </w:trPr>
        <w:tc>
          <w:tcPr>
            <w:tcW w:w="0" w:type="auto"/>
            <w:vAlign w:val="center"/>
            <w:hideMark/>
          </w:tcPr>
          <w:p w14:paraId="72C2BE9E" w14:textId="77777777" w:rsidR="000F4527" w:rsidRPr="000F4527" w:rsidRDefault="000F4527" w:rsidP="00BB09B5">
            <w:pPr>
              <w:spacing w:line="240" w:lineRule="auto"/>
              <w:rPr>
                <w:rFonts w:ascii="Arial" w:hAnsi="Arial" w:cs="Arial"/>
                <w:sz w:val="20"/>
                <w:szCs w:val="20"/>
              </w:rPr>
            </w:pPr>
            <w:r w:rsidRPr="000F4527">
              <w:rPr>
                <w:rFonts w:ascii="Arial" w:hAnsi="Arial" w:cs="Arial"/>
                <w:b/>
                <w:bCs/>
                <w:sz w:val="20"/>
                <w:szCs w:val="20"/>
              </w:rPr>
              <w:t>Third-party/vendor model risk</w:t>
            </w:r>
          </w:p>
        </w:tc>
        <w:tc>
          <w:tcPr>
            <w:tcW w:w="0" w:type="auto"/>
            <w:vAlign w:val="center"/>
            <w:hideMark/>
          </w:tcPr>
          <w:p w14:paraId="34179DB9"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Inventory/oversight incl. third-party AI. </w:t>
            </w:r>
            <w:hyperlink r:id="rId990" w:tgtFrame="_blank" w:history="1">
              <w:r w:rsidRPr="000F4527">
                <w:rPr>
                  <w:rStyle w:val="Hyperlink"/>
                  <w:rFonts w:ascii="Arial" w:hAnsi="Arial" w:cs="Arial"/>
                  <w:sz w:val="20"/>
                  <w:szCs w:val="20"/>
                </w:rPr>
                <w:t>credo.ai</w:t>
              </w:r>
            </w:hyperlink>
          </w:p>
        </w:tc>
        <w:tc>
          <w:tcPr>
            <w:tcW w:w="0" w:type="auto"/>
            <w:vAlign w:val="center"/>
            <w:hideMark/>
          </w:tcPr>
          <w:p w14:paraId="090A9275"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w:t>
            </w:r>
            <w:proofErr w:type="gramStart"/>
            <w:r w:rsidRPr="000F4527">
              <w:rPr>
                <w:rFonts w:ascii="Arial" w:hAnsi="Arial" w:cs="Arial"/>
                <w:sz w:val="20"/>
                <w:szCs w:val="20"/>
              </w:rPr>
              <w:t>Multi-cloud</w:t>
            </w:r>
            <w:proofErr w:type="gramEnd"/>
            <w:r w:rsidRPr="000F4527">
              <w:rPr>
                <w:rFonts w:ascii="Arial" w:hAnsi="Arial" w:cs="Arial"/>
                <w:sz w:val="20"/>
                <w:szCs w:val="20"/>
              </w:rPr>
              <w:t xml:space="preserve">/vendor governance supported. </w:t>
            </w:r>
            <w:hyperlink r:id="rId991" w:tgtFrame="_blank" w:history="1">
              <w:r w:rsidRPr="000F4527">
                <w:rPr>
                  <w:rStyle w:val="Hyperlink"/>
                  <w:rFonts w:ascii="Arial" w:hAnsi="Arial" w:cs="Arial"/>
                  <w:sz w:val="20"/>
                  <w:szCs w:val="20"/>
                </w:rPr>
                <w:t xml:space="preserve">Niklas </w:t>
              </w:r>
              <w:proofErr w:type="spellStart"/>
              <w:r w:rsidRPr="000F4527">
                <w:rPr>
                  <w:rStyle w:val="Hyperlink"/>
                  <w:rFonts w:ascii="Arial" w:hAnsi="Arial" w:cs="Arial"/>
                  <w:sz w:val="20"/>
                  <w:szCs w:val="20"/>
                </w:rPr>
                <w:t>Heidloff</w:t>
              </w:r>
              <w:proofErr w:type="spellEnd"/>
            </w:hyperlink>
          </w:p>
        </w:tc>
        <w:tc>
          <w:tcPr>
            <w:tcW w:w="0" w:type="auto"/>
            <w:vAlign w:val="center"/>
            <w:hideMark/>
          </w:tcPr>
          <w:p w14:paraId="75A15A95" w14:textId="77777777" w:rsidR="000F4527" w:rsidRPr="000F4527" w:rsidRDefault="000F4527" w:rsidP="00BB09B5">
            <w:pPr>
              <w:spacing w:line="240" w:lineRule="auto"/>
              <w:rPr>
                <w:rFonts w:ascii="Arial" w:hAnsi="Arial" w:cs="Arial"/>
                <w:sz w:val="20"/>
                <w:szCs w:val="20"/>
              </w:rPr>
            </w:pPr>
            <w:r w:rsidRPr="000F4527">
              <w:rPr>
                <w:rFonts w:ascii="Cambria Math" w:hAnsi="Cambria Math" w:cs="Cambria Math"/>
                <w:sz w:val="20"/>
                <w:szCs w:val="20"/>
              </w:rPr>
              <w:t>△</w:t>
            </w:r>
            <w:r w:rsidRPr="000F4527">
              <w:rPr>
                <w:rFonts w:ascii="Arial" w:hAnsi="Arial" w:cs="Arial"/>
                <w:sz w:val="20"/>
                <w:szCs w:val="20"/>
              </w:rPr>
              <w:t xml:space="preserve"> Can govern external models; less vendor-risk depth publicly shown. </w:t>
            </w:r>
            <w:hyperlink r:id="rId992" w:tgtFrame="_blank" w:history="1">
              <w:r w:rsidRPr="000F4527">
                <w:rPr>
                  <w:rStyle w:val="Hyperlink"/>
                  <w:rFonts w:ascii="Arial" w:hAnsi="Arial" w:cs="Arial"/>
                  <w:sz w:val="20"/>
                  <w:szCs w:val="20"/>
                </w:rPr>
                <w:t>monitaur.ai</w:t>
              </w:r>
            </w:hyperlink>
          </w:p>
        </w:tc>
      </w:tr>
      <w:tr w:rsidR="000F4527" w:rsidRPr="000F4527" w14:paraId="4EC10F9A" w14:textId="77777777" w:rsidTr="000F4527">
        <w:trPr>
          <w:tblCellSpacing w:w="15" w:type="dxa"/>
        </w:trPr>
        <w:tc>
          <w:tcPr>
            <w:tcW w:w="0" w:type="auto"/>
            <w:vAlign w:val="center"/>
            <w:hideMark/>
          </w:tcPr>
          <w:p w14:paraId="55078DF4" w14:textId="77777777" w:rsidR="000F4527" w:rsidRPr="000F4527" w:rsidRDefault="000F4527" w:rsidP="00BB09B5">
            <w:pPr>
              <w:spacing w:line="240" w:lineRule="auto"/>
              <w:rPr>
                <w:rFonts w:ascii="Arial" w:hAnsi="Arial" w:cs="Arial"/>
                <w:sz w:val="20"/>
                <w:szCs w:val="20"/>
              </w:rPr>
            </w:pPr>
            <w:r w:rsidRPr="000F4527">
              <w:rPr>
                <w:rFonts w:ascii="Arial" w:hAnsi="Arial" w:cs="Arial"/>
                <w:b/>
                <w:bCs/>
                <w:sz w:val="20"/>
                <w:szCs w:val="20"/>
              </w:rPr>
              <w:t>SDLC/</w:t>
            </w:r>
            <w:proofErr w:type="spellStart"/>
            <w:r w:rsidRPr="000F4527">
              <w:rPr>
                <w:rFonts w:ascii="Arial" w:hAnsi="Arial" w:cs="Arial"/>
                <w:b/>
                <w:bCs/>
                <w:sz w:val="20"/>
                <w:szCs w:val="20"/>
              </w:rPr>
              <w:t>MLOps</w:t>
            </w:r>
            <w:proofErr w:type="spellEnd"/>
            <w:r w:rsidRPr="000F4527">
              <w:rPr>
                <w:rFonts w:ascii="Arial" w:hAnsi="Arial" w:cs="Arial"/>
                <w:b/>
                <w:bCs/>
                <w:sz w:val="20"/>
                <w:szCs w:val="20"/>
              </w:rPr>
              <w:t xml:space="preserve"> integrations (Jira, Git, CI/CD)</w:t>
            </w:r>
          </w:p>
        </w:tc>
        <w:tc>
          <w:tcPr>
            <w:tcW w:w="0" w:type="auto"/>
            <w:vAlign w:val="center"/>
            <w:hideMark/>
          </w:tcPr>
          <w:p w14:paraId="1DDDB923"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Integrations Hub pulls evidence from Jira/ServiceNow. </w:t>
            </w:r>
            <w:hyperlink r:id="rId993" w:tgtFrame="_blank" w:history="1">
              <w:r w:rsidRPr="000F4527">
                <w:rPr>
                  <w:rStyle w:val="Hyperlink"/>
                  <w:rFonts w:ascii="Arial" w:hAnsi="Arial" w:cs="Arial"/>
                  <w:sz w:val="20"/>
                  <w:szCs w:val="20"/>
                </w:rPr>
                <w:t>credo.ai</w:t>
              </w:r>
            </w:hyperlink>
          </w:p>
        </w:tc>
        <w:tc>
          <w:tcPr>
            <w:tcW w:w="0" w:type="auto"/>
            <w:vAlign w:val="center"/>
            <w:hideMark/>
          </w:tcPr>
          <w:p w14:paraId="5E1431FB" w14:textId="77777777" w:rsidR="000F4527" w:rsidRPr="000F4527" w:rsidRDefault="000F4527" w:rsidP="00BB09B5">
            <w:pPr>
              <w:spacing w:line="240" w:lineRule="auto"/>
              <w:rPr>
                <w:rFonts w:ascii="Arial" w:hAnsi="Arial" w:cs="Arial"/>
                <w:sz w:val="20"/>
                <w:szCs w:val="20"/>
              </w:rPr>
            </w:pPr>
            <w:r w:rsidRPr="000F4527">
              <w:rPr>
                <w:rFonts w:ascii="Cambria Math" w:hAnsi="Cambria Math" w:cs="Cambria Math"/>
                <w:sz w:val="20"/>
                <w:szCs w:val="20"/>
              </w:rPr>
              <w:t>△</w:t>
            </w:r>
            <w:r w:rsidRPr="000F4527">
              <w:rPr>
                <w:rFonts w:ascii="Arial" w:hAnsi="Arial" w:cs="Arial"/>
                <w:sz w:val="20"/>
                <w:szCs w:val="20"/>
              </w:rPr>
              <w:t xml:space="preserve"> IBM ecosystem; CI/CD + OpenPages; third-party via connectors. </w:t>
            </w:r>
            <w:hyperlink r:id="rId994" w:tgtFrame="_blank" w:history="1">
              <w:r w:rsidRPr="000F4527">
                <w:rPr>
                  <w:rStyle w:val="Hyperlink"/>
                  <w:rFonts w:ascii="Arial" w:hAnsi="Arial" w:cs="Arial"/>
                  <w:sz w:val="20"/>
                  <w:szCs w:val="20"/>
                </w:rPr>
                <w:t>IBM</w:t>
              </w:r>
            </w:hyperlink>
            <w:hyperlink r:id="rId995" w:tgtFrame="_blank" w:history="1">
              <w:r w:rsidRPr="000F4527">
                <w:rPr>
                  <w:rStyle w:val="Hyperlink"/>
                  <w:rFonts w:ascii="Arial" w:hAnsi="Arial" w:cs="Arial"/>
                  <w:sz w:val="20"/>
                  <w:szCs w:val="20"/>
                </w:rPr>
                <w:t>video.ibm.com</w:t>
              </w:r>
            </w:hyperlink>
          </w:p>
        </w:tc>
        <w:tc>
          <w:tcPr>
            <w:tcW w:w="0" w:type="auto"/>
            <w:vAlign w:val="center"/>
            <w:hideMark/>
          </w:tcPr>
          <w:p w14:paraId="47CE41D9" w14:textId="77777777" w:rsidR="000F4527" w:rsidRPr="000F4527" w:rsidRDefault="000F4527" w:rsidP="00BB09B5">
            <w:pPr>
              <w:spacing w:line="240" w:lineRule="auto"/>
              <w:rPr>
                <w:rFonts w:ascii="Arial" w:hAnsi="Arial" w:cs="Arial"/>
                <w:sz w:val="20"/>
                <w:szCs w:val="20"/>
              </w:rPr>
            </w:pPr>
            <w:r w:rsidRPr="000F4527">
              <w:rPr>
                <w:rFonts w:ascii="Cambria Math" w:hAnsi="Cambria Math" w:cs="Cambria Math"/>
                <w:sz w:val="20"/>
                <w:szCs w:val="20"/>
              </w:rPr>
              <w:t>△</w:t>
            </w:r>
            <w:r w:rsidRPr="000F4527">
              <w:rPr>
                <w:rFonts w:ascii="Arial" w:hAnsi="Arial" w:cs="Arial"/>
                <w:sz w:val="20"/>
                <w:szCs w:val="20"/>
              </w:rPr>
              <w:t xml:space="preserve"> API-driven; specifics not public. </w:t>
            </w:r>
            <w:hyperlink r:id="rId996" w:tgtFrame="_blank" w:history="1">
              <w:r w:rsidRPr="000F4527">
                <w:rPr>
                  <w:rStyle w:val="Hyperlink"/>
                  <w:rFonts w:ascii="Arial" w:hAnsi="Arial" w:cs="Arial"/>
                  <w:sz w:val="20"/>
                  <w:szCs w:val="20"/>
                </w:rPr>
                <w:t>monitaur.ai</w:t>
              </w:r>
            </w:hyperlink>
          </w:p>
        </w:tc>
      </w:tr>
      <w:tr w:rsidR="000F4527" w:rsidRPr="000F4527" w14:paraId="7400C859" w14:textId="77777777" w:rsidTr="000F4527">
        <w:trPr>
          <w:tblCellSpacing w:w="15" w:type="dxa"/>
        </w:trPr>
        <w:tc>
          <w:tcPr>
            <w:tcW w:w="0" w:type="auto"/>
            <w:vAlign w:val="center"/>
            <w:hideMark/>
          </w:tcPr>
          <w:p w14:paraId="5F8064C1" w14:textId="77777777" w:rsidR="000F4527" w:rsidRPr="000F4527" w:rsidRDefault="000F4527" w:rsidP="00BB09B5">
            <w:pPr>
              <w:spacing w:line="240" w:lineRule="auto"/>
              <w:rPr>
                <w:rFonts w:ascii="Arial" w:hAnsi="Arial" w:cs="Arial"/>
                <w:sz w:val="20"/>
                <w:szCs w:val="20"/>
              </w:rPr>
            </w:pPr>
            <w:r w:rsidRPr="000F4527">
              <w:rPr>
                <w:rFonts w:ascii="Arial" w:hAnsi="Arial" w:cs="Arial"/>
                <w:b/>
                <w:bCs/>
                <w:sz w:val="20"/>
                <w:szCs w:val="20"/>
              </w:rPr>
              <w:t xml:space="preserve">GRC integrations (ServiceNow, Archer, </w:t>
            </w:r>
            <w:proofErr w:type="spellStart"/>
            <w:r w:rsidRPr="000F4527">
              <w:rPr>
                <w:rFonts w:ascii="Arial" w:hAnsi="Arial" w:cs="Arial"/>
                <w:b/>
                <w:bCs/>
                <w:sz w:val="20"/>
                <w:szCs w:val="20"/>
              </w:rPr>
              <w:t>OneTrust</w:t>
            </w:r>
            <w:proofErr w:type="spellEnd"/>
            <w:r w:rsidRPr="000F4527">
              <w:rPr>
                <w:rFonts w:ascii="Arial" w:hAnsi="Arial" w:cs="Arial"/>
                <w:b/>
                <w:bCs/>
                <w:sz w:val="20"/>
                <w:szCs w:val="20"/>
              </w:rPr>
              <w:t>)</w:t>
            </w:r>
          </w:p>
        </w:tc>
        <w:tc>
          <w:tcPr>
            <w:tcW w:w="0" w:type="auto"/>
            <w:vAlign w:val="center"/>
            <w:hideMark/>
          </w:tcPr>
          <w:p w14:paraId="5BA629D6" w14:textId="77777777" w:rsidR="000F4527" w:rsidRPr="000F4527" w:rsidRDefault="000F4527" w:rsidP="00BB09B5">
            <w:pPr>
              <w:spacing w:line="240" w:lineRule="auto"/>
              <w:rPr>
                <w:rFonts w:ascii="Arial" w:hAnsi="Arial" w:cs="Arial"/>
                <w:sz w:val="20"/>
                <w:szCs w:val="20"/>
              </w:rPr>
            </w:pPr>
            <w:r w:rsidRPr="000F4527">
              <w:rPr>
                <w:rFonts w:ascii="Cambria Math" w:hAnsi="Cambria Math" w:cs="Cambria Math"/>
                <w:sz w:val="20"/>
                <w:szCs w:val="20"/>
              </w:rPr>
              <w:t>△</w:t>
            </w:r>
            <w:r w:rsidRPr="000F4527">
              <w:rPr>
                <w:rFonts w:ascii="Arial" w:hAnsi="Arial" w:cs="Arial"/>
                <w:sz w:val="20"/>
                <w:szCs w:val="20"/>
              </w:rPr>
              <w:t xml:space="preserve"> ServiceNow app </w:t>
            </w:r>
            <w:proofErr w:type="gramStart"/>
            <w:r w:rsidRPr="000F4527">
              <w:rPr>
                <w:rFonts w:ascii="Arial" w:hAnsi="Arial" w:cs="Arial"/>
                <w:sz w:val="20"/>
                <w:szCs w:val="20"/>
              </w:rPr>
              <w:t>announced;</w:t>
            </w:r>
            <w:proofErr w:type="gramEnd"/>
            <w:r w:rsidRPr="000F4527">
              <w:rPr>
                <w:rFonts w:ascii="Arial" w:hAnsi="Arial" w:cs="Arial"/>
                <w:sz w:val="20"/>
                <w:szCs w:val="20"/>
              </w:rPr>
              <w:t xml:space="preserve"> open integrations stance. </w:t>
            </w:r>
            <w:hyperlink r:id="rId997" w:tgtFrame="_blank" w:history="1">
              <w:r w:rsidRPr="000F4527">
                <w:rPr>
                  <w:rStyle w:val="Hyperlink"/>
                  <w:rFonts w:ascii="Arial" w:hAnsi="Arial" w:cs="Arial"/>
                  <w:sz w:val="20"/>
                  <w:szCs w:val="20"/>
                </w:rPr>
                <w:t>knowledge.credo.ai</w:t>
              </w:r>
            </w:hyperlink>
            <w:hyperlink r:id="rId998" w:tgtFrame="_blank" w:history="1">
              <w:r w:rsidRPr="000F4527">
                <w:rPr>
                  <w:rStyle w:val="Hyperlink"/>
                  <w:rFonts w:ascii="Arial" w:hAnsi="Arial" w:cs="Arial"/>
                  <w:sz w:val="20"/>
                  <w:szCs w:val="20"/>
                </w:rPr>
                <w:t>credo.ai</w:t>
              </w:r>
            </w:hyperlink>
          </w:p>
        </w:tc>
        <w:tc>
          <w:tcPr>
            <w:tcW w:w="0" w:type="auto"/>
            <w:vAlign w:val="center"/>
            <w:hideMark/>
          </w:tcPr>
          <w:p w14:paraId="109FDBE6"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Deep OpenPages GRC; extensible. </w:t>
            </w:r>
            <w:hyperlink r:id="rId999" w:tgtFrame="_blank" w:history="1">
              <w:r w:rsidRPr="000F4527">
                <w:rPr>
                  <w:rStyle w:val="Hyperlink"/>
                  <w:rFonts w:ascii="Arial" w:hAnsi="Arial" w:cs="Arial"/>
                  <w:sz w:val="20"/>
                  <w:szCs w:val="20"/>
                </w:rPr>
                <w:t>IBM</w:t>
              </w:r>
            </w:hyperlink>
          </w:p>
        </w:tc>
        <w:tc>
          <w:tcPr>
            <w:tcW w:w="0" w:type="auto"/>
            <w:vAlign w:val="center"/>
            <w:hideMark/>
          </w:tcPr>
          <w:p w14:paraId="5FC3C245" w14:textId="77777777" w:rsidR="000F4527" w:rsidRPr="000F4527" w:rsidRDefault="000F4527" w:rsidP="00BB09B5">
            <w:pPr>
              <w:spacing w:line="240" w:lineRule="auto"/>
              <w:rPr>
                <w:rFonts w:ascii="Arial" w:hAnsi="Arial" w:cs="Arial"/>
                <w:sz w:val="20"/>
                <w:szCs w:val="20"/>
              </w:rPr>
            </w:pPr>
            <w:r w:rsidRPr="000F4527">
              <w:rPr>
                <w:rFonts w:ascii="Cambria Math" w:hAnsi="Cambria Math" w:cs="Cambria Math"/>
                <w:sz w:val="20"/>
                <w:szCs w:val="20"/>
              </w:rPr>
              <w:t>△</w:t>
            </w:r>
            <w:r w:rsidRPr="000F4527">
              <w:rPr>
                <w:rFonts w:ascii="Arial" w:hAnsi="Arial" w:cs="Arial"/>
                <w:sz w:val="20"/>
                <w:szCs w:val="20"/>
              </w:rPr>
              <w:t xml:space="preserve"> General governance posture; GRC specifics limited. </w:t>
            </w:r>
            <w:hyperlink r:id="rId1000" w:tgtFrame="_blank" w:history="1">
              <w:r w:rsidRPr="000F4527">
                <w:rPr>
                  <w:rStyle w:val="Hyperlink"/>
                  <w:rFonts w:ascii="Arial" w:hAnsi="Arial" w:cs="Arial"/>
                  <w:sz w:val="20"/>
                  <w:szCs w:val="20"/>
                </w:rPr>
                <w:t>monitaur.ai</w:t>
              </w:r>
            </w:hyperlink>
          </w:p>
        </w:tc>
      </w:tr>
      <w:tr w:rsidR="000F4527" w:rsidRPr="000F4527" w14:paraId="7975944B" w14:textId="77777777" w:rsidTr="000F4527">
        <w:trPr>
          <w:tblCellSpacing w:w="15" w:type="dxa"/>
        </w:trPr>
        <w:tc>
          <w:tcPr>
            <w:tcW w:w="0" w:type="auto"/>
            <w:vAlign w:val="center"/>
            <w:hideMark/>
          </w:tcPr>
          <w:p w14:paraId="5D130520" w14:textId="77777777" w:rsidR="000F4527" w:rsidRPr="000F4527" w:rsidRDefault="000F4527" w:rsidP="00BB09B5">
            <w:pPr>
              <w:spacing w:line="240" w:lineRule="auto"/>
              <w:rPr>
                <w:rFonts w:ascii="Arial" w:hAnsi="Arial" w:cs="Arial"/>
                <w:sz w:val="20"/>
                <w:szCs w:val="20"/>
              </w:rPr>
            </w:pPr>
            <w:r w:rsidRPr="000F4527">
              <w:rPr>
                <w:rFonts w:ascii="Arial" w:hAnsi="Arial" w:cs="Arial"/>
                <w:b/>
                <w:bCs/>
                <w:sz w:val="20"/>
                <w:szCs w:val="20"/>
              </w:rPr>
              <w:t>Security (residency, encryption, tenancy, KMS)</w:t>
            </w:r>
          </w:p>
        </w:tc>
        <w:tc>
          <w:tcPr>
            <w:tcW w:w="0" w:type="auto"/>
            <w:vAlign w:val="center"/>
            <w:hideMark/>
          </w:tcPr>
          <w:p w14:paraId="3DB89423" w14:textId="77777777" w:rsidR="000F4527" w:rsidRPr="000F4527" w:rsidRDefault="000F4527" w:rsidP="00BB09B5">
            <w:pPr>
              <w:spacing w:line="240" w:lineRule="auto"/>
              <w:rPr>
                <w:rFonts w:ascii="Arial" w:hAnsi="Arial" w:cs="Arial"/>
                <w:sz w:val="20"/>
                <w:szCs w:val="20"/>
              </w:rPr>
            </w:pPr>
            <w:r w:rsidRPr="000F4527">
              <w:rPr>
                <w:rFonts w:ascii="Cambria Math" w:hAnsi="Cambria Math" w:cs="Cambria Math"/>
                <w:sz w:val="20"/>
                <w:szCs w:val="20"/>
              </w:rPr>
              <w:t>△</w:t>
            </w:r>
            <w:r w:rsidRPr="000F4527">
              <w:rPr>
                <w:rFonts w:ascii="Arial" w:hAnsi="Arial" w:cs="Arial"/>
                <w:sz w:val="20"/>
                <w:szCs w:val="20"/>
              </w:rPr>
              <w:t xml:space="preserve"> Depends on deployment; policy-first. </w:t>
            </w:r>
            <w:hyperlink r:id="rId1001" w:tgtFrame="_blank" w:history="1">
              <w:r w:rsidRPr="000F4527">
                <w:rPr>
                  <w:rStyle w:val="Hyperlink"/>
                  <w:rFonts w:ascii="Arial" w:hAnsi="Arial" w:cs="Arial"/>
                  <w:sz w:val="20"/>
                  <w:szCs w:val="20"/>
                </w:rPr>
                <w:t>credo.ai</w:t>
              </w:r>
            </w:hyperlink>
          </w:p>
        </w:tc>
        <w:tc>
          <w:tcPr>
            <w:tcW w:w="0" w:type="auto"/>
            <w:vAlign w:val="center"/>
            <w:hideMark/>
          </w:tcPr>
          <w:p w14:paraId="6D17D1B0"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Enterprise-grade, hybrid/on-prem options. </w:t>
            </w:r>
            <w:hyperlink r:id="rId1002" w:tgtFrame="_blank" w:history="1">
              <w:r w:rsidRPr="000F4527">
                <w:rPr>
                  <w:rStyle w:val="Hyperlink"/>
                  <w:rFonts w:ascii="Arial" w:hAnsi="Arial" w:cs="Arial"/>
                  <w:sz w:val="20"/>
                  <w:szCs w:val="20"/>
                </w:rPr>
                <w:t>IBM</w:t>
              </w:r>
            </w:hyperlink>
          </w:p>
        </w:tc>
        <w:tc>
          <w:tcPr>
            <w:tcW w:w="0" w:type="auto"/>
            <w:vAlign w:val="center"/>
            <w:hideMark/>
          </w:tcPr>
          <w:p w14:paraId="45D43803"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SOC2 Type II; encryption at rest/in transit; HSM. </w:t>
            </w:r>
            <w:hyperlink r:id="rId1003" w:tgtFrame="_blank" w:history="1">
              <w:r w:rsidRPr="000F4527">
                <w:rPr>
                  <w:rStyle w:val="Hyperlink"/>
                  <w:rFonts w:ascii="Arial" w:hAnsi="Arial" w:cs="Arial"/>
                  <w:sz w:val="20"/>
                  <w:szCs w:val="20"/>
                </w:rPr>
                <w:t>monitaur.ai</w:t>
              </w:r>
            </w:hyperlink>
          </w:p>
        </w:tc>
      </w:tr>
      <w:tr w:rsidR="000F4527" w:rsidRPr="000F4527" w14:paraId="737A681C" w14:textId="77777777" w:rsidTr="000F4527">
        <w:trPr>
          <w:tblCellSpacing w:w="15" w:type="dxa"/>
        </w:trPr>
        <w:tc>
          <w:tcPr>
            <w:tcW w:w="0" w:type="auto"/>
            <w:vAlign w:val="center"/>
            <w:hideMark/>
          </w:tcPr>
          <w:p w14:paraId="2EC6ECD8" w14:textId="77777777" w:rsidR="000F4527" w:rsidRPr="000F4527" w:rsidRDefault="000F4527" w:rsidP="00BB09B5">
            <w:pPr>
              <w:spacing w:line="240" w:lineRule="auto"/>
              <w:rPr>
                <w:rFonts w:ascii="Arial" w:hAnsi="Arial" w:cs="Arial"/>
                <w:sz w:val="20"/>
                <w:szCs w:val="20"/>
              </w:rPr>
            </w:pPr>
            <w:r w:rsidRPr="000F4527">
              <w:rPr>
                <w:rFonts w:ascii="Arial" w:hAnsi="Arial" w:cs="Arial"/>
                <w:b/>
                <w:bCs/>
                <w:sz w:val="20"/>
                <w:szCs w:val="20"/>
              </w:rPr>
              <w:t>Deployment options</w:t>
            </w:r>
          </w:p>
        </w:tc>
        <w:tc>
          <w:tcPr>
            <w:tcW w:w="0" w:type="auto"/>
            <w:vAlign w:val="center"/>
            <w:hideMark/>
          </w:tcPr>
          <w:p w14:paraId="2078EE04" w14:textId="77777777" w:rsidR="000F4527" w:rsidRPr="000F4527" w:rsidRDefault="000F4527" w:rsidP="00BB09B5">
            <w:pPr>
              <w:spacing w:line="240" w:lineRule="auto"/>
              <w:rPr>
                <w:rFonts w:ascii="Arial" w:hAnsi="Arial" w:cs="Arial"/>
                <w:sz w:val="20"/>
                <w:szCs w:val="20"/>
              </w:rPr>
            </w:pPr>
            <w:r w:rsidRPr="000F4527">
              <w:rPr>
                <w:rFonts w:ascii="Cambria Math" w:hAnsi="Cambria Math" w:cs="Cambria Math"/>
                <w:sz w:val="20"/>
                <w:szCs w:val="20"/>
              </w:rPr>
              <w:t>△</w:t>
            </w:r>
            <w:r w:rsidRPr="000F4527">
              <w:rPr>
                <w:rFonts w:ascii="Arial" w:hAnsi="Arial" w:cs="Arial"/>
                <w:sz w:val="20"/>
                <w:szCs w:val="20"/>
              </w:rPr>
              <w:t xml:space="preserve"> SaaS; integrates broadly. </w:t>
            </w:r>
            <w:hyperlink r:id="rId1004" w:tgtFrame="_blank" w:history="1">
              <w:r w:rsidRPr="000F4527">
                <w:rPr>
                  <w:rStyle w:val="Hyperlink"/>
                  <w:rFonts w:ascii="Arial" w:hAnsi="Arial" w:cs="Arial"/>
                  <w:sz w:val="20"/>
                  <w:szCs w:val="20"/>
                </w:rPr>
                <w:t>credo.ai</w:t>
              </w:r>
            </w:hyperlink>
          </w:p>
        </w:tc>
        <w:tc>
          <w:tcPr>
            <w:tcW w:w="0" w:type="auto"/>
            <w:vAlign w:val="center"/>
            <w:hideMark/>
          </w:tcPr>
          <w:p w14:paraId="5A4FD73C"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Hybrid cloud &amp; on-prem. </w:t>
            </w:r>
            <w:hyperlink r:id="rId1005" w:tgtFrame="_blank" w:history="1">
              <w:r w:rsidRPr="000F4527">
                <w:rPr>
                  <w:rStyle w:val="Hyperlink"/>
                  <w:rFonts w:ascii="Arial" w:hAnsi="Arial" w:cs="Arial"/>
                  <w:sz w:val="20"/>
                  <w:szCs w:val="20"/>
                </w:rPr>
                <w:t>IBM</w:t>
              </w:r>
            </w:hyperlink>
          </w:p>
        </w:tc>
        <w:tc>
          <w:tcPr>
            <w:tcW w:w="0" w:type="auto"/>
            <w:vAlign w:val="center"/>
            <w:hideMark/>
          </w:tcPr>
          <w:p w14:paraId="4400F316" w14:textId="77777777" w:rsidR="000F4527" w:rsidRPr="000F4527" w:rsidRDefault="000F4527" w:rsidP="00BB09B5">
            <w:pPr>
              <w:spacing w:line="240" w:lineRule="auto"/>
              <w:rPr>
                <w:rFonts w:ascii="Arial" w:hAnsi="Arial" w:cs="Arial"/>
                <w:sz w:val="20"/>
                <w:szCs w:val="20"/>
              </w:rPr>
            </w:pPr>
            <w:r w:rsidRPr="000F4527">
              <w:rPr>
                <w:rFonts w:ascii="Cambria Math" w:hAnsi="Cambria Math" w:cs="Cambria Math"/>
                <w:sz w:val="20"/>
                <w:szCs w:val="20"/>
              </w:rPr>
              <w:t>△</w:t>
            </w:r>
            <w:r w:rsidRPr="000F4527">
              <w:rPr>
                <w:rFonts w:ascii="Arial" w:hAnsi="Arial" w:cs="Arial"/>
                <w:sz w:val="20"/>
                <w:szCs w:val="20"/>
              </w:rPr>
              <w:t xml:space="preserve"> SaaS-centric. </w:t>
            </w:r>
            <w:hyperlink r:id="rId1006" w:tgtFrame="_blank" w:history="1">
              <w:r w:rsidRPr="000F4527">
                <w:rPr>
                  <w:rStyle w:val="Hyperlink"/>
                  <w:rFonts w:ascii="Arial" w:hAnsi="Arial" w:cs="Arial"/>
                  <w:sz w:val="20"/>
                  <w:szCs w:val="20"/>
                </w:rPr>
                <w:t>monitaur.ai</w:t>
              </w:r>
            </w:hyperlink>
          </w:p>
        </w:tc>
      </w:tr>
      <w:tr w:rsidR="000F4527" w:rsidRPr="000F4527" w14:paraId="6D86FB4A" w14:textId="77777777" w:rsidTr="000F4527">
        <w:trPr>
          <w:tblCellSpacing w:w="15" w:type="dxa"/>
        </w:trPr>
        <w:tc>
          <w:tcPr>
            <w:tcW w:w="0" w:type="auto"/>
            <w:vAlign w:val="center"/>
            <w:hideMark/>
          </w:tcPr>
          <w:p w14:paraId="39F8E133" w14:textId="77777777" w:rsidR="000F4527" w:rsidRPr="000F4527" w:rsidRDefault="000F4527" w:rsidP="00BB09B5">
            <w:pPr>
              <w:spacing w:line="240" w:lineRule="auto"/>
              <w:rPr>
                <w:rFonts w:ascii="Arial" w:hAnsi="Arial" w:cs="Arial"/>
                <w:sz w:val="20"/>
                <w:szCs w:val="20"/>
              </w:rPr>
            </w:pPr>
            <w:r w:rsidRPr="000F4527">
              <w:rPr>
                <w:rFonts w:ascii="Arial" w:hAnsi="Arial" w:cs="Arial"/>
                <w:b/>
                <w:bCs/>
                <w:sz w:val="20"/>
                <w:szCs w:val="20"/>
              </w:rPr>
              <w:t>Pricing/packaging (public)</w:t>
            </w:r>
          </w:p>
        </w:tc>
        <w:tc>
          <w:tcPr>
            <w:tcW w:w="0" w:type="auto"/>
            <w:vAlign w:val="center"/>
            <w:hideMark/>
          </w:tcPr>
          <w:p w14:paraId="1BE43214"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Not public; enterprise </w:t>
            </w:r>
            <w:proofErr w:type="gramStart"/>
            <w:r w:rsidRPr="000F4527">
              <w:rPr>
                <w:rFonts w:ascii="Arial" w:hAnsi="Arial" w:cs="Arial"/>
                <w:sz w:val="20"/>
                <w:szCs w:val="20"/>
              </w:rPr>
              <w:t>sales-led</w:t>
            </w:r>
            <w:proofErr w:type="gramEnd"/>
            <w:r w:rsidRPr="000F4527">
              <w:rPr>
                <w:rFonts w:ascii="Arial" w:hAnsi="Arial" w:cs="Arial"/>
                <w:sz w:val="20"/>
                <w:szCs w:val="20"/>
              </w:rPr>
              <w:t xml:space="preserve">. </w:t>
            </w:r>
            <w:hyperlink r:id="rId1007" w:tgtFrame="_blank" w:history="1">
              <w:r w:rsidRPr="000F4527">
                <w:rPr>
                  <w:rStyle w:val="Hyperlink"/>
                  <w:rFonts w:ascii="Arial" w:hAnsi="Arial" w:cs="Arial"/>
                  <w:sz w:val="20"/>
                  <w:szCs w:val="20"/>
                </w:rPr>
                <w:t>credo.ai</w:t>
              </w:r>
            </w:hyperlink>
          </w:p>
        </w:tc>
        <w:tc>
          <w:tcPr>
            <w:tcW w:w="0" w:type="auto"/>
            <w:vAlign w:val="center"/>
            <w:hideMark/>
          </w:tcPr>
          <w:p w14:paraId="1C61E6DC"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Not public; add-ons (Policy Packs). </w:t>
            </w:r>
            <w:hyperlink r:id="rId1008" w:tgtFrame="_blank" w:history="1">
              <w:r w:rsidRPr="000F4527">
                <w:rPr>
                  <w:rStyle w:val="Hyperlink"/>
                  <w:rFonts w:ascii="Arial" w:hAnsi="Arial" w:cs="Arial"/>
                  <w:sz w:val="20"/>
                  <w:szCs w:val="20"/>
                </w:rPr>
                <w:t>IBM</w:t>
              </w:r>
            </w:hyperlink>
          </w:p>
        </w:tc>
        <w:tc>
          <w:tcPr>
            <w:tcW w:w="0" w:type="auto"/>
            <w:vAlign w:val="center"/>
            <w:hideMark/>
          </w:tcPr>
          <w:p w14:paraId="72E2453C" w14:textId="77777777" w:rsidR="000F4527" w:rsidRPr="000F4527" w:rsidRDefault="000F4527" w:rsidP="00BB09B5">
            <w:pPr>
              <w:spacing w:line="240" w:lineRule="auto"/>
              <w:rPr>
                <w:rFonts w:ascii="Arial" w:hAnsi="Arial" w:cs="Arial"/>
                <w:sz w:val="20"/>
                <w:szCs w:val="20"/>
              </w:rPr>
            </w:pPr>
            <w:r w:rsidRPr="000F4527">
              <w:rPr>
                <w:rFonts w:ascii="Segoe UI Symbol" w:hAnsi="Segoe UI Symbol" w:cs="Segoe UI Symbol"/>
                <w:sz w:val="20"/>
                <w:szCs w:val="20"/>
              </w:rPr>
              <w:t>✗</w:t>
            </w:r>
            <w:r w:rsidRPr="000F4527">
              <w:rPr>
                <w:rFonts w:ascii="Arial" w:hAnsi="Arial" w:cs="Arial"/>
                <w:sz w:val="20"/>
                <w:szCs w:val="20"/>
              </w:rPr>
              <w:t xml:space="preserve"> Not public. </w:t>
            </w:r>
            <w:hyperlink r:id="rId1009" w:tgtFrame="_blank" w:history="1">
              <w:r w:rsidRPr="000F4527">
                <w:rPr>
                  <w:rStyle w:val="Hyperlink"/>
                  <w:rFonts w:ascii="Arial" w:hAnsi="Arial" w:cs="Arial"/>
                  <w:sz w:val="20"/>
                  <w:szCs w:val="20"/>
                </w:rPr>
                <w:t>monitaur.ai</w:t>
              </w:r>
            </w:hyperlink>
          </w:p>
        </w:tc>
      </w:tr>
    </w:tbl>
    <w:p w14:paraId="6E6346AF" w14:textId="77777777" w:rsidR="000F4527" w:rsidRPr="000F4527" w:rsidRDefault="000F4527" w:rsidP="009C629A">
      <w:pPr>
        <w:spacing w:after="0" w:line="240" w:lineRule="auto"/>
        <w:rPr>
          <w:rFonts w:ascii="Arial" w:hAnsi="Arial" w:cs="Arial"/>
          <w:b/>
          <w:bCs/>
          <w:sz w:val="20"/>
          <w:szCs w:val="20"/>
        </w:rPr>
      </w:pPr>
      <w:r w:rsidRPr="000F4527">
        <w:rPr>
          <w:rFonts w:ascii="Arial" w:hAnsi="Arial" w:cs="Arial"/>
          <w:b/>
          <w:bCs/>
          <w:sz w:val="20"/>
          <w:szCs w:val="20"/>
        </w:rPr>
        <w:t>Fast take (EU-first lens)</w:t>
      </w:r>
    </w:p>
    <w:p w14:paraId="719B8AB4" w14:textId="77777777" w:rsidR="000F4527" w:rsidRPr="000F4527" w:rsidRDefault="000F4527" w:rsidP="009C629A">
      <w:pPr>
        <w:numPr>
          <w:ilvl w:val="0"/>
          <w:numId w:val="5"/>
        </w:numPr>
        <w:spacing w:after="0" w:line="240" w:lineRule="auto"/>
        <w:rPr>
          <w:rFonts w:ascii="Arial" w:hAnsi="Arial" w:cs="Arial"/>
          <w:sz w:val="20"/>
          <w:szCs w:val="20"/>
        </w:rPr>
      </w:pPr>
      <w:r w:rsidRPr="000F4527">
        <w:rPr>
          <w:rFonts w:ascii="Arial" w:hAnsi="Arial" w:cs="Arial"/>
          <w:b/>
          <w:bCs/>
          <w:sz w:val="20"/>
          <w:szCs w:val="20"/>
        </w:rPr>
        <w:t>EU AI Act coverage:</w:t>
      </w:r>
      <w:r w:rsidRPr="000F4527">
        <w:rPr>
          <w:rFonts w:ascii="Arial" w:hAnsi="Arial" w:cs="Arial"/>
          <w:sz w:val="20"/>
          <w:szCs w:val="20"/>
        </w:rPr>
        <w:t xml:space="preserve"> IBM and Credo are out in front with explicit EU Act modules; </w:t>
      </w:r>
      <w:proofErr w:type="spellStart"/>
      <w:r w:rsidRPr="000F4527">
        <w:rPr>
          <w:rFonts w:ascii="Arial" w:hAnsi="Arial" w:cs="Arial"/>
          <w:sz w:val="20"/>
          <w:szCs w:val="20"/>
        </w:rPr>
        <w:t>Monitaur</w:t>
      </w:r>
      <w:proofErr w:type="spellEnd"/>
      <w:r w:rsidRPr="000F4527">
        <w:rPr>
          <w:rFonts w:ascii="Arial" w:hAnsi="Arial" w:cs="Arial"/>
          <w:sz w:val="20"/>
          <w:szCs w:val="20"/>
        </w:rPr>
        <w:t xml:space="preserve"> positions via validations/monitoring. </w:t>
      </w:r>
      <w:hyperlink r:id="rId1010" w:tgtFrame="_blank" w:history="1">
        <w:r w:rsidRPr="000F4527">
          <w:rPr>
            <w:rStyle w:val="Hyperlink"/>
            <w:rFonts w:ascii="Arial" w:hAnsi="Arial" w:cs="Arial"/>
            <w:sz w:val="20"/>
            <w:szCs w:val="20"/>
          </w:rPr>
          <w:t>IBM</w:t>
        </w:r>
      </w:hyperlink>
      <w:hyperlink r:id="rId1011" w:tgtFrame="_blank" w:history="1">
        <w:r w:rsidRPr="000F4527">
          <w:rPr>
            <w:rStyle w:val="Hyperlink"/>
            <w:rFonts w:ascii="Arial" w:hAnsi="Arial" w:cs="Arial"/>
            <w:sz w:val="20"/>
            <w:szCs w:val="20"/>
          </w:rPr>
          <w:t>credo.ai</w:t>
        </w:r>
      </w:hyperlink>
      <w:hyperlink r:id="rId1012" w:tgtFrame="_blank" w:history="1">
        <w:r w:rsidRPr="000F4527">
          <w:rPr>
            <w:rStyle w:val="Hyperlink"/>
            <w:rFonts w:ascii="Arial" w:hAnsi="Arial" w:cs="Arial"/>
            <w:sz w:val="20"/>
            <w:szCs w:val="20"/>
          </w:rPr>
          <w:t>monitaur.ai</w:t>
        </w:r>
      </w:hyperlink>
    </w:p>
    <w:p w14:paraId="77250137" w14:textId="77777777" w:rsidR="000F4527" w:rsidRPr="000F4527" w:rsidRDefault="000F4527" w:rsidP="009C629A">
      <w:pPr>
        <w:numPr>
          <w:ilvl w:val="0"/>
          <w:numId w:val="5"/>
        </w:numPr>
        <w:spacing w:after="0" w:line="240" w:lineRule="auto"/>
        <w:rPr>
          <w:rFonts w:ascii="Arial" w:hAnsi="Arial" w:cs="Arial"/>
          <w:sz w:val="20"/>
          <w:szCs w:val="20"/>
        </w:rPr>
      </w:pPr>
      <w:r w:rsidRPr="000F4527">
        <w:rPr>
          <w:rFonts w:ascii="Arial" w:hAnsi="Arial" w:cs="Arial"/>
          <w:b/>
          <w:bCs/>
          <w:sz w:val="20"/>
          <w:szCs w:val="20"/>
        </w:rPr>
        <w:t>LLM ops depth:</w:t>
      </w:r>
      <w:r w:rsidRPr="000F4527">
        <w:rPr>
          <w:rFonts w:ascii="Arial" w:hAnsi="Arial" w:cs="Arial"/>
          <w:sz w:val="20"/>
          <w:szCs w:val="20"/>
        </w:rPr>
        <w:t xml:space="preserve"> IBM shows concrete prompt-eval/guardrails; Credo leans policy + ecosystem; </w:t>
      </w:r>
      <w:proofErr w:type="spellStart"/>
      <w:r w:rsidRPr="000F4527">
        <w:rPr>
          <w:rFonts w:ascii="Arial" w:hAnsi="Arial" w:cs="Arial"/>
          <w:sz w:val="20"/>
          <w:szCs w:val="20"/>
        </w:rPr>
        <w:t>Monitaur</w:t>
      </w:r>
      <w:proofErr w:type="spellEnd"/>
      <w:r w:rsidRPr="000F4527">
        <w:rPr>
          <w:rFonts w:ascii="Arial" w:hAnsi="Arial" w:cs="Arial"/>
          <w:sz w:val="20"/>
          <w:szCs w:val="20"/>
        </w:rPr>
        <w:t xml:space="preserve"> less LLM-specific in public materials. </w:t>
      </w:r>
      <w:hyperlink r:id="rId1013" w:tgtFrame="_blank" w:history="1">
        <w:r w:rsidRPr="000F4527">
          <w:rPr>
            <w:rStyle w:val="Hyperlink"/>
            <w:rFonts w:ascii="Arial" w:hAnsi="Arial" w:cs="Arial"/>
            <w:sz w:val="20"/>
            <w:szCs w:val="20"/>
          </w:rPr>
          <w:t>IBM Cloud Pak for Data</w:t>
        </w:r>
      </w:hyperlink>
      <w:hyperlink r:id="rId1014" w:tgtFrame="_blank" w:history="1">
        <w:r w:rsidRPr="000F4527">
          <w:rPr>
            <w:rStyle w:val="Hyperlink"/>
            <w:rFonts w:ascii="Arial" w:hAnsi="Arial" w:cs="Arial"/>
            <w:sz w:val="20"/>
            <w:szCs w:val="20"/>
          </w:rPr>
          <w:t>IBM</w:t>
        </w:r>
      </w:hyperlink>
      <w:hyperlink r:id="rId1015" w:tgtFrame="_blank" w:history="1">
        <w:r w:rsidRPr="000F4527">
          <w:rPr>
            <w:rStyle w:val="Hyperlink"/>
            <w:rFonts w:ascii="Arial" w:hAnsi="Arial" w:cs="Arial"/>
            <w:sz w:val="20"/>
            <w:szCs w:val="20"/>
          </w:rPr>
          <w:t>credo.ai</w:t>
        </w:r>
      </w:hyperlink>
      <w:hyperlink r:id="rId1016" w:tgtFrame="_blank" w:history="1">
        <w:r w:rsidRPr="000F4527">
          <w:rPr>
            <w:rStyle w:val="Hyperlink"/>
            <w:rFonts w:ascii="Arial" w:hAnsi="Arial" w:cs="Arial"/>
            <w:sz w:val="20"/>
            <w:szCs w:val="20"/>
          </w:rPr>
          <w:t>monitaur.ai</w:t>
        </w:r>
      </w:hyperlink>
    </w:p>
    <w:p w14:paraId="61AC957D" w14:textId="77777777" w:rsidR="000F4527" w:rsidRPr="000F4527" w:rsidRDefault="000F4527" w:rsidP="009C629A">
      <w:pPr>
        <w:numPr>
          <w:ilvl w:val="0"/>
          <w:numId w:val="5"/>
        </w:numPr>
        <w:spacing w:after="0" w:line="240" w:lineRule="auto"/>
        <w:rPr>
          <w:rFonts w:ascii="Arial" w:hAnsi="Arial" w:cs="Arial"/>
          <w:sz w:val="20"/>
          <w:szCs w:val="20"/>
        </w:rPr>
      </w:pPr>
      <w:r w:rsidRPr="000F4527">
        <w:rPr>
          <w:rFonts w:ascii="Arial" w:hAnsi="Arial" w:cs="Arial"/>
          <w:b/>
          <w:bCs/>
          <w:sz w:val="20"/>
          <w:szCs w:val="20"/>
        </w:rPr>
        <w:t>GRC stack:</w:t>
      </w:r>
      <w:r w:rsidRPr="000F4527">
        <w:rPr>
          <w:rFonts w:ascii="Arial" w:hAnsi="Arial" w:cs="Arial"/>
          <w:sz w:val="20"/>
          <w:szCs w:val="20"/>
        </w:rPr>
        <w:t xml:space="preserve"> IBM’s OpenPages tie-in is strongest; Credo signaling ServiceNow app; </w:t>
      </w:r>
      <w:proofErr w:type="spellStart"/>
      <w:r w:rsidRPr="000F4527">
        <w:rPr>
          <w:rFonts w:ascii="Arial" w:hAnsi="Arial" w:cs="Arial"/>
          <w:sz w:val="20"/>
          <w:szCs w:val="20"/>
        </w:rPr>
        <w:t>Monitaur</w:t>
      </w:r>
      <w:proofErr w:type="spellEnd"/>
      <w:r w:rsidRPr="000F4527">
        <w:rPr>
          <w:rFonts w:ascii="Arial" w:hAnsi="Arial" w:cs="Arial"/>
          <w:sz w:val="20"/>
          <w:szCs w:val="20"/>
        </w:rPr>
        <w:t xml:space="preserve"> unspecified. </w:t>
      </w:r>
      <w:hyperlink r:id="rId1017" w:tgtFrame="_blank" w:history="1">
        <w:r w:rsidRPr="000F4527">
          <w:rPr>
            <w:rStyle w:val="Hyperlink"/>
            <w:rFonts w:ascii="Arial" w:hAnsi="Arial" w:cs="Arial"/>
            <w:sz w:val="20"/>
            <w:szCs w:val="20"/>
          </w:rPr>
          <w:t>IBM+1</w:t>
        </w:r>
      </w:hyperlink>
      <w:hyperlink r:id="rId1018" w:tgtFrame="_blank" w:history="1">
        <w:r w:rsidRPr="000F4527">
          <w:rPr>
            <w:rStyle w:val="Hyperlink"/>
            <w:rFonts w:ascii="Arial" w:hAnsi="Arial" w:cs="Arial"/>
            <w:sz w:val="20"/>
            <w:szCs w:val="20"/>
          </w:rPr>
          <w:t>knowledge.credo.ai</w:t>
        </w:r>
      </w:hyperlink>
    </w:p>
    <w:p w14:paraId="34EFB5A7" w14:textId="77777777" w:rsidR="000F4527" w:rsidRPr="000F4527" w:rsidRDefault="000F4527" w:rsidP="009C629A">
      <w:pPr>
        <w:spacing w:after="0" w:line="240" w:lineRule="auto"/>
        <w:rPr>
          <w:rFonts w:ascii="Arial" w:hAnsi="Arial" w:cs="Arial"/>
          <w:b/>
          <w:bCs/>
          <w:sz w:val="20"/>
          <w:szCs w:val="20"/>
        </w:rPr>
      </w:pPr>
      <w:r w:rsidRPr="000F4527">
        <w:rPr>
          <w:rFonts w:ascii="Arial" w:hAnsi="Arial" w:cs="Arial"/>
          <w:b/>
          <w:bCs/>
          <w:sz w:val="20"/>
          <w:szCs w:val="20"/>
        </w:rPr>
        <w:t>Short supporting quotes (≤25 words)</w:t>
      </w:r>
    </w:p>
    <w:p w14:paraId="6B1887F4" w14:textId="77777777" w:rsidR="000F4527" w:rsidRPr="000F4527" w:rsidRDefault="000F4527" w:rsidP="009C629A">
      <w:pPr>
        <w:numPr>
          <w:ilvl w:val="0"/>
          <w:numId w:val="6"/>
        </w:numPr>
        <w:spacing w:after="0" w:line="240" w:lineRule="auto"/>
        <w:rPr>
          <w:rFonts w:ascii="Arial" w:hAnsi="Arial" w:cs="Arial"/>
          <w:sz w:val="20"/>
          <w:szCs w:val="20"/>
        </w:rPr>
      </w:pPr>
      <w:r w:rsidRPr="000F4527">
        <w:rPr>
          <w:rFonts w:ascii="Arial" w:hAnsi="Arial" w:cs="Arial"/>
          <w:sz w:val="20"/>
          <w:szCs w:val="20"/>
        </w:rPr>
        <w:t>“</w:t>
      </w:r>
      <w:r w:rsidRPr="000F4527">
        <w:rPr>
          <w:rFonts w:ascii="Arial" w:hAnsi="Arial" w:cs="Arial"/>
          <w:b/>
          <w:bCs/>
          <w:sz w:val="20"/>
          <w:szCs w:val="20"/>
        </w:rPr>
        <w:t>EU AI Act applicability assessment</w:t>
      </w:r>
      <w:r w:rsidRPr="000F4527">
        <w:rPr>
          <w:rFonts w:ascii="Arial" w:hAnsi="Arial" w:cs="Arial"/>
          <w:sz w:val="20"/>
          <w:szCs w:val="20"/>
        </w:rPr>
        <w:t xml:space="preserve">… determine whether [use cases] are within the scope… identify the risk category.” </w:t>
      </w:r>
      <w:hyperlink r:id="rId1019" w:tgtFrame="_blank" w:history="1">
        <w:r w:rsidRPr="000F4527">
          <w:rPr>
            <w:rStyle w:val="Hyperlink"/>
            <w:rFonts w:ascii="Arial" w:hAnsi="Arial" w:cs="Arial"/>
            <w:sz w:val="20"/>
            <w:szCs w:val="20"/>
          </w:rPr>
          <w:t>IBM</w:t>
        </w:r>
      </w:hyperlink>
    </w:p>
    <w:p w14:paraId="27249600" w14:textId="77777777" w:rsidR="000F4527" w:rsidRPr="000F4527" w:rsidRDefault="000F4527" w:rsidP="009C629A">
      <w:pPr>
        <w:numPr>
          <w:ilvl w:val="0"/>
          <w:numId w:val="6"/>
        </w:numPr>
        <w:spacing w:after="0" w:line="240" w:lineRule="auto"/>
        <w:rPr>
          <w:rFonts w:ascii="Arial" w:hAnsi="Arial" w:cs="Arial"/>
          <w:sz w:val="20"/>
          <w:szCs w:val="20"/>
        </w:rPr>
      </w:pPr>
      <w:r w:rsidRPr="000F4527">
        <w:rPr>
          <w:rFonts w:ascii="Arial" w:hAnsi="Arial" w:cs="Arial"/>
          <w:sz w:val="20"/>
          <w:szCs w:val="20"/>
        </w:rPr>
        <w:t>“</w:t>
      </w:r>
      <w:r w:rsidRPr="000F4527">
        <w:rPr>
          <w:rFonts w:ascii="Arial" w:hAnsi="Arial" w:cs="Arial"/>
          <w:b/>
          <w:bCs/>
          <w:sz w:val="20"/>
          <w:szCs w:val="20"/>
        </w:rPr>
        <w:t>Policy Pack</w:t>
      </w:r>
      <w:r w:rsidRPr="000F4527">
        <w:rPr>
          <w:rFonts w:ascii="Arial" w:hAnsi="Arial" w:cs="Arial"/>
          <w:sz w:val="20"/>
          <w:szCs w:val="20"/>
        </w:rPr>
        <w:t xml:space="preserve">… articulates governance requirements (laws, regulations, standards)… to assess your AI system.” </w:t>
      </w:r>
      <w:hyperlink r:id="rId1020" w:tgtFrame="_blank" w:history="1">
        <w:r w:rsidRPr="000F4527">
          <w:rPr>
            <w:rStyle w:val="Hyperlink"/>
            <w:rFonts w:ascii="Arial" w:hAnsi="Arial" w:cs="Arial"/>
            <w:sz w:val="20"/>
            <w:szCs w:val="20"/>
          </w:rPr>
          <w:t>credo.ai</w:t>
        </w:r>
      </w:hyperlink>
    </w:p>
    <w:p w14:paraId="419B494E" w14:textId="77777777" w:rsidR="000F4527" w:rsidRPr="000F4527" w:rsidRDefault="000F4527" w:rsidP="009C629A">
      <w:pPr>
        <w:numPr>
          <w:ilvl w:val="0"/>
          <w:numId w:val="6"/>
        </w:numPr>
        <w:spacing w:after="0" w:line="240" w:lineRule="auto"/>
        <w:rPr>
          <w:rFonts w:ascii="Arial" w:hAnsi="Arial" w:cs="Arial"/>
          <w:sz w:val="20"/>
          <w:szCs w:val="20"/>
        </w:rPr>
      </w:pPr>
      <w:r w:rsidRPr="000F4527">
        <w:rPr>
          <w:rFonts w:ascii="Arial" w:hAnsi="Arial" w:cs="Arial"/>
          <w:sz w:val="20"/>
          <w:szCs w:val="20"/>
        </w:rPr>
        <w:t>“</w:t>
      </w:r>
      <w:r w:rsidRPr="000F4527">
        <w:rPr>
          <w:rFonts w:ascii="Arial" w:hAnsi="Arial" w:cs="Arial"/>
          <w:b/>
          <w:bCs/>
          <w:sz w:val="20"/>
          <w:szCs w:val="20"/>
        </w:rPr>
        <w:t>Factsheets</w:t>
      </w:r>
      <w:r w:rsidRPr="000F4527">
        <w:rPr>
          <w:rFonts w:ascii="Arial" w:hAnsi="Arial" w:cs="Arial"/>
          <w:sz w:val="20"/>
          <w:szCs w:val="20"/>
        </w:rPr>
        <w:t xml:space="preserve">… ‘nutritional labels’… a repository of all relevant model information… record of development activities and performance metrics.” </w:t>
      </w:r>
      <w:hyperlink r:id="rId1021" w:tgtFrame="_blank" w:history="1">
        <w:r w:rsidRPr="000F4527">
          <w:rPr>
            <w:rStyle w:val="Hyperlink"/>
            <w:rFonts w:ascii="Arial" w:hAnsi="Arial" w:cs="Arial"/>
            <w:sz w:val="20"/>
            <w:szCs w:val="20"/>
          </w:rPr>
          <w:t>IBM</w:t>
        </w:r>
      </w:hyperlink>
    </w:p>
    <w:p w14:paraId="7D57FDDD" w14:textId="77777777" w:rsidR="000F4527" w:rsidRPr="000F4527" w:rsidRDefault="000F4527" w:rsidP="009C629A">
      <w:pPr>
        <w:numPr>
          <w:ilvl w:val="0"/>
          <w:numId w:val="6"/>
        </w:numPr>
        <w:spacing w:after="0" w:line="240" w:lineRule="auto"/>
        <w:rPr>
          <w:rFonts w:ascii="Arial" w:hAnsi="Arial" w:cs="Arial"/>
          <w:sz w:val="20"/>
          <w:szCs w:val="20"/>
        </w:rPr>
      </w:pPr>
      <w:r w:rsidRPr="000F4527">
        <w:rPr>
          <w:rFonts w:ascii="Arial" w:hAnsi="Arial" w:cs="Arial"/>
          <w:sz w:val="20"/>
          <w:szCs w:val="20"/>
        </w:rPr>
        <w:t>“</w:t>
      </w:r>
      <w:r w:rsidRPr="000F4527">
        <w:rPr>
          <w:rFonts w:ascii="Arial" w:hAnsi="Arial" w:cs="Arial"/>
          <w:b/>
          <w:bCs/>
          <w:sz w:val="20"/>
          <w:szCs w:val="20"/>
        </w:rPr>
        <w:t>Automated model validation</w:t>
      </w:r>
      <w:r w:rsidRPr="000F4527">
        <w:rPr>
          <w:rFonts w:ascii="Arial" w:hAnsi="Arial" w:cs="Arial"/>
          <w:sz w:val="20"/>
          <w:szCs w:val="20"/>
        </w:rPr>
        <w:t xml:space="preserve">… comprehensive pre-deployment checks… </w:t>
      </w:r>
      <w:r w:rsidRPr="000F4527">
        <w:rPr>
          <w:rFonts w:ascii="Arial" w:hAnsi="Arial" w:cs="Arial"/>
          <w:b/>
          <w:bCs/>
          <w:sz w:val="20"/>
          <w:szCs w:val="20"/>
        </w:rPr>
        <w:t>Continuous model monitoring</w:t>
      </w:r>
      <w:r w:rsidRPr="000F4527">
        <w:rPr>
          <w:rFonts w:ascii="Arial" w:hAnsi="Arial" w:cs="Arial"/>
          <w:sz w:val="20"/>
          <w:szCs w:val="20"/>
        </w:rPr>
        <w:t xml:space="preserve">… drift and bias validations.” </w:t>
      </w:r>
      <w:hyperlink r:id="rId1022" w:tgtFrame="_blank" w:history="1">
        <w:r w:rsidRPr="000F4527">
          <w:rPr>
            <w:rStyle w:val="Hyperlink"/>
            <w:rFonts w:ascii="Arial" w:hAnsi="Arial" w:cs="Arial"/>
            <w:sz w:val="20"/>
            <w:szCs w:val="20"/>
          </w:rPr>
          <w:t>monitaur.ai</w:t>
        </w:r>
      </w:hyperlink>
    </w:p>
    <w:p w14:paraId="33B300E5" w14:textId="77777777" w:rsidR="000F4527" w:rsidRPr="000F4527" w:rsidRDefault="000F4527" w:rsidP="009C629A">
      <w:pPr>
        <w:numPr>
          <w:ilvl w:val="0"/>
          <w:numId w:val="6"/>
        </w:numPr>
        <w:spacing w:after="0" w:line="240" w:lineRule="auto"/>
        <w:rPr>
          <w:rFonts w:ascii="Arial" w:hAnsi="Arial" w:cs="Arial"/>
          <w:sz w:val="20"/>
          <w:szCs w:val="20"/>
        </w:rPr>
      </w:pPr>
      <w:r w:rsidRPr="000F4527">
        <w:rPr>
          <w:rFonts w:ascii="Arial" w:hAnsi="Arial" w:cs="Arial"/>
          <w:sz w:val="20"/>
          <w:szCs w:val="20"/>
        </w:rPr>
        <w:lastRenderedPageBreak/>
        <w:t>“</w:t>
      </w:r>
      <w:r w:rsidRPr="000F4527">
        <w:rPr>
          <w:rFonts w:ascii="Arial" w:hAnsi="Arial" w:cs="Arial"/>
          <w:b/>
          <w:bCs/>
          <w:sz w:val="20"/>
          <w:szCs w:val="20"/>
        </w:rPr>
        <w:t>Monitor chats</w:t>
      </w:r>
      <w:r w:rsidRPr="000F4527">
        <w:rPr>
          <w:rFonts w:ascii="Arial" w:hAnsi="Arial" w:cs="Arial"/>
          <w:sz w:val="20"/>
          <w:szCs w:val="20"/>
        </w:rPr>
        <w:t xml:space="preserve"> for toxicity, bias… using automated alerts with </w:t>
      </w:r>
      <w:r w:rsidRPr="000F4527">
        <w:rPr>
          <w:rFonts w:ascii="Arial" w:hAnsi="Arial" w:cs="Arial"/>
          <w:b/>
          <w:bCs/>
          <w:sz w:val="20"/>
          <w:szCs w:val="20"/>
        </w:rPr>
        <w:t>AI guardrails</w:t>
      </w:r>
      <w:r w:rsidRPr="000F4527">
        <w:rPr>
          <w:rFonts w:ascii="Arial" w:hAnsi="Arial" w:cs="Arial"/>
          <w:sz w:val="20"/>
          <w:szCs w:val="20"/>
        </w:rPr>
        <w:t xml:space="preserve">.” </w:t>
      </w:r>
      <w:hyperlink r:id="rId1023" w:tgtFrame="_blank" w:history="1">
        <w:r w:rsidRPr="000F4527">
          <w:rPr>
            <w:rStyle w:val="Hyperlink"/>
            <w:rFonts w:ascii="Arial" w:hAnsi="Arial" w:cs="Arial"/>
            <w:sz w:val="20"/>
            <w:szCs w:val="20"/>
          </w:rPr>
          <w:t>IBM</w:t>
        </w:r>
      </w:hyperlink>
    </w:p>
    <w:p w14:paraId="75362389" w14:textId="77777777" w:rsidR="000F4527" w:rsidRPr="000F4527" w:rsidRDefault="000F4527" w:rsidP="009C629A">
      <w:pPr>
        <w:numPr>
          <w:ilvl w:val="0"/>
          <w:numId w:val="6"/>
        </w:numPr>
        <w:spacing w:after="0" w:line="240" w:lineRule="auto"/>
        <w:rPr>
          <w:rFonts w:ascii="Arial" w:hAnsi="Arial" w:cs="Arial"/>
          <w:sz w:val="20"/>
          <w:szCs w:val="20"/>
        </w:rPr>
      </w:pPr>
      <w:r w:rsidRPr="000F4527">
        <w:rPr>
          <w:rFonts w:ascii="Arial" w:hAnsi="Arial" w:cs="Arial"/>
          <w:sz w:val="20"/>
          <w:szCs w:val="20"/>
        </w:rPr>
        <w:t xml:space="preserve">“Integrations Hub can pull evidence from </w:t>
      </w:r>
      <w:r w:rsidRPr="000F4527">
        <w:rPr>
          <w:rFonts w:ascii="Arial" w:hAnsi="Arial" w:cs="Arial"/>
          <w:b/>
          <w:bCs/>
          <w:sz w:val="20"/>
          <w:szCs w:val="20"/>
        </w:rPr>
        <w:t>Jira or ServiceNow</w:t>
      </w:r>
      <w:r w:rsidRPr="000F4527">
        <w:rPr>
          <w:rFonts w:ascii="Arial" w:hAnsi="Arial" w:cs="Arial"/>
          <w:sz w:val="20"/>
          <w:szCs w:val="20"/>
        </w:rPr>
        <w:t xml:space="preserve"> and generate documentation.” </w:t>
      </w:r>
      <w:hyperlink r:id="rId1024" w:tgtFrame="_blank" w:history="1">
        <w:r w:rsidRPr="000F4527">
          <w:rPr>
            <w:rStyle w:val="Hyperlink"/>
            <w:rFonts w:ascii="Arial" w:hAnsi="Arial" w:cs="Arial"/>
            <w:sz w:val="20"/>
            <w:szCs w:val="20"/>
          </w:rPr>
          <w:t>credo.ai</w:t>
        </w:r>
      </w:hyperlink>
    </w:p>
    <w:p w14:paraId="38FE3083" w14:textId="77777777" w:rsidR="000F4527" w:rsidRPr="000F4527" w:rsidRDefault="000F4527" w:rsidP="009C629A">
      <w:pPr>
        <w:numPr>
          <w:ilvl w:val="0"/>
          <w:numId w:val="6"/>
        </w:numPr>
        <w:spacing w:after="0" w:line="240" w:lineRule="auto"/>
        <w:rPr>
          <w:rFonts w:ascii="Arial" w:hAnsi="Arial" w:cs="Arial"/>
          <w:sz w:val="20"/>
          <w:szCs w:val="20"/>
        </w:rPr>
      </w:pPr>
      <w:r w:rsidRPr="000F4527">
        <w:rPr>
          <w:rFonts w:ascii="Arial" w:hAnsi="Arial" w:cs="Arial"/>
          <w:sz w:val="20"/>
          <w:szCs w:val="20"/>
        </w:rPr>
        <w:t xml:space="preserve">“Subscribe to… </w:t>
      </w:r>
      <w:r w:rsidRPr="000F4527">
        <w:rPr>
          <w:rFonts w:ascii="Arial" w:hAnsi="Arial" w:cs="Arial"/>
          <w:b/>
          <w:bCs/>
          <w:sz w:val="20"/>
          <w:szCs w:val="20"/>
        </w:rPr>
        <w:t>Compliance Accelerators</w:t>
      </w:r>
      <w:r w:rsidRPr="000F4527">
        <w:rPr>
          <w:rFonts w:ascii="Arial" w:hAnsi="Arial" w:cs="Arial"/>
          <w:sz w:val="20"/>
          <w:szCs w:val="20"/>
        </w:rPr>
        <w:t xml:space="preserve">… </w:t>
      </w:r>
      <w:r w:rsidRPr="000F4527">
        <w:rPr>
          <w:rFonts w:ascii="Arial" w:hAnsi="Arial" w:cs="Arial"/>
          <w:b/>
          <w:bCs/>
          <w:sz w:val="20"/>
          <w:szCs w:val="20"/>
        </w:rPr>
        <w:t>Policy Packs</w:t>
      </w:r>
      <w:r w:rsidRPr="000F4527">
        <w:rPr>
          <w:rFonts w:ascii="Arial" w:hAnsi="Arial" w:cs="Arial"/>
          <w:sz w:val="20"/>
          <w:szCs w:val="20"/>
        </w:rPr>
        <w:t xml:space="preserve">… aligned with </w:t>
      </w:r>
      <w:r w:rsidRPr="000F4527">
        <w:rPr>
          <w:rFonts w:ascii="Arial" w:hAnsi="Arial" w:cs="Arial"/>
          <w:b/>
          <w:bCs/>
          <w:sz w:val="20"/>
          <w:szCs w:val="20"/>
        </w:rPr>
        <w:t>EU AI Act, ISO/IEC 42001, NIST AI RMF</w:t>
      </w:r>
      <w:r w:rsidRPr="000F4527">
        <w:rPr>
          <w:rFonts w:ascii="Arial" w:hAnsi="Arial" w:cs="Arial"/>
          <w:sz w:val="20"/>
          <w:szCs w:val="20"/>
        </w:rPr>
        <w:t xml:space="preserve">.” </w:t>
      </w:r>
      <w:hyperlink r:id="rId1025" w:tgtFrame="_blank" w:history="1">
        <w:r w:rsidRPr="000F4527">
          <w:rPr>
            <w:rStyle w:val="Hyperlink"/>
            <w:rFonts w:ascii="Arial" w:hAnsi="Arial" w:cs="Arial"/>
            <w:sz w:val="20"/>
            <w:szCs w:val="20"/>
          </w:rPr>
          <w:t>IBM</w:t>
        </w:r>
      </w:hyperlink>
    </w:p>
    <w:p w14:paraId="0A97E13E" w14:textId="77777777" w:rsidR="000F4527" w:rsidRPr="000F4527" w:rsidRDefault="000F4527" w:rsidP="00BB09B5">
      <w:pPr>
        <w:spacing w:line="240" w:lineRule="auto"/>
        <w:rPr>
          <w:rFonts w:ascii="Arial" w:hAnsi="Arial" w:cs="Arial"/>
          <w:sz w:val="20"/>
          <w:szCs w:val="20"/>
        </w:rPr>
      </w:pPr>
      <w:r w:rsidRPr="000F4527">
        <w:rPr>
          <w:rFonts w:ascii="Arial" w:hAnsi="Arial" w:cs="Arial"/>
          <w:sz w:val="20"/>
          <w:szCs w:val="20"/>
        </w:rPr>
        <w:t xml:space="preserve">If you want, I’ll follow with a </w:t>
      </w:r>
      <w:r w:rsidRPr="000F4527">
        <w:rPr>
          <w:rFonts w:ascii="Arial" w:hAnsi="Arial" w:cs="Arial"/>
          <w:b/>
          <w:bCs/>
          <w:sz w:val="20"/>
          <w:szCs w:val="20"/>
        </w:rPr>
        <w:t>gap-to-MVP plan</w:t>
      </w:r>
      <w:r w:rsidRPr="000F4527">
        <w:rPr>
          <w:rFonts w:ascii="Arial" w:hAnsi="Arial" w:cs="Arial"/>
          <w:sz w:val="20"/>
          <w:szCs w:val="20"/>
        </w:rPr>
        <w:t xml:space="preserve"> grounded on this matrix (EU-Act-first), then </w:t>
      </w:r>
      <w:r w:rsidRPr="000F4527">
        <w:rPr>
          <w:rFonts w:ascii="Arial" w:hAnsi="Arial" w:cs="Arial"/>
          <w:b/>
          <w:bCs/>
          <w:sz w:val="20"/>
          <w:szCs w:val="20"/>
        </w:rPr>
        <w:t>exec brief (≤500 words)</w:t>
      </w:r>
      <w:r w:rsidRPr="000F4527">
        <w:rPr>
          <w:rFonts w:ascii="Arial" w:hAnsi="Arial" w:cs="Arial"/>
          <w:sz w:val="20"/>
          <w:szCs w:val="20"/>
        </w:rPr>
        <w:t>.</w:t>
      </w:r>
    </w:p>
    <w:p w14:paraId="79814316" w14:textId="77777777" w:rsidR="003F3B37" w:rsidRPr="00C508C6" w:rsidRDefault="003F3B37" w:rsidP="00BB09B5">
      <w:pPr>
        <w:pStyle w:val="Heading1"/>
        <w:spacing w:line="240" w:lineRule="auto"/>
        <w:rPr>
          <w:rFonts w:ascii="Arial" w:hAnsi="Arial" w:cs="Arial"/>
          <w:sz w:val="20"/>
          <w:szCs w:val="20"/>
        </w:rPr>
      </w:pPr>
      <w:bookmarkStart w:id="24" w:name="X800a71a3463adf72f3296cb46d53b3ca7a2b4a5"/>
      <w:r w:rsidRPr="00C508C6">
        <w:rPr>
          <w:rFonts w:ascii="Arial" w:hAnsi="Arial" w:cs="Arial"/>
          <w:sz w:val="20"/>
          <w:szCs w:val="20"/>
        </w:rPr>
        <w:t>Gap-to-MVP Plan: GenAI-First AI Governance SaaS (EU AI Act Readiness)</w:t>
      </w:r>
    </w:p>
    <w:p w14:paraId="6EF796C1" w14:textId="77777777" w:rsidR="003F3B37" w:rsidRPr="00C508C6" w:rsidRDefault="003F3B37" w:rsidP="00BB09B5">
      <w:pPr>
        <w:pStyle w:val="Heading2"/>
        <w:spacing w:line="240" w:lineRule="auto"/>
        <w:rPr>
          <w:rFonts w:ascii="Arial" w:hAnsi="Arial" w:cs="Arial"/>
          <w:sz w:val="20"/>
          <w:szCs w:val="20"/>
        </w:rPr>
      </w:pPr>
      <w:bookmarkStart w:id="25" w:name="X5458967dc9cbf4758b1fb1cbf0985676f6e1b85"/>
      <w:r w:rsidRPr="00C508C6">
        <w:rPr>
          <w:rFonts w:ascii="Arial" w:hAnsi="Arial" w:cs="Arial"/>
          <w:sz w:val="20"/>
          <w:szCs w:val="20"/>
        </w:rPr>
        <w:t xml:space="preserve">Current Landscape – Feature Matrix Overview (Credo AI vs IBM </w:t>
      </w:r>
      <w:proofErr w:type="spellStart"/>
      <w:r w:rsidRPr="00C508C6">
        <w:rPr>
          <w:rFonts w:ascii="Arial" w:hAnsi="Arial" w:cs="Arial"/>
          <w:sz w:val="20"/>
          <w:szCs w:val="20"/>
        </w:rPr>
        <w:t>watsonx.governance</w:t>
      </w:r>
      <w:proofErr w:type="spellEnd"/>
      <w:r w:rsidRPr="00C508C6">
        <w:rPr>
          <w:rFonts w:ascii="Arial" w:hAnsi="Arial" w:cs="Arial"/>
          <w:sz w:val="20"/>
          <w:szCs w:val="20"/>
        </w:rPr>
        <w:t xml:space="preserve"> vs </w:t>
      </w:r>
      <w:proofErr w:type="spellStart"/>
      <w:r w:rsidRPr="00C508C6">
        <w:rPr>
          <w:rFonts w:ascii="Arial" w:hAnsi="Arial" w:cs="Arial"/>
          <w:sz w:val="20"/>
          <w:szCs w:val="20"/>
        </w:rPr>
        <w:t>Monitaur</w:t>
      </w:r>
      <w:proofErr w:type="spellEnd"/>
      <w:r w:rsidRPr="00C508C6">
        <w:rPr>
          <w:rFonts w:ascii="Arial" w:hAnsi="Arial" w:cs="Arial"/>
          <w:sz w:val="20"/>
          <w:szCs w:val="20"/>
        </w:rPr>
        <w:t>)</w:t>
      </w:r>
    </w:p>
    <w:p w14:paraId="2B5F5C61" w14:textId="77777777" w:rsidR="003F3B37" w:rsidRPr="00C508C6" w:rsidRDefault="003F3B37" w:rsidP="00BB09B5">
      <w:pPr>
        <w:pStyle w:val="FirstParagraph"/>
        <w:rPr>
          <w:rFonts w:ascii="Arial" w:hAnsi="Arial" w:cs="Arial"/>
          <w:sz w:val="20"/>
          <w:szCs w:val="20"/>
        </w:rPr>
      </w:pPr>
      <w:r w:rsidRPr="00C508C6">
        <w:rPr>
          <w:rFonts w:ascii="Arial" w:hAnsi="Arial" w:cs="Arial"/>
          <w:b/>
          <w:bCs/>
          <w:sz w:val="20"/>
          <w:szCs w:val="20"/>
        </w:rPr>
        <w:t>Credo AI:</w:t>
      </w:r>
      <w:r w:rsidRPr="00C508C6">
        <w:rPr>
          <w:rFonts w:ascii="Arial" w:hAnsi="Arial" w:cs="Arial"/>
          <w:sz w:val="20"/>
          <w:szCs w:val="20"/>
        </w:rPr>
        <w:t xml:space="preserve"> A platform focused on </w:t>
      </w:r>
      <w:r w:rsidRPr="00C508C6">
        <w:rPr>
          <w:rFonts w:ascii="Arial" w:hAnsi="Arial" w:cs="Arial"/>
          <w:b/>
          <w:bCs/>
          <w:sz w:val="20"/>
          <w:szCs w:val="20"/>
        </w:rPr>
        <w:t>Responsible AI and regulatory compliance</w:t>
      </w:r>
      <w:r w:rsidRPr="00C508C6">
        <w:rPr>
          <w:rFonts w:ascii="Arial" w:hAnsi="Arial" w:cs="Arial"/>
          <w:sz w:val="20"/>
          <w:szCs w:val="20"/>
        </w:rPr>
        <w:t xml:space="preserve">, built to support cross-functional teams (AI, Legal, Risk, Compliance). It provides a centralized repository of AI </w:t>
      </w:r>
      <w:r w:rsidRPr="00C508C6">
        <w:rPr>
          <w:rFonts w:ascii="Arial" w:hAnsi="Arial" w:cs="Arial"/>
          <w:b/>
          <w:bCs/>
          <w:sz w:val="20"/>
          <w:szCs w:val="20"/>
        </w:rPr>
        <w:t>metadata and model information</w:t>
      </w:r>
      <w:r w:rsidRPr="00C508C6">
        <w:rPr>
          <w:rFonts w:ascii="Arial" w:hAnsi="Arial" w:cs="Arial"/>
          <w:sz w:val="20"/>
          <w:szCs w:val="20"/>
        </w:rPr>
        <w:t xml:space="preserve"> for visibility into risk, impact, and mitigations</w:t>
      </w:r>
      <w:hyperlink r:id="rId1026" w:anchor=":~:text=Credo%20AI%20offers%20a%20centralized,the%20beginning%20of%20AI%20implementation">
        <w:r w:rsidRPr="00C508C6">
          <w:rPr>
            <w:rStyle w:val="Hyperlink"/>
            <w:rFonts w:ascii="Arial" w:hAnsi="Arial" w:cs="Arial"/>
            <w:sz w:val="20"/>
            <w:szCs w:val="20"/>
          </w:rPr>
          <w:t>[1]</w:t>
        </w:r>
      </w:hyperlink>
      <w:r w:rsidRPr="00C508C6">
        <w:rPr>
          <w:rFonts w:ascii="Arial" w:hAnsi="Arial" w:cs="Arial"/>
          <w:sz w:val="20"/>
          <w:szCs w:val="20"/>
        </w:rPr>
        <w:t xml:space="preserve">. Key features include a </w:t>
      </w:r>
      <w:r w:rsidRPr="00C508C6">
        <w:rPr>
          <w:rFonts w:ascii="Arial" w:hAnsi="Arial" w:cs="Arial"/>
          <w:b/>
          <w:bCs/>
          <w:sz w:val="20"/>
          <w:szCs w:val="20"/>
        </w:rPr>
        <w:t>Policy Engine and pre-built compliance content</w:t>
      </w:r>
      <w:r w:rsidRPr="00C508C6">
        <w:rPr>
          <w:rFonts w:ascii="Arial" w:hAnsi="Arial" w:cs="Arial"/>
          <w:sz w:val="20"/>
          <w:szCs w:val="20"/>
        </w:rPr>
        <w:t xml:space="preserve"> (e.g. </w:t>
      </w:r>
      <w:r w:rsidRPr="00C508C6">
        <w:rPr>
          <w:rFonts w:ascii="Arial" w:hAnsi="Arial" w:cs="Arial"/>
          <w:i/>
          <w:iCs/>
          <w:sz w:val="20"/>
          <w:szCs w:val="20"/>
        </w:rPr>
        <w:t>Policy Intelligence Packs</w:t>
      </w:r>
      <w:r w:rsidRPr="00C508C6">
        <w:rPr>
          <w:rFonts w:ascii="Arial" w:hAnsi="Arial" w:cs="Arial"/>
          <w:sz w:val="20"/>
          <w:szCs w:val="20"/>
        </w:rPr>
        <w:t xml:space="preserve"> aligned to regulations) and </w:t>
      </w:r>
      <w:r w:rsidRPr="00C508C6">
        <w:rPr>
          <w:rFonts w:ascii="Arial" w:hAnsi="Arial" w:cs="Arial"/>
          <w:b/>
          <w:bCs/>
          <w:sz w:val="20"/>
          <w:szCs w:val="20"/>
        </w:rPr>
        <w:t>Generative AI guardrails</w:t>
      </w:r>
      <w:r w:rsidRPr="00C508C6">
        <w:rPr>
          <w:rFonts w:ascii="Arial" w:hAnsi="Arial" w:cs="Arial"/>
          <w:sz w:val="20"/>
          <w:szCs w:val="20"/>
        </w:rPr>
        <w:t xml:space="preserve"> to help organizations adopt AI safely from the start</w:t>
      </w:r>
      <w:hyperlink r:id="rId1027" w:anchor=":~:text=Credo%20AI%20offers%20a%20centralized,the%20beginning%20of%20AI%20implementation">
        <w:r w:rsidRPr="00C508C6">
          <w:rPr>
            <w:rStyle w:val="Hyperlink"/>
            <w:rFonts w:ascii="Arial" w:hAnsi="Arial" w:cs="Arial"/>
            <w:sz w:val="20"/>
            <w:szCs w:val="20"/>
          </w:rPr>
          <w:t>[1]</w:t>
        </w:r>
      </w:hyperlink>
      <w:r w:rsidRPr="00C508C6">
        <w:rPr>
          <w:rFonts w:ascii="Arial" w:hAnsi="Arial" w:cs="Arial"/>
          <w:sz w:val="20"/>
          <w:szCs w:val="20"/>
        </w:rPr>
        <w:t xml:space="preserve">. Credo AI emphasizes </w:t>
      </w:r>
      <w:r w:rsidRPr="00C508C6">
        <w:rPr>
          <w:rFonts w:ascii="Arial" w:hAnsi="Arial" w:cs="Arial"/>
          <w:b/>
          <w:bCs/>
          <w:sz w:val="20"/>
          <w:szCs w:val="20"/>
        </w:rPr>
        <w:t>structured AI risk assessments, policy enforcement, and regulatory mapping</w:t>
      </w:r>
      <w:r w:rsidRPr="00C508C6">
        <w:rPr>
          <w:rFonts w:ascii="Arial" w:hAnsi="Arial" w:cs="Arial"/>
          <w:sz w:val="20"/>
          <w:szCs w:val="20"/>
        </w:rPr>
        <w:t xml:space="preserve"> (with built-in mappings for the EU AI Act and NIST AI RMF)</w:t>
      </w:r>
      <w:hyperlink r:id="rId1028" w:anchor=":~:text=Credo%20AI%20focuses%20on%20Responsible,n%20Key%20Modules">
        <w:r w:rsidRPr="00C508C6">
          <w:rPr>
            <w:rStyle w:val="Hyperlink"/>
            <w:rFonts w:ascii="Arial" w:hAnsi="Arial" w:cs="Arial"/>
            <w:sz w:val="20"/>
            <w:szCs w:val="20"/>
          </w:rPr>
          <w:t>[2]</w:t>
        </w:r>
      </w:hyperlink>
      <w:hyperlink r:id="rId1029" w:anchor=":~:text=%2A%20Supports%20cross,Risk%2C%20AI%2FML%2C%20Compliance">
        <w:r w:rsidRPr="00C508C6">
          <w:rPr>
            <w:rStyle w:val="Hyperlink"/>
            <w:rFonts w:ascii="Arial" w:hAnsi="Arial" w:cs="Arial"/>
            <w:sz w:val="20"/>
            <w:szCs w:val="20"/>
          </w:rPr>
          <w:t>[3]</w:t>
        </w:r>
      </w:hyperlink>
      <w:r w:rsidRPr="00C508C6">
        <w:rPr>
          <w:rFonts w:ascii="Arial" w:hAnsi="Arial" w:cs="Arial"/>
          <w:sz w:val="20"/>
          <w:szCs w:val="20"/>
        </w:rPr>
        <w:t xml:space="preserve">. It also auto-generates </w:t>
      </w:r>
      <w:r w:rsidRPr="00C508C6">
        <w:rPr>
          <w:rFonts w:ascii="Arial" w:hAnsi="Arial" w:cs="Arial"/>
          <w:b/>
          <w:bCs/>
          <w:sz w:val="20"/>
          <w:szCs w:val="20"/>
        </w:rPr>
        <w:t>audit-ready documentation</w:t>
      </w:r>
      <w:r w:rsidRPr="00C508C6">
        <w:rPr>
          <w:rFonts w:ascii="Arial" w:hAnsi="Arial" w:cs="Arial"/>
          <w:sz w:val="20"/>
          <w:szCs w:val="20"/>
        </w:rPr>
        <w:t xml:space="preserve"> like model cards and impact assessments</w:t>
      </w:r>
      <w:hyperlink r:id="rId1030" w:anchor=":~:text=Credo%20AI%20focuses%20on%20Responsible,n%20Key%20Modules">
        <w:r w:rsidRPr="00C508C6">
          <w:rPr>
            <w:rStyle w:val="Hyperlink"/>
            <w:rFonts w:ascii="Arial" w:hAnsi="Arial" w:cs="Arial"/>
            <w:sz w:val="20"/>
            <w:szCs w:val="20"/>
          </w:rPr>
          <w:t>[4]</w:t>
        </w:r>
      </w:hyperlink>
      <w:hyperlink r:id="rId1031" w:anchor=":~:text=,Framework">
        <w:r w:rsidRPr="00C508C6">
          <w:rPr>
            <w:rStyle w:val="Hyperlink"/>
            <w:rFonts w:ascii="Arial" w:hAnsi="Arial" w:cs="Arial"/>
            <w:sz w:val="20"/>
            <w:szCs w:val="20"/>
          </w:rPr>
          <w:t>[5]</w:t>
        </w:r>
      </w:hyperlink>
      <w:r w:rsidRPr="00C508C6">
        <w:rPr>
          <w:rFonts w:ascii="Arial" w:hAnsi="Arial" w:cs="Arial"/>
          <w:sz w:val="20"/>
          <w:szCs w:val="20"/>
        </w:rPr>
        <w:t>. Integration points cover enterprise workflows (ServiceNow GRC), data/cloud platforms (Snowflake, AWS, GCP, Azure), and IAM systems (Okta)</w:t>
      </w:r>
      <w:hyperlink r:id="rId1032" w:anchor=":~:text=Integrations">
        <w:r w:rsidRPr="00C508C6">
          <w:rPr>
            <w:rStyle w:val="Hyperlink"/>
            <w:rFonts w:ascii="Arial" w:hAnsi="Arial" w:cs="Arial"/>
            <w:sz w:val="20"/>
            <w:szCs w:val="20"/>
          </w:rPr>
          <w:t>[6]</w:t>
        </w:r>
      </w:hyperlink>
      <w:r w:rsidRPr="00C508C6">
        <w:rPr>
          <w:rFonts w:ascii="Arial" w:hAnsi="Arial" w:cs="Arial"/>
          <w:sz w:val="20"/>
          <w:szCs w:val="20"/>
        </w:rPr>
        <w:t xml:space="preserve">. </w:t>
      </w:r>
      <w:r w:rsidRPr="00C508C6">
        <w:rPr>
          <w:rFonts w:ascii="Arial" w:hAnsi="Arial" w:cs="Arial"/>
          <w:i/>
          <w:iCs/>
          <w:sz w:val="20"/>
          <w:szCs w:val="20"/>
        </w:rPr>
        <w:t>Gap:</w:t>
      </w:r>
      <w:r w:rsidRPr="00C508C6">
        <w:rPr>
          <w:rFonts w:ascii="Arial" w:hAnsi="Arial" w:cs="Arial"/>
          <w:sz w:val="20"/>
          <w:szCs w:val="20"/>
        </w:rPr>
        <w:t xml:space="preserve"> Credo AI currently focuses on pre-deployment governance and </w:t>
      </w:r>
      <w:r w:rsidRPr="00C508C6">
        <w:rPr>
          <w:rFonts w:ascii="Arial" w:hAnsi="Arial" w:cs="Arial"/>
          <w:b/>
          <w:bCs/>
          <w:sz w:val="20"/>
          <w:szCs w:val="20"/>
        </w:rPr>
        <w:t>lacks real-time LLM/prompt monitoring</w:t>
      </w:r>
      <w:r w:rsidRPr="00C508C6">
        <w:rPr>
          <w:rFonts w:ascii="Arial" w:hAnsi="Arial" w:cs="Arial"/>
          <w:sz w:val="20"/>
          <w:szCs w:val="20"/>
        </w:rPr>
        <w:t xml:space="preserve"> capabilities</w:t>
      </w:r>
      <w:hyperlink r:id="rId1033" w:anchor=":~:text=Cons">
        <w:r w:rsidRPr="00C508C6">
          <w:rPr>
            <w:rStyle w:val="Hyperlink"/>
            <w:rFonts w:ascii="Arial" w:hAnsi="Arial" w:cs="Arial"/>
            <w:sz w:val="20"/>
            <w:szCs w:val="20"/>
          </w:rPr>
          <w:t>[7]</w:t>
        </w:r>
      </w:hyperlink>
      <w:r w:rsidRPr="00C508C6">
        <w:rPr>
          <w:rFonts w:ascii="Arial" w:hAnsi="Arial" w:cs="Arial"/>
          <w:sz w:val="20"/>
          <w:szCs w:val="20"/>
        </w:rPr>
        <w:t>, meaning it doesn’t inspect prompts or model outputs in production.</w:t>
      </w:r>
    </w:p>
    <w:p w14:paraId="0467CF3B" w14:textId="77777777" w:rsidR="003F3B37" w:rsidRPr="00C508C6" w:rsidRDefault="003F3B37" w:rsidP="00BB09B5">
      <w:pPr>
        <w:pStyle w:val="BodyText"/>
        <w:rPr>
          <w:rFonts w:ascii="Arial" w:hAnsi="Arial" w:cs="Arial"/>
          <w:sz w:val="20"/>
          <w:szCs w:val="20"/>
        </w:rPr>
      </w:pPr>
      <w:r w:rsidRPr="00C508C6">
        <w:rPr>
          <w:rFonts w:ascii="Arial" w:hAnsi="Arial" w:cs="Arial"/>
          <w:b/>
          <w:bCs/>
          <w:sz w:val="20"/>
          <w:szCs w:val="20"/>
        </w:rPr>
        <w:t xml:space="preserve">IBM </w:t>
      </w:r>
      <w:proofErr w:type="spellStart"/>
      <w:r w:rsidRPr="00C508C6">
        <w:rPr>
          <w:rFonts w:ascii="Arial" w:hAnsi="Arial" w:cs="Arial"/>
          <w:b/>
          <w:bCs/>
          <w:sz w:val="20"/>
          <w:szCs w:val="20"/>
        </w:rPr>
        <w:t>watsonx.governance</w:t>
      </w:r>
      <w:proofErr w:type="spellEnd"/>
      <w:r w:rsidRPr="00C508C6">
        <w:rPr>
          <w:rFonts w:ascii="Arial" w:hAnsi="Arial" w:cs="Arial"/>
          <w:b/>
          <w:bCs/>
          <w:sz w:val="20"/>
          <w:szCs w:val="20"/>
        </w:rPr>
        <w:t>:</w:t>
      </w:r>
      <w:r w:rsidRPr="00C508C6">
        <w:rPr>
          <w:rFonts w:ascii="Arial" w:hAnsi="Arial" w:cs="Arial"/>
          <w:sz w:val="20"/>
          <w:szCs w:val="20"/>
        </w:rPr>
        <w:t xml:space="preserve"> An </w:t>
      </w:r>
      <w:r w:rsidRPr="00C508C6">
        <w:rPr>
          <w:rFonts w:ascii="Arial" w:hAnsi="Arial" w:cs="Arial"/>
          <w:b/>
          <w:bCs/>
          <w:sz w:val="20"/>
          <w:szCs w:val="20"/>
        </w:rPr>
        <w:t>enterprise-grade AI governance solution</w:t>
      </w:r>
      <w:r w:rsidRPr="00C508C6">
        <w:rPr>
          <w:rFonts w:ascii="Arial" w:hAnsi="Arial" w:cs="Arial"/>
          <w:sz w:val="20"/>
          <w:szCs w:val="20"/>
        </w:rPr>
        <w:t xml:space="preserve"> from IBM designed for end-to-end AI/ML lifecycle risk management</w:t>
      </w:r>
      <w:hyperlink r:id="rId1034" w:anchor=":~:text=IBM%20watsonx.governance%20is%20an%20enterprise,n%20Key%20Modules">
        <w:r w:rsidRPr="00C508C6">
          <w:rPr>
            <w:rStyle w:val="Hyperlink"/>
            <w:rFonts w:ascii="Arial" w:hAnsi="Arial" w:cs="Arial"/>
            <w:sz w:val="20"/>
            <w:szCs w:val="20"/>
          </w:rPr>
          <w:t>[8]</w:t>
        </w:r>
      </w:hyperlink>
      <w:r w:rsidRPr="00C508C6">
        <w:rPr>
          <w:rFonts w:ascii="Arial" w:hAnsi="Arial" w:cs="Arial"/>
          <w:sz w:val="20"/>
          <w:szCs w:val="20"/>
        </w:rPr>
        <w:t xml:space="preserve">. It offers deep </w:t>
      </w:r>
      <w:r w:rsidRPr="00C508C6">
        <w:rPr>
          <w:rFonts w:ascii="Arial" w:hAnsi="Arial" w:cs="Arial"/>
          <w:b/>
          <w:bCs/>
          <w:sz w:val="20"/>
          <w:szCs w:val="20"/>
        </w:rPr>
        <w:t>AI observability and automated governance</w:t>
      </w:r>
      <w:r w:rsidRPr="00C508C6">
        <w:rPr>
          <w:rFonts w:ascii="Arial" w:hAnsi="Arial" w:cs="Arial"/>
          <w:sz w:val="20"/>
          <w:szCs w:val="20"/>
        </w:rPr>
        <w:t xml:space="preserve"> especially suited for organizations using IBM’s stack. Key modules include </w:t>
      </w:r>
      <w:r w:rsidRPr="00C508C6">
        <w:rPr>
          <w:rFonts w:ascii="Arial" w:hAnsi="Arial" w:cs="Arial"/>
          <w:b/>
          <w:bCs/>
          <w:sz w:val="20"/>
          <w:szCs w:val="20"/>
        </w:rPr>
        <w:t>AI model inventory tracking, model risk scoring, bias &amp; explainability checks, control enforcement, and compliance reporting</w:t>
      </w:r>
      <w:hyperlink r:id="rId1035" w:anchor=":~:text=">
        <w:r w:rsidRPr="00C508C6">
          <w:rPr>
            <w:rStyle w:val="Hyperlink"/>
            <w:rFonts w:ascii="Arial" w:hAnsi="Arial" w:cs="Arial"/>
            <w:sz w:val="20"/>
            <w:szCs w:val="20"/>
          </w:rPr>
          <w:t>[9]</w:t>
        </w:r>
      </w:hyperlink>
      <w:r w:rsidRPr="00C508C6">
        <w:rPr>
          <w:rFonts w:ascii="Arial" w:hAnsi="Arial" w:cs="Arial"/>
          <w:sz w:val="20"/>
          <w:szCs w:val="20"/>
        </w:rPr>
        <w:t xml:space="preserve">. Notably, IBM’s solution aligns with regulatory frameworks (EU AI Act, NIST AI RMF) and provides </w:t>
      </w:r>
      <w:r w:rsidRPr="00C508C6">
        <w:rPr>
          <w:rFonts w:ascii="Arial" w:hAnsi="Arial" w:cs="Arial"/>
          <w:b/>
          <w:bCs/>
          <w:sz w:val="20"/>
          <w:szCs w:val="20"/>
        </w:rPr>
        <w:t>“compliance accelerators”</w:t>
      </w:r>
      <w:r w:rsidRPr="00C508C6">
        <w:rPr>
          <w:rFonts w:ascii="Arial" w:hAnsi="Arial" w:cs="Arial"/>
          <w:sz w:val="20"/>
          <w:szCs w:val="20"/>
        </w:rPr>
        <w:t xml:space="preserve"> with a large library of global AI policies</w:t>
      </w:r>
      <w:hyperlink r:id="rId1036" w:anchor=":~:text=Simplify%20the%20regulatory%20compliance%20process,globally">
        <w:r w:rsidRPr="00C508C6">
          <w:rPr>
            <w:rStyle w:val="Hyperlink"/>
            <w:rFonts w:ascii="Arial" w:hAnsi="Arial" w:cs="Arial"/>
            <w:sz w:val="20"/>
            <w:szCs w:val="20"/>
          </w:rPr>
          <w:t>[10]</w:t>
        </w:r>
      </w:hyperlink>
      <w:hyperlink r:id="rId1037" w:anchor=":~:text=IBM%27s%20watsonx%20platform%2C%20it%20provides,n%20Key%20Modules">
        <w:r w:rsidRPr="00C508C6">
          <w:rPr>
            <w:rStyle w:val="Hyperlink"/>
            <w:rFonts w:ascii="Arial" w:hAnsi="Arial" w:cs="Arial"/>
            <w:sz w:val="20"/>
            <w:szCs w:val="20"/>
          </w:rPr>
          <w:t>[11]</w:t>
        </w:r>
      </w:hyperlink>
      <w:r w:rsidRPr="00C508C6">
        <w:rPr>
          <w:rFonts w:ascii="Arial" w:hAnsi="Arial" w:cs="Arial"/>
          <w:sz w:val="20"/>
          <w:szCs w:val="20"/>
        </w:rPr>
        <w:t>. It integrates tightly with IBM Cloud Pak for Data and Red Hat OpenShift, and also supports connecting to major third-party GRC tools via open APIs</w:t>
      </w:r>
      <w:hyperlink r:id="rId1038" w:anchor=":~:text=Integrations">
        <w:r w:rsidRPr="00C508C6">
          <w:rPr>
            <w:rStyle w:val="Hyperlink"/>
            <w:rFonts w:ascii="Arial" w:hAnsi="Arial" w:cs="Arial"/>
            <w:sz w:val="20"/>
            <w:szCs w:val="20"/>
          </w:rPr>
          <w:t>[12]</w:t>
        </w:r>
      </w:hyperlink>
      <w:r w:rsidRPr="00C508C6">
        <w:rPr>
          <w:rFonts w:ascii="Arial" w:hAnsi="Arial" w:cs="Arial"/>
          <w:sz w:val="20"/>
          <w:szCs w:val="20"/>
        </w:rPr>
        <w:t xml:space="preserve">. Strengths include robust support for </w:t>
      </w:r>
      <w:r w:rsidRPr="00C508C6">
        <w:rPr>
          <w:rFonts w:ascii="Arial" w:hAnsi="Arial" w:cs="Arial"/>
          <w:b/>
          <w:bCs/>
          <w:sz w:val="20"/>
          <w:szCs w:val="20"/>
        </w:rPr>
        <w:t>regulated industries</w:t>
      </w:r>
      <w:r w:rsidRPr="00C508C6">
        <w:rPr>
          <w:rFonts w:ascii="Arial" w:hAnsi="Arial" w:cs="Arial"/>
          <w:sz w:val="20"/>
          <w:szCs w:val="20"/>
        </w:rPr>
        <w:t xml:space="preserve"> (finance, healthcare) and </w:t>
      </w:r>
      <w:r w:rsidRPr="00C508C6">
        <w:rPr>
          <w:rFonts w:ascii="Arial" w:hAnsi="Arial" w:cs="Arial"/>
          <w:b/>
          <w:bCs/>
          <w:sz w:val="20"/>
          <w:szCs w:val="20"/>
        </w:rPr>
        <w:t>embedding governance into AI pipelines</w:t>
      </w:r>
      <w:r w:rsidRPr="00C508C6">
        <w:rPr>
          <w:rFonts w:ascii="Arial" w:hAnsi="Arial" w:cs="Arial"/>
          <w:sz w:val="20"/>
          <w:szCs w:val="20"/>
        </w:rPr>
        <w:t xml:space="preserve"> for lifecycle automation</w:t>
      </w:r>
      <w:hyperlink r:id="rId1039" w:anchor=":~:text=Pros">
        <w:r w:rsidRPr="00C508C6">
          <w:rPr>
            <w:rStyle w:val="Hyperlink"/>
            <w:rFonts w:ascii="Arial" w:hAnsi="Arial" w:cs="Arial"/>
            <w:sz w:val="20"/>
            <w:szCs w:val="20"/>
          </w:rPr>
          <w:t>[13]</w:t>
        </w:r>
      </w:hyperlink>
      <w:r w:rsidRPr="00C508C6">
        <w:rPr>
          <w:rFonts w:ascii="Arial" w:hAnsi="Arial" w:cs="Arial"/>
          <w:sz w:val="20"/>
          <w:szCs w:val="20"/>
        </w:rPr>
        <w:t xml:space="preserve">. </w:t>
      </w:r>
      <w:r w:rsidRPr="00C508C6">
        <w:rPr>
          <w:rFonts w:ascii="Arial" w:hAnsi="Arial" w:cs="Arial"/>
          <w:i/>
          <w:iCs/>
          <w:sz w:val="20"/>
          <w:szCs w:val="20"/>
        </w:rPr>
        <w:t>Gap:</w:t>
      </w:r>
      <w:r w:rsidRPr="00C508C6">
        <w:rPr>
          <w:rFonts w:ascii="Arial" w:hAnsi="Arial" w:cs="Arial"/>
          <w:sz w:val="20"/>
          <w:szCs w:val="20"/>
        </w:rPr>
        <w:t xml:space="preserve"> The IBM tool can be complex to deploy outside the IBM ecosystem</w:t>
      </w:r>
      <w:hyperlink r:id="rId1040" w:anchor=":~:text=Cons">
        <w:r w:rsidRPr="00C508C6">
          <w:rPr>
            <w:rStyle w:val="Hyperlink"/>
            <w:rFonts w:ascii="Arial" w:hAnsi="Arial" w:cs="Arial"/>
            <w:sz w:val="20"/>
            <w:szCs w:val="20"/>
          </w:rPr>
          <w:t>[14]</w:t>
        </w:r>
      </w:hyperlink>
      <w:r w:rsidRPr="00C508C6">
        <w:rPr>
          <w:rFonts w:ascii="Arial" w:hAnsi="Arial" w:cs="Arial"/>
          <w:sz w:val="20"/>
          <w:szCs w:val="20"/>
        </w:rPr>
        <w:t xml:space="preserve"> and, while comprehensive, may be less agile for the kind of </w:t>
      </w:r>
      <w:r w:rsidRPr="00C508C6">
        <w:rPr>
          <w:rFonts w:ascii="Arial" w:hAnsi="Arial" w:cs="Arial"/>
          <w:b/>
          <w:bCs/>
          <w:sz w:val="20"/>
          <w:szCs w:val="20"/>
        </w:rPr>
        <w:t>lightweight GenAI-specific needs</w:t>
      </w:r>
      <w:r w:rsidRPr="00C508C6">
        <w:rPr>
          <w:rFonts w:ascii="Arial" w:hAnsi="Arial" w:cs="Arial"/>
          <w:sz w:val="20"/>
          <w:szCs w:val="20"/>
        </w:rPr>
        <w:t xml:space="preserve"> a fast MVP might target (IBM’s focus is broad AI governance across large enterprises).</w:t>
      </w:r>
    </w:p>
    <w:p w14:paraId="1D85C3AE" w14:textId="77777777" w:rsidR="003F3B37" w:rsidRPr="00C508C6" w:rsidRDefault="003F3B37" w:rsidP="00BB09B5">
      <w:pPr>
        <w:pStyle w:val="BodyText"/>
        <w:rPr>
          <w:rFonts w:ascii="Arial" w:hAnsi="Arial" w:cs="Arial"/>
          <w:sz w:val="20"/>
          <w:szCs w:val="20"/>
        </w:rPr>
      </w:pPr>
      <w:proofErr w:type="spellStart"/>
      <w:r w:rsidRPr="00C508C6">
        <w:rPr>
          <w:rFonts w:ascii="Arial" w:hAnsi="Arial" w:cs="Arial"/>
          <w:b/>
          <w:bCs/>
          <w:sz w:val="20"/>
          <w:szCs w:val="20"/>
        </w:rPr>
        <w:t>Monitaur</w:t>
      </w:r>
      <w:proofErr w:type="spellEnd"/>
      <w:r w:rsidRPr="00C508C6">
        <w:rPr>
          <w:rFonts w:ascii="Arial" w:hAnsi="Arial" w:cs="Arial"/>
          <w:b/>
          <w:bCs/>
          <w:sz w:val="20"/>
          <w:szCs w:val="20"/>
        </w:rPr>
        <w:t>:</w:t>
      </w:r>
      <w:r w:rsidRPr="00C508C6">
        <w:rPr>
          <w:rFonts w:ascii="Arial" w:hAnsi="Arial" w:cs="Arial"/>
          <w:sz w:val="20"/>
          <w:szCs w:val="20"/>
        </w:rPr>
        <w:t xml:space="preserve"> A governance platform </w:t>
      </w:r>
      <w:r w:rsidRPr="00C508C6">
        <w:rPr>
          <w:rFonts w:ascii="Arial" w:hAnsi="Arial" w:cs="Arial"/>
          <w:b/>
          <w:bCs/>
          <w:sz w:val="20"/>
          <w:szCs w:val="20"/>
        </w:rPr>
        <w:t>tailored for highly regulated sectors</w:t>
      </w:r>
      <w:r w:rsidRPr="00C508C6">
        <w:rPr>
          <w:rFonts w:ascii="Arial" w:hAnsi="Arial" w:cs="Arial"/>
          <w:sz w:val="20"/>
          <w:szCs w:val="20"/>
        </w:rPr>
        <w:t xml:space="preserve"> (financial services, insurance, healthcare)</w:t>
      </w:r>
      <w:hyperlink r:id="rId1041" w:anchor=":~:text=Monitaur%20is%20a%20governance%20platform,%E2%80%9D">
        <w:r w:rsidRPr="00C508C6">
          <w:rPr>
            <w:rStyle w:val="Hyperlink"/>
            <w:rFonts w:ascii="Arial" w:hAnsi="Arial" w:cs="Arial"/>
            <w:sz w:val="20"/>
            <w:szCs w:val="20"/>
          </w:rPr>
          <w:t>[15]</w:t>
        </w:r>
      </w:hyperlink>
      <w:r w:rsidRPr="00C508C6">
        <w:rPr>
          <w:rFonts w:ascii="Arial" w:hAnsi="Arial" w:cs="Arial"/>
          <w:sz w:val="20"/>
          <w:szCs w:val="20"/>
        </w:rPr>
        <w:t xml:space="preserve">. </w:t>
      </w:r>
      <w:proofErr w:type="spellStart"/>
      <w:r w:rsidRPr="00C508C6">
        <w:rPr>
          <w:rFonts w:ascii="Arial" w:hAnsi="Arial" w:cs="Arial"/>
          <w:sz w:val="20"/>
          <w:szCs w:val="20"/>
        </w:rPr>
        <w:t>Monitaur</w:t>
      </w:r>
      <w:proofErr w:type="spellEnd"/>
      <w:r w:rsidRPr="00C508C6">
        <w:rPr>
          <w:rFonts w:ascii="Arial" w:hAnsi="Arial" w:cs="Arial"/>
          <w:sz w:val="20"/>
          <w:szCs w:val="20"/>
        </w:rPr>
        <w:t xml:space="preserve"> positions itself as an “</w:t>
      </w:r>
      <w:r w:rsidRPr="00C508C6">
        <w:rPr>
          <w:rFonts w:ascii="Arial" w:hAnsi="Arial" w:cs="Arial"/>
          <w:b/>
          <w:bCs/>
          <w:sz w:val="20"/>
          <w:szCs w:val="20"/>
        </w:rPr>
        <w:t>AI audit system of record</w:t>
      </w:r>
      <w:r w:rsidRPr="00C508C6">
        <w:rPr>
          <w:rFonts w:ascii="Arial" w:hAnsi="Arial" w:cs="Arial"/>
          <w:sz w:val="20"/>
          <w:szCs w:val="20"/>
        </w:rPr>
        <w:t xml:space="preserve">,” prioritizing </w:t>
      </w:r>
      <w:r w:rsidRPr="00C508C6">
        <w:rPr>
          <w:rFonts w:ascii="Arial" w:hAnsi="Arial" w:cs="Arial"/>
          <w:b/>
          <w:bCs/>
          <w:sz w:val="20"/>
          <w:szCs w:val="20"/>
        </w:rPr>
        <w:t>auditability, documentation, and model risk management</w:t>
      </w:r>
      <w:r w:rsidRPr="00C508C6">
        <w:rPr>
          <w:rFonts w:ascii="Arial" w:hAnsi="Arial" w:cs="Arial"/>
          <w:sz w:val="20"/>
          <w:szCs w:val="20"/>
        </w:rPr>
        <w:t xml:space="preserve"> to meet stringent internal/external audit requirements</w:t>
      </w:r>
      <w:hyperlink r:id="rId1042" w:anchor=":~:text=Monitaur%20is%20a%20governance%20platform,%E2%80%9D">
        <w:r w:rsidRPr="00C508C6">
          <w:rPr>
            <w:rStyle w:val="Hyperlink"/>
            <w:rFonts w:ascii="Arial" w:hAnsi="Arial" w:cs="Arial"/>
            <w:sz w:val="20"/>
            <w:szCs w:val="20"/>
          </w:rPr>
          <w:t>[15]</w:t>
        </w:r>
      </w:hyperlink>
      <w:r w:rsidRPr="00C508C6">
        <w:rPr>
          <w:rFonts w:ascii="Arial" w:hAnsi="Arial" w:cs="Arial"/>
          <w:sz w:val="20"/>
          <w:szCs w:val="20"/>
        </w:rPr>
        <w:t xml:space="preserve">. Its feature set centers on </w:t>
      </w:r>
      <w:r w:rsidRPr="00C508C6">
        <w:rPr>
          <w:rFonts w:ascii="Arial" w:hAnsi="Arial" w:cs="Arial"/>
          <w:b/>
          <w:bCs/>
          <w:sz w:val="20"/>
          <w:szCs w:val="20"/>
        </w:rPr>
        <w:t>model audit logging, risk documentation, compliance reporting, and automated governance workflows</w:t>
      </w:r>
      <w:hyperlink r:id="rId1043" w:anchor=":~:text=Key%20Modules">
        <w:r w:rsidRPr="00C508C6">
          <w:rPr>
            <w:rStyle w:val="Hyperlink"/>
            <w:rFonts w:ascii="Arial" w:hAnsi="Arial" w:cs="Arial"/>
            <w:sz w:val="20"/>
            <w:szCs w:val="20"/>
          </w:rPr>
          <w:t>[16]</w:t>
        </w:r>
      </w:hyperlink>
      <w:r w:rsidRPr="00C508C6">
        <w:rPr>
          <w:rFonts w:ascii="Arial" w:hAnsi="Arial" w:cs="Arial"/>
          <w:sz w:val="20"/>
          <w:szCs w:val="20"/>
        </w:rPr>
        <w:t xml:space="preserve">. This makes it strong for capturing the full </w:t>
      </w:r>
      <w:r w:rsidRPr="00C508C6">
        <w:rPr>
          <w:rFonts w:ascii="Arial" w:hAnsi="Arial" w:cs="Arial"/>
          <w:b/>
          <w:bCs/>
          <w:sz w:val="20"/>
          <w:szCs w:val="20"/>
        </w:rPr>
        <w:t>AI lifecycle history and evidence</w:t>
      </w:r>
      <w:r w:rsidRPr="00C508C6">
        <w:rPr>
          <w:rFonts w:ascii="Arial" w:hAnsi="Arial" w:cs="Arial"/>
          <w:sz w:val="20"/>
          <w:szCs w:val="20"/>
        </w:rPr>
        <w:t xml:space="preserve"> needed for audits. </w:t>
      </w:r>
      <w:proofErr w:type="spellStart"/>
      <w:r w:rsidRPr="00C508C6">
        <w:rPr>
          <w:rFonts w:ascii="Arial" w:hAnsi="Arial" w:cs="Arial"/>
          <w:sz w:val="20"/>
          <w:szCs w:val="20"/>
        </w:rPr>
        <w:t>Monitaur</w:t>
      </w:r>
      <w:proofErr w:type="spellEnd"/>
      <w:r w:rsidRPr="00C508C6">
        <w:rPr>
          <w:rFonts w:ascii="Arial" w:hAnsi="Arial" w:cs="Arial"/>
          <w:sz w:val="20"/>
          <w:szCs w:val="20"/>
        </w:rPr>
        <w:t xml:space="preserve"> provides integrations with enterprise GRC systems (e.g. RSA Archer, ServiceNow) and identity management, and can run in on-premises environments to plug into existing ML pipelines</w:t>
      </w:r>
      <w:hyperlink r:id="rId1044" w:anchor=":~:text=Integrations">
        <w:r w:rsidRPr="00C508C6">
          <w:rPr>
            <w:rStyle w:val="Hyperlink"/>
            <w:rFonts w:ascii="Arial" w:hAnsi="Arial" w:cs="Arial"/>
            <w:sz w:val="20"/>
            <w:szCs w:val="20"/>
          </w:rPr>
          <w:t>[17]</w:t>
        </w:r>
      </w:hyperlink>
      <w:r w:rsidRPr="00C508C6">
        <w:rPr>
          <w:rFonts w:ascii="Arial" w:hAnsi="Arial" w:cs="Arial"/>
          <w:sz w:val="20"/>
          <w:szCs w:val="20"/>
        </w:rPr>
        <w:t xml:space="preserve">. The platform is valued for its focus on </w:t>
      </w:r>
      <w:r w:rsidRPr="00C508C6">
        <w:rPr>
          <w:rFonts w:ascii="Arial" w:hAnsi="Arial" w:cs="Arial"/>
          <w:b/>
          <w:bCs/>
          <w:sz w:val="20"/>
          <w:szCs w:val="20"/>
        </w:rPr>
        <w:t>documentation and controls</w:t>
      </w:r>
      <w:r w:rsidRPr="00C508C6">
        <w:rPr>
          <w:rFonts w:ascii="Arial" w:hAnsi="Arial" w:cs="Arial"/>
          <w:sz w:val="20"/>
          <w:szCs w:val="20"/>
        </w:rPr>
        <w:t xml:space="preserve"> (aligning with standards like NAIC, NIST, EU AI Act) to prove models are “safe, compliant and trustworthy”</w:t>
      </w:r>
      <w:hyperlink r:id="rId1045" w:anchor=":~:text=Stay%20compliant%20with%20regulations">
        <w:r w:rsidRPr="00C508C6">
          <w:rPr>
            <w:rStyle w:val="Hyperlink"/>
            <w:rFonts w:ascii="Arial" w:hAnsi="Arial" w:cs="Arial"/>
            <w:sz w:val="20"/>
            <w:szCs w:val="20"/>
          </w:rPr>
          <w:t>[18]</w:t>
        </w:r>
      </w:hyperlink>
      <w:r w:rsidRPr="00C508C6">
        <w:rPr>
          <w:rFonts w:ascii="Arial" w:hAnsi="Arial" w:cs="Arial"/>
          <w:sz w:val="20"/>
          <w:szCs w:val="20"/>
        </w:rPr>
        <w:t xml:space="preserve">. </w:t>
      </w:r>
      <w:r w:rsidRPr="00C508C6">
        <w:rPr>
          <w:rFonts w:ascii="Arial" w:hAnsi="Arial" w:cs="Arial"/>
          <w:i/>
          <w:iCs/>
          <w:sz w:val="20"/>
          <w:szCs w:val="20"/>
        </w:rPr>
        <w:t>Gap:</w:t>
      </w:r>
      <w:r w:rsidRPr="00C508C6">
        <w:rPr>
          <w:rFonts w:ascii="Arial" w:hAnsi="Arial" w:cs="Arial"/>
          <w:sz w:val="20"/>
          <w:szCs w:val="20"/>
        </w:rPr>
        <w:t xml:space="preserve"> </w:t>
      </w:r>
      <w:proofErr w:type="spellStart"/>
      <w:r w:rsidRPr="00C508C6">
        <w:rPr>
          <w:rFonts w:ascii="Arial" w:hAnsi="Arial" w:cs="Arial"/>
          <w:sz w:val="20"/>
          <w:szCs w:val="20"/>
        </w:rPr>
        <w:t>Monitaur’s</w:t>
      </w:r>
      <w:proofErr w:type="spellEnd"/>
      <w:r w:rsidRPr="00C508C6">
        <w:rPr>
          <w:rFonts w:ascii="Arial" w:hAnsi="Arial" w:cs="Arial"/>
          <w:sz w:val="20"/>
          <w:szCs w:val="20"/>
        </w:rPr>
        <w:t xml:space="preserve"> focus is somewhat </w:t>
      </w:r>
      <w:r w:rsidRPr="00C508C6">
        <w:rPr>
          <w:rFonts w:ascii="Arial" w:hAnsi="Arial" w:cs="Arial"/>
          <w:b/>
          <w:bCs/>
          <w:sz w:val="20"/>
          <w:szCs w:val="20"/>
        </w:rPr>
        <w:t>narrow to certain industries and classical model risk</w:t>
      </w:r>
      <w:r w:rsidRPr="00C508C6">
        <w:rPr>
          <w:rFonts w:ascii="Arial" w:hAnsi="Arial" w:cs="Arial"/>
          <w:sz w:val="20"/>
          <w:szCs w:val="20"/>
        </w:rPr>
        <w:t xml:space="preserve">; it has </w:t>
      </w:r>
      <w:r w:rsidRPr="00C508C6">
        <w:rPr>
          <w:rFonts w:ascii="Arial" w:hAnsi="Arial" w:cs="Arial"/>
          <w:b/>
          <w:bCs/>
          <w:sz w:val="20"/>
          <w:szCs w:val="20"/>
        </w:rPr>
        <w:t>limited generative AI support</w:t>
      </w:r>
      <w:r w:rsidRPr="00C508C6">
        <w:rPr>
          <w:rFonts w:ascii="Arial" w:hAnsi="Arial" w:cs="Arial"/>
          <w:sz w:val="20"/>
          <w:szCs w:val="20"/>
        </w:rPr>
        <w:t xml:space="preserve"> and less in the way of prompt or content monitoring</w:t>
      </w:r>
      <w:hyperlink r:id="rId1046" w:anchor=":~:text=Cons">
        <w:r w:rsidRPr="00C508C6">
          <w:rPr>
            <w:rStyle w:val="Hyperlink"/>
            <w:rFonts w:ascii="Arial" w:hAnsi="Arial" w:cs="Arial"/>
            <w:sz w:val="20"/>
            <w:szCs w:val="20"/>
          </w:rPr>
          <w:t>[19]</w:t>
        </w:r>
      </w:hyperlink>
      <w:r w:rsidRPr="00C508C6">
        <w:rPr>
          <w:rFonts w:ascii="Arial" w:hAnsi="Arial" w:cs="Arial"/>
          <w:sz w:val="20"/>
          <w:szCs w:val="20"/>
        </w:rPr>
        <w:t xml:space="preserve">. Its UI/workflows can be rigid (built around traditional model governance), which might not fully address new </w:t>
      </w:r>
      <w:r w:rsidRPr="00C508C6">
        <w:rPr>
          <w:rFonts w:ascii="Arial" w:hAnsi="Arial" w:cs="Arial"/>
          <w:b/>
          <w:bCs/>
          <w:sz w:val="20"/>
          <w:szCs w:val="20"/>
        </w:rPr>
        <w:t>GPAI (General Purpose AI) concerns</w:t>
      </w:r>
      <w:r w:rsidRPr="00C508C6">
        <w:rPr>
          <w:rFonts w:ascii="Arial" w:hAnsi="Arial" w:cs="Arial"/>
          <w:sz w:val="20"/>
          <w:szCs w:val="20"/>
        </w:rPr>
        <w:t xml:space="preserve"> out-of-the-box.</w:t>
      </w:r>
    </w:p>
    <w:p w14:paraId="2FB0BB5C" w14:textId="77777777" w:rsidR="003F3B37" w:rsidRPr="00C508C6" w:rsidRDefault="003F3B37" w:rsidP="00BB09B5">
      <w:pPr>
        <w:pStyle w:val="BodyText"/>
        <w:rPr>
          <w:rFonts w:ascii="Arial" w:hAnsi="Arial" w:cs="Arial"/>
          <w:sz w:val="20"/>
          <w:szCs w:val="20"/>
        </w:rPr>
      </w:pPr>
      <w:r w:rsidRPr="00C508C6">
        <w:rPr>
          <w:rFonts w:ascii="Arial" w:hAnsi="Arial" w:cs="Arial"/>
          <w:b/>
          <w:bCs/>
          <w:sz w:val="20"/>
          <w:szCs w:val="20"/>
        </w:rPr>
        <w:t>Summary:</w:t>
      </w:r>
      <w:r w:rsidRPr="00C508C6">
        <w:rPr>
          <w:rFonts w:ascii="Arial" w:hAnsi="Arial" w:cs="Arial"/>
          <w:sz w:val="20"/>
          <w:szCs w:val="20"/>
        </w:rPr>
        <w:t xml:space="preserve"> In summary, </w:t>
      </w:r>
      <w:r w:rsidRPr="00C508C6">
        <w:rPr>
          <w:rFonts w:ascii="Arial" w:hAnsi="Arial" w:cs="Arial"/>
          <w:b/>
          <w:bCs/>
          <w:sz w:val="20"/>
          <w:szCs w:val="20"/>
        </w:rPr>
        <w:t>Credo AI</w:t>
      </w:r>
      <w:r w:rsidRPr="00C508C6">
        <w:rPr>
          <w:rFonts w:ascii="Arial" w:hAnsi="Arial" w:cs="Arial"/>
          <w:sz w:val="20"/>
          <w:szCs w:val="20"/>
        </w:rPr>
        <w:t xml:space="preserve"> excels in policy libraries, risk assessment frameworks, and cross-team collaboration, but lacks runtime GenAI oversight</w:t>
      </w:r>
      <w:hyperlink r:id="rId1047" w:anchor=":~:text=Cons">
        <w:r w:rsidRPr="00C508C6">
          <w:rPr>
            <w:rStyle w:val="Hyperlink"/>
            <w:rFonts w:ascii="Arial" w:hAnsi="Arial" w:cs="Arial"/>
            <w:sz w:val="20"/>
            <w:szCs w:val="20"/>
          </w:rPr>
          <w:t>[7]</w:t>
        </w:r>
      </w:hyperlink>
      <w:r w:rsidRPr="00C508C6">
        <w:rPr>
          <w:rFonts w:ascii="Arial" w:hAnsi="Arial" w:cs="Arial"/>
          <w:sz w:val="20"/>
          <w:szCs w:val="20"/>
        </w:rPr>
        <w:t xml:space="preserve">. </w:t>
      </w:r>
      <w:r w:rsidRPr="00C508C6">
        <w:rPr>
          <w:rFonts w:ascii="Arial" w:hAnsi="Arial" w:cs="Arial"/>
          <w:b/>
          <w:bCs/>
          <w:sz w:val="20"/>
          <w:szCs w:val="20"/>
        </w:rPr>
        <w:t xml:space="preserve">IBM </w:t>
      </w:r>
      <w:proofErr w:type="spellStart"/>
      <w:r w:rsidRPr="00C508C6">
        <w:rPr>
          <w:rFonts w:ascii="Arial" w:hAnsi="Arial" w:cs="Arial"/>
          <w:b/>
          <w:bCs/>
          <w:sz w:val="20"/>
          <w:szCs w:val="20"/>
        </w:rPr>
        <w:t>watsonx.governance</w:t>
      </w:r>
      <w:proofErr w:type="spellEnd"/>
      <w:r w:rsidRPr="00C508C6">
        <w:rPr>
          <w:rFonts w:ascii="Arial" w:hAnsi="Arial" w:cs="Arial"/>
          <w:sz w:val="20"/>
          <w:szCs w:val="20"/>
        </w:rPr>
        <w:t xml:space="preserve"> provides comprehensive lifecycle governance and regulatory alignment (with strong bias/risk tooling)</w:t>
      </w:r>
      <w:hyperlink r:id="rId1048" w:anchor=":~:text=IBM%20watsonx.governance%20is%20an%20enterprise,n%20Key%20Modules">
        <w:r w:rsidRPr="00C508C6">
          <w:rPr>
            <w:rStyle w:val="Hyperlink"/>
            <w:rFonts w:ascii="Arial" w:hAnsi="Arial" w:cs="Arial"/>
            <w:sz w:val="20"/>
            <w:szCs w:val="20"/>
          </w:rPr>
          <w:t>[20]</w:t>
        </w:r>
      </w:hyperlink>
      <w:hyperlink r:id="rId1049" w:anchor=":~:text=">
        <w:r w:rsidRPr="00C508C6">
          <w:rPr>
            <w:rStyle w:val="Hyperlink"/>
            <w:rFonts w:ascii="Arial" w:hAnsi="Arial" w:cs="Arial"/>
            <w:sz w:val="20"/>
            <w:szCs w:val="20"/>
          </w:rPr>
          <w:t>[21]</w:t>
        </w:r>
      </w:hyperlink>
      <w:r w:rsidRPr="00C508C6">
        <w:rPr>
          <w:rFonts w:ascii="Arial" w:hAnsi="Arial" w:cs="Arial"/>
          <w:sz w:val="20"/>
          <w:szCs w:val="20"/>
        </w:rPr>
        <w:t xml:space="preserve">, but is heavy-weight. </w:t>
      </w:r>
      <w:proofErr w:type="spellStart"/>
      <w:r w:rsidRPr="00C508C6">
        <w:rPr>
          <w:rFonts w:ascii="Arial" w:hAnsi="Arial" w:cs="Arial"/>
          <w:b/>
          <w:bCs/>
          <w:sz w:val="20"/>
          <w:szCs w:val="20"/>
        </w:rPr>
        <w:t>Monitaur</w:t>
      </w:r>
      <w:proofErr w:type="spellEnd"/>
      <w:r w:rsidRPr="00C508C6">
        <w:rPr>
          <w:rFonts w:ascii="Arial" w:hAnsi="Arial" w:cs="Arial"/>
          <w:sz w:val="20"/>
          <w:szCs w:val="20"/>
        </w:rPr>
        <w:t xml:space="preserve"> delivers rigorous audit-focused governance for regulated industries</w:t>
      </w:r>
      <w:hyperlink r:id="rId1050" w:anchor=":~:text=Monitaur%20is%20a%20governance%20platform,%E2%80%9D">
        <w:r w:rsidRPr="00C508C6">
          <w:rPr>
            <w:rStyle w:val="Hyperlink"/>
            <w:rFonts w:ascii="Arial" w:hAnsi="Arial" w:cs="Arial"/>
            <w:sz w:val="20"/>
            <w:szCs w:val="20"/>
          </w:rPr>
          <w:t>[15]</w:t>
        </w:r>
      </w:hyperlink>
      <w:hyperlink r:id="rId1051" w:anchor=":~:text=Key%20Modules">
        <w:r w:rsidRPr="00C508C6">
          <w:rPr>
            <w:rStyle w:val="Hyperlink"/>
            <w:rFonts w:ascii="Arial" w:hAnsi="Arial" w:cs="Arial"/>
            <w:sz w:val="20"/>
            <w:szCs w:val="20"/>
          </w:rPr>
          <w:t>[16]</w:t>
        </w:r>
      </w:hyperlink>
      <w:r w:rsidRPr="00C508C6">
        <w:rPr>
          <w:rFonts w:ascii="Arial" w:hAnsi="Arial" w:cs="Arial"/>
          <w:sz w:val="20"/>
          <w:szCs w:val="20"/>
        </w:rPr>
        <w:t>, yet hasn’t deeply tackled generative AI use-cases</w:t>
      </w:r>
      <w:hyperlink r:id="rId1052" w:anchor=":~:text=Cons">
        <w:r w:rsidRPr="00C508C6">
          <w:rPr>
            <w:rStyle w:val="Hyperlink"/>
            <w:rFonts w:ascii="Arial" w:hAnsi="Arial" w:cs="Arial"/>
            <w:sz w:val="20"/>
            <w:szCs w:val="20"/>
          </w:rPr>
          <w:t>[19]</w:t>
        </w:r>
      </w:hyperlink>
      <w:r w:rsidRPr="00C508C6">
        <w:rPr>
          <w:rFonts w:ascii="Arial" w:hAnsi="Arial" w:cs="Arial"/>
          <w:sz w:val="20"/>
          <w:szCs w:val="20"/>
        </w:rPr>
        <w:t xml:space="preserve">. This landscape shows an opportunity for a </w:t>
      </w:r>
      <w:r w:rsidRPr="00C508C6">
        <w:rPr>
          <w:rFonts w:ascii="Arial" w:hAnsi="Arial" w:cs="Arial"/>
          <w:b/>
          <w:bCs/>
          <w:sz w:val="20"/>
          <w:szCs w:val="20"/>
        </w:rPr>
        <w:t>GenAI-first governance solution</w:t>
      </w:r>
      <w:r w:rsidRPr="00C508C6">
        <w:rPr>
          <w:rFonts w:ascii="Arial" w:hAnsi="Arial" w:cs="Arial"/>
          <w:sz w:val="20"/>
          <w:szCs w:val="20"/>
        </w:rPr>
        <w:t xml:space="preserve"> combining the policy/risk depth of Credo with IBM’s automation and </w:t>
      </w:r>
      <w:proofErr w:type="spellStart"/>
      <w:r w:rsidRPr="00C508C6">
        <w:rPr>
          <w:rFonts w:ascii="Arial" w:hAnsi="Arial" w:cs="Arial"/>
          <w:sz w:val="20"/>
          <w:szCs w:val="20"/>
        </w:rPr>
        <w:t>Monitaur’s</w:t>
      </w:r>
      <w:proofErr w:type="spellEnd"/>
      <w:r w:rsidRPr="00C508C6">
        <w:rPr>
          <w:rFonts w:ascii="Arial" w:hAnsi="Arial" w:cs="Arial"/>
          <w:sz w:val="20"/>
          <w:szCs w:val="20"/>
        </w:rPr>
        <w:t xml:space="preserve"> audit rigor, while adding new capabilities for </w:t>
      </w:r>
      <w:r w:rsidRPr="00C508C6">
        <w:rPr>
          <w:rFonts w:ascii="Arial" w:hAnsi="Arial" w:cs="Arial"/>
          <w:b/>
          <w:bCs/>
          <w:sz w:val="20"/>
          <w:szCs w:val="20"/>
        </w:rPr>
        <w:t>LLM/prompt governance</w:t>
      </w:r>
      <w:r w:rsidRPr="00C508C6">
        <w:rPr>
          <w:rFonts w:ascii="Arial" w:hAnsi="Arial" w:cs="Arial"/>
          <w:sz w:val="20"/>
          <w:szCs w:val="20"/>
        </w:rPr>
        <w:t>.</w:t>
      </w:r>
    </w:p>
    <w:p w14:paraId="2A108766" w14:textId="77777777" w:rsidR="003F3B37" w:rsidRPr="00C508C6" w:rsidRDefault="003F3B37" w:rsidP="00BB09B5">
      <w:pPr>
        <w:pStyle w:val="Heading2"/>
        <w:spacing w:line="240" w:lineRule="auto"/>
        <w:rPr>
          <w:rFonts w:ascii="Arial" w:hAnsi="Arial" w:cs="Arial"/>
          <w:sz w:val="20"/>
          <w:szCs w:val="20"/>
        </w:rPr>
      </w:pPr>
      <w:bookmarkStart w:id="26" w:name="X1906b859924321d3957b163abee710599b5502d"/>
      <w:bookmarkEnd w:id="25"/>
      <w:r w:rsidRPr="00C508C6">
        <w:rPr>
          <w:rFonts w:ascii="Arial" w:hAnsi="Arial" w:cs="Arial"/>
          <w:sz w:val="20"/>
          <w:szCs w:val="20"/>
        </w:rPr>
        <w:t>Missing Capabilities for Full EU AI Act Coverage (Gaps for High-Risk AI &amp; GPAI)</w:t>
      </w:r>
    </w:p>
    <w:p w14:paraId="572718C3" w14:textId="77777777" w:rsidR="003F3B37" w:rsidRPr="00C508C6" w:rsidRDefault="003F3B37" w:rsidP="00BB09B5">
      <w:pPr>
        <w:pStyle w:val="FirstParagraph"/>
        <w:rPr>
          <w:rFonts w:ascii="Arial" w:hAnsi="Arial" w:cs="Arial"/>
          <w:sz w:val="20"/>
          <w:szCs w:val="20"/>
        </w:rPr>
      </w:pPr>
      <w:r w:rsidRPr="00C508C6">
        <w:rPr>
          <w:rFonts w:ascii="Arial" w:hAnsi="Arial" w:cs="Arial"/>
          <w:sz w:val="20"/>
          <w:szCs w:val="20"/>
        </w:rPr>
        <w:t xml:space="preserve">Current tools only partially cover the upcoming </w:t>
      </w:r>
      <w:r w:rsidRPr="00C508C6">
        <w:rPr>
          <w:rFonts w:ascii="Arial" w:hAnsi="Arial" w:cs="Arial"/>
          <w:b/>
          <w:bCs/>
          <w:sz w:val="20"/>
          <w:szCs w:val="20"/>
        </w:rPr>
        <w:t>EU AI Act</w:t>
      </w:r>
      <w:r w:rsidRPr="00C508C6">
        <w:rPr>
          <w:rFonts w:ascii="Arial" w:hAnsi="Arial" w:cs="Arial"/>
          <w:sz w:val="20"/>
          <w:szCs w:val="20"/>
        </w:rPr>
        <w:t xml:space="preserve"> obligations – especially for </w:t>
      </w:r>
      <w:r w:rsidRPr="00C508C6">
        <w:rPr>
          <w:rFonts w:ascii="Arial" w:hAnsi="Arial" w:cs="Arial"/>
          <w:b/>
          <w:bCs/>
          <w:sz w:val="20"/>
          <w:szCs w:val="20"/>
        </w:rPr>
        <w:t>high-risk AI systems and General Purpose AI (GPAI) models</w:t>
      </w:r>
      <w:r w:rsidRPr="00C508C6">
        <w:rPr>
          <w:rFonts w:ascii="Arial" w:hAnsi="Arial" w:cs="Arial"/>
          <w:sz w:val="20"/>
          <w:szCs w:val="20"/>
        </w:rPr>
        <w:t xml:space="preserve"> – leaving several capability gaps:</w:t>
      </w:r>
    </w:p>
    <w:p w14:paraId="11EDE056"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Use Case Risk Classification &amp; Intake:</w:t>
      </w:r>
      <w:r w:rsidRPr="00C508C6">
        <w:rPr>
          <w:rFonts w:ascii="Arial" w:hAnsi="Arial" w:cs="Arial"/>
          <w:sz w:val="20"/>
          <w:szCs w:val="20"/>
        </w:rPr>
        <w:t xml:space="preserve"> A systematic </w:t>
      </w:r>
      <w:r w:rsidRPr="00C508C6">
        <w:rPr>
          <w:rFonts w:ascii="Arial" w:hAnsi="Arial" w:cs="Arial"/>
          <w:b/>
          <w:bCs/>
          <w:sz w:val="20"/>
          <w:szCs w:val="20"/>
        </w:rPr>
        <w:t>intake workflow to classify AI use-cases by risk level (per EU AI Act categories)</w:t>
      </w:r>
      <w:r w:rsidRPr="00C508C6">
        <w:rPr>
          <w:rFonts w:ascii="Arial" w:hAnsi="Arial" w:cs="Arial"/>
          <w:sz w:val="20"/>
          <w:szCs w:val="20"/>
        </w:rPr>
        <w:t xml:space="preserve"> is lacking. The Act requires determining if a system is high-risk (e.g. falls under Annex III use-cases) or not</w:t>
      </w:r>
      <w:hyperlink r:id="rId1053" w:anchor=":~:text=%23%23%20Classification%20rules%20for%20high,6">
        <w:r w:rsidRPr="00C508C6">
          <w:rPr>
            <w:rStyle w:val="Hyperlink"/>
            <w:rFonts w:ascii="Arial" w:hAnsi="Arial" w:cs="Arial"/>
            <w:sz w:val="20"/>
            <w:szCs w:val="20"/>
          </w:rPr>
          <w:t>[22]</w:t>
        </w:r>
      </w:hyperlink>
      <w:hyperlink r:id="rId1054" w:anchor=":~:text=,interests%2C%20reliability%2C%20behaviour%2C%20location%20or">
        <w:r w:rsidRPr="00C508C6">
          <w:rPr>
            <w:rStyle w:val="Hyperlink"/>
            <w:rFonts w:ascii="Arial" w:hAnsi="Arial" w:cs="Arial"/>
            <w:sz w:val="20"/>
            <w:szCs w:val="20"/>
          </w:rPr>
          <w:t>[23]</w:t>
        </w:r>
      </w:hyperlink>
      <w:r w:rsidRPr="00C508C6">
        <w:rPr>
          <w:rFonts w:ascii="Arial" w:hAnsi="Arial" w:cs="Arial"/>
          <w:sz w:val="20"/>
          <w:szCs w:val="20"/>
        </w:rPr>
        <w:t>. None of the surveyed tools explicitly walks teams through documenting a rationale when they believe an AI system is not high-risk, a step mandated by the Act</w:t>
      </w:r>
      <w:hyperlink r:id="rId1055" w:anchor=":~:text=match%20at%20L188%20,interests%2C%20reliability%2C%20behaviour%2C%20location%20or">
        <w:r w:rsidRPr="00C508C6">
          <w:rPr>
            <w:rStyle w:val="Hyperlink"/>
            <w:rFonts w:ascii="Arial" w:hAnsi="Arial" w:cs="Arial"/>
            <w:sz w:val="20"/>
            <w:szCs w:val="20"/>
          </w:rPr>
          <w:t>[24]</w:t>
        </w:r>
      </w:hyperlink>
      <w:r w:rsidRPr="00C508C6">
        <w:rPr>
          <w:rFonts w:ascii="Arial" w:hAnsi="Arial" w:cs="Arial"/>
          <w:sz w:val="20"/>
          <w:szCs w:val="20"/>
        </w:rPr>
        <w:t xml:space="preserve">. A governance SaaS needs a way to capture use-case details and apply </w:t>
      </w:r>
      <w:r w:rsidRPr="00C508C6">
        <w:rPr>
          <w:rFonts w:ascii="Arial" w:hAnsi="Arial" w:cs="Arial"/>
          <w:b/>
          <w:bCs/>
          <w:sz w:val="20"/>
          <w:szCs w:val="20"/>
        </w:rPr>
        <w:t>risk classification rules</w:t>
      </w:r>
      <w:r w:rsidRPr="00C508C6">
        <w:rPr>
          <w:rFonts w:ascii="Arial" w:hAnsi="Arial" w:cs="Arial"/>
          <w:sz w:val="20"/>
          <w:szCs w:val="20"/>
        </w:rPr>
        <w:t xml:space="preserve"> (e.g. checking if the AI use falls under biometric ID, credit scoring, etc.) to ensure nothing slips through unmanaged.</w:t>
      </w:r>
    </w:p>
    <w:p w14:paraId="6DC40181"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lastRenderedPageBreak/>
        <w:t>Comprehensive Risk Management System:</w:t>
      </w:r>
      <w:r w:rsidRPr="00C508C6">
        <w:rPr>
          <w:rFonts w:ascii="Arial" w:hAnsi="Arial" w:cs="Arial"/>
          <w:sz w:val="20"/>
          <w:szCs w:val="20"/>
        </w:rPr>
        <w:t xml:space="preserve"> The EU Act demands that providers implement a </w:t>
      </w:r>
      <w:r w:rsidRPr="00C508C6">
        <w:rPr>
          <w:rFonts w:ascii="Arial" w:hAnsi="Arial" w:cs="Arial"/>
          <w:b/>
          <w:bCs/>
          <w:sz w:val="20"/>
          <w:szCs w:val="20"/>
        </w:rPr>
        <w:t>risk management system throughout the AI lifecycle</w:t>
      </w:r>
      <w:r w:rsidRPr="00C508C6">
        <w:rPr>
          <w:rFonts w:ascii="Arial" w:hAnsi="Arial" w:cs="Arial"/>
          <w:sz w:val="20"/>
          <w:szCs w:val="20"/>
        </w:rPr>
        <w:t xml:space="preserve"> for high-risk AI</w:t>
      </w:r>
      <w:hyperlink r:id="rId1056" w:anchor=":~:text=,identifying%20national%20level%20risks%20and">
        <w:r w:rsidRPr="00C508C6">
          <w:rPr>
            <w:rStyle w:val="Hyperlink"/>
            <w:rFonts w:ascii="Arial" w:hAnsi="Arial" w:cs="Arial"/>
            <w:sz w:val="20"/>
            <w:szCs w:val="20"/>
          </w:rPr>
          <w:t>[25]</w:t>
        </w:r>
      </w:hyperlink>
      <w:r w:rsidRPr="00C508C6">
        <w:rPr>
          <w:rFonts w:ascii="Arial" w:hAnsi="Arial" w:cs="Arial"/>
          <w:sz w:val="20"/>
          <w:szCs w:val="20"/>
        </w:rPr>
        <w:t xml:space="preserve">. This goes beyond one-time assessments – it implies continuous risk identification, mitigation, and testing. Existing platforms (Credo, IBM) assist with initial risk assessments, but a gap exists in </w:t>
      </w:r>
      <w:r w:rsidRPr="00C508C6">
        <w:rPr>
          <w:rFonts w:ascii="Arial" w:hAnsi="Arial" w:cs="Arial"/>
          <w:b/>
          <w:bCs/>
          <w:sz w:val="20"/>
          <w:szCs w:val="20"/>
        </w:rPr>
        <w:t xml:space="preserve">orchestrating an ongoing risk management </w:t>
      </w:r>
      <w:r w:rsidRPr="00C508C6">
        <w:rPr>
          <w:rFonts w:ascii="Arial" w:hAnsi="Arial" w:cs="Arial"/>
          <w:b/>
          <w:bCs/>
          <w:i/>
          <w:iCs/>
          <w:sz w:val="20"/>
          <w:szCs w:val="20"/>
        </w:rPr>
        <w:t>process</w:t>
      </w:r>
      <w:r w:rsidRPr="00C508C6">
        <w:rPr>
          <w:rFonts w:ascii="Arial" w:hAnsi="Arial" w:cs="Arial"/>
          <w:sz w:val="20"/>
          <w:szCs w:val="20"/>
        </w:rPr>
        <w:t xml:space="preserve"> (e.g. periodic re-evaluation, drift detection, retraining checks) linked to each high-risk model deployment. Continuous monitoring of model performance and emerging risks (e.g. new vulnerabilities or biases post-deployment) must be built-in to meet the Act’s lifecycle approach.</w:t>
      </w:r>
    </w:p>
    <w:p w14:paraId="137AAFE5"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Data Governance &amp; Bias Testing:</w:t>
      </w:r>
      <w:r w:rsidRPr="00C508C6">
        <w:rPr>
          <w:rFonts w:ascii="Arial" w:hAnsi="Arial" w:cs="Arial"/>
          <w:sz w:val="20"/>
          <w:szCs w:val="20"/>
        </w:rPr>
        <w:t xml:space="preserve"> A high-risk AI provider must ensure </w:t>
      </w:r>
      <w:r w:rsidRPr="00C508C6">
        <w:rPr>
          <w:rFonts w:ascii="Arial" w:hAnsi="Arial" w:cs="Arial"/>
          <w:b/>
          <w:bCs/>
          <w:sz w:val="20"/>
          <w:szCs w:val="20"/>
        </w:rPr>
        <w:t>datasets are relevant, representative, error-free, and bias-mitigated</w:t>
      </w:r>
      <w:r w:rsidRPr="00C508C6">
        <w:rPr>
          <w:rFonts w:ascii="Arial" w:hAnsi="Arial" w:cs="Arial"/>
          <w:sz w:val="20"/>
          <w:szCs w:val="20"/>
        </w:rPr>
        <w:t xml:space="preserve"> for the intended purpose</w:t>
      </w:r>
      <w:hyperlink r:id="rId1057" w:anchor=":~:text=,identifying%20national%20level%20risks%20and">
        <w:r w:rsidRPr="00C508C6">
          <w:rPr>
            <w:rStyle w:val="Hyperlink"/>
            <w:rFonts w:ascii="Arial" w:hAnsi="Arial" w:cs="Arial"/>
            <w:sz w:val="20"/>
            <w:szCs w:val="20"/>
          </w:rPr>
          <w:t>[25]</w:t>
        </w:r>
      </w:hyperlink>
      <w:hyperlink r:id="rId1058" w:anchor=":~:text=,deployers%20to%20enable%20the%20latter%E2%80%99s">
        <w:r w:rsidRPr="00C508C6">
          <w:rPr>
            <w:rStyle w:val="Hyperlink"/>
            <w:rFonts w:ascii="Arial" w:hAnsi="Arial" w:cs="Arial"/>
            <w:sz w:val="20"/>
            <w:szCs w:val="20"/>
          </w:rPr>
          <w:t>[26]</w:t>
        </w:r>
      </w:hyperlink>
      <w:r w:rsidRPr="00C508C6">
        <w:rPr>
          <w:rFonts w:ascii="Arial" w:hAnsi="Arial" w:cs="Arial"/>
          <w:sz w:val="20"/>
          <w:szCs w:val="20"/>
        </w:rPr>
        <w:t xml:space="preserve">. Current tools provide some bias detection or data profiling, but </w:t>
      </w:r>
      <w:r w:rsidRPr="00C508C6">
        <w:rPr>
          <w:rFonts w:ascii="Arial" w:hAnsi="Arial" w:cs="Arial"/>
          <w:b/>
          <w:bCs/>
          <w:sz w:val="20"/>
          <w:szCs w:val="20"/>
        </w:rPr>
        <w:t>automated data quality and bias evaluation pipelines</w:t>
      </w:r>
      <w:r w:rsidRPr="00C508C6">
        <w:rPr>
          <w:rFonts w:ascii="Arial" w:hAnsi="Arial" w:cs="Arial"/>
          <w:sz w:val="20"/>
          <w:szCs w:val="20"/>
        </w:rPr>
        <w:t xml:space="preserve"> are not end-to-end. Missing capabilities include </w:t>
      </w:r>
      <w:r w:rsidRPr="00C508C6">
        <w:rPr>
          <w:rFonts w:ascii="Arial" w:hAnsi="Arial" w:cs="Arial"/>
          <w:b/>
          <w:bCs/>
          <w:sz w:val="20"/>
          <w:szCs w:val="20"/>
        </w:rPr>
        <w:t>dataset documentation, bias audits, and data lineage tracking</w:t>
      </w:r>
      <w:r w:rsidRPr="00C508C6">
        <w:rPr>
          <w:rFonts w:ascii="Arial" w:hAnsi="Arial" w:cs="Arial"/>
          <w:sz w:val="20"/>
          <w:szCs w:val="20"/>
        </w:rPr>
        <w:t xml:space="preserve"> as part of model onboarding. The MVP needs to fill this by integrating data validation steps (e.g. bias metrics, coverage of edge cases) and linking them to the risk register.</w:t>
      </w:r>
    </w:p>
    <w:p w14:paraId="64BAABBF"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Technical Documentation &amp; Transparency Artifacts:</w:t>
      </w:r>
      <w:r w:rsidRPr="00C508C6">
        <w:rPr>
          <w:rFonts w:ascii="Arial" w:hAnsi="Arial" w:cs="Arial"/>
          <w:sz w:val="20"/>
          <w:szCs w:val="20"/>
        </w:rPr>
        <w:t xml:space="preserve"> The Act places heavy emphasis on documentation – providers of high-risk AI must </w:t>
      </w:r>
      <w:r w:rsidRPr="00C508C6">
        <w:rPr>
          <w:rFonts w:ascii="Arial" w:hAnsi="Arial" w:cs="Arial"/>
          <w:b/>
          <w:bCs/>
          <w:sz w:val="20"/>
          <w:szCs w:val="20"/>
        </w:rPr>
        <w:t>draw up detailed technical documentation demonstrating compliance</w:t>
      </w:r>
      <w:hyperlink r:id="rId1059" w:anchor=":~:text=possible%2C%20free%20of%20errors%20and,allow%20deployers%20to%20implement%20human">
        <w:r w:rsidRPr="00C508C6">
          <w:rPr>
            <w:rStyle w:val="Hyperlink"/>
            <w:rFonts w:ascii="Arial" w:hAnsi="Arial" w:cs="Arial"/>
            <w:sz w:val="20"/>
            <w:szCs w:val="20"/>
          </w:rPr>
          <w:t>[27]</w:t>
        </w:r>
      </w:hyperlink>
      <w:r w:rsidRPr="00C508C6">
        <w:rPr>
          <w:rFonts w:ascii="Arial" w:hAnsi="Arial" w:cs="Arial"/>
          <w:sz w:val="20"/>
          <w:szCs w:val="20"/>
        </w:rPr>
        <w:t>, and GPAI model providers must document training processes, test results, and limitations</w:t>
      </w:r>
      <w:hyperlink r:id="rId1060" w:anchor=":~:text=All%20providers%20of%20GPAI%20models,must">
        <w:r w:rsidRPr="00C508C6">
          <w:rPr>
            <w:rStyle w:val="Hyperlink"/>
            <w:rFonts w:ascii="Arial" w:hAnsi="Arial" w:cs="Arial"/>
            <w:sz w:val="20"/>
            <w:szCs w:val="20"/>
          </w:rPr>
          <w:t>[28]</w:t>
        </w:r>
      </w:hyperlink>
      <w:r w:rsidRPr="00C508C6">
        <w:rPr>
          <w:rFonts w:ascii="Arial" w:hAnsi="Arial" w:cs="Arial"/>
          <w:sz w:val="20"/>
          <w:szCs w:val="20"/>
        </w:rPr>
        <w:t>. While Credo AI generates model cards and some documentation</w:t>
      </w:r>
      <w:hyperlink r:id="rId1061" w:anchor=":~:text=teams%20to%20manage%20AI%20risks,n%20Key%20Modules">
        <w:r w:rsidRPr="00C508C6">
          <w:rPr>
            <w:rStyle w:val="Hyperlink"/>
            <w:rFonts w:ascii="Arial" w:hAnsi="Arial" w:cs="Arial"/>
            <w:sz w:val="20"/>
            <w:szCs w:val="20"/>
          </w:rPr>
          <w:t>[29]</w:t>
        </w:r>
      </w:hyperlink>
      <w:hyperlink r:id="rId1062" w:anchor=":~:text=">
        <w:r w:rsidRPr="00C508C6">
          <w:rPr>
            <w:rStyle w:val="Hyperlink"/>
            <w:rFonts w:ascii="Arial" w:hAnsi="Arial" w:cs="Arial"/>
            <w:sz w:val="20"/>
            <w:szCs w:val="20"/>
          </w:rPr>
          <w:t>[30]</w:t>
        </w:r>
      </w:hyperlink>
      <w:r w:rsidRPr="00C508C6">
        <w:rPr>
          <w:rFonts w:ascii="Arial" w:hAnsi="Arial" w:cs="Arial"/>
          <w:sz w:val="20"/>
          <w:szCs w:val="20"/>
        </w:rPr>
        <w:t xml:space="preserve">, there is a gap in </w:t>
      </w:r>
      <w:r w:rsidRPr="00C508C6">
        <w:rPr>
          <w:rFonts w:ascii="Arial" w:hAnsi="Arial" w:cs="Arial"/>
          <w:b/>
          <w:bCs/>
          <w:sz w:val="20"/>
          <w:szCs w:val="20"/>
        </w:rPr>
        <w:t>covering all required docs</w:t>
      </w:r>
      <w:r w:rsidRPr="00C508C6">
        <w:rPr>
          <w:rFonts w:ascii="Arial" w:hAnsi="Arial" w:cs="Arial"/>
          <w:sz w:val="20"/>
          <w:szCs w:val="20"/>
        </w:rPr>
        <w:t xml:space="preserve"> (e.g. a full </w:t>
      </w:r>
      <w:r w:rsidRPr="00C508C6">
        <w:rPr>
          <w:rFonts w:ascii="Arial" w:hAnsi="Arial" w:cs="Arial"/>
          <w:b/>
          <w:bCs/>
          <w:sz w:val="20"/>
          <w:szCs w:val="20"/>
        </w:rPr>
        <w:t>“EU Technical File”</w:t>
      </w:r>
      <w:r w:rsidRPr="00C508C6">
        <w:rPr>
          <w:rFonts w:ascii="Arial" w:hAnsi="Arial" w:cs="Arial"/>
          <w:sz w:val="20"/>
          <w:szCs w:val="20"/>
        </w:rPr>
        <w:t xml:space="preserve"> for high-risk AI). The platform should auto-generate </w:t>
      </w:r>
      <w:r w:rsidRPr="00C508C6">
        <w:rPr>
          <w:rFonts w:ascii="Arial" w:hAnsi="Arial" w:cs="Arial"/>
          <w:b/>
          <w:bCs/>
          <w:sz w:val="20"/>
          <w:szCs w:val="20"/>
        </w:rPr>
        <w:t>compliance documentation</w:t>
      </w:r>
      <w:r w:rsidRPr="00C508C6">
        <w:rPr>
          <w:rFonts w:ascii="Arial" w:hAnsi="Arial" w:cs="Arial"/>
          <w:sz w:val="20"/>
          <w:szCs w:val="20"/>
        </w:rPr>
        <w:t xml:space="preserve"> including: model descriptions, intended use, architecture, training data summary, performance benchmarks, risk mitigations, and instructions for use – aligned to the Act’s requirements</w:t>
      </w:r>
      <w:hyperlink r:id="rId1063" w:anchor=":~:text=possible%2C%20free%20of%20errors%20and,allow%20deployers%20to%20implement%20human">
        <w:r w:rsidRPr="00C508C6">
          <w:rPr>
            <w:rStyle w:val="Hyperlink"/>
            <w:rFonts w:ascii="Arial" w:hAnsi="Arial" w:cs="Arial"/>
            <w:sz w:val="20"/>
            <w:szCs w:val="20"/>
          </w:rPr>
          <w:t>[27]</w:t>
        </w:r>
      </w:hyperlink>
      <w:hyperlink r:id="rId1064" w:anchor=":~:text=All%20providers%20of%20GPAI%20models,must">
        <w:r w:rsidRPr="00C508C6">
          <w:rPr>
            <w:rStyle w:val="Hyperlink"/>
            <w:rFonts w:ascii="Arial" w:hAnsi="Arial" w:cs="Arial"/>
            <w:sz w:val="20"/>
            <w:szCs w:val="20"/>
          </w:rPr>
          <w:t>[28]</w:t>
        </w:r>
      </w:hyperlink>
      <w:r w:rsidRPr="00C508C6">
        <w:rPr>
          <w:rFonts w:ascii="Arial" w:hAnsi="Arial" w:cs="Arial"/>
          <w:sz w:val="20"/>
          <w:szCs w:val="20"/>
        </w:rPr>
        <w:t xml:space="preserve">. Moreover, GPAI providers need to </w:t>
      </w:r>
      <w:r w:rsidRPr="00C508C6">
        <w:rPr>
          <w:rFonts w:ascii="Arial" w:hAnsi="Arial" w:cs="Arial"/>
          <w:b/>
          <w:bCs/>
          <w:sz w:val="20"/>
          <w:szCs w:val="20"/>
        </w:rPr>
        <w:t>publish a summary of training data</w:t>
      </w:r>
      <w:r w:rsidRPr="00C508C6">
        <w:rPr>
          <w:rFonts w:ascii="Arial" w:hAnsi="Arial" w:cs="Arial"/>
          <w:sz w:val="20"/>
          <w:szCs w:val="20"/>
        </w:rPr>
        <w:t xml:space="preserve"> used</w:t>
      </w:r>
      <w:hyperlink r:id="rId1065" w:anchor=":~:text=,for%20training%20the%20GPAI%20model">
        <w:r w:rsidRPr="00C508C6">
          <w:rPr>
            <w:rStyle w:val="Hyperlink"/>
            <w:rFonts w:ascii="Arial" w:hAnsi="Arial" w:cs="Arial"/>
            <w:sz w:val="20"/>
            <w:szCs w:val="20"/>
          </w:rPr>
          <w:t>[31]</w:t>
        </w:r>
      </w:hyperlink>
      <w:r w:rsidRPr="00C508C6">
        <w:rPr>
          <w:rFonts w:ascii="Arial" w:hAnsi="Arial" w:cs="Arial"/>
          <w:sz w:val="20"/>
          <w:szCs w:val="20"/>
        </w:rPr>
        <w:t>, a capability current tools don’t explicitly address.</w:t>
      </w:r>
    </w:p>
    <w:p w14:paraId="685BAA22"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Audit Logging &amp; Record-Keeping:</w:t>
      </w:r>
      <w:r w:rsidRPr="00C508C6">
        <w:rPr>
          <w:rFonts w:ascii="Arial" w:hAnsi="Arial" w:cs="Arial"/>
          <w:sz w:val="20"/>
          <w:szCs w:val="20"/>
        </w:rPr>
        <w:t xml:space="preserve"> High-risk AI systems must be designed to </w:t>
      </w:r>
      <w:r w:rsidRPr="00C508C6">
        <w:rPr>
          <w:rFonts w:ascii="Arial" w:hAnsi="Arial" w:cs="Arial"/>
          <w:b/>
          <w:bCs/>
          <w:sz w:val="20"/>
          <w:szCs w:val="20"/>
        </w:rPr>
        <w:t>automatically log events</w:t>
      </w:r>
      <w:r w:rsidRPr="00C508C6">
        <w:rPr>
          <w:rFonts w:ascii="Arial" w:hAnsi="Arial" w:cs="Arial"/>
          <w:sz w:val="20"/>
          <w:szCs w:val="20"/>
        </w:rPr>
        <w:t xml:space="preserve"> relevant to risk (e.g. operations, decisions, modifications)</w:t>
      </w:r>
      <w:hyperlink r:id="rId1066" w:anchor=":~:text=authorities%20with%20the%20information%20to,achieve%20appropriate%20levels%20of%20accuracy">
        <w:r w:rsidRPr="00C508C6">
          <w:rPr>
            <w:rStyle w:val="Hyperlink"/>
            <w:rFonts w:ascii="Arial" w:hAnsi="Arial" w:cs="Arial"/>
            <w:sz w:val="20"/>
            <w:szCs w:val="20"/>
          </w:rPr>
          <w:t>[32]</w:t>
        </w:r>
      </w:hyperlink>
      <w:r w:rsidRPr="00C508C6">
        <w:rPr>
          <w:rFonts w:ascii="Arial" w:hAnsi="Arial" w:cs="Arial"/>
          <w:sz w:val="20"/>
          <w:szCs w:val="20"/>
        </w:rPr>
        <w:t xml:space="preserve">. </w:t>
      </w:r>
      <w:proofErr w:type="spellStart"/>
      <w:r w:rsidRPr="00C508C6">
        <w:rPr>
          <w:rFonts w:ascii="Arial" w:hAnsi="Arial" w:cs="Arial"/>
          <w:sz w:val="20"/>
          <w:szCs w:val="20"/>
        </w:rPr>
        <w:t>Monitaur</w:t>
      </w:r>
      <w:proofErr w:type="spellEnd"/>
      <w:r w:rsidRPr="00C508C6">
        <w:rPr>
          <w:rFonts w:ascii="Arial" w:hAnsi="Arial" w:cs="Arial"/>
          <w:sz w:val="20"/>
          <w:szCs w:val="20"/>
        </w:rPr>
        <w:t xml:space="preserve"> covers model audit logging</w:t>
      </w:r>
      <w:hyperlink r:id="rId1067" w:anchor=":~:text=Key%20Modules">
        <w:r w:rsidRPr="00C508C6">
          <w:rPr>
            <w:rStyle w:val="Hyperlink"/>
            <w:rFonts w:ascii="Arial" w:hAnsi="Arial" w:cs="Arial"/>
            <w:sz w:val="20"/>
            <w:szCs w:val="20"/>
          </w:rPr>
          <w:t>[16]</w:t>
        </w:r>
      </w:hyperlink>
      <w:r w:rsidRPr="00C508C6">
        <w:rPr>
          <w:rFonts w:ascii="Arial" w:hAnsi="Arial" w:cs="Arial"/>
          <w:sz w:val="20"/>
          <w:szCs w:val="20"/>
        </w:rPr>
        <w:t xml:space="preserve">, but a GenAI-oriented solution needs to extend this to </w:t>
      </w:r>
      <w:r w:rsidRPr="00C508C6">
        <w:rPr>
          <w:rFonts w:ascii="Arial" w:hAnsi="Arial" w:cs="Arial"/>
          <w:b/>
          <w:bCs/>
          <w:sz w:val="20"/>
          <w:szCs w:val="20"/>
        </w:rPr>
        <w:t>prompt/response logging and human override events</w:t>
      </w:r>
      <w:r w:rsidRPr="00C508C6">
        <w:rPr>
          <w:rFonts w:ascii="Arial" w:hAnsi="Arial" w:cs="Arial"/>
          <w:sz w:val="20"/>
          <w:szCs w:val="20"/>
        </w:rPr>
        <w:t xml:space="preserve"> for LLMs. Especially for generative AI, capturing prompts, outputs, and any content filter triggers is crucial for traceability. A gap exists in unified </w:t>
      </w:r>
      <w:r w:rsidRPr="00C508C6">
        <w:rPr>
          <w:rFonts w:ascii="Arial" w:hAnsi="Arial" w:cs="Arial"/>
          <w:b/>
          <w:bCs/>
          <w:sz w:val="20"/>
          <w:szCs w:val="20"/>
        </w:rPr>
        <w:t xml:space="preserve">audit trails that cover both model development and model </w:t>
      </w:r>
      <w:r w:rsidRPr="00C508C6">
        <w:rPr>
          <w:rFonts w:ascii="Arial" w:hAnsi="Arial" w:cs="Arial"/>
          <w:b/>
          <w:bCs/>
          <w:i/>
          <w:iCs/>
          <w:sz w:val="20"/>
          <w:szCs w:val="20"/>
        </w:rPr>
        <w:t>usage</w:t>
      </w:r>
      <w:r w:rsidRPr="00C508C6">
        <w:rPr>
          <w:rFonts w:ascii="Arial" w:hAnsi="Arial" w:cs="Arial"/>
          <w:b/>
          <w:bCs/>
          <w:sz w:val="20"/>
          <w:szCs w:val="20"/>
        </w:rPr>
        <w:t xml:space="preserve"> (prompts, API calls)</w:t>
      </w:r>
      <w:r w:rsidRPr="00C508C6">
        <w:rPr>
          <w:rFonts w:ascii="Arial" w:hAnsi="Arial" w:cs="Arial"/>
          <w:sz w:val="20"/>
          <w:szCs w:val="20"/>
        </w:rPr>
        <w:t>. The MVP should ensure an audit log module that records all critical actions and decisions (model approvals, red-team test results, changes to models or data, etc.) to support both internal audits and external regulator inspections.</w:t>
      </w:r>
    </w:p>
    <w:p w14:paraId="1F9ABBD6"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Human Oversight &amp; Approval Workflows:</w:t>
      </w:r>
      <w:r w:rsidRPr="00C508C6">
        <w:rPr>
          <w:rFonts w:ascii="Arial" w:hAnsi="Arial" w:cs="Arial"/>
          <w:sz w:val="20"/>
          <w:szCs w:val="20"/>
        </w:rPr>
        <w:t xml:space="preserve"> The EU AI Act requires that high-risk AI be designed to </w:t>
      </w:r>
      <w:r w:rsidRPr="00C508C6">
        <w:rPr>
          <w:rFonts w:ascii="Arial" w:hAnsi="Arial" w:cs="Arial"/>
          <w:b/>
          <w:bCs/>
          <w:sz w:val="20"/>
          <w:szCs w:val="20"/>
        </w:rPr>
        <w:t>enable human oversight</w:t>
      </w:r>
      <w:r w:rsidRPr="00C508C6">
        <w:rPr>
          <w:rFonts w:ascii="Arial" w:hAnsi="Arial" w:cs="Arial"/>
          <w:sz w:val="20"/>
          <w:szCs w:val="20"/>
        </w:rPr>
        <w:t xml:space="preserve"> and that deployers are given instructions to ensure human monitoring</w:t>
      </w:r>
      <w:hyperlink r:id="rId1068" w:anchor=":~:text=automatically%20record%20events%20relevant%20for,management%20system%20to%20ensure%20compliance">
        <w:r w:rsidRPr="00C508C6">
          <w:rPr>
            <w:rStyle w:val="Hyperlink"/>
            <w:rFonts w:ascii="Arial" w:hAnsi="Arial" w:cs="Arial"/>
            <w:sz w:val="20"/>
            <w:szCs w:val="20"/>
          </w:rPr>
          <w:t>[33]</w:t>
        </w:r>
      </w:hyperlink>
      <w:r w:rsidRPr="00C508C6">
        <w:rPr>
          <w:rFonts w:ascii="Arial" w:hAnsi="Arial" w:cs="Arial"/>
          <w:sz w:val="20"/>
          <w:szCs w:val="20"/>
        </w:rPr>
        <w:t xml:space="preserve">. Today’s platforms don’t explicitly operationalize “human-in-the-loop” oversight as a feature. The gap can be filled by </w:t>
      </w:r>
      <w:r w:rsidRPr="00C508C6">
        <w:rPr>
          <w:rFonts w:ascii="Arial" w:hAnsi="Arial" w:cs="Arial"/>
          <w:b/>
          <w:bCs/>
          <w:sz w:val="20"/>
          <w:szCs w:val="20"/>
        </w:rPr>
        <w:t>workflow features for human review and sign-off at key gates</w:t>
      </w:r>
      <w:r w:rsidRPr="00C508C6">
        <w:rPr>
          <w:rFonts w:ascii="Arial" w:hAnsi="Arial" w:cs="Arial"/>
          <w:sz w:val="20"/>
          <w:szCs w:val="20"/>
        </w:rPr>
        <w:t xml:space="preserve">. For example, before an AI system goes live, a designated risk or ethics reviewer should approve that proper testing was done (and this approval should be logged). The MVP should incorporate </w:t>
      </w:r>
      <w:r w:rsidRPr="00C508C6">
        <w:rPr>
          <w:rFonts w:ascii="Arial" w:hAnsi="Arial" w:cs="Arial"/>
          <w:b/>
          <w:bCs/>
          <w:sz w:val="20"/>
          <w:szCs w:val="20"/>
        </w:rPr>
        <w:t>approval checkpoints</w:t>
      </w:r>
      <w:r w:rsidRPr="00C508C6">
        <w:rPr>
          <w:rFonts w:ascii="Arial" w:hAnsi="Arial" w:cs="Arial"/>
          <w:sz w:val="20"/>
          <w:szCs w:val="20"/>
        </w:rPr>
        <w:t xml:space="preserve"> (e.g. a “Risk Officer Approval” before deployment, periodic human review of outputs in production) to enforce this oversight requirement.</w:t>
      </w:r>
    </w:p>
    <w:p w14:paraId="0E24C049"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Generative AI Prompt &amp; Content Controls:</w:t>
      </w:r>
      <w:r w:rsidRPr="00C508C6">
        <w:rPr>
          <w:rFonts w:ascii="Arial" w:hAnsi="Arial" w:cs="Arial"/>
          <w:sz w:val="20"/>
          <w:szCs w:val="20"/>
        </w:rPr>
        <w:t xml:space="preserve"> With GPAI models (like foundation LLMs), organizations face unique risks (e.g. hallucinations, toxic outputs, IP violations)</w:t>
      </w:r>
      <w:hyperlink r:id="rId1069" w:anchor=":~:text=AI%20Risk%20Governance%20refers%20to,which%20introduces%20unique%20challenges%2C%20including">
        <w:r w:rsidRPr="00C508C6">
          <w:rPr>
            <w:rStyle w:val="Hyperlink"/>
            <w:rFonts w:ascii="Arial" w:hAnsi="Arial" w:cs="Arial"/>
            <w:sz w:val="20"/>
            <w:szCs w:val="20"/>
          </w:rPr>
          <w:t>[34]</w:t>
        </w:r>
      </w:hyperlink>
      <w:hyperlink r:id="rId1070" w:anchor=":~:text=,or%20proprietary%20data%20without%20authorization">
        <w:r w:rsidRPr="00C508C6">
          <w:rPr>
            <w:rStyle w:val="Hyperlink"/>
            <w:rFonts w:ascii="Arial" w:hAnsi="Arial" w:cs="Arial"/>
            <w:sz w:val="20"/>
            <w:szCs w:val="20"/>
          </w:rPr>
          <w:t>[35]</w:t>
        </w:r>
      </w:hyperlink>
      <w:r w:rsidRPr="00C508C6">
        <w:rPr>
          <w:rFonts w:ascii="Arial" w:hAnsi="Arial" w:cs="Arial"/>
          <w:sz w:val="20"/>
          <w:szCs w:val="20"/>
        </w:rPr>
        <w:t xml:space="preserve">. Current governance tools (except specialized ones like </w:t>
      </w:r>
      <w:proofErr w:type="spellStart"/>
      <w:r w:rsidRPr="00C508C6">
        <w:rPr>
          <w:rFonts w:ascii="Arial" w:hAnsi="Arial" w:cs="Arial"/>
          <w:sz w:val="20"/>
          <w:szCs w:val="20"/>
        </w:rPr>
        <w:t>CalypsoAI</w:t>
      </w:r>
      <w:proofErr w:type="spellEnd"/>
      <w:r w:rsidRPr="00C508C6">
        <w:rPr>
          <w:rFonts w:ascii="Arial" w:hAnsi="Arial" w:cs="Arial"/>
          <w:sz w:val="20"/>
          <w:szCs w:val="20"/>
        </w:rPr>
        <w:t>) do not inspect prompts or outputs in real-time</w:t>
      </w:r>
      <w:hyperlink r:id="rId1071" w:anchor=":~:text=Cons">
        <w:r w:rsidRPr="00C508C6">
          <w:rPr>
            <w:rStyle w:val="Hyperlink"/>
            <w:rFonts w:ascii="Arial" w:hAnsi="Arial" w:cs="Arial"/>
            <w:sz w:val="20"/>
            <w:szCs w:val="20"/>
          </w:rPr>
          <w:t>[7]</w:t>
        </w:r>
      </w:hyperlink>
      <w:r w:rsidRPr="00C508C6">
        <w:rPr>
          <w:rFonts w:ascii="Arial" w:hAnsi="Arial" w:cs="Arial"/>
          <w:sz w:val="20"/>
          <w:szCs w:val="20"/>
        </w:rPr>
        <w:t xml:space="preserve">. To fully cover </w:t>
      </w:r>
      <w:r w:rsidRPr="00C508C6">
        <w:rPr>
          <w:rFonts w:ascii="Arial" w:hAnsi="Arial" w:cs="Arial"/>
          <w:b/>
          <w:bCs/>
          <w:sz w:val="20"/>
          <w:szCs w:val="20"/>
        </w:rPr>
        <w:t>GPAI obligations</w:t>
      </w:r>
      <w:r w:rsidRPr="00C508C6">
        <w:rPr>
          <w:rFonts w:ascii="Arial" w:hAnsi="Arial" w:cs="Arial"/>
          <w:sz w:val="20"/>
          <w:szCs w:val="20"/>
        </w:rPr>
        <w:t xml:space="preserve">, missing capabilities include </w:t>
      </w:r>
      <w:r w:rsidRPr="00C508C6">
        <w:rPr>
          <w:rFonts w:ascii="Arial" w:hAnsi="Arial" w:cs="Arial"/>
          <w:b/>
          <w:bCs/>
          <w:sz w:val="20"/>
          <w:szCs w:val="20"/>
        </w:rPr>
        <w:t>prompt review workflows</w:t>
      </w:r>
      <w:r w:rsidRPr="00C508C6">
        <w:rPr>
          <w:rFonts w:ascii="Arial" w:hAnsi="Arial" w:cs="Arial"/>
          <w:sz w:val="20"/>
          <w:szCs w:val="20"/>
        </w:rPr>
        <w:t xml:space="preserve"> (e.g. a mechanism to vet prompts for sensitive requests) and </w:t>
      </w:r>
      <w:r w:rsidRPr="00C508C6">
        <w:rPr>
          <w:rFonts w:ascii="Arial" w:hAnsi="Arial" w:cs="Arial"/>
          <w:b/>
          <w:bCs/>
          <w:sz w:val="20"/>
          <w:szCs w:val="20"/>
        </w:rPr>
        <w:t>AI content moderation</w:t>
      </w:r>
      <w:r w:rsidRPr="00C508C6">
        <w:rPr>
          <w:rFonts w:ascii="Arial" w:hAnsi="Arial" w:cs="Arial"/>
          <w:sz w:val="20"/>
          <w:szCs w:val="20"/>
        </w:rPr>
        <w:t xml:space="preserve"> (automatic checks for disallowed content or personal data in outputs). The Act doesn’t explicitly require prompt-level controls, but for </w:t>
      </w:r>
      <w:r w:rsidRPr="00C508C6">
        <w:rPr>
          <w:rFonts w:ascii="Arial" w:hAnsi="Arial" w:cs="Arial"/>
          <w:b/>
          <w:bCs/>
          <w:sz w:val="20"/>
          <w:szCs w:val="20"/>
        </w:rPr>
        <w:t>systemic GPAI models</w:t>
      </w:r>
      <w:r w:rsidRPr="00C508C6">
        <w:rPr>
          <w:rFonts w:ascii="Arial" w:hAnsi="Arial" w:cs="Arial"/>
          <w:sz w:val="20"/>
          <w:szCs w:val="20"/>
        </w:rPr>
        <w:t xml:space="preserve"> it does require </w:t>
      </w:r>
      <w:r w:rsidRPr="00C508C6">
        <w:rPr>
          <w:rFonts w:ascii="Arial" w:hAnsi="Arial" w:cs="Arial"/>
          <w:b/>
          <w:bCs/>
          <w:sz w:val="20"/>
          <w:szCs w:val="20"/>
        </w:rPr>
        <w:t>adversarial testing and risk mitigation</w:t>
      </w:r>
      <w:r w:rsidRPr="00C508C6">
        <w:rPr>
          <w:rFonts w:ascii="Arial" w:hAnsi="Arial" w:cs="Arial"/>
          <w:sz w:val="20"/>
          <w:szCs w:val="20"/>
        </w:rPr>
        <w:t xml:space="preserve"> against bad outputs</w:t>
      </w:r>
      <w:hyperlink r:id="rId1072" w:anchor=":~:text=,adequate%20level%20of%20cybersecurity%20protection">
        <w:r w:rsidRPr="00C508C6">
          <w:rPr>
            <w:rStyle w:val="Hyperlink"/>
            <w:rFonts w:ascii="Arial" w:hAnsi="Arial" w:cs="Arial"/>
            <w:sz w:val="20"/>
            <w:szCs w:val="20"/>
          </w:rPr>
          <w:t>[36]</w:t>
        </w:r>
      </w:hyperlink>
      <w:r w:rsidRPr="00C508C6">
        <w:rPr>
          <w:rFonts w:ascii="Arial" w:hAnsi="Arial" w:cs="Arial"/>
          <w:sz w:val="20"/>
          <w:szCs w:val="20"/>
        </w:rPr>
        <w:t xml:space="preserve">. Thus, an MVP must embed </w:t>
      </w:r>
      <w:r w:rsidRPr="00C508C6">
        <w:rPr>
          <w:rFonts w:ascii="Arial" w:hAnsi="Arial" w:cs="Arial"/>
          <w:b/>
          <w:bCs/>
          <w:sz w:val="20"/>
          <w:szCs w:val="20"/>
        </w:rPr>
        <w:t>LLM evaluation harnesses</w:t>
      </w:r>
      <w:r w:rsidRPr="00C508C6">
        <w:rPr>
          <w:rFonts w:ascii="Arial" w:hAnsi="Arial" w:cs="Arial"/>
          <w:sz w:val="20"/>
          <w:szCs w:val="20"/>
        </w:rPr>
        <w:t xml:space="preserve"> (to test models against red-team prompt lists, bias tests, etc.) and have configurable </w:t>
      </w:r>
      <w:r w:rsidRPr="00C508C6">
        <w:rPr>
          <w:rFonts w:ascii="Arial" w:hAnsi="Arial" w:cs="Arial"/>
          <w:b/>
          <w:bCs/>
          <w:sz w:val="20"/>
          <w:szCs w:val="20"/>
        </w:rPr>
        <w:t>safety guardrails</w:t>
      </w:r>
      <w:r w:rsidRPr="00C508C6">
        <w:rPr>
          <w:rFonts w:ascii="Arial" w:hAnsi="Arial" w:cs="Arial"/>
          <w:sz w:val="20"/>
          <w:szCs w:val="20"/>
        </w:rPr>
        <w:t xml:space="preserve"> (like toxicity filters or data leak prevention on outputs). This is a clear gap – “prompt-level inspection” and control enforcement are cited as must-haves for GenAI governance</w:t>
      </w:r>
      <w:hyperlink r:id="rId1073" w:anchor=":~:text=%2A%20Model">
        <w:r w:rsidRPr="00C508C6">
          <w:rPr>
            <w:rStyle w:val="Hyperlink"/>
            <w:rFonts w:ascii="Arial" w:hAnsi="Arial" w:cs="Arial"/>
            <w:sz w:val="20"/>
            <w:szCs w:val="20"/>
          </w:rPr>
          <w:t>[37]</w:t>
        </w:r>
      </w:hyperlink>
      <w:hyperlink r:id="rId1074" w:anchor=":~:text=CISOs%20often%20assume%20their%20GRC%2C,platforms%20were%20not%20designed%20to">
        <w:r w:rsidRPr="00C508C6">
          <w:rPr>
            <w:rStyle w:val="Hyperlink"/>
            <w:rFonts w:ascii="Arial" w:hAnsi="Arial" w:cs="Arial"/>
            <w:sz w:val="20"/>
            <w:szCs w:val="20"/>
          </w:rPr>
          <w:t>[38]</w:t>
        </w:r>
      </w:hyperlink>
      <w:r w:rsidRPr="00C508C6">
        <w:rPr>
          <w:rFonts w:ascii="Arial" w:hAnsi="Arial" w:cs="Arial"/>
          <w:sz w:val="20"/>
          <w:szCs w:val="20"/>
        </w:rPr>
        <w:t xml:space="preserve"> but are not well-covered by Credo or </w:t>
      </w:r>
      <w:proofErr w:type="spellStart"/>
      <w:r w:rsidRPr="00C508C6">
        <w:rPr>
          <w:rFonts w:ascii="Arial" w:hAnsi="Arial" w:cs="Arial"/>
          <w:sz w:val="20"/>
          <w:szCs w:val="20"/>
        </w:rPr>
        <w:t>Monitaur</w:t>
      </w:r>
      <w:proofErr w:type="spellEnd"/>
      <w:r w:rsidRPr="00C508C6">
        <w:rPr>
          <w:rFonts w:ascii="Arial" w:hAnsi="Arial" w:cs="Arial"/>
          <w:sz w:val="20"/>
          <w:szCs w:val="20"/>
        </w:rPr>
        <w:t xml:space="preserve"> today.</w:t>
      </w:r>
    </w:p>
    <w:p w14:paraId="32F16532"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Incident Tracking &amp; Post-Market Monitoring:</w:t>
      </w:r>
      <w:r w:rsidRPr="00C508C6">
        <w:rPr>
          <w:rFonts w:ascii="Arial" w:hAnsi="Arial" w:cs="Arial"/>
          <w:sz w:val="20"/>
          <w:szCs w:val="20"/>
        </w:rPr>
        <w:t xml:space="preserve"> The EU AI Act will require tracking and reporting of </w:t>
      </w:r>
      <w:r w:rsidRPr="00C508C6">
        <w:rPr>
          <w:rFonts w:ascii="Arial" w:hAnsi="Arial" w:cs="Arial"/>
          <w:b/>
          <w:bCs/>
          <w:sz w:val="20"/>
          <w:szCs w:val="20"/>
        </w:rPr>
        <w:t>serious incidents or malfunctions</w:t>
      </w:r>
      <w:r w:rsidRPr="00C508C6">
        <w:rPr>
          <w:rFonts w:ascii="Arial" w:hAnsi="Arial" w:cs="Arial"/>
          <w:sz w:val="20"/>
          <w:szCs w:val="20"/>
        </w:rPr>
        <w:t xml:space="preserve"> for high-risk systems, and GPAI providers with systemic models must </w:t>
      </w:r>
      <w:r w:rsidRPr="00C508C6">
        <w:rPr>
          <w:rFonts w:ascii="Arial" w:hAnsi="Arial" w:cs="Arial"/>
          <w:b/>
          <w:bCs/>
          <w:sz w:val="20"/>
          <w:szCs w:val="20"/>
        </w:rPr>
        <w:t>report serious incidents to the AI Office</w:t>
      </w:r>
      <w:hyperlink r:id="rId1075" w:anchor=":~:text=,adequate%20level%20of%20cybersecurity%20protection">
        <w:r w:rsidRPr="00C508C6">
          <w:rPr>
            <w:rStyle w:val="Hyperlink"/>
            <w:rFonts w:ascii="Arial" w:hAnsi="Arial" w:cs="Arial"/>
            <w:sz w:val="20"/>
            <w:szCs w:val="20"/>
          </w:rPr>
          <w:t>[36]</w:t>
        </w:r>
      </w:hyperlink>
      <w:hyperlink r:id="rId1076" w:anchor=":~:text=,adequate%20level%20of%20cybersecurity%20protection">
        <w:r w:rsidRPr="00C508C6">
          <w:rPr>
            <w:rStyle w:val="Hyperlink"/>
            <w:rFonts w:ascii="Arial" w:hAnsi="Arial" w:cs="Arial"/>
            <w:sz w:val="20"/>
            <w:szCs w:val="20"/>
          </w:rPr>
          <w:t>[39]</w:t>
        </w:r>
      </w:hyperlink>
      <w:r w:rsidRPr="00C508C6">
        <w:rPr>
          <w:rFonts w:ascii="Arial" w:hAnsi="Arial" w:cs="Arial"/>
          <w:sz w:val="20"/>
          <w:szCs w:val="20"/>
        </w:rPr>
        <w:t xml:space="preserve">. Current tools don’t have a dedicated incident management feature (they focus on preemptive risk). The gap is a need for an </w:t>
      </w:r>
      <w:r w:rsidRPr="00C508C6">
        <w:rPr>
          <w:rFonts w:ascii="Arial" w:hAnsi="Arial" w:cs="Arial"/>
          <w:b/>
          <w:bCs/>
          <w:sz w:val="20"/>
          <w:szCs w:val="20"/>
        </w:rPr>
        <w:t>AI incident register</w:t>
      </w:r>
      <w:r w:rsidRPr="00C508C6">
        <w:rPr>
          <w:rFonts w:ascii="Arial" w:hAnsi="Arial" w:cs="Arial"/>
          <w:sz w:val="20"/>
          <w:szCs w:val="20"/>
        </w:rPr>
        <w:t xml:space="preserve"> where issues (e.g. a model causing a major error or harm) can be logged, investigated, and reported. Additionally, a </w:t>
      </w:r>
      <w:r w:rsidRPr="00C508C6">
        <w:rPr>
          <w:rFonts w:ascii="Arial" w:hAnsi="Arial" w:cs="Arial"/>
          <w:b/>
          <w:bCs/>
          <w:sz w:val="20"/>
          <w:szCs w:val="20"/>
        </w:rPr>
        <w:t>post-deployment monitoring</w:t>
      </w:r>
      <w:r w:rsidRPr="00C508C6">
        <w:rPr>
          <w:rFonts w:ascii="Arial" w:hAnsi="Arial" w:cs="Arial"/>
          <w:sz w:val="20"/>
          <w:szCs w:val="20"/>
        </w:rPr>
        <w:t xml:space="preserve"> module should be planned to continually assess model performance (accuracy, drift, error rates) and trigger re-assessments, aligning with the Act’s call for ongoing quality and risk management</w:t>
      </w:r>
      <w:hyperlink r:id="rId1077" w:anchor=":~:text=,identifying%20national%20level%20risks%20and">
        <w:r w:rsidRPr="00C508C6">
          <w:rPr>
            <w:rStyle w:val="Hyperlink"/>
            <w:rFonts w:ascii="Arial" w:hAnsi="Arial" w:cs="Arial"/>
            <w:sz w:val="20"/>
            <w:szCs w:val="20"/>
          </w:rPr>
          <w:t>[25]</w:t>
        </w:r>
      </w:hyperlink>
      <w:hyperlink r:id="rId1078" w:anchor=":~:text=3,Dynamic%20Risk%20Assessment">
        <w:r w:rsidRPr="00C508C6">
          <w:rPr>
            <w:rStyle w:val="Hyperlink"/>
            <w:rFonts w:ascii="Arial" w:hAnsi="Arial" w:cs="Arial"/>
            <w:sz w:val="20"/>
            <w:szCs w:val="20"/>
          </w:rPr>
          <w:t>[40]</w:t>
        </w:r>
      </w:hyperlink>
      <w:r w:rsidRPr="00C508C6">
        <w:rPr>
          <w:rFonts w:ascii="Arial" w:hAnsi="Arial" w:cs="Arial"/>
          <w:sz w:val="20"/>
          <w:szCs w:val="20"/>
        </w:rPr>
        <w:t>.</w:t>
      </w:r>
    </w:p>
    <w:p w14:paraId="71C3FD3D"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Cybersecurity and Model Integrity Checks:</w:t>
      </w:r>
      <w:r w:rsidRPr="00C508C6">
        <w:rPr>
          <w:rFonts w:ascii="Arial" w:hAnsi="Arial" w:cs="Arial"/>
          <w:sz w:val="20"/>
          <w:szCs w:val="20"/>
        </w:rPr>
        <w:t xml:space="preserve"> High-risk AI and GPAI providers must ensure </w:t>
      </w:r>
      <w:r w:rsidRPr="00C508C6">
        <w:rPr>
          <w:rFonts w:ascii="Arial" w:hAnsi="Arial" w:cs="Arial"/>
          <w:b/>
          <w:bCs/>
          <w:sz w:val="20"/>
          <w:szCs w:val="20"/>
        </w:rPr>
        <w:t>adequate cybersecurity</w:t>
      </w:r>
      <w:r w:rsidRPr="00C508C6">
        <w:rPr>
          <w:rFonts w:ascii="Arial" w:hAnsi="Arial" w:cs="Arial"/>
          <w:sz w:val="20"/>
          <w:szCs w:val="20"/>
        </w:rPr>
        <w:t xml:space="preserve"> and robustness against manipulation</w:t>
      </w:r>
      <w:hyperlink r:id="rId1079" w:anchor=":~:text=,management%20system%20to%20ensure%20compliance">
        <w:r w:rsidRPr="00C508C6">
          <w:rPr>
            <w:rStyle w:val="Hyperlink"/>
            <w:rFonts w:ascii="Arial" w:hAnsi="Arial" w:cs="Arial"/>
            <w:sz w:val="20"/>
            <w:szCs w:val="20"/>
          </w:rPr>
          <w:t>[41]</w:t>
        </w:r>
      </w:hyperlink>
      <w:hyperlink r:id="rId1080" w:anchor=":~:text=,adequate%20level%20of%20cybersecurity%20protection">
        <w:r w:rsidRPr="00C508C6">
          <w:rPr>
            <w:rStyle w:val="Hyperlink"/>
            <w:rFonts w:ascii="Arial" w:hAnsi="Arial" w:cs="Arial"/>
            <w:sz w:val="20"/>
            <w:szCs w:val="20"/>
          </w:rPr>
          <w:t>[36]</w:t>
        </w:r>
      </w:hyperlink>
      <w:r w:rsidRPr="00C508C6">
        <w:rPr>
          <w:rFonts w:ascii="Arial" w:hAnsi="Arial" w:cs="Arial"/>
          <w:sz w:val="20"/>
          <w:szCs w:val="20"/>
        </w:rPr>
        <w:t xml:space="preserve">. It’s a gap that current governance SaaS products don’t deeply cover model security testing (e.g. checking for adversarial vulnerability, data poisoning checks, or </w:t>
      </w:r>
      <w:r w:rsidRPr="00C508C6">
        <w:rPr>
          <w:rFonts w:ascii="Arial" w:hAnsi="Arial" w:cs="Arial"/>
          <w:sz w:val="20"/>
          <w:szCs w:val="20"/>
        </w:rPr>
        <w:lastRenderedPageBreak/>
        <w:t xml:space="preserve">verifying model provenance). The MVP should include basic </w:t>
      </w:r>
      <w:r w:rsidRPr="00C508C6">
        <w:rPr>
          <w:rFonts w:ascii="Arial" w:hAnsi="Arial" w:cs="Arial"/>
          <w:b/>
          <w:bCs/>
          <w:sz w:val="20"/>
          <w:szCs w:val="20"/>
        </w:rPr>
        <w:t>security control checks</w:t>
      </w:r>
      <w:r w:rsidRPr="00C508C6">
        <w:rPr>
          <w:rFonts w:ascii="Arial" w:hAnsi="Arial" w:cs="Arial"/>
          <w:sz w:val="20"/>
          <w:szCs w:val="20"/>
        </w:rPr>
        <w:t xml:space="preserve"> – for example, verifying model access is controlled (integration with IAM), running known adversarial inputs to test robustness, and ensuring compliance with any cybersecurity standards (perhaps integrating with tools like IBM Guardium for AI security scanning</w:t>
      </w:r>
      <w:hyperlink r:id="rId1081" w:anchor=":~:text=Get%20built">
        <w:r w:rsidRPr="00C508C6">
          <w:rPr>
            <w:rStyle w:val="Hyperlink"/>
            <w:rFonts w:ascii="Arial" w:hAnsi="Arial" w:cs="Arial"/>
            <w:sz w:val="20"/>
            <w:szCs w:val="20"/>
          </w:rPr>
          <w:t>[42]</w:t>
        </w:r>
      </w:hyperlink>
      <w:hyperlink r:id="rId1082" w:anchor=":~:text=In%20integration%20with%C2%A0IBM%C2%AE%20Guardium%C2%AE%20AI,metrics%20in%20one%20unified%20solution">
        <w:r w:rsidRPr="00C508C6">
          <w:rPr>
            <w:rStyle w:val="Hyperlink"/>
            <w:rFonts w:ascii="Arial" w:hAnsi="Arial" w:cs="Arial"/>
            <w:sz w:val="20"/>
            <w:szCs w:val="20"/>
          </w:rPr>
          <w:t>[43]</w:t>
        </w:r>
      </w:hyperlink>
      <w:r w:rsidRPr="00C508C6">
        <w:rPr>
          <w:rFonts w:ascii="Arial" w:hAnsi="Arial" w:cs="Arial"/>
          <w:sz w:val="20"/>
          <w:szCs w:val="20"/>
        </w:rPr>
        <w:t xml:space="preserve">). This ensures the platform addresses the </w:t>
      </w:r>
      <w:r w:rsidRPr="00C508C6">
        <w:rPr>
          <w:rFonts w:ascii="Arial" w:hAnsi="Arial" w:cs="Arial"/>
          <w:b/>
          <w:bCs/>
          <w:sz w:val="20"/>
          <w:szCs w:val="20"/>
        </w:rPr>
        <w:t>AI Act’s robustness and cybersecurity mandate</w:t>
      </w:r>
      <w:r w:rsidRPr="00C508C6">
        <w:rPr>
          <w:rFonts w:ascii="Arial" w:hAnsi="Arial" w:cs="Arial"/>
          <w:sz w:val="20"/>
          <w:szCs w:val="20"/>
        </w:rPr>
        <w:t>.</w:t>
      </w:r>
    </w:p>
    <w:p w14:paraId="06D6F158" w14:textId="77777777" w:rsidR="003F3B37" w:rsidRPr="00C508C6" w:rsidRDefault="003F3B37" w:rsidP="00BB09B5">
      <w:pPr>
        <w:pStyle w:val="FirstParagraph"/>
        <w:rPr>
          <w:rFonts w:ascii="Arial" w:hAnsi="Arial" w:cs="Arial"/>
          <w:sz w:val="20"/>
          <w:szCs w:val="20"/>
        </w:rPr>
      </w:pPr>
      <w:r w:rsidRPr="00C508C6">
        <w:rPr>
          <w:rFonts w:ascii="Arial" w:hAnsi="Arial" w:cs="Arial"/>
          <w:sz w:val="20"/>
          <w:szCs w:val="20"/>
        </w:rPr>
        <w:t xml:space="preserve">In short, to support full EU AI Act readiness, the new GenAI-first governance tool must go beyond what competitors offer. It should add </w:t>
      </w:r>
      <w:r w:rsidRPr="00C508C6">
        <w:rPr>
          <w:rFonts w:ascii="Arial" w:hAnsi="Arial" w:cs="Arial"/>
          <w:b/>
          <w:bCs/>
          <w:sz w:val="20"/>
          <w:szCs w:val="20"/>
        </w:rPr>
        <w:t>use-case risk intake, dynamic model and prompt oversight, richer compliance documentation, incident tracking, and security testing</w:t>
      </w:r>
      <w:r w:rsidRPr="00C508C6">
        <w:rPr>
          <w:rFonts w:ascii="Arial" w:hAnsi="Arial" w:cs="Arial"/>
          <w:sz w:val="20"/>
          <w:szCs w:val="20"/>
        </w:rPr>
        <w:t xml:space="preserve">. These capabilities specifically target the gaps in covering </w:t>
      </w:r>
      <w:r w:rsidRPr="00C508C6">
        <w:rPr>
          <w:rFonts w:ascii="Arial" w:hAnsi="Arial" w:cs="Arial"/>
          <w:b/>
          <w:bCs/>
          <w:sz w:val="20"/>
          <w:szCs w:val="20"/>
        </w:rPr>
        <w:t>High-Risk AI obligations (Art. 9–17)</w:t>
      </w:r>
      <w:hyperlink r:id="rId1083" w:anchor=":~:text=,identifying%20national%20level%20risks%20and">
        <w:r w:rsidRPr="00C508C6">
          <w:rPr>
            <w:rStyle w:val="Hyperlink"/>
            <w:rFonts w:ascii="Arial" w:hAnsi="Arial" w:cs="Arial"/>
            <w:b/>
            <w:bCs/>
            <w:sz w:val="20"/>
            <w:szCs w:val="20"/>
          </w:rPr>
          <w:t>[25]</w:t>
        </w:r>
      </w:hyperlink>
      <w:hyperlink r:id="rId1084" w:anchor=":~:text=possible%2C%20free%20of%20errors%20and,allow%20deployers%20to%20implement%20human">
        <w:r w:rsidRPr="00C508C6">
          <w:rPr>
            <w:rStyle w:val="Hyperlink"/>
            <w:rFonts w:ascii="Arial" w:hAnsi="Arial" w:cs="Arial"/>
            <w:b/>
            <w:bCs/>
            <w:sz w:val="20"/>
            <w:szCs w:val="20"/>
          </w:rPr>
          <w:t>[27]</w:t>
        </w:r>
      </w:hyperlink>
      <w:r w:rsidRPr="00C508C6">
        <w:rPr>
          <w:rFonts w:ascii="Arial" w:hAnsi="Arial" w:cs="Arial"/>
          <w:b/>
          <w:bCs/>
          <w:sz w:val="20"/>
          <w:szCs w:val="20"/>
        </w:rPr>
        <w:t xml:space="preserve"> and new GPAI provider duties</w:t>
      </w:r>
      <w:r w:rsidRPr="00C508C6">
        <w:rPr>
          <w:rFonts w:ascii="Arial" w:hAnsi="Arial" w:cs="Arial"/>
          <w:sz w:val="20"/>
          <w:szCs w:val="20"/>
        </w:rPr>
        <w:t xml:space="preserve"> (tech documentation, adversarial evaluation, transparency)</w:t>
      </w:r>
      <w:hyperlink r:id="rId1085" w:anchor=":~:text=All%20providers%20of%20GPAI%20models,must">
        <w:r w:rsidRPr="00C508C6">
          <w:rPr>
            <w:rStyle w:val="Hyperlink"/>
            <w:rFonts w:ascii="Arial" w:hAnsi="Arial" w:cs="Arial"/>
            <w:sz w:val="20"/>
            <w:szCs w:val="20"/>
          </w:rPr>
          <w:t>[28]</w:t>
        </w:r>
      </w:hyperlink>
      <w:hyperlink r:id="rId1086" w:anchor=":~:text=,adequate%20level%20of%20cybersecurity%20protection">
        <w:r w:rsidRPr="00C508C6">
          <w:rPr>
            <w:rStyle w:val="Hyperlink"/>
            <w:rFonts w:ascii="Arial" w:hAnsi="Arial" w:cs="Arial"/>
            <w:sz w:val="20"/>
            <w:szCs w:val="20"/>
          </w:rPr>
          <w:t>[36]</w:t>
        </w:r>
      </w:hyperlink>
      <w:r w:rsidRPr="00C508C6">
        <w:rPr>
          <w:rFonts w:ascii="Arial" w:hAnsi="Arial" w:cs="Arial"/>
          <w:sz w:val="20"/>
          <w:szCs w:val="20"/>
        </w:rPr>
        <w:t>.</w:t>
      </w:r>
    </w:p>
    <w:p w14:paraId="7EF56AE5" w14:textId="77777777" w:rsidR="003F3B37" w:rsidRPr="00C508C6" w:rsidRDefault="003F3B37" w:rsidP="00BB09B5">
      <w:pPr>
        <w:pStyle w:val="Heading2"/>
        <w:spacing w:line="240" w:lineRule="auto"/>
        <w:rPr>
          <w:rFonts w:ascii="Arial" w:hAnsi="Arial" w:cs="Arial"/>
          <w:sz w:val="20"/>
          <w:szCs w:val="20"/>
        </w:rPr>
      </w:pPr>
      <w:bookmarkStart w:id="27" w:name="Xbcf31431d35aead34d08a1e6972f57e47f5ccb9"/>
      <w:bookmarkEnd w:id="26"/>
      <w:r w:rsidRPr="00C508C6">
        <w:rPr>
          <w:rFonts w:ascii="Arial" w:hAnsi="Arial" w:cs="Arial"/>
          <w:sz w:val="20"/>
          <w:szCs w:val="20"/>
        </w:rPr>
        <w:t>90-Day MVP Scope – Focusing on Critical Workflows, Modules, and Integrations</w:t>
      </w:r>
    </w:p>
    <w:p w14:paraId="2812E0A8" w14:textId="77777777" w:rsidR="003F3B37" w:rsidRPr="00C508C6" w:rsidRDefault="003F3B37" w:rsidP="00BB09B5">
      <w:pPr>
        <w:pStyle w:val="FirstParagraph"/>
        <w:rPr>
          <w:rFonts w:ascii="Arial" w:hAnsi="Arial" w:cs="Arial"/>
          <w:sz w:val="20"/>
          <w:szCs w:val="20"/>
        </w:rPr>
      </w:pPr>
      <w:r w:rsidRPr="00C508C6">
        <w:rPr>
          <w:rFonts w:ascii="Arial" w:hAnsi="Arial" w:cs="Arial"/>
          <w:sz w:val="20"/>
          <w:szCs w:val="20"/>
        </w:rPr>
        <w:t xml:space="preserve">In the first 90 days, the MVP will implement </w:t>
      </w:r>
      <w:r w:rsidRPr="00C508C6">
        <w:rPr>
          <w:rFonts w:ascii="Arial" w:hAnsi="Arial" w:cs="Arial"/>
          <w:b/>
          <w:bCs/>
          <w:sz w:val="20"/>
          <w:szCs w:val="20"/>
        </w:rPr>
        <w:t>core workflows and features</w:t>
      </w:r>
      <w:r w:rsidRPr="00C508C6">
        <w:rPr>
          <w:rFonts w:ascii="Arial" w:hAnsi="Arial" w:cs="Arial"/>
          <w:sz w:val="20"/>
          <w:szCs w:val="20"/>
        </w:rPr>
        <w:t xml:space="preserve"> that are </w:t>
      </w:r>
      <w:proofErr w:type="gramStart"/>
      <w:r w:rsidRPr="00C508C6">
        <w:rPr>
          <w:rFonts w:ascii="Arial" w:hAnsi="Arial" w:cs="Arial"/>
          <w:sz w:val="20"/>
          <w:szCs w:val="20"/>
        </w:rPr>
        <w:t>absolutely critical</w:t>
      </w:r>
      <w:proofErr w:type="gramEnd"/>
      <w:r w:rsidRPr="00C508C6">
        <w:rPr>
          <w:rFonts w:ascii="Arial" w:hAnsi="Arial" w:cs="Arial"/>
          <w:sz w:val="20"/>
          <w:szCs w:val="20"/>
        </w:rPr>
        <w:t xml:space="preserve"> for EU AI Act readiness (our initial wedge). The scope is tightly defined to cover the </w:t>
      </w:r>
      <w:r w:rsidRPr="00C508C6">
        <w:rPr>
          <w:rFonts w:ascii="Arial" w:hAnsi="Arial" w:cs="Arial"/>
          <w:b/>
          <w:bCs/>
          <w:sz w:val="20"/>
          <w:szCs w:val="20"/>
        </w:rPr>
        <w:t>most essential governance functions</w:t>
      </w:r>
      <w:r w:rsidRPr="00C508C6">
        <w:rPr>
          <w:rFonts w:ascii="Arial" w:hAnsi="Arial" w:cs="Arial"/>
          <w:sz w:val="20"/>
          <w:szCs w:val="20"/>
        </w:rPr>
        <w:t xml:space="preserve"> for GenAI and high-risk AI use-cases:</w:t>
      </w:r>
    </w:p>
    <w:p w14:paraId="77416478" w14:textId="77777777" w:rsidR="003F3B37" w:rsidRPr="00C508C6" w:rsidRDefault="003F3B37" w:rsidP="00BB09B5">
      <w:pPr>
        <w:pStyle w:val="Heading3"/>
        <w:spacing w:line="240" w:lineRule="auto"/>
        <w:rPr>
          <w:rFonts w:ascii="Arial" w:hAnsi="Arial" w:cs="Arial"/>
          <w:sz w:val="20"/>
          <w:szCs w:val="20"/>
        </w:rPr>
      </w:pPr>
      <w:bookmarkStart w:id="28" w:name="critical-workflows-mvp"/>
      <w:r w:rsidRPr="00C508C6">
        <w:rPr>
          <w:rFonts w:ascii="Arial" w:hAnsi="Arial" w:cs="Arial"/>
          <w:sz w:val="20"/>
          <w:szCs w:val="20"/>
        </w:rPr>
        <w:t>Critical Workflows (MVP)</w:t>
      </w:r>
    </w:p>
    <w:p w14:paraId="22B84ED3"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AI Use Case Intake &amp; Risk Classification:</w:t>
      </w:r>
      <w:r w:rsidRPr="00C508C6">
        <w:rPr>
          <w:rFonts w:ascii="Arial" w:hAnsi="Arial" w:cs="Arial"/>
          <w:sz w:val="20"/>
          <w:szCs w:val="20"/>
        </w:rPr>
        <w:t xml:space="preserve"> Implement a guided intake form/workflow for any new AI project or model. This workflow will capture basic info (purpose, domain, data used, model type) and run it against a </w:t>
      </w:r>
      <w:r w:rsidRPr="00C508C6">
        <w:rPr>
          <w:rFonts w:ascii="Arial" w:hAnsi="Arial" w:cs="Arial"/>
          <w:b/>
          <w:bCs/>
          <w:sz w:val="20"/>
          <w:szCs w:val="20"/>
        </w:rPr>
        <w:t>risk classification engine</w:t>
      </w:r>
      <w:r w:rsidRPr="00C508C6">
        <w:rPr>
          <w:rFonts w:ascii="Arial" w:hAnsi="Arial" w:cs="Arial"/>
          <w:sz w:val="20"/>
          <w:szCs w:val="20"/>
        </w:rPr>
        <w:t xml:space="preserve"> to determine the EU AI Act category (e.g. is it in a high-risk area per Annex III?)</w:t>
      </w:r>
      <w:hyperlink r:id="rId1087" w:anchor=":~:text=Annex%20III%20use%20cases%20Non,training%20institutions%20at%20all%20levels">
        <w:r w:rsidRPr="00C508C6">
          <w:rPr>
            <w:rStyle w:val="Hyperlink"/>
            <w:rFonts w:ascii="Arial" w:hAnsi="Arial" w:cs="Arial"/>
            <w:sz w:val="20"/>
            <w:szCs w:val="20"/>
          </w:rPr>
          <w:t>[44]</w:t>
        </w:r>
      </w:hyperlink>
      <w:hyperlink r:id="rId1088" w:anchor=":~:text=individual,student%20behaviour%20during%20tests">
        <w:r w:rsidRPr="00C508C6">
          <w:rPr>
            <w:rStyle w:val="Hyperlink"/>
            <w:rFonts w:ascii="Arial" w:hAnsi="Arial" w:cs="Arial"/>
            <w:sz w:val="20"/>
            <w:szCs w:val="20"/>
          </w:rPr>
          <w:t>[45]</w:t>
        </w:r>
      </w:hyperlink>
      <w:r w:rsidRPr="00C508C6">
        <w:rPr>
          <w:rFonts w:ascii="Arial" w:hAnsi="Arial" w:cs="Arial"/>
          <w:sz w:val="20"/>
          <w:szCs w:val="20"/>
        </w:rPr>
        <w:t xml:space="preserve">. The workflow will output a </w:t>
      </w:r>
      <w:r w:rsidRPr="00C508C6">
        <w:rPr>
          <w:rFonts w:ascii="Arial" w:hAnsi="Arial" w:cs="Arial"/>
          <w:b/>
          <w:bCs/>
          <w:sz w:val="20"/>
          <w:szCs w:val="20"/>
        </w:rPr>
        <w:t>risk tier</w:t>
      </w:r>
      <w:r w:rsidRPr="00C508C6">
        <w:rPr>
          <w:rFonts w:ascii="Arial" w:hAnsi="Arial" w:cs="Arial"/>
          <w:sz w:val="20"/>
          <w:szCs w:val="20"/>
        </w:rPr>
        <w:t xml:space="preserve"> (unacceptable, high-risk, limited, or </w:t>
      </w:r>
      <w:proofErr w:type="gramStart"/>
      <w:r w:rsidRPr="00C508C6">
        <w:rPr>
          <w:rFonts w:ascii="Arial" w:hAnsi="Arial" w:cs="Arial"/>
          <w:sz w:val="20"/>
          <w:szCs w:val="20"/>
        </w:rPr>
        <w:t>low-risk</w:t>
      </w:r>
      <w:proofErr w:type="gramEnd"/>
      <w:r w:rsidRPr="00C508C6">
        <w:rPr>
          <w:rFonts w:ascii="Arial" w:hAnsi="Arial" w:cs="Arial"/>
          <w:sz w:val="20"/>
          <w:szCs w:val="20"/>
        </w:rPr>
        <w:t xml:space="preserve">) and require the </w:t>
      </w:r>
      <w:proofErr w:type="gramStart"/>
      <w:r w:rsidRPr="00C508C6">
        <w:rPr>
          <w:rFonts w:ascii="Arial" w:hAnsi="Arial" w:cs="Arial"/>
          <w:sz w:val="20"/>
          <w:szCs w:val="20"/>
        </w:rPr>
        <w:t>submitter</w:t>
      </w:r>
      <w:proofErr w:type="gramEnd"/>
      <w:r w:rsidRPr="00C508C6">
        <w:rPr>
          <w:rFonts w:ascii="Arial" w:hAnsi="Arial" w:cs="Arial"/>
          <w:sz w:val="20"/>
          <w:szCs w:val="20"/>
        </w:rPr>
        <w:t xml:space="preserve"> to provide justification. If classified as high-risk, the system triggers additional required steps (e.g. rigorous assessment). This ensures from the start that every AI use case is registered and triaged appropriately.</w:t>
      </w:r>
    </w:p>
    <w:p w14:paraId="13B4B89E"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Policy and Control Mapping at Design:</w:t>
      </w:r>
      <w:r w:rsidRPr="00C508C6">
        <w:rPr>
          <w:rFonts w:ascii="Arial" w:hAnsi="Arial" w:cs="Arial"/>
          <w:sz w:val="20"/>
          <w:szCs w:val="20"/>
        </w:rPr>
        <w:t xml:space="preserve"> As part of intake, the MVP enforces selection of relevant </w:t>
      </w:r>
      <w:r w:rsidRPr="00C508C6">
        <w:rPr>
          <w:rFonts w:ascii="Arial" w:hAnsi="Arial" w:cs="Arial"/>
          <w:b/>
          <w:bCs/>
          <w:sz w:val="20"/>
          <w:szCs w:val="20"/>
        </w:rPr>
        <w:t>policies/controls</w:t>
      </w:r>
      <w:r w:rsidRPr="00C508C6">
        <w:rPr>
          <w:rFonts w:ascii="Arial" w:hAnsi="Arial" w:cs="Arial"/>
          <w:sz w:val="20"/>
          <w:szCs w:val="20"/>
        </w:rPr>
        <w:t xml:space="preserve"> from a library (see Modules below). For example, if a use case is high-risk credit scoring, the workflow might auto-select controls from an “EU AI Act – Creditworthiness” policy pack (covering bias testing, transparency requirements, etc.). This workflow ensures </w:t>
      </w:r>
      <w:r w:rsidRPr="00C508C6">
        <w:rPr>
          <w:rFonts w:ascii="Arial" w:hAnsi="Arial" w:cs="Arial"/>
          <w:b/>
          <w:bCs/>
          <w:sz w:val="20"/>
          <w:szCs w:val="20"/>
        </w:rPr>
        <w:t>early alignment with compliance controls</w:t>
      </w:r>
      <w:r w:rsidRPr="00C508C6">
        <w:rPr>
          <w:rFonts w:ascii="Arial" w:hAnsi="Arial" w:cs="Arial"/>
          <w:sz w:val="20"/>
          <w:szCs w:val="20"/>
        </w:rPr>
        <w:t xml:space="preserve"> rather than retrofitting later</w:t>
      </w:r>
      <w:hyperlink r:id="rId1089" w:anchor=":~:text=Built,and%20ISO%2FIEC%2042001%20requirements">
        <w:r w:rsidRPr="00C508C6">
          <w:rPr>
            <w:rStyle w:val="Hyperlink"/>
            <w:rFonts w:ascii="Arial" w:hAnsi="Arial" w:cs="Arial"/>
            <w:sz w:val="20"/>
            <w:szCs w:val="20"/>
          </w:rPr>
          <w:t>[46]</w:t>
        </w:r>
      </w:hyperlink>
      <w:hyperlink r:id="rId1090" w:anchor=":~:text=5,42001%2C%20and%20emerging%20national%20regulations">
        <w:r w:rsidRPr="00C508C6">
          <w:rPr>
            <w:rStyle w:val="Hyperlink"/>
            <w:rFonts w:ascii="Arial" w:hAnsi="Arial" w:cs="Arial"/>
            <w:sz w:val="20"/>
            <w:szCs w:val="20"/>
          </w:rPr>
          <w:t>[47]</w:t>
        </w:r>
      </w:hyperlink>
      <w:r w:rsidRPr="00C508C6">
        <w:rPr>
          <w:rFonts w:ascii="Arial" w:hAnsi="Arial" w:cs="Arial"/>
          <w:sz w:val="20"/>
          <w:szCs w:val="20"/>
        </w:rPr>
        <w:t>.</w:t>
      </w:r>
    </w:p>
    <w:p w14:paraId="171B2F36"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Prompt &amp; Dataset Review (Generative AI Use Cases):</w:t>
      </w:r>
      <w:r w:rsidRPr="00C508C6">
        <w:rPr>
          <w:rFonts w:ascii="Arial" w:hAnsi="Arial" w:cs="Arial"/>
          <w:sz w:val="20"/>
          <w:szCs w:val="20"/>
        </w:rPr>
        <w:t xml:space="preserve"> For GenAI projects (e.g. building on GPT APIs or similar), include a </w:t>
      </w:r>
      <w:r w:rsidRPr="00C508C6">
        <w:rPr>
          <w:rFonts w:ascii="Arial" w:hAnsi="Arial" w:cs="Arial"/>
          <w:b/>
          <w:bCs/>
          <w:sz w:val="20"/>
          <w:szCs w:val="20"/>
        </w:rPr>
        <w:t>prompt review stage</w:t>
      </w:r>
      <w:r w:rsidRPr="00C508C6">
        <w:rPr>
          <w:rFonts w:ascii="Arial" w:hAnsi="Arial" w:cs="Arial"/>
          <w:sz w:val="20"/>
          <w:szCs w:val="20"/>
        </w:rPr>
        <w:t xml:space="preserve">. This involves subjecting proposed prompts or use scenarios to a checklist or even an automated scanner for red flags (e.g. prompts that might elicit disallowed content or personal data). The workflow may require </w:t>
      </w:r>
      <w:r w:rsidRPr="00C508C6">
        <w:rPr>
          <w:rFonts w:ascii="Arial" w:hAnsi="Arial" w:cs="Arial"/>
          <w:b/>
          <w:bCs/>
          <w:sz w:val="20"/>
          <w:szCs w:val="20"/>
        </w:rPr>
        <w:t>approval from a “Prompt Governance” reviewer</w:t>
      </w:r>
      <w:r w:rsidRPr="00C508C6">
        <w:rPr>
          <w:rFonts w:ascii="Arial" w:hAnsi="Arial" w:cs="Arial"/>
          <w:sz w:val="20"/>
          <w:szCs w:val="20"/>
        </w:rPr>
        <w:t xml:space="preserve"> if high-risk prompts are identified. Similarly, if a foundation model’s training dataset is part of the project (for those developing or fine-tuning models), a </w:t>
      </w:r>
      <w:r w:rsidRPr="00C508C6">
        <w:rPr>
          <w:rFonts w:ascii="Arial" w:hAnsi="Arial" w:cs="Arial"/>
          <w:b/>
          <w:bCs/>
          <w:sz w:val="20"/>
          <w:szCs w:val="20"/>
        </w:rPr>
        <w:t>dataset governance review</w:t>
      </w:r>
      <w:r w:rsidRPr="00C508C6">
        <w:rPr>
          <w:rFonts w:ascii="Arial" w:hAnsi="Arial" w:cs="Arial"/>
          <w:sz w:val="20"/>
          <w:szCs w:val="20"/>
        </w:rPr>
        <w:t xml:space="preserve"> </w:t>
      </w:r>
      <w:proofErr w:type="gramStart"/>
      <w:r w:rsidRPr="00C508C6">
        <w:rPr>
          <w:rFonts w:ascii="Arial" w:hAnsi="Arial" w:cs="Arial"/>
          <w:sz w:val="20"/>
          <w:szCs w:val="20"/>
        </w:rPr>
        <w:t>step</w:t>
      </w:r>
      <w:proofErr w:type="gramEnd"/>
      <w:r w:rsidRPr="00C508C6">
        <w:rPr>
          <w:rFonts w:ascii="Arial" w:hAnsi="Arial" w:cs="Arial"/>
          <w:sz w:val="20"/>
          <w:szCs w:val="20"/>
        </w:rPr>
        <w:t xml:space="preserve"> will trigger to verify consent, representativeness, and IP compliance (essential for the Act’s data requirements). These steps </w:t>
      </w:r>
      <w:proofErr w:type="gramStart"/>
      <w:r w:rsidRPr="00C508C6">
        <w:rPr>
          <w:rFonts w:ascii="Arial" w:hAnsi="Arial" w:cs="Arial"/>
          <w:sz w:val="20"/>
          <w:szCs w:val="20"/>
        </w:rPr>
        <w:t>operationalize</w:t>
      </w:r>
      <w:proofErr w:type="gramEnd"/>
      <w:r w:rsidRPr="00C508C6">
        <w:rPr>
          <w:rFonts w:ascii="Arial" w:hAnsi="Arial" w:cs="Arial"/>
          <w:sz w:val="20"/>
          <w:szCs w:val="20"/>
        </w:rPr>
        <w:t xml:space="preserve"> </w:t>
      </w:r>
      <w:r w:rsidRPr="00C508C6">
        <w:rPr>
          <w:rFonts w:ascii="Arial" w:hAnsi="Arial" w:cs="Arial"/>
          <w:i/>
          <w:iCs/>
          <w:sz w:val="20"/>
          <w:szCs w:val="20"/>
        </w:rPr>
        <w:t>prior review</w:t>
      </w:r>
      <w:r w:rsidRPr="00C508C6">
        <w:rPr>
          <w:rFonts w:ascii="Arial" w:hAnsi="Arial" w:cs="Arial"/>
          <w:sz w:val="20"/>
          <w:szCs w:val="20"/>
        </w:rPr>
        <w:t xml:space="preserve"> of prompts/data for safety and legality.</w:t>
      </w:r>
    </w:p>
    <w:p w14:paraId="08EEEBBC"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Evaluation Gates &amp; Testing:</w:t>
      </w:r>
      <w:r w:rsidRPr="00C508C6">
        <w:rPr>
          <w:rFonts w:ascii="Arial" w:hAnsi="Arial" w:cs="Arial"/>
          <w:sz w:val="20"/>
          <w:szCs w:val="20"/>
        </w:rPr>
        <w:t xml:space="preserve"> Define </w:t>
      </w:r>
      <w:r w:rsidRPr="00C508C6">
        <w:rPr>
          <w:rFonts w:ascii="Arial" w:hAnsi="Arial" w:cs="Arial"/>
          <w:b/>
          <w:bCs/>
          <w:sz w:val="20"/>
          <w:szCs w:val="20"/>
        </w:rPr>
        <w:t>evaluation gates</w:t>
      </w:r>
      <w:r w:rsidRPr="00C508C6">
        <w:rPr>
          <w:rFonts w:ascii="Arial" w:hAnsi="Arial" w:cs="Arial"/>
          <w:sz w:val="20"/>
          <w:szCs w:val="20"/>
        </w:rPr>
        <w:t xml:space="preserve"> in the ML lifecycle. For high-risk or GPAI projects, the MVP will mandate certain tests </w:t>
      </w:r>
      <w:proofErr w:type="gramStart"/>
      <w:r w:rsidRPr="00C508C6">
        <w:rPr>
          <w:rFonts w:ascii="Arial" w:hAnsi="Arial" w:cs="Arial"/>
          <w:sz w:val="20"/>
          <w:szCs w:val="20"/>
        </w:rPr>
        <w:t>be</w:t>
      </w:r>
      <w:proofErr w:type="gramEnd"/>
      <w:r w:rsidRPr="00C508C6">
        <w:rPr>
          <w:rFonts w:ascii="Arial" w:hAnsi="Arial" w:cs="Arial"/>
          <w:sz w:val="20"/>
          <w:szCs w:val="20"/>
        </w:rPr>
        <w:t xml:space="preserve"> passed at defined points (e.g. before deployment to production or before moving from development to pilot). The workflow will integrate with the </w:t>
      </w:r>
      <w:r w:rsidRPr="00C508C6">
        <w:rPr>
          <w:rFonts w:ascii="Arial" w:hAnsi="Arial" w:cs="Arial"/>
          <w:b/>
          <w:bCs/>
          <w:sz w:val="20"/>
          <w:szCs w:val="20"/>
        </w:rPr>
        <w:t>eval/test harness</w:t>
      </w:r>
      <w:r w:rsidRPr="00C508C6">
        <w:rPr>
          <w:rFonts w:ascii="Arial" w:hAnsi="Arial" w:cs="Arial"/>
          <w:sz w:val="20"/>
          <w:szCs w:val="20"/>
        </w:rPr>
        <w:t xml:space="preserve"> (see Modules) to automatically run </w:t>
      </w:r>
      <w:r w:rsidRPr="00C508C6">
        <w:rPr>
          <w:rFonts w:ascii="Arial" w:hAnsi="Arial" w:cs="Arial"/>
          <w:b/>
          <w:bCs/>
          <w:sz w:val="20"/>
          <w:szCs w:val="20"/>
        </w:rPr>
        <w:t>AI model evaluations</w:t>
      </w:r>
      <w:r w:rsidRPr="00C508C6">
        <w:rPr>
          <w:rFonts w:ascii="Arial" w:hAnsi="Arial" w:cs="Arial"/>
          <w:sz w:val="20"/>
          <w:szCs w:val="20"/>
        </w:rPr>
        <w:t xml:space="preserve"> – such as bias tests, fairness metrics, robustness stress tests, or prompt resilience tests – and then pause for human review. Only if </w:t>
      </w:r>
      <w:r w:rsidRPr="00C508C6">
        <w:rPr>
          <w:rFonts w:ascii="Arial" w:hAnsi="Arial" w:cs="Arial"/>
          <w:b/>
          <w:bCs/>
          <w:sz w:val="20"/>
          <w:szCs w:val="20"/>
        </w:rPr>
        <w:t>evaluation criteria (gates) are met or explicitly waived with approval</w:t>
      </w:r>
      <w:r w:rsidRPr="00C508C6">
        <w:rPr>
          <w:rFonts w:ascii="Arial" w:hAnsi="Arial" w:cs="Arial"/>
          <w:sz w:val="20"/>
          <w:szCs w:val="20"/>
        </w:rPr>
        <w:t xml:space="preserve"> can the workflow proceed. This ensures, for example, that a large language model has been </w:t>
      </w:r>
      <w:proofErr w:type="spellStart"/>
      <w:r w:rsidRPr="00C508C6">
        <w:rPr>
          <w:rFonts w:ascii="Arial" w:hAnsi="Arial" w:cs="Arial"/>
          <w:sz w:val="20"/>
          <w:szCs w:val="20"/>
        </w:rPr>
        <w:t>adversarially</w:t>
      </w:r>
      <w:proofErr w:type="spellEnd"/>
      <w:r w:rsidRPr="00C508C6">
        <w:rPr>
          <w:rFonts w:ascii="Arial" w:hAnsi="Arial" w:cs="Arial"/>
          <w:sz w:val="20"/>
          <w:szCs w:val="20"/>
        </w:rPr>
        <w:t xml:space="preserve"> tested for harmful outputs before launch (addressing the Act’s adversarial testing expectation for systemic GPAI models)</w:t>
      </w:r>
      <w:hyperlink r:id="rId1091" w:anchor=":~:text=,adequate%20level%20of%20cybersecurity%20protection">
        <w:r w:rsidRPr="00C508C6">
          <w:rPr>
            <w:rStyle w:val="Hyperlink"/>
            <w:rFonts w:ascii="Arial" w:hAnsi="Arial" w:cs="Arial"/>
            <w:sz w:val="20"/>
            <w:szCs w:val="20"/>
          </w:rPr>
          <w:t>[36]</w:t>
        </w:r>
      </w:hyperlink>
      <w:r w:rsidRPr="00C508C6">
        <w:rPr>
          <w:rFonts w:ascii="Arial" w:hAnsi="Arial" w:cs="Arial"/>
          <w:sz w:val="20"/>
          <w:szCs w:val="20"/>
        </w:rPr>
        <w:t>.</w:t>
      </w:r>
    </w:p>
    <w:p w14:paraId="50D638DA"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Red Team Testing &amp; Sign-off:</w:t>
      </w:r>
      <w:r w:rsidRPr="00C508C6">
        <w:rPr>
          <w:rFonts w:ascii="Arial" w:hAnsi="Arial" w:cs="Arial"/>
          <w:sz w:val="20"/>
          <w:szCs w:val="20"/>
        </w:rPr>
        <w:t xml:space="preserve"> Incorporate a </w:t>
      </w:r>
      <w:r w:rsidRPr="00C508C6">
        <w:rPr>
          <w:rFonts w:ascii="Arial" w:hAnsi="Arial" w:cs="Arial"/>
          <w:b/>
          <w:bCs/>
          <w:sz w:val="20"/>
          <w:szCs w:val="20"/>
        </w:rPr>
        <w:t>red-teaming workflow</w:t>
      </w:r>
      <w:r w:rsidRPr="00C508C6">
        <w:rPr>
          <w:rFonts w:ascii="Arial" w:hAnsi="Arial" w:cs="Arial"/>
          <w:sz w:val="20"/>
          <w:szCs w:val="20"/>
        </w:rPr>
        <w:t xml:space="preserve"> where domain experts or an internal “red team” try to break or exploit the model (especially for generative AI). The MVP will provide a structured way to capture red-team findings (e.g. model produced a disallowed result or made a critical error) and require the team to log issues in the risk register. A </w:t>
      </w:r>
      <w:r w:rsidRPr="00C508C6">
        <w:rPr>
          <w:rFonts w:ascii="Arial" w:hAnsi="Arial" w:cs="Arial"/>
          <w:b/>
          <w:bCs/>
          <w:sz w:val="20"/>
          <w:szCs w:val="20"/>
        </w:rPr>
        <w:t>“Red Team Sign-off” task</w:t>
      </w:r>
      <w:r w:rsidRPr="00C508C6">
        <w:rPr>
          <w:rFonts w:ascii="Arial" w:hAnsi="Arial" w:cs="Arial"/>
          <w:sz w:val="20"/>
          <w:szCs w:val="20"/>
        </w:rPr>
        <w:t xml:space="preserve"> must be completed – either confirming that no critical vulnerabilities remain or that mitigations (like better filters or model tweaks) have been implemented for those found. This workflow step directly supports the EU AI Act’s emphasis on risk mitigation and human oversight: a human-in-the-loop must formally attest the model was challenged and found sufficiently safe.</w:t>
      </w:r>
    </w:p>
    <w:p w14:paraId="454FEDD1"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Pre-Deployment Approval &amp; Human Oversight Plan:</w:t>
      </w:r>
      <w:r w:rsidRPr="00C508C6">
        <w:rPr>
          <w:rFonts w:ascii="Arial" w:hAnsi="Arial" w:cs="Arial"/>
          <w:sz w:val="20"/>
          <w:szCs w:val="20"/>
        </w:rPr>
        <w:t xml:space="preserve"> Finally, before any high-risk or GPAI-related AI system goes live, the MVP will enforce an </w:t>
      </w:r>
      <w:r w:rsidRPr="00C508C6">
        <w:rPr>
          <w:rFonts w:ascii="Arial" w:hAnsi="Arial" w:cs="Arial"/>
          <w:b/>
          <w:bCs/>
          <w:sz w:val="20"/>
          <w:szCs w:val="20"/>
        </w:rPr>
        <w:t>approval gate</w:t>
      </w:r>
      <w:r w:rsidRPr="00C508C6">
        <w:rPr>
          <w:rFonts w:ascii="Arial" w:hAnsi="Arial" w:cs="Arial"/>
          <w:sz w:val="20"/>
          <w:szCs w:val="20"/>
        </w:rPr>
        <w:t xml:space="preserve">. This is an </w:t>
      </w:r>
      <w:r w:rsidRPr="00C508C6">
        <w:rPr>
          <w:rFonts w:ascii="Arial" w:hAnsi="Arial" w:cs="Arial"/>
          <w:b/>
          <w:bCs/>
          <w:sz w:val="20"/>
          <w:szCs w:val="20"/>
        </w:rPr>
        <w:t>audit committee or responsible AI board review</w:t>
      </w:r>
      <w:r w:rsidRPr="00C508C6">
        <w:rPr>
          <w:rFonts w:ascii="Arial" w:hAnsi="Arial" w:cs="Arial"/>
          <w:sz w:val="20"/>
          <w:szCs w:val="20"/>
        </w:rPr>
        <w:t xml:space="preserve"> where stakeholders (e.g. a Risk Officer, Legal, Business Owner) must sign off in the tool. As part of this step, the workflow captures the </w:t>
      </w:r>
      <w:r w:rsidRPr="00C508C6">
        <w:rPr>
          <w:rFonts w:ascii="Arial" w:hAnsi="Arial" w:cs="Arial"/>
          <w:b/>
          <w:bCs/>
          <w:sz w:val="20"/>
          <w:szCs w:val="20"/>
        </w:rPr>
        <w:t>Human Oversight Plan</w:t>
      </w:r>
      <w:r w:rsidRPr="00C508C6">
        <w:rPr>
          <w:rFonts w:ascii="Arial" w:hAnsi="Arial" w:cs="Arial"/>
          <w:sz w:val="20"/>
          <w:szCs w:val="20"/>
        </w:rPr>
        <w:t xml:space="preserve"> – documenting how humans will monitor the AI in operation (who will be responsible, what fallback processes exist)</w:t>
      </w:r>
      <w:hyperlink r:id="rId1092" w:anchor=":~:text=automatically%20record%20events%20relevant%20for,management%20system%20to%20ensure%20compliance">
        <w:r w:rsidRPr="00C508C6">
          <w:rPr>
            <w:rStyle w:val="Hyperlink"/>
            <w:rFonts w:ascii="Arial" w:hAnsi="Arial" w:cs="Arial"/>
            <w:sz w:val="20"/>
            <w:szCs w:val="20"/>
          </w:rPr>
          <w:t>[33]</w:t>
        </w:r>
      </w:hyperlink>
      <w:r w:rsidRPr="00C508C6">
        <w:rPr>
          <w:rFonts w:ascii="Arial" w:hAnsi="Arial" w:cs="Arial"/>
          <w:sz w:val="20"/>
          <w:szCs w:val="20"/>
        </w:rPr>
        <w:t xml:space="preserve">. The system will not mark a model as “Approved for </w:t>
      </w:r>
      <w:r w:rsidRPr="00C508C6">
        <w:rPr>
          <w:rFonts w:ascii="Arial" w:hAnsi="Arial" w:cs="Arial"/>
          <w:sz w:val="20"/>
          <w:szCs w:val="20"/>
        </w:rPr>
        <w:lastRenderedPageBreak/>
        <w:t>Deployment” until all required approvers have given electronic approval (with rationale logged). This creates a clear record that human oversight and accountability were established, as required for high-risk AI.</w:t>
      </w:r>
    </w:p>
    <w:p w14:paraId="266356F9"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Post-Deployment Monitoring &amp; Incident Workflow (Minimal for MVP):</w:t>
      </w:r>
      <w:r w:rsidRPr="00C508C6">
        <w:rPr>
          <w:rFonts w:ascii="Arial" w:hAnsi="Arial" w:cs="Arial"/>
          <w:sz w:val="20"/>
          <w:szCs w:val="20"/>
        </w:rPr>
        <w:t xml:space="preserve"> Although full post-market monitoring is complex, the MVP will include a basic </w:t>
      </w:r>
      <w:r w:rsidRPr="00C508C6">
        <w:rPr>
          <w:rFonts w:ascii="Arial" w:hAnsi="Arial" w:cs="Arial"/>
          <w:b/>
          <w:bCs/>
          <w:sz w:val="20"/>
          <w:szCs w:val="20"/>
        </w:rPr>
        <w:t>incident reporting workflow</w:t>
      </w:r>
      <w:r w:rsidRPr="00C508C6">
        <w:rPr>
          <w:rFonts w:ascii="Arial" w:hAnsi="Arial" w:cs="Arial"/>
          <w:sz w:val="20"/>
          <w:szCs w:val="20"/>
        </w:rPr>
        <w:t xml:space="preserve">. If an end-user or monitoring tool flags a potential incident (e.g. the AI made an incorrect decision with safety implications), the platform provides a form to log the incident details. This triggers a review task for the AI governance team to assess severity, decide on mitigation (e.g. rollback model, adjust thresholds), and mark the incident as reported/resolved. This lightweight workflow </w:t>
      </w:r>
      <w:proofErr w:type="gramStart"/>
      <w:r w:rsidRPr="00C508C6">
        <w:rPr>
          <w:rFonts w:ascii="Arial" w:hAnsi="Arial" w:cs="Arial"/>
          <w:sz w:val="20"/>
          <w:szCs w:val="20"/>
        </w:rPr>
        <w:t>seeds</w:t>
      </w:r>
      <w:proofErr w:type="gramEnd"/>
      <w:r w:rsidRPr="00C508C6">
        <w:rPr>
          <w:rFonts w:ascii="Arial" w:hAnsi="Arial" w:cs="Arial"/>
          <w:sz w:val="20"/>
          <w:szCs w:val="20"/>
        </w:rPr>
        <w:t xml:space="preserve"> the capability to later automatically feed into compliance reports or notifications (e.g. to regulators, in later versions).</w:t>
      </w:r>
    </w:p>
    <w:p w14:paraId="4C0C6573" w14:textId="77777777" w:rsidR="003F3B37" w:rsidRPr="00C508C6" w:rsidRDefault="003F3B37" w:rsidP="00BB09B5">
      <w:pPr>
        <w:pStyle w:val="Heading3"/>
        <w:spacing w:line="240" w:lineRule="auto"/>
        <w:rPr>
          <w:rFonts w:ascii="Arial" w:hAnsi="Arial" w:cs="Arial"/>
          <w:sz w:val="20"/>
          <w:szCs w:val="20"/>
        </w:rPr>
      </w:pPr>
      <w:bookmarkStart w:id="29" w:name="essential-modules-features-mvp"/>
      <w:bookmarkEnd w:id="28"/>
      <w:r w:rsidRPr="00C508C6">
        <w:rPr>
          <w:rFonts w:ascii="Arial" w:hAnsi="Arial" w:cs="Arial"/>
          <w:sz w:val="20"/>
          <w:szCs w:val="20"/>
        </w:rPr>
        <w:t>Essential Modules &amp; Features (MVP)</w:t>
      </w:r>
    </w:p>
    <w:p w14:paraId="129CC233"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Policy/Control Library &amp; Compliance Packs:</w:t>
      </w:r>
      <w:r w:rsidRPr="00C508C6">
        <w:rPr>
          <w:rFonts w:ascii="Arial" w:hAnsi="Arial" w:cs="Arial"/>
          <w:sz w:val="20"/>
          <w:szCs w:val="20"/>
        </w:rPr>
        <w:t xml:space="preserve"> The MVP will include a </w:t>
      </w:r>
      <w:r w:rsidRPr="00C508C6">
        <w:rPr>
          <w:rFonts w:ascii="Arial" w:hAnsi="Arial" w:cs="Arial"/>
          <w:b/>
          <w:bCs/>
          <w:sz w:val="20"/>
          <w:szCs w:val="20"/>
        </w:rPr>
        <w:t>central Policy Library</w:t>
      </w:r>
      <w:r w:rsidRPr="00C508C6">
        <w:rPr>
          <w:rFonts w:ascii="Arial" w:hAnsi="Arial" w:cs="Arial"/>
          <w:sz w:val="20"/>
          <w:szCs w:val="20"/>
        </w:rPr>
        <w:t xml:space="preserve"> containing controls and assessment checklists derived from regulations and industry standards. For the EU AI Act wedge, we’ll provide an </w:t>
      </w:r>
      <w:r w:rsidRPr="00C508C6">
        <w:rPr>
          <w:rFonts w:ascii="Arial" w:hAnsi="Arial" w:cs="Arial"/>
          <w:b/>
          <w:bCs/>
          <w:sz w:val="20"/>
          <w:szCs w:val="20"/>
        </w:rPr>
        <w:t>“EU AI Act Compliance Pack”</w:t>
      </w:r>
      <w:r w:rsidRPr="00C508C6">
        <w:rPr>
          <w:rFonts w:ascii="Arial" w:hAnsi="Arial" w:cs="Arial"/>
          <w:sz w:val="20"/>
          <w:szCs w:val="20"/>
        </w:rPr>
        <w:t xml:space="preserve"> – a set of ready-made policies mapped to the Act’s requirements</w:t>
      </w:r>
      <w:hyperlink r:id="rId1093" w:anchor=":~:text=Simplify%20the%20regulatory%20compliance%20process,globally">
        <w:r w:rsidRPr="00C508C6">
          <w:rPr>
            <w:rStyle w:val="Hyperlink"/>
            <w:rFonts w:ascii="Arial" w:hAnsi="Arial" w:cs="Arial"/>
            <w:sz w:val="20"/>
            <w:szCs w:val="20"/>
          </w:rPr>
          <w:t>[10]</w:t>
        </w:r>
      </w:hyperlink>
      <w:hyperlink r:id="rId1094" w:anchor=":~:text=IBM%27s%20watsonx%20platform%2C%20it%20provides,n%20Key%20Modules">
        <w:r w:rsidRPr="00C508C6">
          <w:rPr>
            <w:rStyle w:val="Hyperlink"/>
            <w:rFonts w:ascii="Arial" w:hAnsi="Arial" w:cs="Arial"/>
            <w:sz w:val="20"/>
            <w:szCs w:val="20"/>
          </w:rPr>
          <w:t>[11]</w:t>
        </w:r>
      </w:hyperlink>
      <w:r w:rsidRPr="00C508C6">
        <w:rPr>
          <w:rFonts w:ascii="Arial" w:hAnsi="Arial" w:cs="Arial"/>
          <w:sz w:val="20"/>
          <w:szCs w:val="20"/>
        </w:rPr>
        <w:t xml:space="preserve">. For example, controls for data governance (Art. 10), documentation (Art. 11), transparency (Art. 52 for limited risk), etc., as well as </w:t>
      </w:r>
      <w:r w:rsidRPr="00C508C6">
        <w:rPr>
          <w:rFonts w:ascii="Arial" w:hAnsi="Arial" w:cs="Arial"/>
          <w:b/>
          <w:bCs/>
          <w:sz w:val="20"/>
          <w:szCs w:val="20"/>
        </w:rPr>
        <w:t>GPAI-specific controls</w:t>
      </w:r>
      <w:r w:rsidRPr="00C508C6">
        <w:rPr>
          <w:rFonts w:ascii="Arial" w:hAnsi="Arial" w:cs="Arial"/>
          <w:sz w:val="20"/>
          <w:szCs w:val="20"/>
        </w:rPr>
        <w:t xml:space="preserve"> (like “ensure training data summary is published”</w:t>
      </w:r>
      <w:hyperlink r:id="rId1095" w:anchor=":~:text=,for%20training%20the%20GPAI%20model">
        <w:r w:rsidRPr="00C508C6">
          <w:rPr>
            <w:rStyle w:val="Hyperlink"/>
            <w:rFonts w:ascii="Arial" w:hAnsi="Arial" w:cs="Arial"/>
            <w:sz w:val="20"/>
            <w:szCs w:val="20"/>
          </w:rPr>
          <w:t>[48]</w:t>
        </w:r>
      </w:hyperlink>
      <w:r w:rsidRPr="00C508C6">
        <w:rPr>
          <w:rFonts w:ascii="Arial" w:hAnsi="Arial" w:cs="Arial"/>
          <w:sz w:val="20"/>
          <w:szCs w:val="20"/>
        </w:rPr>
        <w:t xml:space="preserve"> or “conduct adversarial testing for systemic models”</w:t>
      </w:r>
      <w:hyperlink r:id="rId1096" w:anchor=":~:text=,adequate%20level%20of%20cybersecurity%20protection">
        <w:r w:rsidRPr="00C508C6">
          <w:rPr>
            <w:rStyle w:val="Hyperlink"/>
            <w:rFonts w:ascii="Arial" w:hAnsi="Arial" w:cs="Arial"/>
            <w:sz w:val="20"/>
            <w:szCs w:val="20"/>
          </w:rPr>
          <w:t>[36]</w:t>
        </w:r>
      </w:hyperlink>
      <w:r w:rsidRPr="00C508C6">
        <w:rPr>
          <w:rFonts w:ascii="Arial" w:hAnsi="Arial" w:cs="Arial"/>
          <w:sz w:val="20"/>
          <w:szCs w:val="20"/>
        </w:rPr>
        <w:t xml:space="preserve">). Users can select or customize these controls per project. The library module will also house </w:t>
      </w:r>
      <w:r w:rsidRPr="00C508C6">
        <w:rPr>
          <w:rFonts w:ascii="Arial" w:hAnsi="Arial" w:cs="Arial"/>
          <w:b/>
          <w:bCs/>
          <w:sz w:val="20"/>
          <w:szCs w:val="20"/>
        </w:rPr>
        <w:t>organization-specific AI policies</w:t>
      </w:r>
      <w:r w:rsidRPr="00C508C6">
        <w:rPr>
          <w:rFonts w:ascii="Arial" w:hAnsi="Arial" w:cs="Arial"/>
          <w:sz w:val="20"/>
          <w:szCs w:val="20"/>
        </w:rPr>
        <w:t xml:space="preserve"> and best practices (it should be flexible so companies can plug in their own standards or use built-in templates like NIST RMF functions</w:t>
      </w:r>
      <w:hyperlink r:id="rId1097" w:anchor=":~:text=Built,and%20ISO%2FIEC%2042001%20requirements">
        <w:r w:rsidRPr="00C508C6">
          <w:rPr>
            <w:rStyle w:val="Hyperlink"/>
            <w:rFonts w:ascii="Arial" w:hAnsi="Arial" w:cs="Arial"/>
            <w:sz w:val="20"/>
            <w:szCs w:val="20"/>
          </w:rPr>
          <w:t>[46]</w:t>
        </w:r>
      </w:hyperlink>
      <w:r w:rsidRPr="00C508C6">
        <w:rPr>
          <w:rFonts w:ascii="Arial" w:hAnsi="Arial" w:cs="Arial"/>
          <w:sz w:val="20"/>
          <w:szCs w:val="20"/>
        </w:rPr>
        <w:t xml:space="preserve"> in the future). This becomes the knowledge base fueling governance workflows (e.g. linking specific controls to risk assessment questions and eval tests).</w:t>
      </w:r>
    </w:p>
    <w:p w14:paraId="22D2D4B4"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AI Risk Register &amp; Issue Management:</w:t>
      </w:r>
      <w:r w:rsidRPr="00C508C6">
        <w:rPr>
          <w:rFonts w:ascii="Arial" w:hAnsi="Arial" w:cs="Arial"/>
          <w:sz w:val="20"/>
          <w:szCs w:val="20"/>
        </w:rPr>
        <w:t xml:space="preserve"> A </w:t>
      </w:r>
      <w:r w:rsidRPr="00C508C6">
        <w:rPr>
          <w:rFonts w:ascii="Arial" w:hAnsi="Arial" w:cs="Arial"/>
          <w:b/>
          <w:bCs/>
          <w:sz w:val="20"/>
          <w:szCs w:val="20"/>
        </w:rPr>
        <w:t>Risk Register module</w:t>
      </w:r>
      <w:r w:rsidRPr="00C508C6">
        <w:rPr>
          <w:rFonts w:ascii="Arial" w:hAnsi="Arial" w:cs="Arial"/>
          <w:sz w:val="20"/>
          <w:szCs w:val="20"/>
        </w:rPr>
        <w:t xml:space="preserve"> will track identified risks, mitigations, and dispositions for each AI system. During intake and assessments, risks (like “potential bias against group X” or “data drift”) are logged as entries. Each entry captures risk description, severity, owner, mitigation actions, and status (open, mitigated, accepted). This functions as a </w:t>
      </w:r>
      <w:r w:rsidRPr="00C508C6">
        <w:rPr>
          <w:rFonts w:ascii="Arial" w:hAnsi="Arial" w:cs="Arial"/>
          <w:b/>
          <w:bCs/>
          <w:sz w:val="20"/>
          <w:szCs w:val="20"/>
        </w:rPr>
        <w:t>single source of truth</w:t>
      </w:r>
      <w:r w:rsidRPr="00C508C6">
        <w:rPr>
          <w:rFonts w:ascii="Arial" w:hAnsi="Arial" w:cs="Arial"/>
          <w:sz w:val="20"/>
          <w:szCs w:val="20"/>
        </w:rPr>
        <w:t xml:space="preserve"> for all AI risks and is crucial for high-risk AI where a formal risk management plan is mandated</w:t>
      </w:r>
      <w:hyperlink r:id="rId1098" w:anchor=":~:text=,identifying%20national%20level%20risks%20and">
        <w:r w:rsidRPr="00C508C6">
          <w:rPr>
            <w:rStyle w:val="Hyperlink"/>
            <w:rFonts w:ascii="Arial" w:hAnsi="Arial" w:cs="Arial"/>
            <w:sz w:val="20"/>
            <w:szCs w:val="20"/>
          </w:rPr>
          <w:t>[25]</w:t>
        </w:r>
      </w:hyperlink>
      <w:r w:rsidRPr="00C508C6">
        <w:rPr>
          <w:rFonts w:ascii="Arial" w:hAnsi="Arial" w:cs="Arial"/>
          <w:sz w:val="20"/>
          <w:szCs w:val="20"/>
        </w:rPr>
        <w:t xml:space="preserve">. The register also links to incidents post-deployment. It essentially implements part of a </w:t>
      </w:r>
      <w:r w:rsidRPr="00C508C6">
        <w:rPr>
          <w:rFonts w:ascii="Arial" w:hAnsi="Arial" w:cs="Arial"/>
          <w:b/>
          <w:bCs/>
          <w:sz w:val="20"/>
          <w:szCs w:val="20"/>
        </w:rPr>
        <w:t>Quality Management System</w:t>
      </w:r>
      <w:r w:rsidRPr="00C508C6">
        <w:rPr>
          <w:rFonts w:ascii="Arial" w:hAnsi="Arial" w:cs="Arial"/>
          <w:sz w:val="20"/>
          <w:szCs w:val="20"/>
        </w:rPr>
        <w:t xml:space="preserve"> for AI (which the Act requires providers to have</w:t>
      </w:r>
      <w:hyperlink r:id="rId1099" w:anchor=":~:text=,management%20system%20to%20ensure%20compliance">
        <w:r w:rsidRPr="00C508C6">
          <w:rPr>
            <w:rStyle w:val="Hyperlink"/>
            <w:rFonts w:ascii="Arial" w:hAnsi="Arial" w:cs="Arial"/>
            <w:sz w:val="20"/>
            <w:szCs w:val="20"/>
          </w:rPr>
          <w:t>[49]</w:t>
        </w:r>
      </w:hyperlink>
      <w:r w:rsidRPr="00C508C6">
        <w:rPr>
          <w:rFonts w:ascii="Arial" w:hAnsi="Arial" w:cs="Arial"/>
          <w:sz w:val="20"/>
          <w:szCs w:val="20"/>
        </w:rPr>
        <w:t>). MVP will keep this simple (manual entries, status updates, and attachments), but it sets the foundation for more automation later.</w:t>
      </w:r>
    </w:p>
    <w:p w14:paraId="0D36BD62"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Evaluations &amp; Test Harness for LLMs:</w:t>
      </w:r>
      <w:r w:rsidRPr="00C508C6">
        <w:rPr>
          <w:rFonts w:ascii="Arial" w:hAnsi="Arial" w:cs="Arial"/>
          <w:sz w:val="20"/>
          <w:szCs w:val="20"/>
        </w:rPr>
        <w:t xml:space="preserve"> A </w:t>
      </w:r>
      <w:r w:rsidRPr="00C508C6">
        <w:rPr>
          <w:rFonts w:ascii="Arial" w:hAnsi="Arial" w:cs="Arial"/>
          <w:b/>
          <w:bCs/>
          <w:sz w:val="20"/>
          <w:szCs w:val="20"/>
        </w:rPr>
        <w:t>Model Evaluation module</w:t>
      </w:r>
      <w:r w:rsidRPr="00C508C6">
        <w:rPr>
          <w:rFonts w:ascii="Arial" w:hAnsi="Arial" w:cs="Arial"/>
          <w:sz w:val="20"/>
          <w:szCs w:val="20"/>
        </w:rPr>
        <w:t xml:space="preserve"> will be included, with special focus on </w:t>
      </w:r>
      <w:r w:rsidRPr="00C508C6">
        <w:rPr>
          <w:rFonts w:ascii="Arial" w:hAnsi="Arial" w:cs="Arial"/>
          <w:b/>
          <w:bCs/>
          <w:sz w:val="20"/>
          <w:szCs w:val="20"/>
        </w:rPr>
        <w:t>LLM/GenAI testing harness</w:t>
      </w:r>
      <w:r w:rsidRPr="00C508C6">
        <w:rPr>
          <w:rFonts w:ascii="Arial" w:hAnsi="Arial" w:cs="Arial"/>
          <w:sz w:val="20"/>
          <w:szCs w:val="20"/>
        </w:rPr>
        <w:t>. This module allows the governance team to configure and run various tests on models:</w:t>
      </w:r>
    </w:p>
    <w:p w14:paraId="080C10BA" w14:textId="77777777" w:rsidR="003F3B37" w:rsidRPr="00C508C6" w:rsidRDefault="003F3B37" w:rsidP="00BB09B5">
      <w:pPr>
        <w:pStyle w:val="Compact"/>
        <w:numPr>
          <w:ilvl w:val="0"/>
          <w:numId w:val="2"/>
        </w:numPr>
        <w:rPr>
          <w:rFonts w:ascii="Arial" w:hAnsi="Arial" w:cs="Arial"/>
          <w:sz w:val="20"/>
          <w:szCs w:val="20"/>
        </w:rPr>
      </w:pPr>
      <w:r w:rsidRPr="00C508C6">
        <w:rPr>
          <w:rFonts w:ascii="Arial" w:hAnsi="Arial" w:cs="Arial"/>
          <w:i/>
          <w:iCs/>
          <w:sz w:val="20"/>
          <w:szCs w:val="20"/>
        </w:rPr>
        <w:t>For LLMs:</w:t>
      </w:r>
      <w:r w:rsidRPr="00C508C6">
        <w:rPr>
          <w:rFonts w:ascii="Arial" w:hAnsi="Arial" w:cs="Arial"/>
          <w:sz w:val="20"/>
          <w:szCs w:val="20"/>
        </w:rPr>
        <w:t xml:space="preserve"> The harness can input a suite of </w:t>
      </w:r>
      <w:r w:rsidRPr="00C508C6">
        <w:rPr>
          <w:rFonts w:ascii="Arial" w:hAnsi="Arial" w:cs="Arial"/>
          <w:b/>
          <w:bCs/>
          <w:sz w:val="20"/>
          <w:szCs w:val="20"/>
        </w:rPr>
        <w:t>prompt scenarios</w:t>
      </w:r>
      <w:r w:rsidRPr="00C508C6">
        <w:rPr>
          <w:rFonts w:ascii="Arial" w:hAnsi="Arial" w:cs="Arial"/>
          <w:sz w:val="20"/>
          <w:szCs w:val="20"/>
        </w:rPr>
        <w:t xml:space="preserve"> (e.g. prompts known to test for bias, toxicity, factuality) and capture model outputs for analysis. It will integrate with external evaluation frameworks or APIs if </w:t>
      </w:r>
      <w:proofErr w:type="gramStart"/>
      <w:r w:rsidRPr="00C508C6">
        <w:rPr>
          <w:rFonts w:ascii="Arial" w:hAnsi="Arial" w:cs="Arial"/>
          <w:sz w:val="20"/>
          <w:szCs w:val="20"/>
        </w:rPr>
        <w:t>available, or</w:t>
      </w:r>
      <w:proofErr w:type="gramEnd"/>
      <w:r w:rsidRPr="00C508C6">
        <w:rPr>
          <w:rFonts w:ascii="Arial" w:hAnsi="Arial" w:cs="Arial"/>
          <w:sz w:val="20"/>
          <w:szCs w:val="20"/>
        </w:rPr>
        <w:t xml:space="preserve"> use open-source evaluation scripts. The goal is to automatically generate metrics (e.g. % of prompts where the model refused to answer vs. produced disallowed content, factual accuracy scores on a QA set, etc.).</w:t>
      </w:r>
    </w:p>
    <w:p w14:paraId="51EA64EB"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i/>
          <w:iCs/>
          <w:sz w:val="20"/>
          <w:szCs w:val="20"/>
        </w:rPr>
        <w:t>For other models:</w:t>
      </w:r>
      <w:r w:rsidRPr="00C508C6">
        <w:rPr>
          <w:rFonts w:ascii="Arial" w:hAnsi="Arial" w:cs="Arial"/>
          <w:sz w:val="20"/>
          <w:szCs w:val="20"/>
        </w:rPr>
        <w:t xml:space="preserve"> basic </w:t>
      </w:r>
      <w:r w:rsidRPr="00C508C6">
        <w:rPr>
          <w:rFonts w:ascii="Arial" w:hAnsi="Arial" w:cs="Arial"/>
          <w:b/>
          <w:bCs/>
          <w:sz w:val="20"/>
          <w:szCs w:val="20"/>
        </w:rPr>
        <w:t>validation tests</w:t>
      </w:r>
      <w:r w:rsidRPr="00C508C6">
        <w:rPr>
          <w:rFonts w:ascii="Arial" w:hAnsi="Arial" w:cs="Arial"/>
          <w:sz w:val="20"/>
          <w:szCs w:val="20"/>
        </w:rPr>
        <w:t xml:space="preserve"> (accuracy on validation set, fairness metrics across subgroups, etc.). This module should be API-driven so it can be invoked in CI/CD (see integrations), and results will feed back into the Risk Assessment and documentation. Essentially, it automates </w:t>
      </w:r>
      <w:r w:rsidRPr="00C508C6">
        <w:rPr>
          <w:rFonts w:ascii="Arial" w:hAnsi="Arial" w:cs="Arial"/>
          <w:i/>
          <w:iCs/>
          <w:sz w:val="20"/>
          <w:szCs w:val="20"/>
        </w:rPr>
        <w:t>evidence collection</w:t>
      </w:r>
      <w:r w:rsidRPr="00C508C6">
        <w:rPr>
          <w:rFonts w:ascii="Arial" w:hAnsi="Arial" w:cs="Arial"/>
          <w:sz w:val="20"/>
          <w:szCs w:val="20"/>
        </w:rPr>
        <w:t xml:space="preserve"> – ensuring that for each model we have recorded performance stats and checks (which is needed for compliance docs and ongoing monitoring).</w:t>
      </w:r>
    </w:p>
    <w:p w14:paraId="282E71CD"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AI Policy Compliance Checker:</w:t>
      </w:r>
      <w:r w:rsidRPr="00C508C6">
        <w:rPr>
          <w:rFonts w:ascii="Arial" w:hAnsi="Arial" w:cs="Arial"/>
          <w:sz w:val="20"/>
          <w:szCs w:val="20"/>
        </w:rPr>
        <w:t xml:space="preserve"> Alongside the evaluation harness, the MVP might include a simple </w:t>
      </w:r>
      <w:r w:rsidRPr="00C508C6">
        <w:rPr>
          <w:rFonts w:ascii="Arial" w:hAnsi="Arial" w:cs="Arial"/>
          <w:b/>
          <w:bCs/>
          <w:sz w:val="20"/>
          <w:szCs w:val="20"/>
        </w:rPr>
        <w:t>compliance checklist engine</w:t>
      </w:r>
      <w:r w:rsidRPr="00C508C6">
        <w:rPr>
          <w:rFonts w:ascii="Arial" w:hAnsi="Arial" w:cs="Arial"/>
          <w:sz w:val="20"/>
          <w:szCs w:val="20"/>
        </w:rPr>
        <w:t xml:space="preserve">. When a user selects </w:t>
      </w:r>
      <w:proofErr w:type="gramStart"/>
      <w:r w:rsidRPr="00C508C6">
        <w:rPr>
          <w:rFonts w:ascii="Arial" w:hAnsi="Arial" w:cs="Arial"/>
          <w:sz w:val="20"/>
          <w:szCs w:val="20"/>
        </w:rPr>
        <w:t>which</w:t>
      </w:r>
      <w:proofErr w:type="gramEnd"/>
      <w:r w:rsidRPr="00C508C6">
        <w:rPr>
          <w:rFonts w:ascii="Arial" w:hAnsi="Arial" w:cs="Arial"/>
          <w:sz w:val="20"/>
          <w:szCs w:val="20"/>
        </w:rPr>
        <w:t xml:space="preserve"> policies apply (from the library), the system can generate a </w:t>
      </w:r>
      <w:r w:rsidRPr="00C508C6">
        <w:rPr>
          <w:rFonts w:ascii="Arial" w:hAnsi="Arial" w:cs="Arial"/>
          <w:b/>
          <w:bCs/>
          <w:sz w:val="20"/>
          <w:szCs w:val="20"/>
        </w:rPr>
        <w:t>to-do list of control checks</w:t>
      </w:r>
      <w:r w:rsidRPr="00C508C6">
        <w:rPr>
          <w:rFonts w:ascii="Arial" w:hAnsi="Arial" w:cs="Arial"/>
          <w:sz w:val="20"/>
          <w:szCs w:val="20"/>
        </w:rPr>
        <w:t xml:space="preserve">. For example, if “Transparency Notice” control is applicable, the system will remind to attach the user-facing notice text or confirm that UI includes an AI disclosure (for limited risk chatbot scenarios). If “bias testing” control is applicable, it will ensure a bias test has been run via the eval harness. This module ensures that </w:t>
      </w:r>
      <w:r w:rsidRPr="00C508C6">
        <w:rPr>
          <w:rFonts w:ascii="Arial" w:hAnsi="Arial" w:cs="Arial"/>
          <w:b/>
          <w:bCs/>
          <w:sz w:val="20"/>
          <w:szCs w:val="20"/>
        </w:rPr>
        <w:t xml:space="preserve">for each control/policy, there is </w:t>
      </w:r>
      <w:proofErr w:type="gramStart"/>
      <w:r w:rsidRPr="00C508C6">
        <w:rPr>
          <w:rFonts w:ascii="Arial" w:hAnsi="Arial" w:cs="Arial"/>
          <w:b/>
          <w:bCs/>
          <w:sz w:val="20"/>
          <w:szCs w:val="20"/>
        </w:rPr>
        <w:t>a corresponding</w:t>
      </w:r>
      <w:proofErr w:type="gramEnd"/>
      <w:r w:rsidRPr="00C508C6">
        <w:rPr>
          <w:rFonts w:ascii="Arial" w:hAnsi="Arial" w:cs="Arial"/>
          <w:b/>
          <w:bCs/>
          <w:sz w:val="20"/>
          <w:szCs w:val="20"/>
        </w:rPr>
        <w:t xml:space="preserve"> evidence or action</w:t>
      </w:r>
      <w:r w:rsidRPr="00C508C6">
        <w:rPr>
          <w:rFonts w:ascii="Arial" w:hAnsi="Arial" w:cs="Arial"/>
          <w:sz w:val="20"/>
          <w:szCs w:val="20"/>
        </w:rPr>
        <w:t xml:space="preserve"> completed. It effectively guides users through meeting all obligations.</w:t>
      </w:r>
    </w:p>
    <w:p w14:paraId="18D08491"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Audit Logging &amp; Change Tracking:</w:t>
      </w:r>
      <w:r w:rsidRPr="00C508C6">
        <w:rPr>
          <w:rFonts w:ascii="Arial" w:hAnsi="Arial" w:cs="Arial"/>
          <w:sz w:val="20"/>
          <w:szCs w:val="20"/>
        </w:rPr>
        <w:t xml:space="preserve"> Implement a foundational </w:t>
      </w:r>
      <w:r w:rsidRPr="00C508C6">
        <w:rPr>
          <w:rFonts w:ascii="Arial" w:hAnsi="Arial" w:cs="Arial"/>
          <w:b/>
          <w:bCs/>
          <w:sz w:val="20"/>
          <w:szCs w:val="20"/>
        </w:rPr>
        <w:t>audit log</w:t>
      </w:r>
      <w:r w:rsidRPr="00C508C6">
        <w:rPr>
          <w:rFonts w:ascii="Arial" w:hAnsi="Arial" w:cs="Arial"/>
          <w:sz w:val="20"/>
          <w:szCs w:val="20"/>
        </w:rPr>
        <w:t xml:space="preserve"> that tracks all key actions in the platform – model registrations, approvals, policy changes, evaluation runs, etc. Every artifact (models, datasets, policies) will have an associated </w:t>
      </w:r>
      <w:proofErr w:type="gramStart"/>
      <w:r w:rsidRPr="00C508C6">
        <w:rPr>
          <w:rFonts w:ascii="Arial" w:hAnsi="Arial" w:cs="Arial"/>
          <w:sz w:val="20"/>
          <w:szCs w:val="20"/>
        </w:rPr>
        <w:t>change history</w:t>
      </w:r>
      <w:proofErr w:type="gramEnd"/>
      <w:r w:rsidRPr="00C508C6">
        <w:rPr>
          <w:rFonts w:ascii="Arial" w:hAnsi="Arial" w:cs="Arial"/>
          <w:sz w:val="20"/>
          <w:szCs w:val="20"/>
        </w:rPr>
        <w:t xml:space="preserve">. This is crucial for later producing an audit </w:t>
      </w:r>
      <w:proofErr w:type="gramStart"/>
      <w:r w:rsidRPr="00C508C6">
        <w:rPr>
          <w:rFonts w:ascii="Arial" w:hAnsi="Arial" w:cs="Arial"/>
          <w:sz w:val="20"/>
          <w:szCs w:val="20"/>
        </w:rPr>
        <w:t>trail</w:t>
      </w:r>
      <w:proofErr w:type="gramEnd"/>
      <w:r w:rsidRPr="00C508C6">
        <w:rPr>
          <w:rFonts w:ascii="Arial" w:hAnsi="Arial" w:cs="Arial"/>
          <w:sz w:val="20"/>
          <w:szCs w:val="20"/>
        </w:rPr>
        <w:t xml:space="preserve"> </w:t>
      </w:r>
      <w:proofErr w:type="gramStart"/>
      <w:r w:rsidRPr="00C508C6">
        <w:rPr>
          <w:rFonts w:ascii="Arial" w:hAnsi="Arial" w:cs="Arial"/>
          <w:sz w:val="20"/>
          <w:szCs w:val="20"/>
        </w:rPr>
        <w:t>and also</w:t>
      </w:r>
      <w:proofErr w:type="gramEnd"/>
      <w:r w:rsidRPr="00C508C6">
        <w:rPr>
          <w:rFonts w:ascii="Arial" w:hAnsi="Arial" w:cs="Arial"/>
          <w:sz w:val="20"/>
          <w:szCs w:val="20"/>
        </w:rPr>
        <w:t xml:space="preserve"> for internal accountability. The log should be immutable and exportable for audit purposes</w:t>
      </w:r>
      <w:hyperlink r:id="rId1100" w:anchor=":~:text=5,42001%2C%20and%20emerging%20national%20regulations">
        <w:r w:rsidRPr="00C508C6">
          <w:rPr>
            <w:rStyle w:val="Hyperlink"/>
            <w:rFonts w:ascii="Arial" w:hAnsi="Arial" w:cs="Arial"/>
            <w:sz w:val="20"/>
            <w:szCs w:val="20"/>
          </w:rPr>
          <w:t>[47]</w:t>
        </w:r>
      </w:hyperlink>
      <w:hyperlink r:id="rId1101" w:anchor=":~:text=committee%20should%20own%20the%20AI,party%20AI%20vendor%20assessments">
        <w:r w:rsidRPr="00C508C6">
          <w:rPr>
            <w:rStyle w:val="Hyperlink"/>
            <w:rFonts w:ascii="Arial" w:hAnsi="Arial" w:cs="Arial"/>
            <w:sz w:val="20"/>
            <w:szCs w:val="20"/>
          </w:rPr>
          <w:t>[50]</w:t>
        </w:r>
      </w:hyperlink>
      <w:r w:rsidRPr="00C508C6">
        <w:rPr>
          <w:rFonts w:ascii="Arial" w:hAnsi="Arial" w:cs="Arial"/>
          <w:sz w:val="20"/>
          <w:szCs w:val="20"/>
        </w:rPr>
        <w:t>. Initially, this can be a simple chronological list in the UI of events with timestamps and user IDs. In later versions it can be more searchable or integrated with enterprise logging.</w:t>
      </w:r>
    </w:p>
    <w:p w14:paraId="127A5FE8"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lastRenderedPageBreak/>
        <w:t>Approval &amp; Workflow Engine:</w:t>
      </w:r>
      <w:r w:rsidRPr="00C508C6">
        <w:rPr>
          <w:rFonts w:ascii="Arial" w:hAnsi="Arial" w:cs="Arial"/>
          <w:sz w:val="20"/>
          <w:szCs w:val="20"/>
        </w:rPr>
        <w:t xml:space="preserve"> While not a full standalone module, the MVP will include an </w:t>
      </w:r>
      <w:r w:rsidRPr="00C508C6">
        <w:rPr>
          <w:rFonts w:ascii="Arial" w:hAnsi="Arial" w:cs="Arial"/>
          <w:b/>
          <w:bCs/>
          <w:sz w:val="20"/>
          <w:szCs w:val="20"/>
        </w:rPr>
        <w:t>approvals system</w:t>
      </w:r>
      <w:r w:rsidRPr="00C508C6">
        <w:rPr>
          <w:rFonts w:ascii="Arial" w:hAnsi="Arial" w:cs="Arial"/>
          <w:sz w:val="20"/>
          <w:szCs w:val="20"/>
        </w:rPr>
        <w:t xml:space="preserve"> that allows configuration of </w:t>
      </w:r>
      <w:r w:rsidRPr="00C508C6">
        <w:rPr>
          <w:rFonts w:ascii="Arial" w:hAnsi="Arial" w:cs="Arial"/>
          <w:b/>
          <w:bCs/>
          <w:sz w:val="20"/>
          <w:szCs w:val="20"/>
        </w:rPr>
        <w:t>stage-gates</w:t>
      </w:r>
      <w:r w:rsidRPr="00C508C6">
        <w:rPr>
          <w:rFonts w:ascii="Arial" w:hAnsi="Arial" w:cs="Arial"/>
          <w:sz w:val="20"/>
          <w:szCs w:val="20"/>
        </w:rPr>
        <w:t xml:space="preserve"> (e.g. “Manager Approval required” or “Compliance Officer sign-off”) at certain workflow steps. This </w:t>
      </w:r>
      <w:proofErr w:type="gramStart"/>
      <w:r w:rsidRPr="00C508C6">
        <w:rPr>
          <w:rFonts w:ascii="Arial" w:hAnsi="Arial" w:cs="Arial"/>
          <w:sz w:val="20"/>
          <w:szCs w:val="20"/>
        </w:rPr>
        <w:t>likely involves</w:t>
      </w:r>
      <w:proofErr w:type="gramEnd"/>
      <w:r w:rsidRPr="00C508C6">
        <w:rPr>
          <w:rFonts w:ascii="Arial" w:hAnsi="Arial" w:cs="Arial"/>
          <w:sz w:val="20"/>
          <w:szCs w:val="20"/>
        </w:rPr>
        <w:t xml:space="preserve"> a lightweight workflow engine to assign tasks to users, send notifications, and require sign-off within the platform. It supports the critical workflows like red-team sign-off and final deployment approval by capturing those decisions digitally (with e-signature or recorded consent). The approvals engine ensures nothing moves forward in the process without the right human checks, aligning with the Act’s human oversight principle</w:t>
      </w:r>
      <w:hyperlink r:id="rId1102" w:anchor=":~:text=,management%20system%20to%20ensure%20compliance">
        <w:r w:rsidRPr="00C508C6">
          <w:rPr>
            <w:rStyle w:val="Hyperlink"/>
            <w:rFonts w:ascii="Arial" w:hAnsi="Arial" w:cs="Arial"/>
            <w:sz w:val="20"/>
            <w:szCs w:val="20"/>
          </w:rPr>
          <w:t>[51]</w:t>
        </w:r>
      </w:hyperlink>
      <w:r w:rsidRPr="00C508C6">
        <w:rPr>
          <w:rFonts w:ascii="Arial" w:hAnsi="Arial" w:cs="Arial"/>
          <w:sz w:val="20"/>
          <w:szCs w:val="20"/>
        </w:rPr>
        <w:t>.</w:t>
      </w:r>
    </w:p>
    <w:p w14:paraId="7BBE07B7"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Integrated Control of AI Endpoints (Minimal):</w:t>
      </w:r>
      <w:r w:rsidRPr="00C508C6">
        <w:rPr>
          <w:rFonts w:ascii="Arial" w:hAnsi="Arial" w:cs="Arial"/>
          <w:sz w:val="20"/>
          <w:szCs w:val="20"/>
        </w:rPr>
        <w:t xml:space="preserve"> As an initial step toward </w:t>
      </w:r>
      <w:r w:rsidRPr="00C508C6">
        <w:rPr>
          <w:rFonts w:ascii="Arial" w:hAnsi="Arial" w:cs="Arial"/>
          <w:b/>
          <w:bCs/>
          <w:sz w:val="20"/>
          <w:szCs w:val="20"/>
        </w:rPr>
        <w:t>safety guardrails</w:t>
      </w:r>
      <w:r w:rsidRPr="00C508C6">
        <w:rPr>
          <w:rFonts w:ascii="Arial" w:hAnsi="Arial" w:cs="Arial"/>
          <w:sz w:val="20"/>
          <w:szCs w:val="20"/>
        </w:rPr>
        <w:t xml:space="preserve">, the MVP might include the ability to configure </w:t>
      </w:r>
      <w:r w:rsidRPr="00C508C6">
        <w:rPr>
          <w:rFonts w:ascii="Arial" w:hAnsi="Arial" w:cs="Arial"/>
          <w:b/>
          <w:bCs/>
          <w:sz w:val="20"/>
          <w:szCs w:val="20"/>
        </w:rPr>
        <w:t>simple guardrails on connected GenAI APIs</w:t>
      </w:r>
      <w:r w:rsidRPr="00C508C6">
        <w:rPr>
          <w:rFonts w:ascii="Arial" w:hAnsi="Arial" w:cs="Arial"/>
          <w:sz w:val="20"/>
          <w:szCs w:val="20"/>
        </w:rPr>
        <w:t xml:space="preserve">. For example, an admin can input an OpenAI API key and set basic policies: “block certain prompt keywords” or “activate a profanity/toxicity filter on outputs” (if the LLM or a middleware supports it). This could leverage existing content filtering APIs or open-source filters to demonstrate </w:t>
      </w:r>
      <w:r w:rsidRPr="00C508C6">
        <w:rPr>
          <w:rFonts w:ascii="Arial" w:hAnsi="Arial" w:cs="Arial"/>
          <w:b/>
          <w:bCs/>
          <w:sz w:val="20"/>
          <w:szCs w:val="20"/>
        </w:rPr>
        <w:t>policy enforcement in real-time</w:t>
      </w:r>
      <w:r w:rsidRPr="00C508C6">
        <w:rPr>
          <w:rFonts w:ascii="Arial" w:hAnsi="Arial" w:cs="Arial"/>
          <w:sz w:val="20"/>
          <w:szCs w:val="20"/>
        </w:rPr>
        <w:t xml:space="preserve">. It won’t be fully sophisticated in 90 days, but showing that the platform can not only catalog risks but also </w:t>
      </w:r>
      <w:r w:rsidRPr="00C508C6">
        <w:rPr>
          <w:rFonts w:ascii="Arial" w:hAnsi="Arial" w:cs="Arial"/>
          <w:b/>
          <w:bCs/>
          <w:sz w:val="20"/>
          <w:szCs w:val="20"/>
        </w:rPr>
        <w:t>enforce controls (like blocking a disallowed prompt)</w:t>
      </w:r>
      <w:r w:rsidRPr="00C508C6">
        <w:rPr>
          <w:rFonts w:ascii="Arial" w:hAnsi="Arial" w:cs="Arial"/>
          <w:sz w:val="20"/>
          <w:szCs w:val="20"/>
        </w:rPr>
        <w:t xml:space="preserve"> is important for differentiation</w:t>
      </w:r>
      <w:hyperlink r:id="rId1103" w:anchor=":~:text=5">
        <w:r w:rsidRPr="00C508C6">
          <w:rPr>
            <w:rStyle w:val="Hyperlink"/>
            <w:rFonts w:ascii="Arial" w:hAnsi="Arial" w:cs="Arial"/>
            <w:sz w:val="20"/>
            <w:szCs w:val="20"/>
          </w:rPr>
          <w:t>[52]</w:t>
        </w:r>
      </w:hyperlink>
      <w:hyperlink r:id="rId1104" w:anchor=":~:text=Implement%20usage%20controls%3A">
        <w:r w:rsidRPr="00C508C6">
          <w:rPr>
            <w:rStyle w:val="Hyperlink"/>
            <w:rFonts w:ascii="Arial" w:hAnsi="Arial" w:cs="Arial"/>
            <w:sz w:val="20"/>
            <w:szCs w:val="20"/>
          </w:rPr>
          <w:t>[53]</w:t>
        </w:r>
      </w:hyperlink>
      <w:r w:rsidRPr="00C508C6">
        <w:rPr>
          <w:rFonts w:ascii="Arial" w:hAnsi="Arial" w:cs="Arial"/>
          <w:sz w:val="20"/>
          <w:szCs w:val="20"/>
        </w:rPr>
        <w:t xml:space="preserve">. This ties into the idea of </w:t>
      </w:r>
      <w:r w:rsidRPr="00C508C6">
        <w:rPr>
          <w:rFonts w:ascii="Arial" w:hAnsi="Arial" w:cs="Arial"/>
          <w:b/>
          <w:bCs/>
          <w:sz w:val="20"/>
          <w:szCs w:val="20"/>
        </w:rPr>
        <w:t>“AI guardrails”</w:t>
      </w:r>
      <w:r w:rsidRPr="00C508C6">
        <w:rPr>
          <w:rFonts w:ascii="Arial" w:hAnsi="Arial" w:cs="Arial"/>
          <w:sz w:val="20"/>
          <w:szCs w:val="20"/>
        </w:rPr>
        <w:t xml:space="preserve"> – ensuring the model usage adheres to rules set by the organization.</w:t>
      </w:r>
    </w:p>
    <w:p w14:paraId="443AFFC6" w14:textId="77777777" w:rsidR="003F3B37" w:rsidRPr="00C508C6" w:rsidRDefault="003F3B37" w:rsidP="00BB09B5">
      <w:pPr>
        <w:pStyle w:val="Heading3"/>
        <w:spacing w:line="240" w:lineRule="auto"/>
        <w:rPr>
          <w:rFonts w:ascii="Arial" w:hAnsi="Arial" w:cs="Arial"/>
          <w:sz w:val="20"/>
          <w:szCs w:val="20"/>
        </w:rPr>
      </w:pPr>
      <w:bookmarkStart w:id="30" w:name="must-have-ui-components-integrations-mvp"/>
      <w:bookmarkEnd w:id="29"/>
      <w:r w:rsidRPr="00C508C6">
        <w:rPr>
          <w:rFonts w:ascii="Arial" w:hAnsi="Arial" w:cs="Arial"/>
          <w:sz w:val="20"/>
          <w:szCs w:val="20"/>
        </w:rPr>
        <w:t>Must-Have UI Components &amp; Integrations (MVP)</w:t>
      </w:r>
    </w:p>
    <w:p w14:paraId="2673385B"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Intuitive Dashboard &amp; Project Workspace:</w:t>
      </w:r>
      <w:r w:rsidRPr="00C508C6">
        <w:rPr>
          <w:rFonts w:ascii="Arial" w:hAnsi="Arial" w:cs="Arial"/>
          <w:sz w:val="20"/>
          <w:szCs w:val="20"/>
        </w:rPr>
        <w:t xml:space="preserve"> The MVP UI will present a </w:t>
      </w:r>
      <w:r w:rsidRPr="00C508C6">
        <w:rPr>
          <w:rFonts w:ascii="Arial" w:hAnsi="Arial" w:cs="Arial"/>
          <w:b/>
          <w:bCs/>
          <w:sz w:val="20"/>
          <w:szCs w:val="20"/>
        </w:rPr>
        <w:t>dashboard</w:t>
      </w:r>
      <w:r w:rsidRPr="00C508C6">
        <w:rPr>
          <w:rFonts w:ascii="Arial" w:hAnsi="Arial" w:cs="Arial"/>
          <w:sz w:val="20"/>
          <w:szCs w:val="20"/>
        </w:rPr>
        <w:t xml:space="preserve"> summarizing AI projects and their compliance status </w:t>
      </w:r>
      <w:proofErr w:type="gramStart"/>
      <w:r w:rsidRPr="00C508C6">
        <w:rPr>
          <w:rFonts w:ascii="Arial" w:hAnsi="Arial" w:cs="Arial"/>
          <w:sz w:val="20"/>
          <w:szCs w:val="20"/>
        </w:rPr>
        <w:t>at a glance</w:t>
      </w:r>
      <w:proofErr w:type="gramEnd"/>
      <w:r w:rsidRPr="00C508C6">
        <w:rPr>
          <w:rFonts w:ascii="Arial" w:hAnsi="Arial" w:cs="Arial"/>
          <w:sz w:val="20"/>
          <w:szCs w:val="20"/>
        </w:rPr>
        <w:t xml:space="preserve"> (e.g. list of projects with risk level, current stage, any outstanding tasks or non-compliances). Each project/AI system will have a </w:t>
      </w:r>
      <w:r w:rsidRPr="00C508C6">
        <w:rPr>
          <w:rFonts w:ascii="Arial" w:hAnsi="Arial" w:cs="Arial"/>
          <w:b/>
          <w:bCs/>
          <w:sz w:val="20"/>
          <w:szCs w:val="20"/>
        </w:rPr>
        <w:t>workspace page</w:t>
      </w:r>
      <w:r w:rsidRPr="00C508C6">
        <w:rPr>
          <w:rFonts w:ascii="Arial" w:hAnsi="Arial" w:cs="Arial"/>
          <w:sz w:val="20"/>
          <w:szCs w:val="20"/>
        </w:rPr>
        <w:t xml:space="preserve"> showing its details: risk classification, links to documentation, risk </w:t>
      </w:r>
      <w:proofErr w:type="gramStart"/>
      <w:r w:rsidRPr="00C508C6">
        <w:rPr>
          <w:rFonts w:ascii="Arial" w:hAnsi="Arial" w:cs="Arial"/>
          <w:sz w:val="20"/>
          <w:szCs w:val="20"/>
        </w:rPr>
        <w:t>register</w:t>
      </w:r>
      <w:proofErr w:type="gramEnd"/>
      <w:r w:rsidRPr="00C508C6">
        <w:rPr>
          <w:rFonts w:ascii="Arial" w:hAnsi="Arial" w:cs="Arial"/>
          <w:sz w:val="20"/>
          <w:szCs w:val="20"/>
        </w:rPr>
        <w:t xml:space="preserve"> entries, test results, and approval status. Given the target users (product managers, AI developers, risk officers), the UI must be clean and not overly technical – with clear indicators of progress (for instance, a progress bar of compliance tasks completed).</w:t>
      </w:r>
    </w:p>
    <w:p w14:paraId="2D45C457"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Risk &amp; Compliance Scorecard:</w:t>
      </w:r>
      <w:r w:rsidRPr="00C508C6">
        <w:rPr>
          <w:rFonts w:ascii="Arial" w:hAnsi="Arial" w:cs="Arial"/>
          <w:sz w:val="20"/>
          <w:szCs w:val="20"/>
        </w:rPr>
        <w:t xml:space="preserve"> A UI component to show a </w:t>
      </w:r>
      <w:r w:rsidRPr="00C508C6">
        <w:rPr>
          <w:rFonts w:ascii="Arial" w:hAnsi="Arial" w:cs="Arial"/>
          <w:b/>
          <w:bCs/>
          <w:sz w:val="20"/>
          <w:szCs w:val="20"/>
        </w:rPr>
        <w:t>“compliance score” or risk score</w:t>
      </w:r>
      <w:r w:rsidRPr="00C508C6">
        <w:rPr>
          <w:rFonts w:ascii="Arial" w:hAnsi="Arial" w:cs="Arial"/>
          <w:sz w:val="20"/>
          <w:szCs w:val="20"/>
        </w:rPr>
        <w:t xml:space="preserve"> for each model might be included. For example, after running assessments, the tool could display a Trustworthiness or Compliance Score (as some competitors like Credo do via “Model Trust Scores”). This helps non-technical stakeholders quickly grasp which models need attention</w:t>
      </w:r>
      <w:hyperlink r:id="rId1105" w:anchor=":~:text=Credo%20AI%20focuses%20on%20Responsible,n%20Key%20Modules">
        <w:r w:rsidRPr="00C508C6">
          <w:rPr>
            <w:rStyle w:val="Hyperlink"/>
            <w:rFonts w:ascii="Arial" w:hAnsi="Arial" w:cs="Arial"/>
            <w:sz w:val="20"/>
            <w:szCs w:val="20"/>
          </w:rPr>
          <w:t>[54]</w:t>
        </w:r>
      </w:hyperlink>
      <w:hyperlink r:id="rId1106" w:anchor=":~:text=teams%20to%20manage%20AI%20risks,n%20Key%20Modules">
        <w:r w:rsidRPr="00C508C6">
          <w:rPr>
            <w:rStyle w:val="Hyperlink"/>
            <w:rFonts w:ascii="Arial" w:hAnsi="Arial" w:cs="Arial"/>
            <w:sz w:val="20"/>
            <w:szCs w:val="20"/>
          </w:rPr>
          <w:t>[29]</w:t>
        </w:r>
      </w:hyperlink>
      <w:r w:rsidRPr="00C508C6">
        <w:rPr>
          <w:rFonts w:ascii="Arial" w:hAnsi="Arial" w:cs="Arial"/>
          <w:sz w:val="20"/>
          <w:szCs w:val="20"/>
        </w:rPr>
        <w:t xml:space="preserve">. The scorecard would be derived from factors like test results, documentation completeness, etc., and highlight any </w:t>
      </w:r>
      <w:r w:rsidRPr="00C508C6">
        <w:rPr>
          <w:rFonts w:ascii="Arial" w:hAnsi="Arial" w:cs="Arial"/>
          <w:b/>
          <w:bCs/>
          <w:sz w:val="20"/>
          <w:szCs w:val="20"/>
        </w:rPr>
        <w:t>gaps to fix</w:t>
      </w:r>
      <w:r w:rsidRPr="00C508C6">
        <w:rPr>
          <w:rFonts w:ascii="Arial" w:hAnsi="Arial" w:cs="Arial"/>
          <w:sz w:val="20"/>
          <w:szCs w:val="20"/>
        </w:rPr>
        <w:t xml:space="preserve"> (e.g. “Bias test failed” or “Documentation missing section X”).</w:t>
      </w:r>
    </w:p>
    <w:p w14:paraId="688A09CE"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Policy &amp; Control Manager UI:</w:t>
      </w:r>
      <w:r w:rsidRPr="00C508C6">
        <w:rPr>
          <w:rFonts w:ascii="Arial" w:hAnsi="Arial" w:cs="Arial"/>
          <w:sz w:val="20"/>
          <w:szCs w:val="20"/>
        </w:rPr>
        <w:t xml:space="preserve"> An interface for browsing the </w:t>
      </w:r>
      <w:r w:rsidRPr="00C508C6">
        <w:rPr>
          <w:rFonts w:ascii="Arial" w:hAnsi="Arial" w:cs="Arial"/>
          <w:b/>
          <w:bCs/>
          <w:sz w:val="20"/>
          <w:szCs w:val="20"/>
        </w:rPr>
        <w:t>Policy/Control library</w:t>
      </w:r>
      <w:r w:rsidRPr="00C508C6">
        <w:rPr>
          <w:rFonts w:ascii="Arial" w:hAnsi="Arial" w:cs="Arial"/>
          <w:sz w:val="20"/>
          <w:szCs w:val="20"/>
        </w:rPr>
        <w:t xml:space="preserve"> and editing or mapping controls to projects. Users (especially compliance managers) should be able to navigate by framework (e.g. a section for EU AI Act with all its requirements)</w:t>
      </w:r>
      <w:hyperlink r:id="rId1107" w:anchor=":~:text=Simplify%20the%20regulatory%20compliance%20process,globally">
        <w:r w:rsidRPr="00C508C6">
          <w:rPr>
            <w:rStyle w:val="Hyperlink"/>
            <w:rFonts w:ascii="Arial" w:hAnsi="Arial" w:cs="Arial"/>
            <w:sz w:val="20"/>
            <w:szCs w:val="20"/>
          </w:rPr>
          <w:t>[10]</w:t>
        </w:r>
      </w:hyperlink>
      <w:r w:rsidRPr="00C508C6">
        <w:rPr>
          <w:rFonts w:ascii="Arial" w:hAnsi="Arial" w:cs="Arial"/>
          <w:sz w:val="20"/>
          <w:szCs w:val="20"/>
        </w:rPr>
        <w:t xml:space="preserve"> and see which controls are implemented in which projects. This UI also allows updating policies (for example, if new guidance under the Act is issued, the admin can update the relevant control description in the library and mark it as requiring re-assessment in all projects).</w:t>
      </w:r>
    </w:p>
    <w:p w14:paraId="12A719A0"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Workflow Inbox &amp; Notifications:</w:t>
      </w:r>
      <w:r w:rsidRPr="00C508C6">
        <w:rPr>
          <w:rFonts w:ascii="Arial" w:hAnsi="Arial" w:cs="Arial"/>
          <w:sz w:val="20"/>
          <w:szCs w:val="20"/>
        </w:rPr>
        <w:t xml:space="preserve"> Because we have approvals and reviews, the UI should include a </w:t>
      </w:r>
      <w:r w:rsidRPr="00C508C6">
        <w:rPr>
          <w:rFonts w:ascii="Arial" w:hAnsi="Arial" w:cs="Arial"/>
          <w:b/>
          <w:bCs/>
          <w:sz w:val="20"/>
          <w:szCs w:val="20"/>
        </w:rPr>
        <w:t>“My Tasks” or Inbox</w:t>
      </w:r>
      <w:r w:rsidRPr="00C508C6">
        <w:rPr>
          <w:rFonts w:ascii="Arial" w:hAnsi="Arial" w:cs="Arial"/>
          <w:sz w:val="20"/>
          <w:szCs w:val="20"/>
        </w:rPr>
        <w:t xml:space="preserve"> for each user. For instance, a red-team member might see “3 new models awaiting your red-team test”, or a compliance officer sees “Model X awaiting your deployment approval.” Email notifications or Slack integration for these tasks are crucial so that the process moves quickly. This feature ensures that cross-functional collaboration – a key selling point – is facilitated through the tool (no need to chase people outside the system).</w:t>
      </w:r>
    </w:p>
    <w:p w14:paraId="2F8ED748"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Integration: ServiceNow (or GRC system) Touchpoint:</w:t>
      </w:r>
      <w:r w:rsidRPr="00C508C6">
        <w:rPr>
          <w:rFonts w:ascii="Arial" w:hAnsi="Arial" w:cs="Arial"/>
          <w:sz w:val="20"/>
          <w:szCs w:val="20"/>
        </w:rPr>
        <w:t xml:space="preserve"> Many enterprises use ServiceNow for IT and risk processes, so our MVP will include a basic </w:t>
      </w:r>
      <w:r w:rsidRPr="00C508C6">
        <w:rPr>
          <w:rFonts w:ascii="Arial" w:hAnsi="Arial" w:cs="Arial"/>
          <w:b/>
          <w:bCs/>
          <w:sz w:val="20"/>
          <w:szCs w:val="20"/>
        </w:rPr>
        <w:t>ServiceNow integration</w:t>
      </w:r>
      <w:r w:rsidRPr="00C508C6">
        <w:rPr>
          <w:rFonts w:ascii="Arial" w:hAnsi="Arial" w:cs="Arial"/>
          <w:sz w:val="20"/>
          <w:szCs w:val="20"/>
        </w:rPr>
        <w:t xml:space="preserve">. For example, when a new AI use-case intake is submitted in our platform, we can automatically create a corresponding </w:t>
      </w:r>
      <w:r w:rsidRPr="00C508C6">
        <w:rPr>
          <w:rFonts w:ascii="Arial" w:hAnsi="Arial" w:cs="Arial"/>
          <w:b/>
          <w:bCs/>
          <w:sz w:val="20"/>
          <w:szCs w:val="20"/>
        </w:rPr>
        <w:t>ServiceNow ticket</w:t>
      </w:r>
      <w:r w:rsidRPr="00C508C6">
        <w:rPr>
          <w:rFonts w:ascii="Arial" w:hAnsi="Arial" w:cs="Arial"/>
          <w:sz w:val="20"/>
          <w:szCs w:val="20"/>
        </w:rPr>
        <w:t xml:space="preserve"> or record (so it aligns with existing risk register processes)</w:t>
      </w:r>
      <w:hyperlink r:id="rId1108" w:anchor=":~:text=Integrations">
        <w:r w:rsidRPr="00C508C6">
          <w:rPr>
            <w:rStyle w:val="Hyperlink"/>
            <w:rFonts w:ascii="Arial" w:hAnsi="Arial" w:cs="Arial"/>
            <w:sz w:val="20"/>
            <w:szCs w:val="20"/>
          </w:rPr>
          <w:t>[6]</w:t>
        </w:r>
      </w:hyperlink>
      <w:r w:rsidRPr="00C508C6">
        <w:rPr>
          <w:rFonts w:ascii="Arial" w:hAnsi="Arial" w:cs="Arial"/>
          <w:sz w:val="20"/>
          <w:szCs w:val="20"/>
        </w:rPr>
        <w:t xml:space="preserve">. Conversely, if an AI risk is identified in ServiceNow, our platform could import it and link it to the relevant AI project. Initially, this could be as simple as outbound </w:t>
      </w:r>
      <w:proofErr w:type="gramStart"/>
      <w:r w:rsidRPr="00C508C6">
        <w:rPr>
          <w:rFonts w:ascii="Arial" w:hAnsi="Arial" w:cs="Arial"/>
          <w:sz w:val="20"/>
          <w:szCs w:val="20"/>
        </w:rPr>
        <w:t>webhooks</w:t>
      </w:r>
      <w:proofErr w:type="gramEnd"/>
      <w:r w:rsidRPr="00C508C6">
        <w:rPr>
          <w:rFonts w:ascii="Arial" w:hAnsi="Arial" w:cs="Arial"/>
          <w:sz w:val="20"/>
          <w:szCs w:val="20"/>
        </w:rPr>
        <w:t xml:space="preserve"> or an API that ServiceNow workflows call, with deeper integration later. The goal is to not be a silo – we position our tool as an extension of existing GRC, providing AI-specific depth</w:t>
      </w:r>
      <w:hyperlink r:id="rId1109" w:anchor=":~:text=Integrations">
        <w:r w:rsidRPr="00C508C6">
          <w:rPr>
            <w:rStyle w:val="Hyperlink"/>
            <w:rFonts w:ascii="Arial" w:hAnsi="Arial" w:cs="Arial"/>
            <w:sz w:val="20"/>
            <w:szCs w:val="20"/>
          </w:rPr>
          <w:t>[55]</w:t>
        </w:r>
      </w:hyperlink>
      <w:r w:rsidRPr="00C508C6">
        <w:rPr>
          <w:rFonts w:ascii="Arial" w:hAnsi="Arial" w:cs="Arial"/>
          <w:sz w:val="20"/>
          <w:szCs w:val="20"/>
        </w:rPr>
        <w:t>.</w:t>
      </w:r>
    </w:p>
    <w:p w14:paraId="15E5BBED"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Integration: CI/CD &amp; Dev Pipeline Hooks:</w:t>
      </w:r>
      <w:r w:rsidRPr="00C508C6">
        <w:rPr>
          <w:rFonts w:ascii="Arial" w:hAnsi="Arial" w:cs="Arial"/>
          <w:sz w:val="20"/>
          <w:szCs w:val="20"/>
        </w:rPr>
        <w:t xml:space="preserve"> The MVP should demonstrate integration into the ML development pipeline. This means providing a </w:t>
      </w:r>
      <w:r w:rsidRPr="00C508C6">
        <w:rPr>
          <w:rFonts w:ascii="Arial" w:hAnsi="Arial" w:cs="Arial"/>
          <w:b/>
          <w:bCs/>
          <w:sz w:val="20"/>
          <w:szCs w:val="20"/>
        </w:rPr>
        <w:t>CLI or API</w:t>
      </w:r>
      <w:r w:rsidRPr="00C508C6">
        <w:rPr>
          <w:rFonts w:ascii="Arial" w:hAnsi="Arial" w:cs="Arial"/>
          <w:sz w:val="20"/>
          <w:szCs w:val="20"/>
        </w:rPr>
        <w:t xml:space="preserve"> that data science teams can call from their CI/CD (e.g. Jenkins, GitLab CI) to interact with our platform. For example, a CI step might upload a new model version to the governance system and trigger an automated evaluation. If the model fails a policy check, the CI pipeline could receive that signal and halt deployment. We will provide a minimal API to </w:t>
      </w:r>
      <w:r w:rsidRPr="00C508C6">
        <w:rPr>
          <w:rFonts w:ascii="Arial" w:hAnsi="Arial" w:cs="Arial"/>
          <w:b/>
          <w:bCs/>
          <w:sz w:val="20"/>
          <w:szCs w:val="20"/>
        </w:rPr>
        <w:t>register models, fetch required tests, submit test results, and get approval status</w:t>
      </w:r>
      <w:r w:rsidRPr="00C508C6">
        <w:rPr>
          <w:rFonts w:ascii="Arial" w:hAnsi="Arial" w:cs="Arial"/>
          <w:sz w:val="20"/>
          <w:szCs w:val="20"/>
        </w:rPr>
        <w:t xml:space="preserve">. This integration is key to embedding governance “at the source” – developers shouldn’t have to manually go to a separate system for every check. It also reinforces that our product works as part of a modern </w:t>
      </w:r>
      <w:proofErr w:type="spellStart"/>
      <w:r w:rsidRPr="00C508C6">
        <w:rPr>
          <w:rFonts w:ascii="Arial" w:hAnsi="Arial" w:cs="Arial"/>
          <w:sz w:val="20"/>
          <w:szCs w:val="20"/>
        </w:rPr>
        <w:t>MLOps</w:t>
      </w:r>
      <w:proofErr w:type="spellEnd"/>
      <w:r w:rsidRPr="00C508C6">
        <w:rPr>
          <w:rFonts w:ascii="Arial" w:hAnsi="Arial" w:cs="Arial"/>
          <w:sz w:val="20"/>
          <w:szCs w:val="20"/>
        </w:rPr>
        <w:t xml:space="preserve"> flow, ensuring compliance checks are not skipped.</w:t>
      </w:r>
    </w:p>
    <w:p w14:paraId="2967339D"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lastRenderedPageBreak/>
        <w:t>Integration: LLM Evaluation APIs:</w:t>
      </w:r>
      <w:r w:rsidRPr="00C508C6">
        <w:rPr>
          <w:rFonts w:ascii="Arial" w:hAnsi="Arial" w:cs="Arial"/>
          <w:sz w:val="20"/>
          <w:szCs w:val="20"/>
        </w:rPr>
        <w:t xml:space="preserve"> If available, integrate with </w:t>
      </w:r>
      <w:r w:rsidRPr="00C508C6">
        <w:rPr>
          <w:rFonts w:ascii="Arial" w:hAnsi="Arial" w:cs="Arial"/>
          <w:b/>
          <w:bCs/>
          <w:sz w:val="20"/>
          <w:szCs w:val="20"/>
        </w:rPr>
        <w:t>evaluation services/APIs</w:t>
      </w:r>
      <w:r w:rsidRPr="00C508C6">
        <w:rPr>
          <w:rFonts w:ascii="Arial" w:hAnsi="Arial" w:cs="Arial"/>
          <w:sz w:val="20"/>
          <w:szCs w:val="20"/>
        </w:rPr>
        <w:t xml:space="preserve"> (for instance, OpenAI’s evals or third-party AI testing tools) to enhance our evaluation harness. For MVP, even a simple integration like calling OpenAI’s moderation API on model outputs, or hooking into libraries like </w:t>
      </w:r>
      <w:proofErr w:type="spellStart"/>
      <w:r w:rsidRPr="00C508C6">
        <w:rPr>
          <w:rFonts w:ascii="Arial" w:hAnsi="Arial" w:cs="Arial"/>
          <w:b/>
          <w:bCs/>
          <w:sz w:val="20"/>
          <w:szCs w:val="20"/>
        </w:rPr>
        <w:t>LangChain’s</w:t>
      </w:r>
      <w:proofErr w:type="spellEnd"/>
      <w:r w:rsidRPr="00C508C6">
        <w:rPr>
          <w:rFonts w:ascii="Arial" w:hAnsi="Arial" w:cs="Arial"/>
          <w:b/>
          <w:bCs/>
          <w:sz w:val="20"/>
          <w:szCs w:val="20"/>
        </w:rPr>
        <w:t xml:space="preserve"> evaluation framework</w:t>
      </w:r>
      <w:r w:rsidRPr="00C508C6">
        <w:rPr>
          <w:rFonts w:ascii="Arial" w:hAnsi="Arial" w:cs="Arial"/>
          <w:sz w:val="20"/>
          <w:szCs w:val="20"/>
        </w:rPr>
        <w:t xml:space="preserve">, can show value. Additionally, integrating with popular open-source tools (e.g. </w:t>
      </w:r>
      <w:r w:rsidRPr="00C508C6">
        <w:rPr>
          <w:rFonts w:ascii="Arial" w:hAnsi="Arial" w:cs="Arial"/>
          <w:b/>
          <w:bCs/>
          <w:sz w:val="20"/>
          <w:szCs w:val="20"/>
        </w:rPr>
        <w:t>Great Expectations for data validation</w:t>
      </w:r>
      <w:r w:rsidRPr="00C508C6">
        <w:rPr>
          <w:rFonts w:ascii="Arial" w:hAnsi="Arial" w:cs="Arial"/>
          <w:sz w:val="20"/>
          <w:szCs w:val="20"/>
        </w:rPr>
        <w:t xml:space="preserve"> or </w:t>
      </w:r>
      <w:r w:rsidRPr="00C508C6">
        <w:rPr>
          <w:rFonts w:ascii="Arial" w:hAnsi="Arial" w:cs="Arial"/>
          <w:b/>
          <w:bCs/>
          <w:sz w:val="20"/>
          <w:szCs w:val="20"/>
        </w:rPr>
        <w:t>AI Fairness 360 for bias testing</w:t>
      </w:r>
      <w:r w:rsidRPr="00C508C6">
        <w:rPr>
          <w:rFonts w:ascii="Arial" w:hAnsi="Arial" w:cs="Arial"/>
          <w:sz w:val="20"/>
          <w:szCs w:val="20"/>
        </w:rPr>
        <w:t xml:space="preserve">) can accelerate </w:t>
      </w:r>
      <w:proofErr w:type="gramStart"/>
      <w:r w:rsidRPr="00C508C6">
        <w:rPr>
          <w:rFonts w:ascii="Arial" w:hAnsi="Arial" w:cs="Arial"/>
          <w:sz w:val="20"/>
          <w:szCs w:val="20"/>
        </w:rPr>
        <w:t>development</w:t>
      </w:r>
      <w:proofErr w:type="gramEnd"/>
      <w:r w:rsidRPr="00C508C6">
        <w:rPr>
          <w:rFonts w:ascii="Arial" w:hAnsi="Arial" w:cs="Arial"/>
          <w:sz w:val="20"/>
          <w:szCs w:val="20"/>
        </w:rPr>
        <w:t xml:space="preserve"> of our evaluation features. These integrations allow us to leverage existing algorithms for things like bias detection, rather than reinventing the wheel in 90 days.</w:t>
      </w:r>
    </w:p>
    <w:p w14:paraId="7733D092"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Single Sign-On (SSO) and User Management:</w:t>
      </w:r>
      <w:r w:rsidRPr="00C508C6">
        <w:rPr>
          <w:rFonts w:ascii="Arial" w:hAnsi="Arial" w:cs="Arial"/>
          <w:sz w:val="20"/>
          <w:szCs w:val="20"/>
        </w:rPr>
        <w:t xml:space="preserve"> To deploy in enterprise settings (even in pilot), we need basic SSO integration (via SAML/OAuth with providers like Okta) and role-based access in the UI. Different </w:t>
      </w:r>
      <w:proofErr w:type="gramStart"/>
      <w:r w:rsidRPr="00C508C6">
        <w:rPr>
          <w:rFonts w:ascii="Arial" w:hAnsi="Arial" w:cs="Arial"/>
          <w:sz w:val="20"/>
          <w:szCs w:val="20"/>
        </w:rPr>
        <w:t>personas</w:t>
      </w:r>
      <w:proofErr w:type="gramEnd"/>
      <w:r w:rsidRPr="00C508C6">
        <w:rPr>
          <w:rFonts w:ascii="Arial" w:hAnsi="Arial" w:cs="Arial"/>
          <w:sz w:val="20"/>
          <w:szCs w:val="20"/>
        </w:rPr>
        <w:t xml:space="preserve"> (PM, Engineer, Risk Officer) will see different things or have different permissions. This isn’t explicitly asked for, but it’s a must-have practicality for a SaaS in this space, and competitors list IAM integration as a feature</w:t>
      </w:r>
      <w:hyperlink r:id="rId1110" w:anchor=":~:text=Integrations">
        <w:r w:rsidRPr="00C508C6">
          <w:rPr>
            <w:rStyle w:val="Hyperlink"/>
            <w:rFonts w:ascii="Arial" w:hAnsi="Arial" w:cs="Arial"/>
            <w:sz w:val="20"/>
            <w:szCs w:val="20"/>
          </w:rPr>
          <w:t>[6]</w:t>
        </w:r>
      </w:hyperlink>
      <w:r w:rsidRPr="00C508C6">
        <w:rPr>
          <w:rFonts w:ascii="Arial" w:hAnsi="Arial" w:cs="Arial"/>
          <w:sz w:val="20"/>
          <w:szCs w:val="20"/>
        </w:rPr>
        <w:t>. For MVP, supporting a simple SSO and defining roles (e.g. Admin, Project Owner, Reviewer) with corresponding UI access will suffice.</w:t>
      </w:r>
    </w:p>
    <w:p w14:paraId="19D55645" w14:textId="77777777" w:rsidR="003F3B37" w:rsidRPr="00C508C6" w:rsidRDefault="003F3B37" w:rsidP="00BB09B5">
      <w:pPr>
        <w:pStyle w:val="FirstParagraph"/>
        <w:rPr>
          <w:rFonts w:ascii="Arial" w:hAnsi="Arial" w:cs="Arial"/>
          <w:sz w:val="20"/>
          <w:szCs w:val="20"/>
        </w:rPr>
      </w:pPr>
      <w:r w:rsidRPr="00C508C6">
        <w:rPr>
          <w:rFonts w:ascii="Arial" w:hAnsi="Arial" w:cs="Arial"/>
          <w:sz w:val="20"/>
          <w:szCs w:val="20"/>
        </w:rPr>
        <w:t xml:space="preserve">By focusing on these </w:t>
      </w:r>
      <w:r w:rsidRPr="00C508C6">
        <w:rPr>
          <w:rFonts w:ascii="Arial" w:hAnsi="Arial" w:cs="Arial"/>
          <w:b/>
          <w:bCs/>
          <w:sz w:val="20"/>
          <w:szCs w:val="20"/>
        </w:rPr>
        <w:t>critical workflows, foundational modules, and integrations</w:t>
      </w:r>
      <w:r w:rsidRPr="00C508C6">
        <w:rPr>
          <w:rFonts w:ascii="Arial" w:hAnsi="Arial" w:cs="Arial"/>
          <w:sz w:val="20"/>
          <w:szCs w:val="20"/>
        </w:rPr>
        <w:t xml:space="preserve">, the 90-day MVP will deliver a working product that covers the </w:t>
      </w:r>
      <w:r w:rsidRPr="00C508C6">
        <w:rPr>
          <w:rFonts w:ascii="Arial" w:hAnsi="Arial" w:cs="Arial"/>
          <w:b/>
          <w:bCs/>
          <w:sz w:val="20"/>
          <w:szCs w:val="20"/>
        </w:rPr>
        <w:t>core needs for EU AI Act compliance</w:t>
      </w:r>
      <w:r w:rsidRPr="00C508C6">
        <w:rPr>
          <w:rFonts w:ascii="Arial" w:hAnsi="Arial" w:cs="Arial"/>
          <w:sz w:val="20"/>
          <w:szCs w:val="20"/>
        </w:rPr>
        <w:t xml:space="preserve"> for GenAI use cases. It will allow a product manager or risk </w:t>
      </w:r>
      <w:proofErr w:type="gramStart"/>
      <w:r w:rsidRPr="00C508C6">
        <w:rPr>
          <w:rFonts w:ascii="Arial" w:hAnsi="Arial" w:cs="Arial"/>
          <w:sz w:val="20"/>
          <w:szCs w:val="20"/>
        </w:rPr>
        <w:t>lead</w:t>
      </w:r>
      <w:proofErr w:type="gramEnd"/>
      <w:r w:rsidRPr="00C508C6">
        <w:rPr>
          <w:rFonts w:ascii="Arial" w:hAnsi="Arial" w:cs="Arial"/>
          <w:sz w:val="20"/>
          <w:szCs w:val="20"/>
        </w:rPr>
        <w:t xml:space="preserve"> to intake AI projects, enforce key risk controls (like prompt reviews and eval gates), involve the right stakeholders for approvals, and generate the necessary documentation and logs. Crucially, it will also demonstrate real </w:t>
      </w:r>
      <w:r w:rsidRPr="00C508C6">
        <w:rPr>
          <w:rFonts w:ascii="Arial" w:hAnsi="Arial" w:cs="Arial"/>
          <w:b/>
          <w:bCs/>
          <w:sz w:val="20"/>
          <w:szCs w:val="20"/>
        </w:rPr>
        <w:t>GenAI governance differentiators</w:t>
      </w:r>
      <w:r w:rsidRPr="00C508C6">
        <w:rPr>
          <w:rFonts w:ascii="Arial" w:hAnsi="Arial" w:cs="Arial"/>
          <w:sz w:val="20"/>
          <w:szCs w:val="20"/>
        </w:rPr>
        <w:t xml:space="preserve"> – such as prompt oversight and LLM evals – which hit the gaps competitors haven’t yet filled.</w:t>
      </w:r>
    </w:p>
    <w:p w14:paraId="285B57D4" w14:textId="77777777" w:rsidR="003F3B37" w:rsidRPr="00C508C6" w:rsidRDefault="003F3B37" w:rsidP="00BB09B5">
      <w:pPr>
        <w:pStyle w:val="Heading2"/>
        <w:spacing w:line="240" w:lineRule="auto"/>
        <w:rPr>
          <w:rFonts w:ascii="Arial" w:hAnsi="Arial" w:cs="Arial"/>
          <w:sz w:val="20"/>
          <w:szCs w:val="20"/>
        </w:rPr>
      </w:pPr>
      <w:bookmarkStart w:id="31" w:name="X86e6fb1a024042efc0b58153ce480bf65fdd1e3"/>
      <w:bookmarkEnd w:id="27"/>
      <w:bookmarkEnd w:id="30"/>
      <w:r w:rsidRPr="00C508C6">
        <w:rPr>
          <w:rFonts w:ascii="Arial" w:hAnsi="Arial" w:cs="Arial"/>
          <w:sz w:val="20"/>
          <w:szCs w:val="20"/>
        </w:rPr>
        <w:t>Post-MVP (v2+) Roadmap – Expanded Scope for Broad AI Governance</w:t>
      </w:r>
    </w:p>
    <w:p w14:paraId="534533C9" w14:textId="77777777" w:rsidR="003F3B37" w:rsidRPr="00C508C6" w:rsidRDefault="003F3B37" w:rsidP="00BB09B5">
      <w:pPr>
        <w:pStyle w:val="FirstParagraph"/>
        <w:rPr>
          <w:rFonts w:ascii="Arial" w:hAnsi="Arial" w:cs="Arial"/>
          <w:sz w:val="20"/>
          <w:szCs w:val="20"/>
        </w:rPr>
      </w:pPr>
      <w:r w:rsidRPr="00C508C6">
        <w:rPr>
          <w:rFonts w:ascii="Arial" w:hAnsi="Arial" w:cs="Arial"/>
          <w:sz w:val="20"/>
          <w:szCs w:val="20"/>
        </w:rPr>
        <w:t xml:space="preserve">After the MVP, subsequent versions (90-day onward) will expand the platform to address a wider range of AI governance needs, enabling a more </w:t>
      </w:r>
      <w:r w:rsidRPr="00C508C6">
        <w:rPr>
          <w:rFonts w:ascii="Arial" w:hAnsi="Arial" w:cs="Arial"/>
          <w:b/>
          <w:bCs/>
          <w:sz w:val="20"/>
          <w:szCs w:val="20"/>
        </w:rPr>
        <w:t>comprehensive governance, risk, and compliance (GRC) solution for AI</w:t>
      </w:r>
      <w:r w:rsidRPr="00C508C6">
        <w:rPr>
          <w:rFonts w:ascii="Arial" w:hAnsi="Arial" w:cs="Arial"/>
          <w:sz w:val="20"/>
          <w:szCs w:val="20"/>
        </w:rPr>
        <w:t>. Key v2+ scope items include:</w:t>
      </w:r>
    </w:p>
    <w:p w14:paraId="20E082B5"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Support for Classical ML Models &amp; Broader AI Pipelines:</w:t>
      </w:r>
      <w:r w:rsidRPr="00C508C6">
        <w:rPr>
          <w:rFonts w:ascii="Arial" w:hAnsi="Arial" w:cs="Arial"/>
          <w:sz w:val="20"/>
          <w:szCs w:val="20"/>
        </w:rPr>
        <w:t xml:space="preserve"> While MVP emphasizes GenAI (LLMs), v2 will extend first-class support to </w:t>
      </w:r>
      <w:r w:rsidRPr="00C508C6">
        <w:rPr>
          <w:rFonts w:ascii="Arial" w:hAnsi="Arial" w:cs="Arial"/>
          <w:b/>
          <w:bCs/>
          <w:sz w:val="20"/>
          <w:szCs w:val="20"/>
        </w:rPr>
        <w:t>traditional ML models</w:t>
      </w:r>
      <w:r w:rsidRPr="00C508C6">
        <w:rPr>
          <w:rFonts w:ascii="Arial" w:hAnsi="Arial" w:cs="Arial"/>
          <w:sz w:val="20"/>
          <w:szCs w:val="20"/>
        </w:rPr>
        <w:t xml:space="preserve"> (structured data models, computer vision, etc.). This means adding more flexible model monitoring (e.g. drift detection on model predictions, performance tracking in production) and dataset versioning. We will incorporate </w:t>
      </w:r>
      <w:r w:rsidRPr="00C508C6">
        <w:rPr>
          <w:rFonts w:ascii="Arial" w:hAnsi="Arial" w:cs="Arial"/>
          <w:b/>
          <w:bCs/>
          <w:sz w:val="20"/>
          <w:szCs w:val="20"/>
        </w:rPr>
        <w:t>model lifecycle hooks</w:t>
      </w:r>
      <w:r w:rsidRPr="00C508C6">
        <w:rPr>
          <w:rFonts w:ascii="Arial" w:hAnsi="Arial" w:cs="Arial"/>
          <w:sz w:val="20"/>
          <w:szCs w:val="20"/>
        </w:rPr>
        <w:t xml:space="preserve"> for training and deployment of all model types – e.g. auto-ingesting model metadata from </w:t>
      </w:r>
      <w:proofErr w:type="spellStart"/>
      <w:r w:rsidRPr="00C508C6">
        <w:rPr>
          <w:rFonts w:ascii="Arial" w:hAnsi="Arial" w:cs="Arial"/>
          <w:sz w:val="20"/>
          <w:szCs w:val="20"/>
        </w:rPr>
        <w:t>ModelOps</w:t>
      </w:r>
      <w:proofErr w:type="spellEnd"/>
      <w:r w:rsidRPr="00C508C6">
        <w:rPr>
          <w:rFonts w:ascii="Arial" w:hAnsi="Arial" w:cs="Arial"/>
          <w:sz w:val="20"/>
          <w:szCs w:val="20"/>
        </w:rPr>
        <w:t xml:space="preserve"> platforms (SageMaker, Databricks etc.). The UI will likely need enhancements to handle a variety of model types and their specific governance checks (for example, allowing custom validation metrics for different model types, or specialized fairness checks for CV vs NLP). The idea is to evolve from a “GenAI governance” tool into a </w:t>
      </w:r>
      <w:r w:rsidRPr="00C508C6">
        <w:rPr>
          <w:rFonts w:ascii="Arial" w:hAnsi="Arial" w:cs="Arial"/>
          <w:b/>
          <w:bCs/>
          <w:sz w:val="20"/>
          <w:szCs w:val="20"/>
        </w:rPr>
        <w:t>universal AI governance platform</w:t>
      </w:r>
      <w:r w:rsidRPr="00C508C6">
        <w:rPr>
          <w:rFonts w:ascii="Arial" w:hAnsi="Arial" w:cs="Arial"/>
          <w:sz w:val="20"/>
          <w:szCs w:val="20"/>
        </w:rPr>
        <w:t xml:space="preserve">, unifying governance of </w:t>
      </w:r>
      <w:r w:rsidRPr="00C508C6">
        <w:rPr>
          <w:rFonts w:ascii="Arial" w:hAnsi="Arial" w:cs="Arial"/>
          <w:b/>
          <w:bCs/>
          <w:sz w:val="20"/>
          <w:szCs w:val="20"/>
        </w:rPr>
        <w:t>foundation models, bespoke ML models, and even simpler AI/analytics tools</w:t>
      </w:r>
      <w:r w:rsidRPr="00C508C6">
        <w:rPr>
          <w:rFonts w:ascii="Arial" w:hAnsi="Arial" w:cs="Arial"/>
          <w:sz w:val="20"/>
          <w:szCs w:val="20"/>
        </w:rPr>
        <w:t xml:space="preserve"> under one roof (aligned with </w:t>
      </w:r>
      <w:proofErr w:type="spellStart"/>
      <w:r w:rsidRPr="00C508C6">
        <w:rPr>
          <w:rFonts w:ascii="Arial" w:hAnsi="Arial" w:cs="Arial"/>
          <w:sz w:val="20"/>
          <w:szCs w:val="20"/>
        </w:rPr>
        <w:t>Monitaur’s</w:t>
      </w:r>
      <w:proofErr w:type="spellEnd"/>
      <w:r w:rsidRPr="00C508C6">
        <w:rPr>
          <w:rFonts w:ascii="Arial" w:hAnsi="Arial" w:cs="Arial"/>
          <w:sz w:val="20"/>
          <w:szCs w:val="20"/>
        </w:rPr>
        <w:t xml:space="preserve"> vision of unified model governance across types</w:t>
      </w:r>
      <w:hyperlink r:id="rId1111" w:anchor=":~:text=The%20combination%20of%20statistical%2C%20machine,foster%20trust%20in%20these%20systems">
        <w:r w:rsidRPr="00C508C6">
          <w:rPr>
            <w:rStyle w:val="Hyperlink"/>
            <w:rFonts w:ascii="Arial" w:hAnsi="Arial" w:cs="Arial"/>
            <w:sz w:val="20"/>
            <w:szCs w:val="20"/>
          </w:rPr>
          <w:t>[56]</w:t>
        </w:r>
      </w:hyperlink>
      <w:hyperlink r:id="rId1112" w:anchor=":~:text=With%20Monitaur%2C%20you%20can%20create,what%20happens%20when%20problems%20arise">
        <w:r w:rsidRPr="00C508C6">
          <w:rPr>
            <w:rStyle w:val="Hyperlink"/>
            <w:rFonts w:ascii="Arial" w:hAnsi="Arial" w:cs="Arial"/>
            <w:sz w:val="20"/>
            <w:szCs w:val="20"/>
          </w:rPr>
          <w:t>[57]</w:t>
        </w:r>
      </w:hyperlink>
      <w:r w:rsidRPr="00C508C6">
        <w:rPr>
          <w:rFonts w:ascii="Arial" w:hAnsi="Arial" w:cs="Arial"/>
          <w:sz w:val="20"/>
          <w:szCs w:val="20"/>
        </w:rPr>
        <w:t>).</w:t>
      </w:r>
    </w:p>
    <w:p w14:paraId="600327AD"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More Regulatory Frameworks &amp; Standards:</w:t>
      </w:r>
      <w:r w:rsidRPr="00C508C6">
        <w:rPr>
          <w:rFonts w:ascii="Arial" w:hAnsi="Arial" w:cs="Arial"/>
          <w:sz w:val="20"/>
          <w:szCs w:val="20"/>
        </w:rPr>
        <w:t xml:space="preserve"> Building on the EU AI Act pack, we will add content and features to cover other major </w:t>
      </w:r>
      <w:r w:rsidRPr="00C508C6">
        <w:rPr>
          <w:rFonts w:ascii="Arial" w:hAnsi="Arial" w:cs="Arial"/>
          <w:b/>
          <w:bCs/>
          <w:sz w:val="20"/>
          <w:szCs w:val="20"/>
        </w:rPr>
        <w:t>AI governance frameworks</w:t>
      </w:r>
      <w:r w:rsidRPr="00C508C6">
        <w:rPr>
          <w:rFonts w:ascii="Arial" w:hAnsi="Arial" w:cs="Arial"/>
          <w:sz w:val="20"/>
          <w:szCs w:val="20"/>
        </w:rPr>
        <w:t>:</w:t>
      </w:r>
    </w:p>
    <w:p w14:paraId="74161473" w14:textId="77777777" w:rsidR="003F3B37" w:rsidRPr="00C508C6" w:rsidRDefault="003F3B37" w:rsidP="00BB09B5">
      <w:pPr>
        <w:pStyle w:val="Compact"/>
        <w:numPr>
          <w:ilvl w:val="0"/>
          <w:numId w:val="2"/>
        </w:numPr>
        <w:rPr>
          <w:rFonts w:ascii="Arial" w:hAnsi="Arial" w:cs="Arial"/>
          <w:sz w:val="20"/>
          <w:szCs w:val="20"/>
        </w:rPr>
      </w:pPr>
      <w:r w:rsidRPr="00C508C6">
        <w:rPr>
          <w:rFonts w:ascii="Arial" w:hAnsi="Arial" w:cs="Arial"/>
          <w:b/>
          <w:bCs/>
          <w:sz w:val="20"/>
          <w:szCs w:val="20"/>
        </w:rPr>
        <w:t>NIST AI Risk Management Framework (RMF):</w:t>
      </w:r>
      <w:r w:rsidRPr="00C508C6">
        <w:rPr>
          <w:rFonts w:ascii="Arial" w:hAnsi="Arial" w:cs="Arial"/>
          <w:sz w:val="20"/>
          <w:szCs w:val="20"/>
        </w:rPr>
        <w:t xml:space="preserve"> Provide mappings and workflows corresponding to the NIST categories (Govern, Map, Measure, Manage)</w:t>
      </w:r>
      <w:hyperlink r:id="rId1113" w:anchor=":~:text=5,42001%2C%20and%20emerging%20national%20regulations">
        <w:r w:rsidRPr="00C508C6">
          <w:rPr>
            <w:rStyle w:val="Hyperlink"/>
            <w:rFonts w:ascii="Arial" w:hAnsi="Arial" w:cs="Arial"/>
            <w:sz w:val="20"/>
            <w:szCs w:val="20"/>
          </w:rPr>
          <w:t>[47]</w:t>
        </w:r>
      </w:hyperlink>
      <w:hyperlink r:id="rId1114" w:anchor=":~:text=6,Regulatory%20Obligations">
        <w:r w:rsidRPr="00C508C6">
          <w:rPr>
            <w:rStyle w:val="Hyperlink"/>
            <w:rFonts w:ascii="Arial" w:hAnsi="Arial" w:cs="Arial"/>
            <w:sz w:val="20"/>
            <w:szCs w:val="20"/>
          </w:rPr>
          <w:t>[58]</w:t>
        </w:r>
      </w:hyperlink>
      <w:r w:rsidRPr="00C508C6">
        <w:rPr>
          <w:rFonts w:ascii="Arial" w:hAnsi="Arial" w:cs="Arial"/>
          <w:sz w:val="20"/>
          <w:szCs w:val="20"/>
        </w:rPr>
        <w:t xml:space="preserve">. This could involve adding a </w:t>
      </w:r>
      <w:r w:rsidRPr="00C508C6">
        <w:rPr>
          <w:rFonts w:ascii="Arial" w:hAnsi="Arial" w:cs="Arial"/>
          <w:b/>
          <w:bCs/>
          <w:sz w:val="20"/>
          <w:szCs w:val="20"/>
        </w:rPr>
        <w:t>NIST RMF compliance dashboard</w:t>
      </w:r>
      <w:r w:rsidRPr="00C508C6">
        <w:rPr>
          <w:rFonts w:ascii="Arial" w:hAnsi="Arial" w:cs="Arial"/>
          <w:sz w:val="20"/>
          <w:szCs w:val="20"/>
        </w:rPr>
        <w:t xml:space="preserve"> or assessment module, since some organizations (especially in the US public sector) will require alignment with NIST guidelines.</w:t>
      </w:r>
    </w:p>
    <w:p w14:paraId="0E1B829B" w14:textId="77777777" w:rsidR="003F3B37" w:rsidRPr="00C508C6" w:rsidRDefault="003F3B37" w:rsidP="00BB09B5">
      <w:pPr>
        <w:pStyle w:val="Compact"/>
        <w:numPr>
          <w:ilvl w:val="0"/>
          <w:numId w:val="2"/>
        </w:numPr>
        <w:rPr>
          <w:rFonts w:ascii="Arial" w:hAnsi="Arial" w:cs="Arial"/>
          <w:sz w:val="20"/>
          <w:szCs w:val="20"/>
        </w:rPr>
      </w:pPr>
      <w:r w:rsidRPr="00C508C6">
        <w:rPr>
          <w:rFonts w:ascii="Arial" w:hAnsi="Arial" w:cs="Arial"/>
          <w:b/>
          <w:bCs/>
          <w:sz w:val="20"/>
          <w:szCs w:val="20"/>
        </w:rPr>
        <w:t>ISO/IEC 42001 (AI Management System Standard):</w:t>
      </w:r>
      <w:r w:rsidRPr="00C508C6">
        <w:rPr>
          <w:rFonts w:ascii="Arial" w:hAnsi="Arial" w:cs="Arial"/>
          <w:sz w:val="20"/>
          <w:szCs w:val="20"/>
        </w:rPr>
        <w:t xml:space="preserve"> Incorporate controls and audit checklists from the upcoming ISO 42001 standard, which aligns with AI Act principles</w:t>
      </w:r>
      <w:hyperlink r:id="rId1115" w:anchor=":~:text=Simplify%20the%20regulatory%20compliance%20process,globally">
        <w:r w:rsidRPr="00C508C6">
          <w:rPr>
            <w:rStyle w:val="Hyperlink"/>
            <w:rFonts w:ascii="Arial" w:hAnsi="Arial" w:cs="Arial"/>
            <w:sz w:val="20"/>
            <w:szCs w:val="20"/>
          </w:rPr>
          <w:t>[10]</w:t>
        </w:r>
      </w:hyperlink>
      <w:hyperlink r:id="rId1116" w:anchor=":~:text=IBM%27s%20watsonx%20platform%2C%20it%20provides,n%20Key%20Modules">
        <w:r w:rsidRPr="00C508C6">
          <w:rPr>
            <w:rStyle w:val="Hyperlink"/>
            <w:rFonts w:ascii="Arial" w:hAnsi="Arial" w:cs="Arial"/>
            <w:sz w:val="20"/>
            <w:szCs w:val="20"/>
          </w:rPr>
          <w:t>[11]</w:t>
        </w:r>
      </w:hyperlink>
      <w:r w:rsidRPr="00C508C6">
        <w:rPr>
          <w:rFonts w:ascii="Arial" w:hAnsi="Arial" w:cs="Arial"/>
          <w:sz w:val="20"/>
          <w:szCs w:val="20"/>
        </w:rPr>
        <w:t>. Achieving ISO compliance could be a selling point, so our platform might generate reports or evidence specifically structured for ISO audits.</w:t>
      </w:r>
    </w:p>
    <w:p w14:paraId="506E2D7A"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Other Standards &amp; Frameworks:</w:t>
      </w:r>
      <w:r w:rsidRPr="00C508C6">
        <w:rPr>
          <w:rFonts w:ascii="Arial" w:hAnsi="Arial" w:cs="Arial"/>
          <w:sz w:val="20"/>
          <w:szCs w:val="20"/>
        </w:rPr>
        <w:t xml:space="preserve"> e.g. </w:t>
      </w:r>
      <w:r w:rsidRPr="00C508C6">
        <w:rPr>
          <w:rFonts w:ascii="Arial" w:hAnsi="Arial" w:cs="Arial"/>
          <w:b/>
          <w:bCs/>
          <w:sz w:val="20"/>
          <w:szCs w:val="20"/>
        </w:rPr>
        <w:t>Ethical AI principles, industry-specific guidelines (like healthcare FDA AI software guidelines or financial ML model risk management SR 11-7)</w:t>
      </w:r>
      <w:r w:rsidRPr="00C508C6">
        <w:rPr>
          <w:rFonts w:ascii="Arial" w:hAnsi="Arial" w:cs="Arial"/>
          <w:sz w:val="20"/>
          <w:szCs w:val="20"/>
        </w:rPr>
        <w:t xml:space="preserve">. We foresee adding </w:t>
      </w:r>
      <w:r w:rsidRPr="00C508C6">
        <w:rPr>
          <w:rFonts w:ascii="Arial" w:hAnsi="Arial" w:cs="Arial"/>
          <w:b/>
          <w:bCs/>
          <w:sz w:val="20"/>
          <w:szCs w:val="20"/>
        </w:rPr>
        <w:t>multiple “policy packs”</w:t>
      </w:r>
      <w:r w:rsidRPr="00C508C6">
        <w:rPr>
          <w:rFonts w:ascii="Arial" w:hAnsi="Arial" w:cs="Arial"/>
          <w:sz w:val="20"/>
          <w:szCs w:val="20"/>
        </w:rPr>
        <w:t xml:space="preserve"> that users can import based on their needs, much like how </w:t>
      </w:r>
      <w:proofErr w:type="spellStart"/>
      <w:r w:rsidRPr="00C508C6">
        <w:rPr>
          <w:rFonts w:ascii="Arial" w:hAnsi="Arial" w:cs="Arial"/>
          <w:sz w:val="20"/>
          <w:szCs w:val="20"/>
        </w:rPr>
        <w:t>OneTrust</w:t>
      </w:r>
      <w:proofErr w:type="spellEnd"/>
      <w:r w:rsidRPr="00C508C6">
        <w:rPr>
          <w:rFonts w:ascii="Arial" w:hAnsi="Arial" w:cs="Arial"/>
          <w:sz w:val="20"/>
          <w:szCs w:val="20"/>
        </w:rPr>
        <w:t xml:space="preserve"> or Credo provide libraries. The platform’s architecture from MVP (with a flexible policy library) supports this; v2 just populates more content and possibly pre-built workflow templates for each framework. This extensibility cements our product as </w:t>
      </w:r>
      <w:r w:rsidRPr="00C508C6">
        <w:rPr>
          <w:rFonts w:ascii="Arial" w:hAnsi="Arial" w:cs="Arial"/>
          <w:i/>
          <w:iCs/>
          <w:sz w:val="20"/>
          <w:szCs w:val="20"/>
        </w:rPr>
        <w:t>the</w:t>
      </w:r>
      <w:r w:rsidRPr="00C508C6">
        <w:rPr>
          <w:rFonts w:ascii="Arial" w:hAnsi="Arial" w:cs="Arial"/>
          <w:sz w:val="20"/>
          <w:szCs w:val="20"/>
        </w:rPr>
        <w:t xml:space="preserve"> go-to hub for all AI regulatory compliance needs, not just </w:t>
      </w:r>
      <w:proofErr w:type="gramStart"/>
      <w:r w:rsidRPr="00C508C6">
        <w:rPr>
          <w:rFonts w:ascii="Arial" w:hAnsi="Arial" w:cs="Arial"/>
          <w:sz w:val="20"/>
          <w:szCs w:val="20"/>
        </w:rPr>
        <w:t>EU</w:t>
      </w:r>
      <w:proofErr w:type="gramEnd"/>
      <w:r w:rsidRPr="00C508C6">
        <w:rPr>
          <w:rFonts w:ascii="Arial" w:hAnsi="Arial" w:cs="Arial"/>
          <w:sz w:val="20"/>
          <w:szCs w:val="20"/>
        </w:rPr>
        <w:t xml:space="preserve"> AI Act.</w:t>
      </w:r>
    </w:p>
    <w:p w14:paraId="2DD391DD"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Advanced GRC &amp; IT Integrations:</w:t>
      </w:r>
      <w:r w:rsidRPr="00C508C6">
        <w:rPr>
          <w:rFonts w:ascii="Arial" w:hAnsi="Arial" w:cs="Arial"/>
          <w:sz w:val="20"/>
          <w:szCs w:val="20"/>
        </w:rPr>
        <w:t xml:space="preserve"> To fit seamlessly into enterprise governance, v2 will deepen integrations:</w:t>
      </w:r>
    </w:p>
    <w:p w14:paraId="288F9E62" w14:textId="77777777" w:rsidR="003F3B37" w:rsidRPr="00C508C6" w:rsidRDefault="003F3B37" w:rsidP="00BB09B5">
      <w:pPr>
        <w:pStyle w:val="Compact"/>
        <w:numPr>
          <w:ilvl w:val="0"/>
          <w:numId w:val="2"/>
        </w:numPr>
        <w:rPr>
          <w:rFonts w:ascii="Arial" w:hAnsi="Arial" w:cs="Arial"/>
          <w:sz w:val="20"/>
          <w:szCs w:val="20"/>
        </w:rPr>
      </w:pPr>
      <w:r w:rsidRPr="00C508C6">
        <w:rPr>
          <w:rFonts w:ascii="Arial" w:hAnsi="Arial" w:cs="Arial"/>
          <w:b/>
          <w:bCs/>
          <w:sz w:val="20"/>
          <w:szCs w:val="20"/>
        </w:rPr>
        <w:t>GRC Platforms:</w:t>
      </w:r>
      <w:r w:rsidRPr="00C508C6">
        <w:rPr>
          <w:rFonts w:ascii="Arial" w:hAnsi="Arial" w:cs="Arial"/>
          <w:sz w:val="20"/>
          <w:szCs w:val="20"/>
        </w:rPr>
        <w:t xml:space="preserve"> Develop connectors for big GRC solutions like RSA Archer, MetricStream, and broader ServiceNow GRC modules (beyond just ticketing). For instance, risk acceptance decisions in our platform could automatically update risk registers in Archer, or vice versa. We can utilize their APIs to ensure our AI risk entries synchronize with enterprise risk management dashboards</w:t>
      </w:r>
      <w:hyperlink r:id="rId1117" w:anchor=":~:text=Integrations">
        <w:r w:rsidRPr="00C508C6">
          <w:rPr>
            <w:rStyle w:val="Hyperlink"/>
            <w:rFonts w:ascii="Arial" w:hAnsi="Arial" w:cs="Arial"/>
            <w:sz w:val="20"/>
            <w:szCs w:val="20"/>
          </w:rPr>
          <w:t>[17]</w:t>
        </w:r>
      </w:hyperlink>
      <w:hyperlink r:id="rId1118" w:anchor=":~:text=">
        <w:r w:rsidRPr="00C508C6">
          <w:rPr>
            <w:rStyle w:val="Hyperlink"/>
            <w:rFonts w:ascii="Arial" w:hAnsi="Arial" w:cs="Arial"/>
            <w:sz w:val="20"/>
            <w:szCs w:val="20"/>
          </w:rPr>
          <w:t>[59]</w:t>
        </w:r>
      </w:hyperlink>
      <w:r w:rsidRPr="00C508C6">
        <w:rPr>
          <w:rFonts w:ascii="Arial" w:hAnsi="Arial" w:cs="Arial"/>
          <w:sz w:val="20"/>
          <w:szCs w:val="20"/>
        </w:rPr>
        <w:t>.</w:t>
      </w:r>
    </w:p>
    <w:p w14:paraId="28BBD9F0" w14:textId="77777777" w:rsidR="003F3B37" w:rsidRPr="00C508C6" w:rsidRDefault="003F3B37" w:rsidP="00BB09B5">
      <w:pPr>
        <w:pStyle w:val="Compact"/>
        <w:numPr>
          <w:ilvl w:val="0"/>
          <w:numId w:val="2"/>
        </w:numPr>
        <w:rPr>
          <w:rFonts w:ascii="Arial" w:hAnsi="Arial" w:cs="Arial"/>
          <w:sz w:val="20"/>
          <w:szCs w:val="20"/>
        </w:rPr>
      </w:pPr>
      <w:r w:rsidRPr="00C508C6">
        <w:rPr>
          <w:rFonts w:ascii="Arial" w:hAnsi="Arial" w:cs="Arial"/>
          <w:b/>
          <w:bCs/>
          <w:sz w:val="20"/>
          <w:szCs w:val="20"/>
        </w:rPr>
        <w:lastRenderedPageBreak/>
        <w:t>SIEM/Security Tools:</w:t>
      </w:r>
      <w:r w:rsidRPr="00C508C6">
        <w:rPr>
          <w:rFonts w:ascii="Arial" w:hAnsi="Arial" w:cs="Arial"/>
          <w:sz w:val="20"/>
          <w:szCs w:val="20"/>
        </w:rPr>
        <w:t xml:space="preserve"> Integrate with security monitoring tools (Splunk, Azure Sentinel) to feed them AI usage logs for anomaly detection</w:t>
      </w:r>
      <w:hyperlink r:id="rId1119" w:anchor=":~:text=response%20workflows%2C%20and%20compliance%20reporting">
        <w:r w:rsidRPr="00C508C6">
          <w:rPr>
            <w:rStyle w:val="Hyperlink"/>
            <w:rFonts w:ascii="Arial" w:hAnsi="Arial" w:cs="Arial"/>
            <w:sz w:val="20"/>
            <w:szCs w:val="20"/>
          </w:rPr>
          <w:t>[60]</w:t>
        </w:r>
      </w:hyperlink>
      <w:hyperlink r:id="rId1120" w:anchor=":~:text=For%20example%2C%20GenAI%20usage%20detected,detect%20anomalies%20and%20enforce%20controls">
        <w:r w:rsidRPr="00C508C6">
          <w:rPr>
            <w:rStyle w:val="Hyperlink"/>
            <w:rFonts w:ascii="Arial" w:hAnsi="Arial" w:cs="Arial"/>
            <w:sz w:val="20"/>
            <w:szCs w:val="20"/>
          </w:rPr>
          <w:t>[61]</w:t>
        </w:r>
      </w:hyperlink>
      <w:r w:rsidRPr="00C508C6">
        <w:rPr>
          <w:rFonts w:ascii="Arial" w:hAnsi="Arial" w:cs="Arial"/>
          <w:sz w:val="20"/>
          <w:szCs w:val="20"/>
        </w:rPr>
        <w:t>. For example, prompt logs from our platform could go to SIEM to alert on suspicious usage (addressing shadow AI concerns</w:t>
      </w:r>
      <w:hyperlink r:id="rId1121" w:anchor=":~:text=1,Usage">
        <w:r w:rsidRPr="00C508C6">
          <w:rPr>
            <w:rStyle w:val="Hyperlink"/>
            <w:rFonts w:ascii="Arial" w:hAnsi="Arial" w:cs="Arial"/>
            <w:sz w:val="20"/>
            <w:szCs w:val="20"/>
          </w:rPr>
          <w:t>[62]</w:t>
        </w:r>
      </w:hyperlink>
      <w:hyperlink r:id="rId1122" w:anchor=":~:text=CISOs%20often%20assume%20their%20GRC%2C,platforms%20were%20not%20designed%20to">
        <w:r w:rsidRPr="00C508C6">
          <w:rPr>
            <w:rStyle w:val="Hyperlink"/>
            <w:rFonts w:ascii="Arial" w:hAnsi="Arial" w:cs="Arial"/>
            <w:sz w:val="20"/>
            <w:szCs w:val="20"/>
          </w:rPr>
          <w:t>[63]</w:t>
        </w:r>
      </w:hyperlink>
      <w:r w:rsidRPr="00C508C6">
        <w:rPr>
          <w:rFonts w:ascii="Arial" w:hAnsi="Arial" w:cs="Arial"/>
          <w:sz w:val="20"/>
          <w:szCs w:val="20"/>
        </w:rPr>
        <w:t>). In turn, if the SIEM flags an event (like unusual volume of AI calls), it could notify our platform to create an incident record.</w:t>
      </w:r>
    </w:p>
    <w:p w14:paraId="49A498D7" w14:textId="77777777" w:rsidR="003F3B37" w:rsidRPr="00C508C6" w:rsidRDefault="003F3B37" w:rsidP="00BB09B5">
      <w:pPr>
        <w:pStyle w:val="Compact"/>
        <w:numPr>
          <w:ilvl w:val="0"/>
          <w:numId w:val="2"/>
        </w:numPr>
        <w:rPr>
          <w:rFonts w:ascii="Arial" w:hAnsi="Arial" w:cs="Arial"/>
          <w:sz w:val="20"/>
          <w:szCs w:val="20"/>
        </w:rPr>
      </w:pPr>
      <w:r w:rsidRPr="00C508C6">
        <w:rPr>
          <w:rFonts w:ascii="Arial" w:hAnsi="Arial" w:cs="Arial"/>
          <w:b/>
          <w:bCs/>
          <w:sz w:val="20"/>
          <w:szCs w:val="20"/>
        </w:rPr>
        <w:t>DevOps/</w:t>
      </w:r>
      <w:proofErr w:type="spellStart"/>
      <w:r w:rsidRPr="00C508C6">
        <w:rPr>
          <w:rFonts w:ascii="Arial" w:hAnsi="Arial" w:cs="Arial"/>
          <w:b/>
          <w:bCs/>
          <w:sz w:val="20"/>
          <w:szCs w:val="20"/>
        </w:rPr>
        <w:t>MLops</w:t>
      </w:r>
      <w:proofErr w:type="spellEnd"/>
      <w:r w:rsidRPr="00C508C6">
        <w:rPr>
          <w:rFonts w:ascii="Arial" w:hAnsi="Arial" w:cs="Arial"/>
          <w:b/>
          <w:bCs/>
          <w:sz w:val="20"/>
          <w:szCs w:val="20"/>
        </w:rPr>
        <w:t>:</w:t>
      </w:r>
      <w:r w:rsidRPr="00C508C6">
        <w:rPr>
          <w:rFonts w:ascii="Arial" w:hAnsi="Arial" w:cs="Arial"/>
          <w:sz w:val="20"/>
          <w:szCs w:val="20"/>
        </w:rPr>
        <w:t xml:space="preserve"> Provide plugins or deeper CI/CD integration for various pipelines (Jenkins plugin, GitHub Actions, etc.), making it easier for engineering teams to adopt governance as code. Also consider integration with </w:t>
      </w:r>
      <w:proofErr w:type="spellStart"/>
      <w:r w:rsidRPr="00C508C6">
        <w:rPr>
          <w:rFonts w:ascii="Arial" w:hAnsi="Arial" w:cs="Arial"/>
          <w:b/>
          <w:bCs/>
          <w:sz w:val="20"/>
          <w:szCs w:val="20"/>
        </w:rPr>
        <w:t>ModelOps</w:t>
      </w:r>
      <w:proofErr w:type="spellEnd"/>
      <w:r w:rsidRPr="00C508C6">
        <w:rPr>
          <w:rFonts w:ascii="Arial" w:hAnsi="Arial" w:cs="Arial"/>
          <w:b/>
          <w:bCs/>
          <w:sz w:val="20"/>
          <w:szCs w:val="20"/>
        </w:rPr>
        <w:t xml:space="preserve"> tools</w:t>
      </w:r>
      <w:r w:rsidRPr="00C508C6">
        <w:rPr>
          <w:rFonts w:ascii="Arial" w:hAnsi="Arial" w:cs="Arial"/>
          <w:sz w:val="20"/>
          <w:szCs w:val="20"/>
        </w:rPr>
        <w:t xml:space="preserve"> like </w:t>
      </w:r>
      <w:proofErr w:type="spellStart"/>
      <w:r w:rsidRPr="00C508C6">
        <w:rPr>
          <w:rFonts w:ascii="Arial" w:hAnsi="Arial" w:cs="Arial"/>
          <w:sz w:val="20"/>
          <w:szCs w:val="20"/>
        </w:rPr>
        <w:t>MLflow</w:t>
      </w:r>
      <w:proofErr w:type="spellEnd"/>
      <w:r w:rsidRPr="00C508C6">
        <w:rPr>
          <w:rFonts w:ascii="Arial" w:hAnsi="Arial" w:cs="Arial"/>
          <w:sz w:val="20"/>
          <w:szCs w:val="20"/>
        </w:rPr>
        <w:t xml:space="preserve"> or </w:t>
      </w:r>
      <w:proofErr w:type="spellStart"/>
      <w:r w:rsidRPr="00C508C6">
        <w:rPr>
          <w:rFonts w:ascii="Arial" w:hAnsi="Arial" w:cs="Arial"/>
          <w:sz w:val="20"/>
          <w:szCs w:val="20"/>
        </w:rPr>
        <w:t>ModelDB</w:t>
      </w:r>
      <w:proofErr w:type="spellEnd"/>
      <w:r w:rsidRPr="00C508C6">
        <w:rPr>
          <w:rFonts w:ascii="Arial" w:hAnsi="Arial" w:cs="Arial"/>
          <w:sz w:val="20"/>
          <w:szCs w:val="20"/>
        </w:rPr>
        <w:t xml:space="preserve"> for auto-importing model metadata and performance data into our system.</w:t>
      </w:r>
    </w:p>
    <w:p w14:paraId="4A8842FA" w14:textId="77777777" w:rsidR="003F3B37" w:rsidRPr="00C508C6" w:rsidRDefault="003F3B37" w:rsidP="00BB09B5">
      <w:pPr>
        <w:pStyle w:val="Compact"/>
        <w:numPr>
          <w:ilvl w:val="0"/>
          <w:numId w:val="2"/>
        </w:numPr>
        <w:rPr>
          <w:rFonts w:ascii="Arial" w:hAnsi="Arial" w:cs="Arial"/>
          <w:sz w:val="20"/>
          <w:szCs w:val="20"/>
        </w:rPr>
      </w:pPr>
      <w:r w:rsidRPr="00C508C6">
        <w:rPr>
          <w:rFonts w:ascii="Arial" w:hAnsi="Arial" w:cs="Arial"/>
          <w:b/>
          <w:bCs/>
          <w:sz w:val="20"/>
          <w:szCs w:val="20"/>
        </w:rPr>
        <w:t>Collaboration Tools:</w:t>
      </w:r>
      <w:r w:rsidRPr="00C508C6">
        <w:rPr>
          <w:rFonts w:ascii="Arial" w:hAnsi="Arial" w:cs="Arial"/>
          <w:sz w:val="20"/>
          <w:szCs w:val="20"/>
        </w:rPr>
        <w:t xml:space="preserve"> By v2, integrate with tools like JIRA (for creating AI risk mitigation tasks) and Slack/Teams for real-time notifications (e.g. “Model X just failed a toxicity test” alert in a channel).</w:t>
      </w:r>
    </w:p>
    <w:p w14:paraId="687E469C"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sz w:val="20"/>
          <w:szCs w:val="20"/>
        </w:rPr>
        <w:t xml:space="preserve">The aim is that by v2, our platform doesn’t live in isolation – it becomes an </w:t>
      </w:r>
      <w:r w:rsidRPr="00C508C6">
        <w:rPr>
          <w:rFonts w:ascii="Arial" w:hAnsi="Arial" w:cs="Arial"/>
          <w:b/>
          <w:bCs/>
          <w:sz w:val="20"/>
          <w:szCs w:val="20"/>
        </w:rPr>
        <w:t xml:space="preserve">embedded part of the enterprise’s broader GRC and </w:t>
      </w:r>
      <w:proofErr w:type="spellStart"/>
      <w:r w:rsidRPr="00C508C6">
        <w:rPr>
          <w:rFonts w:ascii="Arial" w:hAnsi="Arial" w:cs="Arial"/>
          <w:b/>
          <w:bCs/>
          <w:sz w:val="20"/>
          <w:szCs w:val="20"/>
        </w:rPr>
        <w:t>DevSecOps</w:t>
      </w:r>
      <w:proofErr w:type="spellEnd"/>
      <w:r w:rsidRPr="00C508C6">
        <w:rPr>
          <w:rFonts w:ascii="Arial" w:hAnsi="Arial" w:cs="Arial"/>
          <w:b/>
          <w:bCs/>
          <w:sz w:val="20"/>
          <w:szCs w:val="20"/>
        </w:rPr>
        <w:t xml:space="preserve"> ecosystem</w:t>
      </w:r>
      <w:r w:rsidRPr="00C508C6">
        <w:rPr>
          <w:rFonts w:ascii="Arial" w:hAnsi="Arial" w:cs="Arial"/>
          <w:sz w:val="20"/>
          <w:szCs w:val="20"/>
        </w:rPr>
        <w:t>, enabling scaling up governance with minimal friction</w:t>
      </w:r>
      <w:hyperlink r:id="rId1123" w:anchor=":~:text=2,Existing%20IT%20%26%20Security%20Frameworks">
        <w:r w:rsidRPr="00C508C6">
          <w:rPr>
            <w:rStyle w:val="Hyperlink"/>
            <w:rFonts w:ascii="Arial" w:hAnsi="Arial" w:cs="Arial"/>
            <w:sz w:val="20"/>
            <w:szCs w:val="20"/>
          </w:rPr>
          <w:t>[64]</w:t>
        </w:r>
      </w:hyperlink>
      <w:hyperlink r:id="rId1124" w:anchor=":~:text=AI%20governance%20should%20not%20exist,response%20workflows%2C%20and%20compliance%20reporting">
        <w:r w:rsidRPr="00C508C6">
          <w:rPr>
            <w:rStyle w:val="Hyperlink"/>
            <w:rFonts w:ascii="Arial" w:hAnsi="Arial" w:cs="Arial"/>
            <w:sz w:val="20"/>
            <w:szCs w:val="20"/>
          </w:rPr>
          <w:t>[65]</w:t>
        </w:r>
      </w:hyperlink>
      <w:r w:rsidRPr="00C508C6">
        <w:rPr>
          <w:rFonts w:ascii="Arial" w:hAnsi="Arial" w:cs="Arial"/>
          <w:sz w:val="20"/>
          <w:szCs w:val="20"/>
        </w:rPr>
        <w:t>.</w:t>
      </w:r>
    </w:p>
    <w:p w14:paraId="4F67CE0D"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Enhanced Red-Teaming &amp; Adversarial Testing Module:</w:t>
      </w:r>
      <w:r w:rsidRPr="00C508C6">
        <w:rPr>
          <w:rFonts w:ascii="Arial" w:hAnsi="Arial" w:cs="Arial"/>
          <w:sz w:val="20"/>
          <w:szCs w:val="20"/>
        </w:rPr>
        <w:t xml:space="preserve"> While MVP had basic red-team workflow, v2 can introduce a dedicated </w:t>
      </w:r>
      <w:r w:rsidRPr="00C508C6">
        <w:rPr>
          <w:rFonts w:ascii="Arial" w:hAnsi="Arial" w:cs="Arial"/>
          <w:b/>
          <w:bCs/>
          <w:sz w:val="20"/>
          <w:szCs w:val="20"/>
        </w:rPr>
        <w:t>Red Teaming Module</w:t>
      </w:r>
      <w:r w:rsidRPr="00C508C6">
        <w:rPr>
          <w:rFonts w:ascii="Arial" w:hAnsi="Arial" w:cs="Arial"/>
          <w:sz w:val="20"/>
          <w:szCs w:val="20"/>
        </w:rPr>
        <w:t xml:space="preserve">. This would allow more sophisticated scenario testing: e.g., a UI to manage libraries of </w:t>
      </w:r>
      <w:r w:rsidRPr="00C508C6">
        <w:rPr>
          <w:rFonts w:ascii="Arial" w:hAnsi="Arial" w:cs="Arial"/>
          <w:b/>
          <w:bCs/>
          <w:sz w:val="20"/>
          <w:szCs w:val="20"/>
        </w:rPr>
        <w:t>adversarial test cases</w:t>
      </w:r>
      <w:r w:rsidRPr="00C508C6">
        <w:rPr>
          <w:rFonts w:ascii="Arial" w:hAnsi="Arial" w:cs="Arial"/>
          <w:sz w:val="20"/>
          <w:szCs w:val="20"/>
        </w:rPr>
        <w:t xml:space="preserve"> (like a set of challenging prompts or inputs that the organization wants all models to be tested against). We can include features to simulate various attacks on models (for instance, testing vision models against adversarial images, or tabular models against adversarial samples). This module could integrate research advances or tools (e.g. </w:t>
      </w:r>
      <w:proofErr w:type="spellStart"/>
      <w:r w:rsidRPr="00C508C6">
        <w:rPr>
          <w:rFonts w:ascii="Arial" w:hAnsi="Arial" w:cs="Arial"/>
          <w:sz w:val="20"/>
          <w:szCs w:val="20"/>
        </w:rPr>
        <w:t>CleverHans</w:t>
      </w:r>
      <w:proofErr w:type="spellEnd"/>
      <w:r w:rsidRPr="00C508C6">
        <w:rPr>
          <w:rFonts w:ascii="Arial" w:hAnsi="Arial" w:cs="Arial"/>
          <w:sz w:val="20"/>
          <w:szCs w:val="20"/>
        </w:rPr>
        <w:t xml:space="preserve"> library for adversarial attacks on ML models). It would store results and track </w:t>
      </w:r>
      <w:r w:rsidRPr="00C508C6">
        <w:rPr>
          <w:rFonts w:ascii="Arial" w:hAnsi="Arial" w:cs="Arial"/>
          <w:b/>
          <w:bCs/>
          <w:sz w:val="20"/>
          <w:szCs w:val="20"/>
        </w:rPr>
        <w:t>“red-team coverage”</w:t>
      </w:r>
      <w:r w:rsidRPr="00C508C6">
        <w:rPr>
          <w:rFonts w:ascii="Arial" w:hAnsi="Arial" w:cs="Arial"/>
          <w:sz w:val="20"/>
          <w:szCs w:val="20"/>
        </w:rPr>
        <w:t xml:space="preserve"> for each model. Additionally, we could provide guidance or templates for </w:t>
      </w:r>
      <w:r w:rsidRPr="00C508C6">
        <w:rPr>
          <w:rFonts w:ascii="Arial" w:hAnsi="Arial" w:cs="Arial"/>
          <w:b/>
          <w:bCs/>
          <w:sz w:val="20"/>
          <w:szCs w:val="20"/>
        </w:rPr>
        <w:t>red team operations</w:t>
      </w:r>
      <w:r w:rsidRPr="00C508C6">
        <w:rPr>
          <w:rFonts w:ascii="Arial" w:hAnsi="Arial" w:cs="Arial"/>
          <w:sz w:val="20"/>
          <w:szCs w:val="20"/>
        </w:rPr>
        <w:t xml:space="preserve"> (checklists for how to conduct a red-team exercise on an AI system). As regulations and standards start expecting such testing (the AI Act explicitly calls for adversarial testing for systemic GPAI</w:t>
      </w:r>
      <w:hyperlink r:id="rId1125" w:anchor=":~:text=,adequate%20level%20of%20cybersecurity%20protection">
        <w:r w:rsidRPr="00C508C6">
          <w:rPr>
            <w:rStyle w:val="Hyperlink"/>
            <w:rFonts w:ascii="Arial" w:hAnsi="Arial" w:cs="Arial"/>
            <w:sz w:val="20"/>
            <w:szCs w:val="20"/>
          </w:rPr>
          <w:t>[36]</w:t>
        </w:r>
      </w:hyperlink>
      <w:r w:rsidRPr="00C508C6">
        <w:rPr>
          <w:rFonts w:ascii="Arial" w:hAnsi="Arial" w:cs="Arial"/>
          <w:sz w:val="20"/>
          <w:szCs w:val="20"/>
        </w:rPr>
        <w:t xml:space="preserve">), our product will lead by offering a built-in way to fulfill that. This also aligns with the broader industry need for stress-testing AI </w:t>
      </w:r>
      <w:proofErr w:type="gramStart"/>
      <w:r w:rsidRPr="00C508C6">
        <w:rPr>
          <w:rFonts w:ascii="Arial" w:hAnsi="Arial" w:cs="Arial"/>
          <w:sz w:val="20"/>
          <w:szCs w:val="20"/>
        </w:rPr>
        <w:t>similar to</w:t>
      </w:r>
      <w:proofErr w:type="gramEnd"/>
      <w:r w:rsidRPr="00C508C6">
        <w:rPr>
          <w:rFonts w:ascii="Arial" w:hAnsi="Arial" w:cs="Arial"/>
          <w:sz w:val="20"/>
          <w:szCs w:val="20"/>
        </w:rPr>
        <w:t xml:space="preserve"> how cybersecurity tests are done.</w:t>
      </w:r>
    </w:p>
    <w:p w14:paraId="5C589A78"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Continuous Monitoring &amp; AI “Control Tower”:</w:t>
      </w:r>
      <w:r w:rsidRPr="00C508C6">
        <w:rPr>
          <w:rFonts w:ascii="Arial" w:hAnsi="Arial" w:cs="Arial"/>
          <w:sz w:val="20"/>
          <w:szCs w:val="20"/>
        </w:rPr>
        <w:t xml:space="preserve"> Move from static governance to </w:t>
      </w:r>
      <w:r w:rsidRPr="00C508C6">
        <w:rPr>
          <w:rFonts w:ascii="Arial" w:hAnsi="Arial" w:cs="Arial"/>
          <w:b/>
          <w:bCs/>
          <w:sz w:val="20"/>
          <w:szCs w:val="20"/>
        </w:rPr>
        <w:t>continuous, real-time monitoring</w:t>
      </w:r>
      <w:r w:rsidRPr="00C508C6">
        <w:rPr>
          <w:rFonts w:ascii="Arial" w:hAnsi="Arial" w:cs="Arial"/>
          <w:sz w:val="20"/>
          <w:szCs w:val="20"/>
        </w:rPr>
        <w:t xml:space="preserve"> of AI systems in production. This could mean developing a </w:t>
      </w:r>
      <w:r w:rsidRPr="00C508C6">
        <w:rPr>
          <w:rFonts w:ascii="Arial" w:hAnsi="Arial" w:cs="Arial"/>
          <w:b/>
          <w:bCs/>
          <w:sz w:val="20"/>
          <w:szCs w:val="20"/>
        </w:rPr>
        <w:t>“control tower” dashboard</w:t>
      </w:r>
      <w:r w:rsidRPr="00C508C6">
        <w:rPr>
          <w:rFonts w:ascii="Arial" w:hAnsi="Arial" w:cs="Arial"/>
          <w:sz w:val="20"/>
          <w:szCs w:val="20"/>
        </w:rPr>
        <w:t xml:space="preserve"> where live metrics from deployed models are shown (data drift, performance drift, uptime, etc.), possibly with alerts if something goes out of bounds. We may integrate with model monitoring services or build our own light monitoring for key metrics. For generative AI, this may include ongoing scanning of a sample of outputs or user feedback signals. Continuous monitoring ties back to the risk management lifecycle – ensuring that once deployed, the system remains compliant and if not, triggers re-assessment</w:t>
      </w:r>
      <w:hyperlink r:id="rId1126" w:anchor=":~:text=3,Dynamic%20Risk%20Assessment">
        <w:r w:rsidRPr="00C508C6">
          <w:rPr>
            <w:rStyle w:val="Hyperlink"/>
            <w:rFonts w:ascii="Arial" w:hAnsi="Arial" w:cs="Arial"/>
            <w:sz w:val="20"/>
            <w:szCs w:val="20"/>
          </w:rPr>
          <w:t>[40]</w:t>
        </w:r>
      </w:hyperlink>
      <w:hyperlink r:id="rId1127" w:anchor=":~:text=Static%20risk%20assessments%20at%20the,Governance%20platforms%20must%20continuously%20monitor">
        <w:r w:rsidRPr="00C508C6">
          <w:rPr>
            <w:rStyle w:val="Hyperlink"/>
            <w:rFonts w:ascii="Arial" w:hAnsi="Arial" w:cs="Arial"/>
            <w:sz w:val="20"/>
            <w:szCs w:val="20"/>
          </w:rPr>
          <w:t>[66]</w:t>
        </w:r>
      </w:hyperlink>
      <w:r w:rsidRPr="00C508C6">
        <w:rPr>
          <w:rFonts w:ascii="Arial" w:hAnsi="Arial" w:cs="Arial"/>
          <w:sz w:val="20"/>
          <w:szCs w:val="20"/>
        </w:rPr>
        <w:t>. Over time, this could evolve into AI incident detection – e.g., automatically flagging if an LLM starts giving answers that violate policies. By v2/v3, our platform should be proactive, not just a checklist – it should actively watch AI behavior and help organizations respond.</w:t>
      </w:r>
    </w:p>
    <w:p w14:paraId="4E2ACDF3"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Automated Documentation &amp; Reporting:</w:t>
      </w:r>
      <w:r w:rsidRPr="00C508C6">
        <w:rPr>
          <w:rFonts w:ascii="Arial" w:hAnsi="Arial" w:cs="Arial"/>
          <w:sz w:val="20"/>
          <w:szCs w:val="20"/>
        </w:rPr>
        <w:t xml:space="preserve"> Expand the documentation generator into a full </w:t>
      </w:r>
      <w:r w:rsidRPr="00C508C6">
        <w:rPr>
          <w:rFonts w:ascii="Arial" w:hAnsi="Arial" w:cs="Arial"/>
          <w:b/>
          <w:bCs/>
          <w:sz w:val="20"/>
          <w:szCs w:val="20"/>
        </w:rPr>
        <w:t>reporting suite</w:t>
      </w:r>
      <w:r w:rsidRPr="00C508C6">
        <w:rPr>
          <w:rFonts w:ascii="Arial" w:hAnsi="Arial" w:cs="Arial"/>
          <w:sz w:val="20"/>
          <w:szCs w:val="20"/>
        </w:rPr>
        <w:t>. We should be able to output:</w:t>
      </w:r>
    </w:p>
    <w:p w14:paraId="5B2BD3BE" w14:textId="77777777" w:rsidR="003F3B37" w:rsidRPr="00C508C6" w:rsidRDefault="003F3B37" w:rsidP="00BB09B5">
      <w:pPr>
        <w:pStyle w:val="Compact"/>
        <w:numPr>
          <w:ilvl w:val="0"/>
          <w:numId w:val="2"/>
        </w:numPr>
        <w:rPr>
          <w:rFonts w:ascii="Arial" w:hAnsi="Arial" w:cs="Arial"/>
          <w:sz w:val="20"/>
          <w:szCs w:val="20"/>
        </w:rPr>
      </w:pPr>
      <w:r w:rsidRPr="00C508C6">
        <w:rPr>
          <w:rFonts w:ascii="Arial" w:hAnsi="Arial" w:cs="Arial"/>
          <w:b/>
          <w:bCs/>
          <w:sz w:val="20"/>
          <w:szCs w:val="20"/>
        </w:rPr>
        <w:t>EU AI Act Conformity Report</w:t>
      </w:r>
      <w:r w:rsidRPr="00C508C6">
        <w:rPr>
          <w:rFonts w:ascii="Arial" w:hAnsi="Arial" w:cs="Arial"/>
          <w:sz w:val="20"/>
          <w:szCs w:val="20"/>
        </w:rPr>
        <w:t xml:space="preserve"> for a model – compiling all the evidence (tests, policies, logs, etc.) into a format regulators expect. This might include a cover sheet referencing each requirement and how it’s met (with pointers to sections in the technical file).</w:t>
      </w:r>
    </w:p>
    <w:p w14:paraId="3B671284" w14:textId="77777777" w:rsidR="003F3B37" w:rsidRPr="00C508C6" w:rsidRDefault="003F3B37" w:rsidP="00BB09B5">
      <w:pPr>
        <w:pStyle w:val="Compact"/>
        <w:numPr>
          <w:ilvl w:val="0"/>
          <w:numId w:val="2"/>
        </w:numPr>
        <w:rPr>
          <w:rFonts w:ascii="Arial" w:hAnsi="Arial" w:cs="Arial"/>
          <w:sz w:val="20"/>
          <w:szCs w:val="20"/>
        </w:rPr>
      </w:pPr>
      <w:r w:rsidRPr="00C508C6">
        <w:rPr>
          <w:rFonts w:ascii="Arial" w:hAnsi="Arial" w:cs="Arial"/>
          <w:b/>
          <w:bCs/>
          <w:sz w:val="20"/>
          <w:szCs w:val="20"/>
        </w:rPr>
        <w:t>Internal Governance Reports:</w:t>
      </w:r>
      <w:r w:rsidRPr="00C508C6">
        <w:rPr>
          <w:rFonts w:ascii="Arial" w:hAnsi="Arial" w:cs="Arial"/>
          <w:sz w:val="20"/>
          <w:szCs w:val="20"/>
        </w:rPr>
        <w:t xml:space="preserve"> e.g. quarterly AI risk report for management, with stats on how many models are high-risk, outstanding issues, etc.</w:t>
      </w:r>
    </w:p>
    <w:p w14:paraId="7C3E1A68"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Dashboard for Audit</w:t>
      </w:r>
      <w:r w:rsidRPr="00C508C6">
        <w:rPr>
          <w:rFonts w:ascii="Arial" w:hAnsi="Arial" w:cs="Arial"/>
          <w:sz w:val="20"/>
          <w:szCs w:val="20"/>
        </w:rPr>
        <w:t xml:space="preserve"> – an auditor mode where they can come in and see everything needed (this could be read-only access to our platform or export). We could also implement </w:t>
      </w:r>
      <w:r w:rsidRPr="00C508C6">
        <w:rPr>
          <w:rFonts w:ascii="Arial" w:hAnsi="Arial" w:cs="Arial"/>
          <w:b/>
          <w:bCs/>
          <w:sz w:val="20"/>
          <w:szCs w:val="20"/>
        </w:rPr>
        <w:t>versioned model cards</w:t>
      </w:r>
      <w:r w:rsidRPr="00C508C6">
        <w:rPr>
          <w:rFonts w:ascii="Arial" w:hAnsi="Arial" w:cs="Arial"/>
          <w:sz w:val="20"/>
          <w:szCs w:val="20"/>
        </w:rPr>
        <w:t xml:space="preserve"> that are public-facing for transparency, or integration </w:t>
      </w:r>
      <w:proofErr w:type="gramStart"/>
      <w:r w:rsidRPr="00C508C6">
        <w:rPr>
          <w:rFonts w:ascii="Arial" w:hAnsi="Arial" w:cs="Arial"/>
          <w:sz w:val="20"/>
          <w:szCs w:val="20"/>
        </w:rPr>
        <w:t>to</w:t>
      </w:r>
      <w:proofErr w:type="gramEnd"/>
      <w:r w:rsidRPr="00C508C6">
        <w:rPr>
          <w:rFonts w:ascii="Arial" w:hAnsi="Arial" w:cs="Arial"/>
          <w:sz w:val="20"/>
          <w:szCs w:val="20"/>
        </w:rPr>
        <w:t xml:space="preserve"> the EU’s future database of high-risk AI (if there’s an API or format, we could help auto-populate it). Essentially, make compliance reporting as one-click as possible to reduce the burden on customers</w:t>
      </w:r>
      <w:hyperlink r:id="rId1128" w:anchor=":~:text=6.%20Audit">
        <w:r w:rsidRPr="00C508C6">
          <w:rPr>
            <w:rStyle w:val="Hyperlink"/>
            <w:rFonts w:ascii="Arial" w:hAnsi="Arial" w:cs="Arial"/>
            <w:sz w:val="20"/>
            <w:szCs w:val="20"/>
          </w:rPr>
          <w:t>[67]</w:t>
        </w:r>
      </w:hyperlink>
      <w:r w:rsidRPr="00C508C6">
        <w:rPr>
          <w:rFonts w:ascii="Arial" w:hAnsi="Arial" w:cs="Arial"/>
          <w:sz w:val="20"/>
          <w:szCs w:val="20"/>
        </w:rPr>
        <w:t>.</w:t>
      </w:r>
    </w:p>
    <w:p w14:paraId="7587FA6B" w14:textId="77777777" w:rsidR="003F3B37" w:rsidRPr="00C508C6" w:rsidRDefault="003F3B37" w:rsidP="00BB09B5">
      <w:pPr>
        <w:numPr>
          <w:ilvl w:val="0"/>
          <w:numId w:val="2"/>
        </w:numPr>
        <w:spacing w:after="200" w:line="240" w:lineRule="auto"/>
        <w:rPr>
          <w:rFonts w:ascii="Arial" w:hAnsi="Arial" w:cs="Arial"/>
          <w:sz w:val="20"/>
          <w:szCs w:val="20"/>
        </w:rPr>
      </w:pPr>
      <w:r w:rsidRPr="00C508C6">
        <w:rPr>
          <w:rFonts w:ascii="Arial" w:hAnsi="Arial" w:cs="Arial"/>
          <w:b/>
          <w:bCs/>
          <w:sz w:val="20"/>
          <w:szCs w:val="20"/>
        </w:rPr>
        <w:t>Scalability and Enterprise Readiness:</w:t>
      </w:r>
      <w:r w:rsidRPr="00C508C6">
        <w:rPr>
          <w:rFonts w:ascii="Arial" w:hAnsi="Arial" w:cs="Arial"/>
          <w:sz w:val="20"/>
          <w:szCs w:val="20"/>
        </w:rPr>
        <w:t xml:space="preserve"> On the non-functional side, by v2 we anticipate needing multi-region support (especially if dealing with EU data sovereignty issues), more robust access controls (perhaps even project-based data segregation for large orgs), and performance tuning to handle hundreds of models and users. Also, features like </w:t>
      </w:r>
      <w:r w:rsidRPr="00C508C6">
        <w:rPr>
          <w:rFonts w:ascii="Arial" w:hAnsi="Arial" w:cs="Arial"/>
          <w:b/>
          <w:bCs/>
          <w:sz w:val="20"/>
          <w:szCs w:val="20"/>
        </w:rPr>
        <w:t>organizational hierarchies</w:t>
      </w:r>
      <w:r w:rsidRPr="00C508C6">
        <w:rPr>
          <w:rFonts w:ascii="Arial" w:hAnsi="Arial" w:cs="Arial"/>
          <w:sz w:val="20"/>
          <w:szCs w:val="20"/>
        </w:rPr>
        <w:t xml:space="preserve"> (multiple business units each with their AI inventories) might come in, as well as more fine-grained roles (like read-only auditor roles, or a role that can only view reports but not change data).</w:t>
      </w:r>
    </w:p>
    <w:p w14:paraId="7C9ED7C6" w14:textId="77777777" w:rsidR="003F3B37" w:rsidRPr="00C508C6" w:rsidRDefault="003F3B37" w:rsidP="00BB09B5">
      <w:pPr>
        <w:pStyle w:val="FirstParagraph"/>
        <w:rPr>
          <w:rFonts w:ascii="Arial" w:hAnsi="Arial" w:cs="Arial"/>
          <w:sz w:val="20"/>
          <w:szCs w:val="20"/>
        </w:rPr>
      </w:pPr>
      <w:r w:rsidRPr="00C508C6">
        <w:rPr>
          <w:rFonts w:ascii="Arial" w:hAnsi="Arial" w:cs="Arial"/>
          <w:sz w:val="20"/>
          <w:szCs w:val="20"/>
        </w:rPr>
        <w:t xml:space="preserve">By executing on this v2+ roadmap, our product evolves from solving the immediate pain of EU AI Act compliance into a </w:t>
      </w:r>
      <w:r w:rsidRPr="00C508C6">
        <w:rPr>
          <w:rFonts w:ascii="Arial" w:hAnsi="Arial" w:cs="Arial"/>
          <w:b/>
          <w:bCs/>
          <w:sz w:val="20"/>
          <w:szCs w:val="20"/>
        </w:rPr>
        <w:t>comprehensive AI Governance platform</w:t>
      </w:r>
      <w:r w:rsidRPr="00C508C6">
        <w:rPr>
          <w:rFonts w:ascii="Arial" w:hAnsi="Arial" w:cs="Arial"/>
          <w:sz w:val="20"/>
          <w:szCs w:val="20"/>
        </w:rPr>
        <w:t>. We start with the EU AI Act wedge, but then naturally extend to meet NIST, ISO and other frameworks (which many companies will adopt in parallel)</w:t>
      </w:r>
      <w:hyperlink r:id="rId1129" w:anchor=":~:text=6,Regulatory%20Obligations">
        <w:r w:rsidRPr="00C508C6">
          <w:rPr>
            <w:rStyle w:val="Hyperlink"/>
            <w:rFonts w:ascii="Arial" w:hAnsi="Arial" w:cs="Arial"/>
            <w:sz w:val="20"/>
            <w:szCs w:val="20"/>
          </w:rPr>
          <w:t>[58]</w:t>
        </w:r>
      </w:hyperlink>
      <w:hyperlink r:id="rId1130" w:anchor=":~:text=Successful%20organizations%20proactively%20map%20AI,to%20reduce%20audit%20preparation%20overhead">
        <w:r w:rsidRPr="00C508C6">
          <w:rPr>
            <w:rStyle w:val="Hyperlink"/>
            <w:rFonts w:ascii="Arial" w:hAnsi="Arial" w:cs="Arial"/>
            <w:sz w:val="20"/>
            <w:szCs w:val="20"/>
          </w:rPr>
          <w:t>[68]</w:t>
        </w:r>
      </w:hyperlink>
      <w:r w:rsidRPr="00C508C6">
        <w:rPr>
          <w:rFonts w:ascii="Arial" w:hAnsi="Arial" w:cs="Arial"/>
          <w:sz w:val="20"/>
          <w:szCs w:val="20"/>
        </w:rPr>
        <w:t xml:space="preserve">. The addition of classical ML support and deeper </w:t>
      </w:r>
      <w:proofErr w:type="gramStart"/>
      <w:r w:rsidRPr="00C508C6">
        <w:rPr>
          <w:rFonts w:ascii="Arial" w:hAnsi="Arial" w:cs="Arial"/>
          <w:sz w:val="20"/>
          <w:szCs w:val="20"/>
        </w:rPr>
        <w:t>integrations</w:t>
      </w:r>
      <w:proofErr w:type="gramEnd"/>
      <w:r w:rsidRPr="00C508C6">
        <w:rPr>
          <w:rFonts w:ascii="Arial" w:hAnsi="Arial" w:cs="Arial"/>
          <w:sz w:val="20"/>
          <w:szCs w:val="20"/>
        </w:rPr>
        <w:t xml:space="preserve"> means the platform can be the system of record for </w:t>
      </w:r>
      <w:r w:rsidRPr="00C508C6">
        <w:rPr>
          <w:rFonts w:ascii="Arial" w:hAnsi="Arial" w:cs="Arial"/>
          <w:b/>
          <w:bCs/>
          <w:sz w:val="20"/>
          <w:szCs w:val="20"/>
        </w:rPr>
        <w:t>all AI models and their risks</w:t>
      </w:r>
      <w:r w:rsidRPr="00C508C6">
        <w:rPr>
          <w:rFonts w:ascii="Arial" w:hAnsi="Arial" w:cs="Arial"/>
          <w:sz w:val="20"/>
          <w:szCs w:val="20"/>
        </w:rPr>
        <w:t xml:space="preserve"> (not just GenAI). </w:t>
      </w:r>
      <w:r w:rsidRPr="00C508C6">
        <w:rPr>
          <w:rFonts w:ascii="Arial" w:hAnsi="Arial" w:cs="Arial"/>
          <w:sz w:val="20"/>
          <w:szCs w:val="20"/>
        </w:rPr>
        <w:lastRenderedPageBreak/>
        <w:t xml:space="preserve">Over time, this positions us not just as an “AI Act compliance tool” but as a </w:t>
      </w:r>
      <w:r w:rsidRPr="00C508C6">
        <w:rPr>
          <w:rFonts w:ascii="Arial" w:hAnsi="Arial" w:cs="Arial"/>
          <w:b/>
          <w:bCs/>
          <w:sz w:val="20"/>
          <w:szCs w:val="20"/>
        </w:rPr>
        <w:t>broader AI GRC solution</w:t>
      </w:r>
      <w:r w:rsidRPr="00C508C6">
        <w:rPr>
          <w:rFonts w:ascii="Arial" w:hAnsi="Arial" w:cs="Arial"/>
          <w:sz w:val="20"/>
          <w:szCs w:val="20"/>
        </w:rPr>
        <w:t xml:space="preserve"> – potentially even a module within a company’s enterprise risk management suite.</w:t>
      </w:r>
    </w:p>
    <w:p w14:paraId="74C8BF56" w14:textId="77777777" w:rsidR="003F3B37" w:rsidRPr="00C508C6" w:rsidRDefault="003F3B37" w:rsidP="00BB09B5">
      <w:pPr>
        <w:pStyle w:val="Heading2"/>
        <w:spacing w:line="240" w:lineRule="auto"/>
        <w:rPr>
          <w:rFonts w:ascii="Arial" w:hAnsi="Arial" w:cs="Arial"/>
          <w:sz w:val="20"/>
          <w:szCs w:val="20"/>
        </w:rPr>
      </w:pPr>
      <w:bookmarkStart w:id="32" w:name="why-now-wedge-strategy-and-extensibility"/>
      <w:bookmarkEnd w:id="31"/>
      <w:r w:rsidRPr="00C508C6">
        <w:rPr>
          <w:rFonts w:ascii="Arial" w:hAnsi="Arial" w:cs="Arial"/>
          <w:sz w:val="20"/>
          <w:szCs w:val="20"/>
        </w:rPr>
        <w:t>Why Now, Wedge Strategy, and Extensibility</w:t>
      </w:r>
    </w:p>
    <w:p w14:paraId="5461428C" w14:textId="77777777" w:rsidR="003F3B37" w:rsidRPr="00C508C6" w:rsidRDefault="003F3B37" w:rsidP="00BB09B5">
      <w:pPr>
        <w:pStyle w:val="FirstParagraph"/>
        <w:rPr>
          <w:rFonts w:ascii="Arial" w:hAnsi="Arial" w:cs="Arial"/>
          <w:sz w:val="20"/>
          <w:szCs w:val="20"/>
        </w:rPr>
      </w:pPr>
      <w:r w:rsidRPr="00C508C6">
        <w:rPr>
          <w:rFonts w:ascii="Arial" w:hAnsi="Arial" w:cs="Arial"/>
          <w:b/>
          <w:bCs/>
          <w:sz w:val="20"/>
          <w:szCs w:val="20"/>
        </w:rPr>
        <w:t>Timing (Why Now?):</w:t>
      </w:r>
      <w:r w:rsidRPr="00C508C6">
        <w:rPr>
          <w:rFonts w:ascii="Arial" w:hAnsi="Arial" w:cs="Arial"/>
          <w:sz w:val="20"/>
          <w:szCs w:val="20"/>
        </w:rPr>
        <w:t xml:space="preserve"> The urgency around AI governance is at an all-time high. The EU AI Act is nearing final approval and is expected to start enforcement within the next 1-2 years, meaning companies </w:t>
      </w:r>
      <w:proofErr w:type="gramStart"/>
      <w:r w:rsidRPr="00C508C6">
        <w:rPr>
          <w:rFonts w:ascii="Arial" w:hAnsi="Arial" w:cs="Arial"/>
          <w:sz w:val="20"/>
          <w:szCs w:val="20"/>
        </w:rPr>
        <w:t>have to</w:t>
      </w:r>
      <w:proofErr w:type="gramEnd"/>
      <w:r w:rsidRPr="00C508C6">
        <w:rPr>
          <w:rFonts w:ascii="Arial" w:hAnsi="Arial" w:cs="Arial"/>
          <w:sz w:val="20"/>
          <w:szCs w:val="20"/>
        </w:rPr>
        <w:t xml:space="preserve"> prepare </w:t>
      </w:r>
      <w:r w:rsidRPr="00C508C6">
        <w:rPr>
          <w:rFonts w:ascii="Arial" w:hAnsi="Arial" w:cs="Arial"/>
          <w:i/>
          <w:iCs/>
          <w:sz w:val="20"/>
          <w:szCs w:val="20"/>
        </w:rPr>
        <w:t>now</w:t>
      </w:r>
      <w:r w:rsidRPr="00C508C6">
        <w:rPr>
          <w:rFonts w:ascii="Arial" w:hAnsi="Arial" w:cs="Arial"/>
          <w:sz w:val="20"/>
          <w:szCs w:val="20"/>
        </w:rPr>
        <w:t xml:space="preserve"> to comply or face heavy penalties. Similarly, other regions are pushing AI regulations (e.g. the US AI Executive Order 14110, draft UK AI rules), and frameworks like NIST AI RMF are gaining traction. Businesses are realizing that a lack of AI governance can </w:t>
      </w:r>
      <w:r w:rsidRPr="00C508C6">
        <w:rPr>
          <w:rFonts w:ascii="Arial" w:hAnsi="Arial" w:cs="Arial"/>
          <w:b/>
          <w:bCs/>
          <w:sz w:val="20"/>
          <w:szCs w:val="20"/>
        </w:rPr>
        <w:t>leave them non-compliant, uncompetitive, and vulnerable</w:t>
      </w:r>
      <w:hyperlink r:id="rId1131" w:anchor=":~:text=Top%208%20AI%20governance%20tools,for%202025">
        <w:r w:rsidRPr="00C508C6">
          <w:rPr>
            <w:rStyle w:val="Hyperlink"/>
            <w:rFonts w:ascii="Arial" w:hAnsi="Arial" w:cs="Arial"/>
            <w:sz w:val="20"/>
            <w:szCs w:val="20"/>
          </w:rPr>
          <w:t>[69]</w:t>
        </w:r>
      </w:hyperlink>
      <w:r w:rsidRPr="00C508C6">
        <w:rPr>
          <w:rFonts w:ascii="Arial" w:hAnsi="Arial" w:cs="Arial"/>
          <w:sz w:val="20"/>
          <w:szCs w:val="20"/>
        </w:rPr>
        <w:t xml:space="preserve">. The recent explosion of generative AI in enterprises (ChatGPT, Copilots, etc.) has outpaced governance controls, leading to a scramble for solutions to manage AI risk. In short, </w:t>
      </w:r>
      <w:r w:rsidRPr="00C508C6">
        <w:rPr>
          <w:rFonts w:ascii="Arial" w:hAnsi="Arial" w:cs="Arial"/>
          <w:b/>
          <w:bCs/>
          <w:sz w:val="20"/>
          <w:szCs w:val="20"/>
        </w:rPr>
        <w:t>market demand is immediate</w:t>
      </w:r>
      <w:r w:rsidRPr="00C508C6">
        <w:rPr>
          <w:rFonts w:ascii="Arial" w:hAnsi="Arial" w:cs="Arial"/>
          <w:sz w:val="20"/>
          <w:szCs w:val="20"/>
        </w:rPr>
        <w:t xml:space="preserve"> – boards and regulators are asking “how are we governing AI?” and existing tools (or manual processes) aren’t sufficient. This creates a ripe moment for a focused product that can be dropped in to address these needs quickly.</w:t>
      </w:r>
    </w:p>
    <w:p w14:paraId="3242DBE3" w14:textId="77777777" w:rsidR="003F3B37" w:rsidRPr="00C508C6" w:rsidRDefault="003F3B37" w:rsidP="00BB09B5">
      <w:pPr>
        <w:pStyle w:val="BodyText"/>
        <w:rPr>
          <w:rFonts w:ascii="Arial" w:hAnsi="Arial" w:cs="Arial"/>
          <w:sz w:val="20"/>
          <w:szCs w:val="20"/>
        </w:rPr>
      </w:pPr>
      <w:r w:rsidRPr="00C508C6">
        <w:rPr>
          <w:rFonts w:ascii="Arial" w:hAnsi="Arial" w:cs="Arial"/>
          <w:sz w:val="20"/>
          <w:szCs w:val="20"/>
        </w:rPr>
        <w:t xml:space="preserve">Moreover, many organizations have started </w:t>
      </w:r>
      <w:r w:rsidRPr="00C508C6">
        <w:rPr>
          <w:rFonts w:ascii="Arial" w:hAnsi="Arial" w:cs="Arial"/>
          <w:b/>
          <w:bCs/>
          <w:sz w:val="20"/>
          <w:szCs w:val="20"/>
        </w:rPr>
        <w:t>AI governance committees or responsible AI initiatives</w:t>
      </w:r>
      <w:r w:rsidRPr="00C508C6">
        <w:rPr>
          <w:rFonts w:ascii="Arial" w:hAnsi="Arial" w:cs="Arial"/>
          <w:sz w:val="20"/>
          <w:szCs w:val="20"/>
        </w:rPr>
        <w:t xml:space="preserve"> in the last year, but they lack purpose-built software to operationalize policies. They are currently cobbling together spreadsheets, forms, or generic GRC tools, which </w:t>
      </w:r>
      <w:r w:rsidRPr="00C508C6">
        <w:rPr>
          <w:rFonts w:ascii="Arial" w:hAnsi="Arial" w:cs="Arial"/>
          <w:b/>
          <w:bCs/>
          <w:sz w:val="20"/>
          <w:szCs w:val="20"/>
        </w:rPr>
        <w:t>don’t handle AI-specific issues (like model bias metrics or prompt risks)</w:t>
      </w:r>
      <w:hyperlink r:id="rId1132" w:anchor=":~:text=CISOs%20often%20assume%20their%20GRC%2C,platforms%20were%20not%20designed%20to">
        <w:r w:rsidRPr="00C508C6">
          <w:rPr>
            <w:rStyle w:val="Hyperlink"/>
            <w:rFonts w:ascii="Arial" w:hAnsi="Arial" w:cs="Arial"/>
            <w:b/>
            <w:bCs/>
            <w:sz w:val="20"/>
            <w:szCs w:val="20"/>
          </w:rPr>
          <w:t>[63]</w:t>
        </w:r>
      </w:hyperlink>
      <w:r w:rsidRPr="00C508C6">
        <w:rPr>
          <w:rFonts w:ascii="Arial" w:hAnsi="Arial" w:cs="Arial"/>
          <w:sz w:val="20"/>
          <w:szCs w:val="20"/>
        </w:rPr>
        <w:t xml:space="preserve">. Our platform, launching now, can seize this moment by delivering out-of-the-box AI Act compliance workflows and GenAI oversight, effectively becoming the </w:t>
      </w:r>
      <w:r w:rsidRPr="00C508C6">
        <w:rPr>
          <w:rFonts w:ascii="Arial" w:hAnsi="Arial" w:cs="Arial"/>
          <w:i/>
          <w:iCs/>
          <w:sz w:val="20"/>
          <w:szCs w:val="20"/>
        </w:rPr>
        <w:t>first mover</w:t>
      </w:r>
      <w:r w:rsidRPr="00C508C6">
        <w:rPr>
          <w:rFonts w:ascii="Arial" w:hAnsi="Arial" w:cs="Arial"/>
          <w:sz w:val="20"/>
          <w:szCs w:val="20"/>
        </w:rPr>
        <w:t xml:space="preserve"> for </w:t>
      </w:r>
      <w:proofErr w:type="gramStart"/>
      <w:r w:rsidRPr="00C508C6">
        <w:rPr>
          <w:rFonts w:ascii="Arial" w:hAnsi="Arial" w:cs="Arial"/>
          <w:sz w:val="20"/>
          <w:szCs w:val="20"/>
        </w:rPr>
        <w:t>a GenAI</w:t>
      </w:r>
      <w:proofErr w:type="gramEnd"/>
      <w:r w:rsidRPr="00C508C6">
        <w:rPr>
          <w:rFonts w:ascii="Arial" w:hAnsi="Arial" w:cs="Arial"/>
          <w:sz w:val="20"/>
          <w:szCs w:val="20"/>
        </w:rPr>
        <w:t>-first governance SaaS. The Forrester Wave and Gartner Hype Cycle have recently highlighted AI governance as an emerging category, indicating that early adoption is starting – we want to capture those early budgets in 2025 and establish ourselves before the market crowds.</w:t>
      </w:r>
    </w:p>
    <w:p w14:paraId="49FA63F0" w14:textId="77777777" w:rsidR="003F3B37" w:rsidRPr="00C508C6" w:rsidRDefault="003F3B37" w:rsidP="00BB09B5">
      <w:pPr>
        <w:pStyle w:val="BodyText"/>
        <w:rPr>
          <w:rFonts w:ascii="Arial" w:hAnsi="Arial" w:cs="Arial"/>
          <w:sz w:val="20"/>
          <w:szCs w:val="20"/>
        </w:rPr>
      </w:pPr>
      <w:r w:rsidRPr="00C508C6">
        <w:rPr>
          <w:rFonts w:ascii="Arial" w:hAnsi="Arial" w:cs="Arial"/>
          <w:b/>
          <w:bCs/>
          <w:sz w:val="20"/>
          <w:szCs w:val="20"/>
        </w:rPr>
        <w:t>Wedge Strategy (EU AI Act as the Beachhead):</w:t>
      </w:r>
      <w:r w:rsidRPr="00C508C6">
        <w:rPr>
          <w:rFonts w:ascii="Arial" w:hAnsi="Arial" w:cs="Arial"/>
          <w:sz w:val="20"/>
          <w:szCs w:val="20"/>
        </w:rPr>
        <w:t xml:space="preserve"> We intentionally focus the initial product on </w:t>
      </w:r>
      <w:r w:rsidRPr="00C508C6">
        <w:rPr>
          <w:rFonts w:ascii="Arial" w:hAnsi="Arial" w:cs="Arial"/>
          <w:b/>
          <w:bCs/>
          <w:sz w:val="20"/>
          <w:szCs w:val="20"/>
        </w:rPr>
        <w:t>EU AI Act readiness</w:t>
      </w:r>
      <w:r w:rsidRPr="00C508C6">
        <w:rPr>
          <w:rFonts w:ascii="Arial" w:hAnsi="Arial" w:cs="Arial"/>
          <w:sz w:val="20"/>
          <w:szCs w:val="20"/>
        </w:rPr>
        <w:t xml:space="preserve"> as the entry point. The Act provides a clear, concrete set of requirements (a “checklist” of capabilities) that many companies (especially those operating in Europe or selling products there) must adhere to. By aligning the MVP directly with those requirements, we tap into a </w:t>
      </w:r>
      <w:r w:rsidRPr="00C508C6">
        <w:rPr>
          <w:rFonts w:ascii="Arial" w:hAnsi="Arial" w:cs="Arial"/>
          <w:i/>
          <w:iCs/>
          <w:sz w:val="20"/>
          <w:szCs w:val="20"/>
        </w:rPr>
        <w:t>must-have use case</w:t>
      </w:r>
      <w:r w:rsidRPr="00C508C6">
        <w:rPr>
          <w:rFonts w:ascii="Arial" w:hAnsi="Arial" w:cs="Arial"/>
          <w:sz w:val="20"/>
          <w:szCs w:val="20"/>
        </w:rPr>
        <w:t xml:space="preserve"> – compliance is not optional, so this creates a natural pull. It’s a classic wedge: solve the immediate acute problem ( “We need to comply with the AI Act’s high-risk system obligations” ) and use that foothold to expand into broader governance solutions.</w:t>
      </w:r>
    </w:p>
    <w:p w14:paraId="25D8CB2D" w14:textId="77777777" w:rsidR="003F3B37" w:rsidRPr="00C508C6" w:rsidRDefault="003F3B37" w:rsidP="00BB09B5">
      <w:pPr>
        <w:pStyle w:val="BodyText"/>
        <w:rPr>
          <w:rFonts w:ascii="Arial" w:hAnsi="Arial" w:cs="Arial"/>
          <w:sz w:val="20"/>
          <w:szCs w:val="20"/>
        </w:rPr>
      </w:pPr>
      <w:r w:rsidRPr="00C508C6">
        <w:rPr>
          <w:rFonts w:ascii="Arial" w:hAnsi="Arial" w:cs="Arial"/>
          <w:sz w:val="20"/>
          <w:szCs w:val="20"/>
        </w:rPr>
        <w:t>The EU AI Act also helps target our customer segment initially: any enterprise deploying AI in high-risk areas (finance, healthcare, HR, etc.) or building on general-purpose AI models will need a tool to manage compliance. We can target Chief Risk Officers, Data Officers, and AI compliance leads who have budget earmarked for AI Act preparation. By delivering quick value (e.g. generating the required documentation and tracking needed controls</w:t>
      </w:r>
      <w:hyperlink r:id="rId1133" w:anchor=":~:text=,modifications%20throughout%20the%20system%E2%80%99s%20lifecycle">
        <w:r w:rsidRPr="00C508C6">
          <w:rPr>
            <w:rStyle w:val="Hyperlink"/>
            <w:rFonts w:ascii="Arial" w:hAnsi="Arial" w:cs="Arial"/>
            <w:sz w:val="20"/>
            <w:szCs w:val="20"/>
          </w:rPr>
          <w:t>[70]</w:t>
        </w:r>
      </w:hyperlink>
      <w:hyperlink r:id="rId1134" w:anchor=":~:text=possible%2C%20free%20of%20errors%20and,allow%20deployers%20to%20implement%20human">
        <w:r w:rsidRPr="00C508C6">
          <w:rPr>
            <w:rStyle w:val="Hyperlink"/>
            <w:rFonts w:ascii="Arial" w:hAnsi="Arial" w:cs="Arial"/>
            <w:sz w:val="20"/>
            <w:szCs w:val="20"/>
          </w:rPr>
          <w:t>[27]</w:t>
        </w:r>
      </w:hyperlink>
      <w:r w:rsidRPr="00C508C6">
        <w:rPr>
          <w:rFonts w:ascii="Arial" w:hAnsi="Arial" w:cs="Arial"/>
          <w:sz w:val="20"/>
          <w:szCs w:val="20"/>
        </w:rPr>
        <w:t>), we become embedded in their process. Once the Act’s compliance “wedge” gets us in, we can upsell additional modules (e.g. “also use our platform for NIST AI RMF or for monitoring all your models, not just high-risk ones”).</w:t>
      </w:r>
    </w:p>
    <w:p w14:paraId="08F740C9" w14:textId="77777777" w:rsidR="003F3B37" w:rsidRPr="00C508C6" w:rsidRDefault="003F3B37" w:rsidP="00BB09B5">
      <w:pPr>
        <w:pStyle w:val="BodyText"/>
        <w:rPr>
          <w:rFonts w:ascii="Arial" w:hAnsi="Arial" w:cs="Arial"/>
          <w:sz w:val="20"/>
          <w:szCs w:val="20"/>
        </w:rPr>
      </w:pPr>
      <w:r w:rsidRPr="00C508C6">
        <w:rPr>
          <w:rFonts w:ascii="Arial" w:hAnsi="Arial" w:cs="Arial"/>
          <w:sz w:val="20"/>
          <w:szCs w:val="20"/>
        </w:rPr>
        <w:t xml:space="preserve">Focusing on the AI Act also differentiates us from generic ML Ops or governance tools – we come with </w:t>
      </w:r>
      <w:r w:rsidRPr="00C508C6">
        <w:rPr>
          <w:rFonts w:ascii="Arial" w:hAnsi="Arial" w:cs="Arial"/>
          <w:b/>
          <w:bCs/>
          <w:sz w:val="20"/>
          <w:szCs w:val="20"/>
        </w:rPr>
        <w:t>domain expertise built-in (policy packs, etc.)</w:t>
      </w:r>
      <w:r w:rsidRPr="00C508C6">
        <w:rPr>
          <w:rFonts w:ascii="Arial" w:hAnsi="Arial" w:cs="Arial"/>
          <w:sz w:val="20"/>
          <w:szCs w:val="20"/>
        </w:rPr>
        <w:t xml:space="preserve"> that those tools lack</w:t>
      </w:r>
      <w:hyperlink r:id="rId1135" w:anchor=":~:text=%2A%20Supports%20cross,Risk%2C%20AI%2FML%2C%20Compliance">
        <w:r w:rsidRPr="00C508C6">
          <w:rPr>
            <w:rStyle w:val="Hyperlink"/>
            <w:rFonts w:ascii="Arial" w:hAnsi="Arial" w:cs="Arial"/>
            <w:sz w:val="20"/>
            <w:szCs w:val="20"/>
          </w:rPr>
          <w:t>[3]</w:t>
        </w:r>
      </w:hyperlink>
      <w:hyperlink r:id="rId1136" w:anchor=":~:text=Simplify%20the%20regulatory%20compliance%20process,globally">
        <w:r w:rsidRPr="00C508C6">
          <w:rPr>
            <w:rStyle w:val="Hyperlink"/>
            <w:rFonts w:ascii="Arial" w:hAnsi="Arial" w:cs="Arial"/>
            <w:sz w:val="20"/>
            <w:szCs w:val="20"/>
          </w:rPr>
          <w:t>[10]</w:t>
        </w:r>
      </w:hyperlink>
      <w:r w:rsidRPr="00C508C6">
        <w:rPr>
          <w:rFonts w:ascii="Arial" w:hAnsi="Arial" w:cs="Arial"/>
          <w:sz w:val="20"/>
          <w:szCs w:val="20"/>
        </w:rPr>
        <w:t>. This wedge gives us a timely marketing message (“Ready for the AI Act in 90 days”) and a way to prove our worth in one area before expanding.</w:t>
      </w:r>
    </w:p>
    <w:p w14:paraId="107D24C8" w14:textId="77777777" w:rsidR="003F3B37" w:rsidRPr="00C508C6" w:rsidRDefault="003F3B37" w:rsidP="00BB09B5">
      <w:pPr>
        <w:pStyle w:val="BodyText"/>
        <w:rPr>
          <w:rFonts w:ascii="Arial" w:hAnsi="Arial" w:cs="Arial"/>
          <w:sz w:val="20"/>
          <w:szCs w:val="20"/>
        </w:rPr>
      </w:pPr>
      <w:r w:rsidRPr="00C508C6">
        <w:rPr>
          <w:rFonts w:ascii="Arial" w:hAnsi="Arial" w:cs="Arial"/>
          <w:b/>
          <w:bCs/>
          <w:sz w:val="20"/>
          <w:szCs w:val="20"/>
        </w:rPr>
        <w:t>Extensibility for Broader Governance Stack:</w:t>
      </w:r>
      <w:r w:rsidRPr="00C508C6">
        <w:rPr>
          <w:rFonts w:ascii="Arial" w:hAnsi="Arial" w:cs="Arial"/>
          <w:sz w:val="20"/>
          <w:szCs w:val="20"/>
        </w:rPr>
        <w:t xml:space="preserve"> While the wedge is narrow, the platform is architected to extend horizontally into a full </w:t>
      </w:r>
      <w:r w:rsidRPr="00C508C6">
        <w:rPr>
          <w:rFonts w:ascii="Arial" w:hAnsi="Arial" w:cs="Arial"/>
          <w:b/>
          <w:bCs/>
          <w:sz w:val="20"/>
          <w:szCs w:val="20"/>
        </w:rPr>
        <w:t>AI governance stack</w:t>
      </w:r>
      <w:r w:rsidRPr="00C508C6">
        <w:rPr>
          <w:rFonts w:ascii="Arial" w:hAnsi="Arial" w:cs="Arial"/>
          <w:sz w:val="20"/>
          <w:szCs w:val="20"/>
        </w:rPr>
        <w:t xml:space="preserve">, and even to intersect with general Governance, Risk, and Compliance (GRC) platforms. Our modular approach (policy library, risk register, workflow engine, etc.) means new regulations or standards can be added as configurations/content rather than new software. In the long term, the platform could evolve into a </w:t>
      </w:r>
      <w:r w:rsidRPr="00C508C6">
        <w:rPr>
          <w:rFonts w:ascii="Arial" w:hAnsi="Arial" w:cs="Arial"/>
          <w:b/>
          <w:bCs/>
          <w:sz w:val="20"/>
          <w:szCs w:val="20"/>
        </w:rPr>
        <w:t>comprehensive “AI Governance Hub”</w:t>
      </w:r>
      <w:r w:rsidRPr="00C508C6">
        <w:rPr>
          <w:rFonts w:ascii="Arial" w:hAnsi="Arial" w:cs="Arial"/>
          <w:sz w:val="20"/>
          <w:szCs w:val="20"/>
        </w:rPr>
        <w:t xml:space="preserve"> that plugs into enterprise risk management systems. We </w:t>
      </w:r>
      <w:proofErr w:type="gramStart"/>
      <w:r w:rsidRPr="00C508C6">
        <w:rPr>
          <w:rFonts w:ascii="Arial" w:hAnsi="Arial" w:cs="Arial"/>
          <w:sz w:val="20"/>
          <w:szCs w:val="20"/>
        </w:rPr>
        <w:t>already plan</w:t>
      </w:r>
      <w:proofErr w:type="gramEnd"/>
      <w:r w:rsidRPr="00C508C6">
        <w:rPr>
          <w:rFonts w:ascii="Arial" w:hAnsi="Arial" w:cs="Arial"/>
          <w:sz w:val="20"/>
          <w:szCs w:val="20"/>
        </w:rPr>
        <w:t xml:space="preserve"> integration with ServiceNow and Archer; this could expand so that for an organization, our tool is the AI-specific interface feeding into their enterprise GRC.</w:t>
      </w:r>
    </w:p>
    <w:p w14:paraId="2BF8C441" w14:textId="77777777" w:rsidR="003F3B37" w:rsidRPr="00C508C6" w:rsidRDefault="003F3B37" w:rsidP="00BB09B5">
      <w:pPr>
        <w:pStyle w:val="BodyText"/>
        <w:rPr>
          <w:rFonts w:ascii="Arial" w:hAnsi="Arial" w:cs="Arial"/>
          <w:sz w:val="20"/>
          <w:szCs w:val="20"/>
        </w:rPr>
      </w:pPr>
      <w:r w:rsidRPr="00C508C6">
        <w:rPr>
          <w:rFonts w:ascii="Arial" w:hAnsi="Arial" w:cs="Arial"/>
          <w:sz w:val="20"/>
          <w:szCs w:val="20"/>
        </w:rPr>
        <w:t xml:space="preserve">Additionally, by addressing AI governance, we are laying groundwork for other governance domains. Many principles (policy management, risk assessment, audit trails) are common in broader IT governance and compliance. Our success in AI could allow extension into adjacent areas of </w:t>
      </w:r>
      <w:r w:rsidRPr="00C508C6">
        <w:rPr>
          <w:rFonts w:ascii="Arial" w:hAnsi="Arial" w:cs="Arial"/>
          <w:b/>
          <w:bCs/>
          <w:sz w:val="20"/>
          <w:szCs w:val="20"/>
        </w:rPr>
        <w:t>data governance or model validation for non-AI models</w:t>
      </w:r>
      <w:r w:rsidRPr="00C508C6">
        <w:rPr>
          <w:rFonts w:ascii="Arial" w:hAnsi="Arial" w:cs="Arial"/>
          <w:sz w:val="20"/>
          <w:szCs w:val="20"/>
        </w:rPr>
        <w:t xml:space="preserve">, or collaboration with cybersecurity governance (the lines are blurring as AI is part of the IT landscape). In other words, the </w:t>
      </w:r>
      <w:r w:rsidRPr="00C508C6">
        <w:rPr>
          <w:rFonts w:ascii="Arial" w:hAnsi="Arial" w:cs="Arial"/>
          <w:b/>
          <w:bCs/>
          <w:sz w:val="20"/>
          <w:szCs w:val="20"/>
        </w:rPr>
        <w:t>architecture and workflows we build could be repurposed or expanded</w:t>
      </w:r>
      <w:r w:rsidRPr="00C508C6">
        <w:rPr>
          <w:rFonts w:ascii="Arial" w:hAnsi="Arial" w:cs="Arial"/>
          <w:sz w:val="20"/>
          <w:szCs w:val="20"/>
        </w:rPr>
        <w:t xml:space="preserve"> to become a more generalized </w:t>
      </w:r>
      <w:r w:rsidRPr="00C508C6">
        <w:rPr>
          <w:rFonts w:ascii="Arial" w:hAnsi="Arial" w:cs="Arial"/>
          <w:b/>
          <w:bCs/>
          <w:sz w:val="20"/>
          <w:szCs w:val="20"/>
        </w:rPr>
        <w:t>“Algorithmic Governance” or</w:t>
      </w:r>
      <w:r w:rsidRPr="00C508C6">
        <w:rPr>
          <w:rFonts w:ascii="Arial" w:hAnsi="Arial" w:cs="Arial"/>
          <w:sz w:val="20"/>
          <w:szCs w:val="20"/>
        </w:rPr>
        <w:t xml:space="preserve"> Automated Decision Governance** platform covering not just machine learning but any automated decision systems that need oversight.</w:t>
      </w:r>
    </w:p>
    <w:p w14:paraId="018DC2EA" w14:textId="77777777" w:rsidR="003F3B37" w:rsidRPr="00C508C6" w:rsidRDefault="003F3B37" w:rsidP="00BB09B5">
      <w:pPr>
        <w:pStyle w:val="BodyText"/>
        <w:rPr>
          <w:rFonts w:ascii="Arial" w:hAnsi="Arial" w:cs="Arial"/>
          <w:sz w:val="20"/>
          <w:szCs w:val="20"/>
        </w:rPr>
      </w:pPr>
      <w:r w:rsidRPr="00C508C6">
        <w:rPr>
          <w:rFonts w:ascii="Arial" w:hAnsi="Arial" w:cs="Arial"/>
          <w:sz w:val="20"/>
          <w:szCs w:val="20"/>
        </w:rPr>
        <w:t xml:space="preserve">In summary, our strategy is to </w:t>
      </w:r>
      <w:r w:rsidRPr="00C508C6">
        <w:rPr>
          <w:rFonts w:ascii="Arial" w:hAnsi="Arial" w:cs="Arial"/>
          <w:b/>
          <w:bCs/>
          <w:sz w:val="20"/>
          <w:szCs w:val="20"/>
        </w:rPr>
        <w:t>strike while the iron is hot</w:t>
      </w:r>
      <w:r w:rsidRPr="00C508C6">
        <w:rPr>
          <w:rFonts w:ascii="Arial" w:hAnsi="Arial" w:cs="Arial"/>
          <w:sz w:val="20"/>
          <w:szCs w:val="20"/>
        </w:rPr>
        <w:t xml:space="preserve"> – use the EU AI Act’s impending requirements to drive adoption of our MVP (solving an urgent, specific problem</w:t>
      </w:r>
      <w:proofErr w:type="gramStart"/>
      <w:r w:rsidRPr="00C508C6">
        <w:rPr>
          <w:rFonts w:ascii="Arial" w:hAnsi="Arial" w:cs="Arial"/>
          <w:sz w:val="20"/>
          <w:szCs w:val="20"/>
        </w:rPr>
        <w:t>), and</w:t>
      </w:r>
      <w:proofErr w:type="gramEnd"/>
      <w:r w:rsidRPr="00C508C6">
        <w:rPr>
          <w:rFonts w:ascii="Arial" w:hAnsi="Arial" w:cs="Arial"/>
          <w:sz w:val="20"/>
          <w:szCs w:val="20"/>
        </w:rPr>
        <w:t xml:space="preserve"> then leverage that position and the modular design to grow into a broader, enduring AI governance solution. Timing is key: being early with a GenAI-focused governance tool gives us credibility and learning that others will struggle to catch up with. As regulations and best practices evolve, our platform’s </w:t>
      </w:r>
      <w:r w:rsidRPr="00C508C6">
        <w:rPr>
          <w:rFonts w:ascii="Arial" w:hAnsi="Arial" w:cs="Arial"/>
          <w:b/>
          <w:bCs/>
          <w:sz w:val="20"/>
          <w:szCs w:val="20"/>
        </w:rPr>
        <w:t>continuous update of policy packs and frameworks</w:t>
      </w:r>
      <w:hyperlink r:id="rId1137" w:anchor=":~:text=Stay%20compliant%20with%20regulations">
        <w:r w:rsidRPr="00C508C6">
          <w:rPr>
            <w:rStyle w:val="Hyperlink"/>
            <w:rFonts w:ascii="Arial" w:hAnsi="Arial" w:cs="Arial"/>
            <w:b/>
            <w:bCs/>
            <w:sz w:val="20"/>
            <w:szCs w:val="20"/>
          </w:rPr>
          <w:t>[18]</w:t>
        </w:r>
      </w:hyperlink>
      <w:r w:rsidRPr="00C508C6">
        <w:rPr>
          <w:rFonts w:ascii="Arial" w:hAnsi="Arial" w:cs="Arial"/>
          <w:sz w:val="20"/>
          <w:szCs w:val="20"/>
        </w:rPr>
        <w:t xml:space="preserve"> will keep customers ahead of the curve, ensuring long-term stickiness. By v2 and beyond, we aim to be the central platform through which organizations confidently </w:t>
      </w:r>
      <w:r w:rsidRPr="00C508C6">
        <w:rPr>
          <w:rFonts w:ascii="Arial" w:hAnsi="Arial" w:cs="Arial"/>
          <w:b/>
          <w:bCs/>
          <w:sz w:val="20"/>
          <w:szCs w:val="20"/>
        </w:rPr>
        <w:t xml:space="preserve">scale </w:t>
      </w:r>
      <w:r w:rsidRPr="00C508C6">
        <w:rPr>
          <w:rFonts w:ascii="Arial" w:hAnsi="Arial" w:cs="Arial"/>
          <w:b/>
          <w:bCs/>
          <w:sz w:val="20"/>
          <w:szCs w:val="20"/>
        </w:rPr>
        <w:lastRenderedPageBreak/>
        <w:t>AI innovation under governance</w:t>
      </w:r>
      <w:r w:rsidRPr="00C508C6">
        <w:rPr>
          <w:rFonts w:ascii="Arial" w:hAnsi="Arial" w:cs="Arial"/>
          <w:sz w:val="20"/>
          <w:szCs w:val="20"/>
        </w:rPr>
        <w:t xml:space="preserve">, evolving from a regulatory compliance tool into a </w:t>
      </w:r>
      <w:r w:rsidRPr="00C508C6">
        <w:rPr>
          <w:rFonts w:ascii="Arial" w:hAnsi="Arial" w:cs="Arial"/>
          <w:b/>
          <w:bCs/>
          <w:sz w:val="20"/>
          <w:szCs w:val="20"/>
        </w:rPr>
        <w:t>competitive advantage</w:t>
      </w:r>
      <w:r w:rsidRPr="00C508C6">
        <w:rPr>
          <w:rFonts w:ascii="Arial" w:hAnsi="Arial" w:cs="Arial"/>
          <w:sz w:val="20"/>
          <w:szCs w:val="20"/>
        </w:rPr>
        <w:t xml:space="preserve"> platform that enables “trustworthy AI” at large.</w:t>
      </w:r>
    </w:p>
    <w:p w14:paraId="367B418E" w14:textId="77777777" w:rsidR="003F3B37" w:rsidRPr="00C508C6" w:rsidRDefault="003F3B37" w:rsidP="00BB09B5">
      <w:pPr>
        <w:pStyle w:val="BodyText"/>
        <w:rPr>
          <w:rFonts w:ascii="Arial" w:hAnsi="Arial" w:cs="Arial"/>
          <w:sz w:val="20"/>
          <w:szCs w:val="20"/>
        </w:rPr>
      </w:pPr>
      <w:r w:rsidRPr="00C508C6">
        <w:rPr>
          <w:rFonts w:ascii="Arial" w:hAnsi="Arial" w:cs="Arial"/>
          <w:b/>
          <w:bCs/>
          <w:sz w:val="20"/>
          <w:szCs w:val="20"/>
        </w:rPr>
        <w:t>Sources:</w:t>
      </w:r>
    </w:p>
    <w:p w14:paraId="318EC76B" w14:textId="77777777" w:rsidR="003F3B37" w:rsidRPr="00C508C6" w:rsidRDefault="003F3B37" w:rsidP="00BB09B5">
      <w:pPr>
        <w:pStyle w:val="Compact"/>
        <w:numPr>
          <w:ilvl w:val="0"/>
          <w:numId w:val="2"/>
        </w:numPr>
        <w:rPr>
          <w:rFonts w:ascii="Arial" w:hAnsi="Arial" w:cs="Arial"/>
          <w:sz w:val="20"/>
          <w:szCs w:val="20"/>
        </w:rPr>
      </w:pPr>
      <w:r w:rsidRPr="00C508C6">
        <w:rPr>
          <w:rFonts w:ascii="Arial" w:hAnsi="Arial" w:cs="Arial"/>
          <w:sz w:val="20"/>
          <w:szCs w:val="20"/>
        </w:rPr>
        <w:t xml:space="preserve">Analysis of Credo AI, IBM </w:t>
      </w:r>
      <w:proofErr w:type="spellStart"/>
      <w:r w:rsidRPr="00C508C6">
        <w:rPr>
          <w:rFonts w:ascii="Arial" w:hAnsi="Arial" w:cs="Arial"/>
          <w:sz w:val="20"/>
          <w:szCs w:val="20"/>
        </w:rPr>
        <w:t>watsonx.governance</w:t>
      </w:r>
      <w:proofErr w:type="spellEnd"/>
      <w:r w:rsidRPr="00C508C6">
        <w:rPr>
          <w:rFonts w:ascii="Arial" w:hAnsi="Arial" w:cs="Arial"/>
          <w:sz w:val="20"/>
          <w:szCs w:val="20"/>
        </w:rPr>
        <w:t xml:space="preserve">, </w:t>
      </w:r>
      <w:proofErr w:type="spellStart"/>
      <w:r w:rsidRPr="00C508C6">
        <w:rPr>
          <w:rFonts w:ascii="Arial" w:hAnsi="Arial" w:cs="Arial"/>
          <w:sz w:val="20"/>
          <w:szCs w:val="20"/>
        </w:rPr>
        <w:t>Monitaur</w:t>
      </w:r>
      <w:proofErr w:type="spellEnd"/>
      <w:r w:rsidRPr="00C508C6">
        <w:rPr>
          <w:rFonts w:ascii="Arial" w:hAnsi="Arial" w:cs="Arial"/>
          <w:sz w:val="20"/>
          <w:szCs w:val="20"/>
        </w:rPr>
        <w:t xml:space="preserve"> features</w:t>
      </w:r>
      <w:hyperlink r:id="rId1138" w:anchor=":~:text=IBM%20watsonx.governance%20is%20an%20enterprise,n%20Key%20Modules">
        <w:r w:rsidRPr="00C508C6">
          <w:rPr>
            <w:rStyle w:val="Hyperlink"/>
            <w:rFonts w:ascii="Arial" w:hAnsi="Arial" w:cs="Arial"/>
            <w:sz w:val="20"/>
            <w:szCs w:val="20"/>
          </w:rPr>
          <w:t>[20]</w:t>
        </w:r>
      </w:hyperlink>
      <w:hyperlink r:id="rId1139" w:anchor=":~:text=Credo%20AI%20focuses%20on%20Responsible,n%20Key%20Modules">
        <w:r w:rsidRPr="00C508C6">
          <w:rPr>
            <w:rStyle w:val="Hyperlink"/>
            <w:rFonts w:ascii="Arial" w:hAnsi="Arial" w:cs="Arial"/>
            <w:sz w:val="20"/>
            <w:szCs w:val="20"/>
          </w:rPr>
          <w:t>[4]</w:t>
        </w:r>
      </w:hyperlink>
      <w:hyperlink r:id="rId1140" w:anchor=":~:text=Monitaur%20is%20a%20governance%20platform,%E2%80%9D">
        <w:r w:rsidRPr="00C508C6">
          <w:rPr>
            <w:rStyle w:val="Hyperlink"/>
            <w:rFonts w:ascii="Arial" w:hAnsi="Arial" w:cs="Arial"/>
            <w:sz w:val="20"/>
            <w:szCs w:val="20"/>
          </w:rPr>
          <w:t>[15]</w:t>
        </w:r>
      </w:hyperlink>
      <w:hyperlink r:id="rId1141" w:anchor=":~:text=Key%20Modules">
        <w:r w:rsidRPr="00C508C6">
          <w:rPr>
            <w:rStyle w:val="Hyperlink"/>
            <w:rFonts w:ascii="Arial" w:hAnsi="Arial" w:cs="Arial"/>
            <w:sz w:val="20"/>
            <w:szCs w:val="20"/>
          </w:rPr>
          <w:t>[16]</w:t>
        </w:r>
      </w:hyperlink>
    </w:p>
    <w:p w14:paraId="4D852937" w14:textId="77777777" w:rsidR="003F3B37" w:rsidRPr="00C508C6" w:rsidRDefault="003F3B37" w:rsidP="00BB09B5">
      <w:pPr>
        <w:pStyle w:val="Compact"/>
        <w:numPr>
          <w:ilvl w:val="0"/>
          <w:numId w:val="2"/>
        </w:numPr>
        <w:rPr>
          <w:rFonts w:ascii="Arial" w:hAnsi="Arial" w:cs="Arial"/>
          <w:sz w:val="20"/>
          <w:szCs w:val="20"/>
        </w:rPr>
      </w:pPr>
      <w:proofErr w:type="spellStart"/>
      <w:r w:rsidRPr="00C508C6">
        <w:rPr>
          <w:rFonts w:ascii="Arial" w:hAnsi="Arial" w:cs="Arial"/>
          <w:sz w:val="20"/>
          <w:szCs w:val="20"/>
        </w:rPr>
        <w:t>Cloudnuro</w:t>
      </w:r>
      <w:proofErr w:type="spellEnd"/>
      <w:r w:rsidRPr="00C508C6">
        <w:rPr>
          <w:rFonts w:ascii="Arial" w:hAnsi="Arial" w:cs="Arial"/>
          <w:sz w:val="20"/>
          <w:szCs w:val="20"/>
        </w:rPr>
        <w:t xml:space="preserve"> AI Risk Governance Tools 2025 (feature comparisons, gaps in prompt monitoring)</w:t>
      </w:r>
      <w:hyperlink r:id="rId1142" w:anchor=":~:text=%2A%20Supports%20cross,Risk%2C%20AI%2FML%2C%20Compliance">
        <w:r w:rsidRPr="00C508C6">
          <w:rPr>
            <w:rStyle w:val="Hyperlink"/>
            <w:rFonts w:ascii="Arial" w:hAnsi="Arial" w:cs="Arial"/>
            <w:sz w:val="20"/>
            <w:szCs w:val="20"/>
          </w:rPr>
          <w:t>[3]</w:t>
        </w:r>
      </w:hyperlink>
      <w:hyperlink r:id="rId1143" w:anchor=":~:text=CISOs%20often%20assume%20their%20GRC%2C,platforms%20were%20not%20designed%20to">
        <w:r w:rsidRPr="00C508C6">
          <w:rPr>
            <w:rStyle w:val="Hyperlink"/>
            <w:rFonts w:ascii="Arial" w:hAnsi="Arial" w:cs="Arial"/>
            <w:sz w:val="20"/>
            <w:szCs w:val="20"/>
          </w:rPr>
          <w:t>[63]</w:t>
        </w:r>
      </w:hyperlink>
    </w:p>
    <w:p w14:paraId="088AF88D" w14:textId="77777777" w:rsidR="003F3B37" w:rsidRPr="00C508C6" w:rsidRDefault="003F3B37" w:rsidP="00BB09B5">
      <w:pPr>
        <w:pStyle w:val="Compact"/>
        <w:numPr>
          <w:ilvl w:val="0"/>
          <w:numId w:val="2"/>
        </w:numPr>
        <w:rPr>
          <w:rFonts w:ascii="Arial" w:hAnsi="Arial" w:cs="Arial"/>
          <w:sz w:val="20"/>
          <w:szCs w:val="20"/>
        </w:rPr>
      </w:pPr>
      <w:r w:rsidRPr="00C508C6">
        <w:rPr>
          <w:rFonts w:ascii="Arial" w:hAnsi="Arial" w:cs="Arial"/>
          <w:sz w:val="20"/>
          <w:szCs w:val="20"/>
        </w:rPr>
        <w:t>EU AI Act summary (obligations for high-risk AI providers and GPAI providers)</w:t>
      </w:r>
      <w:hyperlink r:id="rId1144" w:anchor=":~:text=High%20risk%20AI%20providers%20must%3A">
        <w:r w:rsidRPr="00C508C6">
          <w:rPr>
            <w:rStyle w:val="Hyperlink"/>
            <w:rFonts w:ascii="Arial" w:hAnsi="Arial" w:cs="Arial"/>
            <w:sz w:val="20"/>
            <w:szCs w:val="20"/>
          </w:rPr>
          <w:t>[71]</w:t>
        </w:r>
      </w:hyperlink>
      <w:hyperlink r:id="rId1145" w:anchor=":~:text=All%20providers%20of%20GPAI%20models,must">
        <w:r w:rsidRPr="00C508C6">
          <w:rPr>
            <w:rStyle w:val="Hyperlink"/>
            <w:rFonts w:ascii="Arial" w:hAnsi="Arial" w:cs="Arial"/>
            <w:sz w:val="20"/>
            <w:szCs w:val="20"/>
          </w:rPr>
          <w:t>[72]</w:t>
        </w:r>
      </w:hyperlink>
    </w:p>
    <w:p w14:paraId="566DFD55" w14:textId="77777777" w:rsidR="003F3B37" w:rsidRPr="00C508C6" w:rsidRDefault="003F3B37" w:rsidP="00BB09B5">
      <w:pPr>
        <w:pStyle w:val="Compact"/>
        <w:numPr>
          <w:ilvl w:val="0"/>
          <w:numId w:val="2"/>
        </w:numPr>
        <w:rPr>
          <w:rFonts w:ascii="Arial" w:hAnsi="Arial" w:cs="Arial"/>
          <w:sz w:val="20"/>
          <w:szCs w:val="20"/>
        </w:rPr>
      </w:pPr>
      <w:r w:rsidRPr="00C508C6">
        <w:rPr>
          <w:rFonts w:ascii="Arial" w:hAnsi="Arial" w:cs="Arial"/>
          <w:sz w:val="20"/>
          <w:szCs w:val="20"/>
        </w:rPr>
        <w:t xml:space="preserve">Domo AI Governance Platforms (Credo AI guardrails, </w:t>
      </w:r>
      <w:proofErr w:type="spellStart"/>
      <w:r w:rsidRPr="00C508C6">
        <w:rPr>
          <w:rFonts w:ascii="Arial" w:hAnsi="Arial" w:cs="Arial"/>
          <w:sz w:val="20"/>
          <w:szCs w:val="20"/>
        </w:rPr>
        <w:t>Monitaur</w:t>
      </w:r>
      <w:proofErr w:type="spellEnd"/>
      <w:r w:rsidRPr="00C508C6">
        <w:rPr>
          <w:rFonts w:ascii="Arial" w:hAnsi="Arial" w:cs="Arial"/>
          <w:sz w:val="20"/>
          <w:szCs w:val="20"/>
        </w:rPr>
        <w:t xml:space="preserve"> focus)</w:t>
      </w:r>
      <w:hyperlink r:id="rId1146" w:anchor=":~:text=Credo%20AI%20offers%20a%20centralized,the%20beginning%20of%20AI%20implementation">
        <w:r w:rsidRPr="00C508C6">
          <w:rPr>
            <w:rStyle w:val="Hyperlink"/>
            <w:rFonts w:ascii="Arial" w:hAnsi="Arial" w:cs="Arial"/>
            <w:sz w:val="20"/>
            <w:szCs w:val="20"/>
          </w:rPr>
          <w:t>[1]</w:t>
        </w:r>
      </w:hyperlink>
      <w:hyperlink r:id="rId1147" w:anchor=":~:text=,views%20for%20easier%20project%20management">
        <w:r w:rsidRPr="00C508C6">
          <w:rPr>
            <w:rStyle w:val="Hyperlink"/>
            <w:rFonts w:ascii="Arial" w:hAnsi="Arial" w:cs="Arial"/>
            <w:sz w:val="20"/>
            <w:szCs w:val="20"/>
          </w:rPr>
          <w:t>[73]</w:t>
        </w:r>
      </w:hyperlink>
    </w:p>
    <w:p w14:paraId="549C83FD" w14:textId="77777777" w:rsidR="003F3B37" w:rsidRPr="00C508C6" w:rsidRDefault="003F3B37" w:rsidP="00BB09B5">
      <w:pPr>
        <w:pStyle w:val="Compact"/>
        <w:numPr>
          <w:ilvl w:val="0"/>
          <w:numId w:val="2"/>
        </w:numPr>
        <w:rPr>
          <w:rFonts w:ascii="Arial" w:hAnsi="Arial" w:cs="Arial"/>
          <w:sz w:val="20"/>
          <w:szCs w:val="20"/>
        </w:rPr>
      </w:pPr>
      <w:proofErr w:type="spellStart"/>
      <w:r w:rsidRPr="00C508C6">
        <w:rPr>
          <w:rFonts w:ascii="Arial" w:hAnsi="Arial" w:cs="Arial"/>
          <w:sz w:val="20"/>
          <w:szCs w:val="20"/>
        </w:rPr>
        <w:t>Monitaur</w:t>
      </w:r>
      <w:proofErr w:type="spellEnd"/>
      <w:r w:rsidRPr="00C508C6">
        <w:rPr>
          <w:rFonts w:ascii="Arial" w:hAnsi="Arial" w:cs="Arial"/>
          <w:sz w:val="20"/>
          <w:szCs w:val="20"/>
        </w:rPr>
        <w:t xml:space="preserve"> and Credo AI product briefs (audit logging, policy packs, etc.)</w:t>
      </w:r>
      <w:hyperlink r:id="rId1148" w:anchor=":~:text=Integrations">
        <w:r w:rsidRPr="00C508C6">
          <w:rPr>
            <w:rStyle w:val="Hyperlink"/>
            <w:rFonts w:ascii="Arial" w:hAnsi="Arial" w:cs="Arial"/>
            <w:sz w:val="20"/>
            <w:szCs w:val="20"/>
          </w:rPr>
          <w:t>[17]</w:t>
        </w:r>
      </w:hyperlink>
      <w:hyperlink r:id="rId1149" w:anchor=":~:text=Credo%20AI%20offers%20a%20centralized,the%20beginning%20of%20AI%20implementation">
        <w:r w:rsidRPr="00C508C6">
          <w:rPr>
            <w:rStyle w:val="Hyperlink"/>
            <w:rFonts w:ascii="Arial" w:hAnsi="Arial" w:cs="Arial"/>
            <w:sz w:val="20"/>
            <w:szCs w:val="20"/>
          </w:rPr>
          <w:t>[1]</w:t>
        </w:r>
      </w:hyperlink>
    </w:p>
    <w:p w14:paraId="13806026" w14:textId="77777777" w:rsidR="003F3B37" w:rsidRPr="00C508C6" w:rsidRDefault="003F3B37" w:rsidP="00BB09B5">
      <w:pPr>
        <w:pStyle w:val="Compact"/>
        <w:numPr>
          <w:ilvl w:val="0"/>
          <w:numId w:val="2"/>
        </w:numPr>
        <w:rPr>
          <w:rFonts w:ascii="Arial" w:hAnsi="Arial" w:cs="Arial"/>
          <w:sz w:val="20"/>
          <w:szCs w:val="20"/>
        </w:rPr>
      </w:pPr>
      <w:r w:rsidRPr="00C508C6">
        <w:rPr>
          <w:rFonts w:ascii="Arial" w:hAnsi="Arial" w:cs="Arial"/>
          <w:sz w:val="20"/>
          <w:szCs w:val="20"/>
        </w:rPr>
        <w:t>Industry best practices for AI risk governance (continuous monitoring, regulatory mapping)</w:t>
      </w:r>
      <w:hyperlink r:id="rId1150" w:anchor=":~:text=3,Dynamic%20Risk%20Assessment">
        <w:r w:rsidRPr="00C508C6">
          <w:rPr>
            <w:rStyle w:val="Hyperlink"/>
            <w:rFonts w:ascii="Arial" w:hAnsi="Arial" w:cs="Arial"/>
            <w:sz w:val="20"/>
            <w:szCs w:val="20"/>
          </w:rPr>
          <w:t>[40]</w:t>
        </w:r>
      </w:hyperlink>
      <w:hyperlink r:id="rId1151" w:anchor=":~:text=6,Regulatory%20Obligations">
        <w:r w:rsidRPr="00C508C6">
          <w:rPr>
            <w:rStyle w:val="Hyperlink"/>
            <w:rFonts w:ascii="Arial" w:hAnsi="Arial" w:cs="Arial"/>
            <w:sz w:val="20"/>
            <w:szCs w:val="20"/>
          </w:rPr>
          <w:t>[58]</w:t>
        </w:r>
      </w:hyperlink>
    </w:p>
    <w:bookmarkEnd w:id="24"/>
    <w:bookmarkEnd w:id="32"/>
    <w:p w14:paraId="3EF5401C" w14:textId="77777777" w:rsidR="003F3B37" w:rsidRPr="00C508C6" w:rsidRDefault="003F3B37" w:rsidP="009C629A">
      <w:pPr>
        <w:spacing w:after="0" w:line="240" w:lineRule="auto"/>
        <w:rPr>
          <w:rFonts w:ascii="Arial" w:hAnsi="Arial" w:cs="Arial"/>
          <w:sz w:val="20"/>
          <w:szCs w:val="20"/>
        </w:rPr>
      </w:pPr>
      <w:r w:rsidRPr="00C508C6">
        <w:rPr>
          <w:rFonts w:ascii="Arial" w:hAnsi="Arial" w:cs="Arial"/>
          <w:sz w:val="20"/>
          <w:szCs w:val="20"/>
        </w:rPr>
        <w:pict w14:anchorId="512E550A">
          <v:rect id="_x0000_i1094" style="width:0;height:1.5pt" o:hralign="center" o:hrstd="t" o:hr="t"/>
        </w:pict>
      </w:r>
    </w:p>
    <w:p w14:paraId="61A955C0" w14:textId="77777777" w:rsidR="003F3B37" w:rsidRPr="00C508C6" w:rsidRDefault="003F3B37" w:rsidP="009C629A">
      <w:pPr>
        <w:pStyle w:val="FirstParagraph"/>
        <w:spacing w:before="0" w:after="0"/>
        <w:rPr>
          <w:rFonts w:ascii="Arial" w:hAnsi="Arial" w:cs="Arial"/>
          <w:sz w:val="20"/>
          <w:szCs w:val="20"/>
        </w:rPr>
      </w:pPr>
      <w:hyperlink r:id="rId1152" w:anchor=":~:text=Credo%20AI%20offers%20a%20centralized,the%20beginning%20of%20AI%20implementation">
        <w:r w:rsidRPr="00C508C6">
          <w:rPr>
            <w:rStyle w:val="Hyperlink"/>
            <w:rFonts w:ascii="Arial" w:hAnsi="Arial" w:cs="Arial"/>
            <w:sz w:val="20"/>
            <w:szCs w:val="20"/>
          </w:rPr>
          <w:t>[1]</w:t>
        </w:r>
      </w:hyperlink>
      <w:r w:rsidRPr="00C508C6">
        <w:rPr>
          <w:rFonts w:ascii="Arial" w:hAnsi="Arial" w:cs="Arial"/>
          <w:sz w:val="20"/>
          <w:szCs w:val="20"/>
        </w:rPr>
        <w:t xml:space="preserve"> </w:t>
      </w:r>
      <w:hyperlink r:id="rId1153" w:anchor=":~:text=Top%208%20AI%20governance%20tools,for%202025">
        <w:r w:rsidRPr="00C508C6">
          <w:rPr>
            <w:rStyle w:val="Hyperlink"/>
            <w:rFonts w:ascii="Arial" w:hAnsi="Arial" w:cs="Arial"/>
            <w:sz w:val="20"/>
            <w:szCs w:val="20"/>
          </w:rPr>
          <w:t>[69]</w:t>
        </w:r>
      </w:hyperlink>
      <w:r w:rsidRPr="00C508C6">
        <w:rPr>
          <w:rFonts w:ascii="Arial" w:hAnsi="Arial" w:cs="Arial"/>
          <w:sz w:val="20"/>
          <w:szCs w:val="20"/>
        </w:rPr>
        <w:t xml:space="preserve"> </w:t>
      </w:r>
      <w:hyperlink r:id="rId1154" w:anchor=":~:text=,views%20for%20easier%20project%20management">
        <w:r w:rsidRPr="00C508C6">
          <w:rPr>
            <w:rStyle w:val="Hyperlink"/>
            <w:rFonts w:ascii="Arial" w:hAnsi="Arial" w:cs="Arial"/>
            <w:sz w:val="20"/>
            <w:szCs w:val="20"/>
          </w:rPr>
          <w:t>[73]</w:t>
        </w:r>
      </w:hyperlink>
      <w:r w:rsidRPr="00C508C6">
        <w:rPr>
          <w:rFonts w:ascii="Arial" w:hAnsi="Arial" w:cs="Arial"/>
          <w:sz w:val="20"/>
          <w:szCs w:val="20"/>
        </w:rPr>
        <w:t xml:space="preserve"> Top 8 AI Governance Platforms for 2025</w:t>
      </w:r>
    </w:p>
    <w:p w14:paraId="384B8FF3" w14:textId="77777777" w:rsidR="003F3B37" w:rsidRPr="00C508C6" w:rsidRDefault="003F3B37" w:rsidP="009C629A">
      <w:pPr>
        <w:pStyle w:val="BodyText"/>
        <w:spacing w:before="0" w:after="0"/>
        <w:rPr>
          <w:rFonts w:ascii="Arial" w:hAnsi="Arial" w:cs="Arial"/>
          <w:sz w:val="20"/>
          <w:szCs w:val="20"/>
        </w:rPr>
      </w:pPr>
      <w:hyperlink r:id="rId1155">
        <w:r w:rsidRPr="00C508C6">
          <w:rPr>
            <w:rStyle w:val="Hyperlink"/>
            <w:rFonts w:ascii="Arial" w:hAnsi="Arial" w:cs="Arial"/>
            <w:sz w:val="20"/>
            <w:szCs w:val="20"/>
          </w:rPr>
          <w:t>https://www.domo.com/learn/article/ai-governance-tools</w:t>
        </w:r>
      </w:hyperlink>
    </w:p>
    <w:p w14:paraId="45DE3804" w14:textId="77777777" w:rsidR="003F3B37" w:rsidRPr="00C508C6" w:rsidRDefault="003F3B37" w:rsidP="009C629A">
      <w:pPr>
        <w:pStyle w:val="BodyText"/>
        <w:spacing w:before="0" w:after="0"/>
        <w:rPr>
          <w:rFonts w:ascii="Arial" w:hAnsi="Arial" w:cs="Arial"/>
          <w:sz w:val="20"/>
          <w:szCs w:val="20"/>
        </w:rPr>
      </w:pPr>
      <w:hyperlink r:id="rId1156" w:anchor=":~:text=Credo%20AI%20focuses%20on%20Responsible,n%20Key%20Modules">
        <w:r w:rsidRPr="00C508C6">
          <w:rPr>
            <w:rStyle w:val="Hyperlink"/>
            <w:rFonts w:ascii="Arial" w:hAnsi="Arial" w:cs="Arial"/>
            <w:sz w:val="20"/>
            <w:szCs w:val="20"/>
          </w:rPr>
          <w:t>[2]</w:t>
        </w:r>
      </w:hyperlink>
      <w:r w:rsidRPr="00C508C6">
        <w:rPr>
          <w:rFonts w:ascii="Arial" w:hAnsi="Arial" w:cs="Arial"/>
          <w:sz w:val="20"/>
          <w:szCs w:val="20"/>
        </w:rPr>
        <w:t xml:space="preserve"> </w:t>
      </w:r>
      <w:hyperlink r:id="rId1157" w:anchor=":~:text=%2A%20Supports%20cross,Risk%2C%20AI%2FML%2C%20Compliance">
        <w:r w:rsidRPr="00C508C6">
          <w:rPr>
            <w:rStyle w:val="Hyperlink"/>
            <w:rFonts w:ascii="Arial" w:hAnsi="Arial" w:cs="Arial"/>
            <w:sz w:val="20"/>
            <w:szCs w:val="20"/>
          </w:rPr>
          <w:t>[3]</w:t>
        </w:r>
      </w:hyperlink>
      <w:r w:rsidRPr="00C508C6">
        <w:rPr>
          <w:rFonts w:ascii="Arial" w:hAnsi="Arial" w:cs="Arial"/>
          <w:sz w:val="20"/>
          <w:szCs w:val="20"/>
        </w:rPr>
        <w:t xml:space="preserve"> </w:t>
      </w:r>
      <w:hyperlink r:id="rId1158" w:anchor=":~:text=Credo%20AI%20focuses%20on%20Responsible,n%20Key%20Modules">
        <w:r w:rsidRPr="00C508C6">
          <w:rPr>
            <w:rStyle w:val="Hyperlink"/>
            <w:rFonts w:ascii="Arial" w:hAnsi="Arial" w:cs="Arial"/>
            <w:sz w:val="20"/>
            <w:szCs w:val="20"/>
          </w:rPr>
          <w:t>[4]</w:t>
        </w:r>
      </w:hyperlink>
      <w:r w:rsidRPr="00C508C6">
        <w:rPr>
          <w:rFonts w:ascii="Arial" w:hAnsi="Arial" w:cs="Arial"/>
          <w:sz w:val="20"/>
          <w:szCs w:val="20"/>
        </w:rPr>
        <w:t xml:space="preserve"> </w:t>
      </w:r>
      <w:hyperlink r:id="rId1159" w:anchor=":~:text=,Framework">
        <w:r w:rsidRPr="00C508C6">
          <w:rPr>
            <w:rStyle w:val="Hyperlink"/>
            <w:rFonts w:ascii="Arial" w:hAnsi="Arial" w:cs="Arial"/>
            <w:sz w:val="20"/>
            <w:szCs w:val="20"/>
          </w:rPr>
          <w:t>[5]</w:t>
        </w:r>
      </w:hyperlink>
      <w:r w:rsidRPr="00C508C6">
        <w:rPr>
          <w:rFonts w:ascii="Arial" w:hAnsi="Arial" w:cs="Arial"/>
          <w:sz w:val="20"/>
          <w:szCs w:val="20"/>
        </w:rPr>
        <w:t xml:space="preserve"> </w:t>
      </w:r>
      <w:hyperlink r:id="rId1160" w:anchor=":~:text=Integrations">
        <w:r w:rsidRPr="00C508C6">
          <w:rPr>
            <w:rStyle w:val="Hyperlink"/>
            <w:rFonts w:ascii="Arial" w:hAnsi="Arial" w:cs="Arial"/>
            <w:sz w:val="20"/>
            <w:szCs w:val="20"/>
          </w:rPr>
          <w:t>[6]</w:t>
        </w:r>
      </w:hyperlink>
      <w:r w:rsidRPr="00C508C6">
        <w:rPr>
          <w:rFonts w:ascii="Arial" w:hAnsi="Arial" w:cs="Arial"/>
          <w:sz w:val="20"/>
          <w:szCs w:val="20"/>
        </w:rPr>
        <w:t xml:space="preserve"> </w:t>
      </w:r>
      <w:hyperlink r:id="rId1161" w:anchor=":~:text=Cons">
        <w:r w:rsidRPr="00C508C6">
          <w:rPr>
            <w:rStyle w:val="Hyperlink"/>
            <w:rFonts w:ascii="Arial" w:hAnsi="Arial" w:cs="Arial"/>
            <w:sz w:val="20"/>
            <w:szCs w:val="20"/>
          </w:rPr>
          <w:t>[7]</w:t>
        </w:r>
      </w:hyperlink>
      <w:r w:rsidRPr="00C508C6">
        <w:rPr>
          <w:rFonts w:ascii="Arial" w:hAnsi="Arial" w:cs="Arial"/>
          <w:sz w:val="20"/>
          <w:szCs w:val="20"/>
        </w:rPr>
        <w:t xml:space="preserve"> </w:t>
      </w:r>
      <w:hyperlink r:id="rId1162" w:anchor=":~:text=IBM%20watsonx.governance%20is%20an%20enterprise,n%20Key%20Modules">
        <w:r w:rsidRPr="00C508C6">
          <w:rPr>
            <w:rStyle w:val="Hyperlink"/>
            <w:rFonts w:ascii="Arial" w:hAnsi="Arial" w:cs="Arial"/>
            <w:sz w:val="20"/>
            <w:szCs w:val="20"/>
          </w:rPr>
          <w:t>[8]</w:t>
        </w:r>
      </w:hyperlink>
      <w:r w:rsidRPr="00C508C6">
        <w:rPr>
          <w:rFonts w:ascii="Arial" w:hAnsi="Arial" w:cs="Arial"/>
          <w:sz w:val="20"/>
          <w:szCs w:val="20"/>
        </w:rPr>
        <w:t xml:space="preserve"> </w:t>
      </w:r>
      <w:hyperlink r:id="rId1163" w:anchor=":~:text=">
        <w:r w:rsidRPr="00C508C6">
          <w:rPr>
            <w:rStyle w:val="Hyperlink"/>
            <w:rFonts w:ascii="Arial" w:hAnsi="Arial" w:cs="Arial"/>
            <w:sz w:val="20"/>
            <w:szCs w:val="20"/>
          </w:rPr>
          <w:t>[9]</w:t>
        </w:r>
      </w:hyperlink>
      <w:r w:rsidRPr="00C508C6">
        <w:rPr>
          <w:rFonts w:ascii="Arial" w:hAnsi="Arial" w:cs="Arial"/>
          <w:sz w:val="20"/>
          <w:szCs w:val="20"/>
        </w:rPr>
        <w:t xml:space="preserve"> </w:t>
      </w:r>
      <w:hyperlink r:id="rId1164" w:anchor=":~:text=IBM%27s%20watsonx%20platform%2C%20it%20provides,n%20Key%20Modules">
        <w:r w:rsidRPr="00C508C6">
          <w:rPr>
            <w:rStyle w:val="Hyperlink"/>
            <w:rFonts w:ascii="Arial" w:hAnsi="Arial" w:cs="Arial"/>
            <w:sz w:val="20"/>
            <w:szCs w:val="20"/>
          </w:rPr>
          <w:t>[11]</w:t>
        </w:r>
      </w:hyperlink>
      <w:r w:rsidRPr="00C508C6">
        <w:rPr>
          <w:rFonts w:ascii="Arial" w:hAnsi="Arial" w:cs="Arial"/>
          <w:sz w:val="20"/>
          <w:szCs w:val="20"/>
        </w:rPr>
        <w:t xml:space="preserve"> </w:t>
      </w:r>
      <w:hyperlink r:id="rId1165" w:anchor=":~:text=Integrations">
        <w:r w:rsidRPr="00C508C6">
          <w:rPr>
            <w:rStyle w:val="Hyperlink"/>
            <w:rFonts w:ascii="Arial" w:hAnsi="Arial" w:cs="Arial"/>
            <w:sz w:val="20"/>
            <w:szCs w:val="20"/>
          </w:rPr>
          <w:t>[12]</w:t>
        </w:r>
      </w:hyperlink>
      <w:r w:rsidRPr="00C508C6">
        <w:rPr>
          <w:rFonts w:ascii="Arial" w:hAnsi="Arial" w:cs="Arial"/>
          <w:sz w:val="20"/>
          <w:szCs w:val="20"/>
        </w:rPr>
        <w:t xml:space="preserve"> </w:t>
      </w:r>
      <w:hyperlink r:id="rId1166" w:anchor=":~:text=Pros">
        <w:r w:rsidRPr="00C508C6">
          <w:rPr>
            <w:rStyle w:val="Hyperlink"/>
            <w:rFonts w:ascii="Arial" w:hAnsi="Arial" w:cs="Arial"/>
            <w:sz w:val="20"/>
            <w:szCs w:val="20"/>
          </w:rPr>
          <w:t>[13]</w:t>
        </w:r>
      </w:hyperlink>
      <w:r w:rsidRPr="00C508C6">
        <w:rPr>
          <w:rFonts w:ascii="Arial" w:hAnsi="Arial" w:cs="Arial"/>
          <w:sz w:val="20"/>
          <w:szCs w:val="20"/>
        </w:rPr>
        <w:t xml:space="preserve"> </w:t>
      </w:r>
      <w:hyperlink r:id="rId1167" w:anchor=":~:text=Cons">
        <w:r w:rsidRPr="00C508C6">
          <w:rPr>
            <w:rStyle w:val="Hyperlink"/>
            <w:rFonts w:ascii="Arial" w:hAnsi="Arial" w:cs="Arial"/>
            <w:sz w:val="20"/>
            <w:szCs w:val="20"/>
          </w:rPr>
          <w:t>[14]</w:t>
        </w:r>
      </w:hyperlink>
      <w:r w:rsidRPr="00C508C6">
        <w:rPr>
          <w:rFonts w:ascii="Arial" w:hAnsi="Arial" w:cs="Arial"/>
          <w:sz w:val="20"/>
          <w:szCs w:val="20"/>
        </w:rPr>
        <w:t xml:space="preserve"> </w:t>
      </w:r>
      <w:hyperlink r:id="rId1168" w:anchor=":~:text=Monitaur%20is%20a%20governance%20platform,%E2%80%9D">
        <w:r w:rsidRPr="00C508C6">
          <w:rPr>
            <w:rStyle w:val="Hyperlink"/>
            <w:rFonts w:ascii="Arial" w:hAnsi="Arial" w:cs="Arial"/>
            <w:sz w:val="20"/>
            <w:szCs w:val="20"/>
          </w:rPr>
          <w:t>[15]</w:t>
        </w:r>
      </w:hyperlink>
      <w:r w:rsidRPr="00C508C6">
        <w:rPr>
          <w:rFonts w:ascii="Arial" w:hAnsi="Arial" w:cs="Arial"/>
          <w:sz w:val="20"/>
          <w:szCs w:val="20"/>
        </w:rPr>
        <w:t xml:space="preserve"> </w:t>
      </w:r>
      <w:hyperlink r:id="rId1169" w:anchor=":~:text=Key%20Modules">
        <w:r w:rsidRPr="00C508C6">
          <w:rPr>
            <w:rStyle w:val="Hyperlink"/>
            <w:rFonts w:ascii="Arial" w:hAnsi="Arial" w:cs="Arial"/>
            <w:sz w:val="20"/>
            <w:szCs w:val="20"/>
          </w:rPr>
          <w:t>[16]</w:t>
        </w:r>
      </w:hyperlink>
      <w:r w:rsidRPr="00C508C6">
        <w:rPr>
          <w:rFonts w:ascii="Arial" w:hAnsi="Arial" w:cs="Arial"/>
          <w:sz w:val="20"/>
          <w:szCs w:val="20"/>
        </w:rPr>
        <w:t xml:space="preserve"> </w:t>
      </w:r>
      <w:hyperlink r:id="rId1170" w:anchor=":~:text=Integrations">
        <w:r w:rsidRPr="00C508C6">
          <w:rPr>
            <w:rStyle w:val="Hyperlink"/>
            <w:rFonts w:ascii="Arial" w:hAnsi="Arial" w:cs="Arial"/>
            <w:sz w:val="20"/>
            <w:szCs w:val="20"/>
          </w:rPr>
          <w:t>[17]</w:t>
        </w:r>
      </w:hyperlink>
      <w:r w:rsidRPr="00C508C6">
        <w:rPr>
          <w:rFonts w:ascii="Arial" w:hAnsi="Arial" w:cs="Arial"/>
          <w:sz w:val="20"/>
          <w:szCs w:val="20"/>
        </w:rPr>
        <w:t xml:space="preserve"> </w:t>
      </w:r>
      <w:hyperlink r:id="rId1171" w:anchor=":~:text=Cons">
        <w:r w:rsidRPr="00C508C6">
          <w:rPr>
            <w:rStyle w:val="Hyperlink"/>
            <w:rFonts w:ascii="Arial" w:hAnsi="Arial" w:cs="Arial"/>
            <w:sz w:val="20"/>
            <w:szCs w:val="20"/>
          </w:rPr>
          <w:t>[19]</w:t>
        </w:r>
      </w:hyperlink>
      <w:r w:rsidRPr="00C508C6">
        <w:rPr>
          <w:rFonts w:ascii="Arial" w:hAnsi="Arial" w:cs="Arial"/>
          <w:sz w:val="20"/>
          <w:szCs w:val="20"/>
        </w:rPr>
        <w:t xml:space="preserve"> </w:t>
      </w:r>
      <w:hyperlink r:id="rId1172" w:anchor=":~:text=IBM%20watsonx.governance%20is%20an%20enterprise,n%20Key%20Modules">
        <w:r w:rsidRPr="00C508C6">
          <w:rPr>
            <w:rStyle w:val="Hyperlink"/>
            <w:rFonts w:ascii="Arial" w:hAnsi="Arial" w:cs="Arial"/>
            <w:sz w:val="20"/>
            <w:szCs w:val="20"/>
          </w:rPr>
          <w:t>[20]</w:t>
        </w:r>
      </w:hyperlink>
      <w:r w:rsidRPr="00C508C6">
        <w:rPr>
          <w:rFonts w:ascii="Arial" w:hAnsi="Arial" w:cs="Arial"/>
          <w:sz w:val="20"/>
          <w:szCs w:val="20"/>
        </w:rPr>
        <w:t xml:space="preserve"> </w:t>
      </w:r>
      <w:hyperlink r:id="rId1173" w:anchor=":~:text=">
        <w:r w:rsidRPr="00C508C6">
          <w:rPr>
            <w:rStyle w:val="Hyperlink"/>
            <w:rFonts w:ascii="Arial" w:hAnsi="Arial" w:cs="Arial"/>
            <w:sz w:val="20"/>
            <w:szCs w:val="20"/>
          </w:rPr>
          <w:t>[21]</w:t>
        </w:r>
      </w:hyperlink>
      <w:r w:rsidRPr="00C508C6">
        <w:rPr>
          <w:rFonts w:ascii="Arial" w:hAnsi="Arial" w:cs="Arial"/>
          <w:sz w:val="20"/>
          <w:szCs w:val="20"/>
        </w:rPr>
        <w:t xml:space="preserve"> </w:t>
      </w:r>
      <w:hyperlink r:id="rId1174" w:anchor=":~:text=teams%20to%20manage%20AI%20risks,n%20Key%20Modules">
        <w:r w:rsidRPr="00C508C6">
          <w:rPr>
            <w:rStyle w:val="Hyperlink"/>
            <w:rFonts w:ascii="Arial" w:hAnsi="Arial" w:cs="Arial"/>
            <w:sz w:val="20"/>
            <w:szCs w:val="20"/>
          </w:rPr>
          <w:t>[29]</w:t>
        </w:r>
      </w:hyperlink>
      <w:r w:rsidRPr="00C508C6">
        <w:rPr>
          <w:rFonts w:ascii="Arial" w:hAnsi="Arial" w:cs="Arial"/>
          <w:sz w:val="20"/>
          <w:szCs w:val="20"/>
        </w:rPr>
        <w:t xml:space="preserve"> </w:t>
      </w:r>
      <w:hyperlink r:id="rId1175" w:anchor=":~:text=">
        <w:r w:rsidRPr="00C508C6">
          <w:rPr>
            <w:rStyle w:val="Hyperlink"/>
            <w:rFonts w:ascii="Arial" w:hAnsi="Arial" w:cs="Arial"/>
            <w:sz w:val="20"/>
            <w:szCs w:val="20"/>
          </w:rPr>
          <w:t>[30]</w:t>
        </w:r>
      </w:hyperlink>
      <w:r w:rsidRPr="00C508C6">
        <w:rPr>
          <w:rFonts w:ascii="Arial" w:hAnsi="Arial" w:cs="Arial"/>
          <w:sz w:val="20"/>
          <w:szCs w:val="20"/>
        </w:rPr>
        <w:t xml:space="preserve"> </w:t>
      </w:r>
      <w:hyperlink r:id="rId1176" w:anchor=":~:text=AI%20Risk%20Governance%20refers%20to,which%20introduces%20unique%20challenges%2C%20including">
        <w:r w:rsidRPr="00C508C6">
          <w:rPr>
            <w:rStyle w:val="Hyperlink"/>
            <w:rFonts w:ascii="Arial" w:hAnsi="Arial" w:cs="Arial"/>
            <w:sz w:val="20"/>
            <w:szCs w:val="20"/>
          </w:rPr>
          <w:t>[34]</w:t>
        </w:r>
      </w:hyperlink>
      <w:r w:rsidRPr="00C508C6">
        <w:rPr>
          <w:rFonts w:ascii="Arial" w:hAnsi="Arial" w:cs="Arial"/>
          <w:sz w:val="20"/>
          <w:szCs w:val="20"/>
        </w:rPr>
        <w:t xml:space="preserve"> </w:t>
      </w:r>
      <w:hyperlink r:id="rId1177" w:anchor=":~:text=,or%20proprietary%20data%20without%20authorization">
        <w:r w:rsidRPr="00C508C6">
          <w:rPr>
            <w:rStyle w:val="Hyperlink"/>
            <w:rFonts w:ascii="Arial" w:hAnsi="Arial" w:cs="Arial"/>
            <w:sz w:val="20"/>
            <w:szCs w:val="20"/>
          </w:rPr>
          <w:t>[35]</w:t>
        </w:r>
      </w:hyperlink>
      <w:r w:rsidRPr="00C508C6">
        <w:rPr>
          <w:rFonts w:ascii="Arial" w:hAnsi="Arial" w:cs="Arial"/>
          <w:sz w:val="20"/>
          <w:szCs w:val="20"/>
        </w:rPr>
        <w:t xml:space="preserve"> </w:t>
      </w:r>
      <w:hyperlink r:id="rId1178" w:anchor=":~:text=%2A%20Model">
        <w:r w:rsidRPr="00C508C6">
          <w:rPr>
            <w:rStyle w:val="Hyperlink"/>
            <w:rFonts w:ascii="Arial" w:hAnsi="Arial" w:cs="Arial"/>
            <w:sz w:val="20"/>
            <w:szCs w:val="20"/>
          </w:rPr>
          <w:t>[37]</w:t>
        </w:r>
      </w:hyperlink>
      <w:r w:rsidRPr="00C508C6">
        <w:rPr>
          <w:rFonts w:ascii="Arial" w:hAnsi="Arial" w:cs="Arial"/>
          <w:sz w:val="20"/>
          <w:szCs w:val="20"/>
        </w:rPr>
        <w:t xml:space="preserve"> </w:t>
      </w:r>
      <w:hyperlink r:id="rId1179" w:anchor=":~:text=CISOs%20often%20assume%20their%20GRC%2C,platforms%20were%20not%20designed%20to">
        <w:r w:rsidRPr="00C508C6">
          <w:rPr>
            <w:rStyle w:val="Hyperlink"/>
            <w:rFonts w:ascii="Arial" w:hAnsi="Arial" w:cs="Arial"/>
            <w:sz w:val="20"/>
            <w:szCs w:val="20"/>
          </w:rPr>
          <w:t>[38]</w:t>
        </w:r>
      </w:hyperlink>
      <w:r w:rsidRPr="00C508C6">
        <w:rPr>
          <w:rFonts w:ascii="Arial" w:hAnsi="Arial" w:cs="Arial"/>
          <w:sz w:val="20"/>
          <w:szCs w:val="20"/>
        </w:rPr>
        <w:t xml:space="preserve"> </w:t>
      </w:r>
      <w:hyperlink r:id="rId1180" w:anchor=":~:text=3,Dynamic%20Risk%20Assessment">
        <w:r w:rsidRPr="00C508C6">
          <w:rPr>
            <w:rStyle w:val="Hyperlink"/>
            <w:rFonts w:ascii="Arial" w:hAnsi="Arial" w:cs="Arial"/>
            <w:sz w:val="20"/>
            <w:szCs w:val="20"/>
          </w:rPr>
          <w:t>[40]</w:t>
        </w:r>
      </w:hyperlink>
      <w:r w:rsidRPr="00C508C6">
        <w:rPr>
          <w:rFonts w:ascii="Arial" w:hAnsi="Arial" w:cs="Arial"/>
          <w:sz w:val="20"/>
          <w:szCs w:val="20"/>
        </w:rPr>
        <w:t xml:space="preserve"> </w:t>
      </w:r>
      <w:hyperlink r:id="rId1181" w:anchor=":~:text=Built,and%20ISO%2FIEC%2042001%20requirements">
        <w:r w:rsidRPr="00C508C6">
          <w:rPr>
            <w:rStyle w:val="Hyperlink"/>
            <w:rFonts w:ascii="Arial" w:hAnsi="Arial" w:cs="Arial"/>
            <w:sz w:val="20"/>
            <w:szCs w:val="20"/>
          </w:rPr>
          <w:t>[46]</w:t>
        </w:r>
      </w:hyperlink>
      <w:r w:rsidRPr="00C508C6">
        <w:rPr>
          <w:rFonts w:ascii="Arial" w:hAnsi="Arial" w:cs="Arial"/>
          <w:sz w:val="20"/>
          <w:szCs w:val="20"/>
        </w:rPr>
        <w:t xml:space="preserve"> </w:t>
      </w:r>
      <w:hyperlink r:id="rId1182" w:anchor=":~:text=5,42001%2C%20and%20emerging%20national%20regulations">
        <w:r w:rsidRPr="00C508C6">
          <w:rPr>
            <w:rStyle w:val="Hyperlink"/>
            <w:rFonts w:ascii="Arial" w:hAnsi="Arial" w:cs="Arial"/>
            <w:sz w:val="20"/>
            <w:szCs w:val="20"/>
          </w:rPr>
          <w:t>[47]</w:t>
        </w:r>
      </w:hyperlink>
      <w:r w:rsidRPr="00C508C6">
        <w:rPr>
          <w:rFonts w:ascii="Arial" w:hAnsi="Arial" w:cs="Arial"/>
          <w:sz w:val="20"/>
          <w:szCs w:val="20"/>
        </w:rPr>
        <w:t xml:space="preserve"> </w:t>
      </w:r>
      <w:hyperlink r:id="rId1183" w:anchor=":~:text=committee%20should%20own%20the%20AI,party%20AI%20vendor%20assessments">
        <w:r w:rsidRPr="00C508C6">
          <w:rPr>
            <w:rStyle w:val="Hyperlink"/>
            <w:rFonts w:ascii="Arial" w:hAnsi="Arial" w:cs="Arial"/>
            <w:sz w:val="20"/>
            <w:szCs w:val="20"/>
          </w:rPr>
          <w:t>[50]</w:t>
        </w:r>
      </w:hyperlink>
      <w:r w:rsidRPr="00C508C6">
        <w:rPr>
          <w:rFonts w:ascii="Arial" w:hAnsi="Arial" w:cs="Arial"/>
          <w:sz w:val="20"/>
          <w:szCs w:val="20"/>
        </w:rPr>
        <w:t xml:space="preserve"> </w:t>
      </w:r>
      <w:hyperlink r:id="rId1184" w:anchor=":~:text=5">
        <w:r w:rsidRPr="00C508C6">
          <w:rPr>
            <w:rStyle w:val="Hyperlink"/>
            <w:rFonts w:ascii="Arial" w:hAnsi="Arial" w:cs="Arial"/>
            <w:sz w:val="20"/>
            <w:szCs w:val="20"/>
          </w:rPr>
          <w:t>[52]</w:t>
        </w:r>
      </w:hyperlink>
      <w:r w:rsidRPr="00C508C6">
        <w:rPr>
          <w:rFonts w:ascii="Arial" w:hAnsi="Arial" w:cs="Arial"/>
          <w:sz w:val="20"/>
          <w:szCs w:val="20"/>
        </w:rPr>
        <w:t xml:space="preserve"> </w:t>
      </w:r>
      <w:hyperlink r:id="rId1185" w:anchor=":~:text=Implement%20usage%20controls%3A">
        <w:r w:rsidRPr="00C508C6">
          <w:rPr>
            <w:rStyle w:val="Hyperlink"/>
            <w:rFonts w:ascii="Arial" w:hAnsi="Arial" w:cs="Arial"/>
            <w:sz w:val="20"/>
            <w:szCs w:val="20"/>
          </w:rPr>
          <w:t>[53]</w:t>
        </w:r>
      </w:hyperlink>
      <w:r w:rsidRPr="00C508C6">
        <w:rPr>
          <w:rFonts w:ascii="Arial" w:hAnsi="Arial" w:cs="Arial"/>
          <w:sz w:val="20"/>
          <w:szCs w:val="20"/>
        </w:rPr>
        <w:t xml:space="preserve"> </w:t>
      </w:r>
      <w:hyperlink r:id="rId1186" w:anchor=":~:text=Credo%20AI%20focuses%20on%20Responsible,n%20Key%20Modules">
        <w:r w:rsidRPr="00C508C6">
          <w:rPr>
            <w:rStyle w:val="Hyperlink"/>
            <w:rFonts w:ascii="Arial" w:hAnsi="Arial" w:cs="Arial"/>
            <w:sz w:val="20"/>
            <w:szCs w:val="20"/>
          </w:rPr>
          <w:t>[54]</w:t>
        </w:r>
      </w:hyperlink>
      <w:r w:rsidRPr="00C508C6">
        <w:rPr>
          <w:rFonts w:ascii="Arial" w:hAnsi="Arial" w:cs="Arial"/>
          <w:sz w:val="20"/>
          <w:szCs w:val="20"/>
        </w:rPr>
        <w:t xml:space="preserve"> </w:t>
      </w:r>
      <w:hyperlink r:id="rId1187" w:anchor=":~:text=Integrations">
        <w:r w:rsidRPr="00C508C6">
          <w:rPr>
            <w:rStyle w:val="Hyperlink"/>
            <w:rFonts w:ascii="Arial" w:hAnsi="Arial" w:cs="Arial"/>
            <w:sz w:val="20"/>
            <w:szCs w:val="20"/>
          </w:rPr>
          <w:t>[55]</w:t>
        </w:r>
      </w:hyperlink>
      <w:r w:rsidRPr="00C508C6">
        <w:rPr>
          <w:rFonts w:ascii="Arial" w:hAnsi="Arial" w:cs="Arial"/>
          <w:sz w:val="20"/>
          <w:szCs w:val="20"/>
        </w:rPr>
        <w:t xml:space="preserve"> </w:t>
      </w:r>
      <w:hyperlink r:id="rId1188" w:anchor=":~:text=6,Regulatory%20Obligations">
        <w:r w:rsidRPr="00C508C6">
          <w:rPr>
            <w:rStyle w:val="Hyperlink"/>
            <w:rFonts w:ascii="Arial" w:hAnsi="Arial" w:cs="Arial"/>
            <w:sz w:val="20"/>
            <w:szCs w:val="20"/>
          </w:rPr>
          <w:t>[58]</w:t>
        </w:r>
      </w:hyperlink>
      <w:r w:rsidRPr="00C508C6">
        <w:rPr>
          <w:rFonts w:ascii="Arial" w:hAnsi="Arial" w:cs="Arial"/>
          <w:sz w:val="20"/>
          <w:szCs w:val="20"/>
        </w:rPr>
        <w:t xml:space="preserve"> </w:t>
      </w:r>
      <w:hyperlink r:id="rId1189" w:anchor=":~:text=">
        <w:r w:rsidRPr="00C508C6">
          <w:rPr>
            <w:rStyle w:val="Hyperlink"/>
            <w:rFonts w:ascii="Arial" w:hAnsi="Arial" w:cs="Arial"/>
            <w:sz w:val="20"/>
            <w:szCs w:val="20"/>
          </w:rPr>
          <w:t>[59]</w:t>
        </w:r>
      </w:hyperlink>
      <w:r w:rsidRPr="00C508C6">
        <w:rPr>
          <w:rFonts w:ascii="Arial" w:hAnsi="Arial" w:cs="Arial"/>
          <w:sz w:val="20"/>
          <w:szCs w:val="20"/>
        </w:rPr>
        <w:t xml:space="preserve"> </w:t>
      </w:r>
      <w:hyperlink r:id="rId1190" w:anchor=":~:text=response%20workflows%2C%20and%20compliance%20reporting">
        <w:r w:rsidRPr="00C508C6">
          <w:rPr>
            <w:rStyle w:val="Hyperlink"/>
            <w:rFonts w:ascii="Arial" w:hAnsi="Arial" w:cs="Arial"/>
            <w:sz w:val="20"/>
            <w:szCs w:val="20"/>
          </w:rPr>
          <w:t>[60]</w:t>
        </w:r>
      </w:hyperlink>
      <w:r w:rsidRPr="00C508C6">
        <w:rPr>
          <w:rFonts w:ascii="Arial" w:hAnsi="Arial" w:cs="Arial"/>
          <w:sz w:val="20"/>
          <w:szCs w:val="20"/>
        </w:rPr>
        <w:t xml:space="preserve"> </w:t>
      </w:r>
      <w:hyperlink r:id="rId1191" w:anchor=":~:text=For%20example%2C%20GenAI%20usage%20detected,detect%20anomalies%20and%20enforce%20controls">
        <w:r w:rsidRPr="00C508C6">
          <w:rPr>
            <w:rStyle w:val="Hyperlink"/>
            <w:rFonts w:ascii="Arial" w:hAnsi="Arial" w:cs="Arial"/>
            <w:sz w:val="20"/>
            <w:szCs w:val="20"/>
          </w:rPr>
          <w:t>[61]</w:t>
        </w:r>
      </w:hyperlink>
      <w:r w:rsidRPr="00C508C6">
        <w:rPr>
          <w:rFonts w:ascii="Arial" w:hAnsi="Arial" w:cs="Arial"/>
          <w:sz w:val="20"/>
          <w:szCs w:val="20"/>
        </w:rPr>
        <w:t xml:space="preserve"> </w:t>
      </w:r>
      <w:hyperlink r:id="rId1192" w:anchor=":~:text=1,Usage">
        <w:r w:rsidRPr="00C508C6">
          <w:rPr>
            <w:rStyle w:val="Hyperlink"/>
            <w:rFonts w:ascii="Arial" w:hAnsi="Arial" w:cs="Arial"/>
            <w:sz w:val="20"/>
            <w:szCs w:val="20"/>
          </w:rPr>
          <w:t>[62]</w:t>
        </w:r>
      </w:hyperlink>
      <w:r w:rsidRPr="00C508C6">
        <w:rPr>
          <w:rFonts w:ascii="Arial" w:hAnsi="Arial" w:cs="Arial"/>
          <w:sz w:val="20"/>
          <w:szCs w:val="20"/>
        </w:rPr>
        <w:t xml:space="preserve"> </w:t>
      </w:r>
      <w:hyperlink r:id="rId1193" w:anchor=":~:text=CISOs%20often%20assume%20their%20GRC%2C,platforms%20were%20not%20designed%20to">
        <w:r w:rsidRPr="00C508C6">
          <w:rPr>
            <w:rStyle w:val="Hyperlink"/>
            <w:rFonts w:ascii="Arial" w:hAnsi="Arial" w:cs="Arial"/>
            <w:sz w:val="20"/>
            <w:szCs w:val="20"/>
          </w:rPr>
          <w:t>[63]</w:t>
        </w:r>
      </w:hyperlink>
      <w:r w:rsidRPr="00C508C6">
        <w:rPr>
          <w:rFonts w:ascii="Arial" w:hAnsi="Arial" w:cs="Arial"/>
          <w:sz w:val="20"/>
          <w:szCs w:val="20"/>
        </w:rPr>
        <w:t xml:space="preserve"> </w:t>
      </w:r>
      <w:hyperlink r:id="rId1194" w:anchor=":~:text=2,Existing%20IT%20%26%20Security%20Frameworks">
        <w:r w:rsidRPr="00C508C6">
          <w:rPr>
            <w:rStyle w:val="Hyperlink"/>
            <w:rFonts w:ascii="Arial" w:hAnsi="Arial" w:cs="Arial"/>
            <w:sz w:val="20"/>
            <w:szCs w:val="20"/>
          </w:rPr>
          <w:t>[64]</w:t>
        </w:r>
      </w:hyperlink>
      <w:r w:rsidRPr="00C508C6">
        <w:rPr>
          <w:rFonts w:ascii="Arial" w:hAnsi="Arial" w:cs="Arial"/>
          <w:sz w:val="20"/>
          <w:szCs w:val="20"/>
        </w:rPr>
        <w:t xml:space="preserve"> </w:t>
      </w:r>
      <w:hyperlink r:id="rId1195" w:anchor=":~:text=AI%20governance%20should%20not%20exist,response%20workflows%2C%20and%20compliance%20reporting">
        <w:r w:rsidRPr="00C508C6">
          <w:rPr>
            <w:rStyle w:val="Hyperlink"/>
            <w:rFonts w:ascii="Arial" w:hAnsi="Arial" w:cs="Arial"/>
            <w:sz w:val="20"/>
            <w:szCs w:val="20"/>
          </w:rPr>
          <w:t>[65]</w:t>
        </w:r>
      </w:hyperlink>
      <w:r w:rsidRPr="00C508C6">
        <w:rPr>
          <w:rFonts w:ascii="Arial" w:hAnsi="Arial" w:cs="Arial"/>
          <w:sz w:val="20"/>
          <w:szCs w:val="20"/>
        </w:rPr>
        <w:t xml:space="preserve"> </w:t>
      </w:r>
      <w:hyperlink r:id="rId1196" w:anchor=":~:text=Static%20risk%20assessments%20at%20the,Governance%20platforms%20must%20continuously%20monitor">
        <w:r w:rsidRPr="00C508C6">
          <w:rPr>
            <w:rStyle w:val="Hyperlink"/>
            <w:rFonts w:ascii="Arial" w:hAnsi="Arial" w:cs="Arial"/>
            <w:sz w:val="20"/>
            <w:szCs w:val="20"/>
          </w:rPr>
          <w:t>[66]</w:t>
        </w:r>
      </w:hyperlink>
      <w:r w:rsidRPr="00C508C6">
        <w:rPr>
          <w:rFonts w:ascii="Arial" w:hAnsi="Arial" w:cs="Arial"/>
          <w:sz w:val="20"/>
          <w:szCs w:val="20"/>
        </w:rPr>
        <w:t xml:space="preserve"> </w:t>
      </w:r>
      <w:hyperlink r:id="rId1197" w:anchor=":~:text=6.%20Audit">
        <w:r w:rsidRPr="00C508C6">
          <w:rPr>
            <w:rStyle w:val="Hyperlink"/>
            <w:rFonts w:ascii="Arial" w:hAnsi="Arial" w:cs="Arial"/>
            <w:sz w:val="20"/>
            <w:szCs w:val="20"/>
          </w:rPr>
          <w:t>[67]</w:t>
        </w:r>
      </w:hyperlink>
      <w:r w:rsidRPr="00C508C6">
        <w:rPr>
          <w:rFonts w:ascii="Arial" w:hAnsi="Arial" w:cs="Arial"/>
          <w:sz w:val="20"/>
          <w:szCs w:val="20"/>
        </w:rPr>
        <w:t xml:space="preserve"> </w:t>
      </w:r>
      <w:hyperlink r:id="rId1198" w:anchor=":~:text=Successful%20organizations%20proactively%20map%20AI,to%20reduce%20audit%20preparation%20overhead">
        <w:r w:rsidRPr="00C508C6">
          <w:rPr>
            <w:rStyle w:val="Hyperlink"/>
            <w:rFonts w:ascii="Arial" w:hAnsi="Arial" w:cs="Arial"/>
            <w:sz w:val="20"/>
            <w:szCs w:val="20"/>
          </w:rPr>
          <w:t>[68]</w:t>
        </w:r>
      </w:hyperlink>
      <w:r w:rsidRPr="00C508C6">
        <w:rPr>
          <w:rFonts w:ascii="Arial" w:hAnsi="Arial" w:cs="Arial"/>
          <w:sz w:val="20"/>
          <w:szCs w:val="20"/>
        </w:rPr>
        <w:t xml:space="preserve"> Top 10 AI Risk Governance Tools for Regulating Generative AI in Enterprises (2025 Guide)</w:t>
      </w:r>
    </w:p>
    <w:p w14:paraId="7917CA04" w14:textId="77777777" w:rsidR="003F3B37" w:rsidRPr="00C508C6" w:rsidRDefault="003F3B37" w:rsidP="009C629A">
      <w:pPr>
        <w:pStyle w:val="BodyText"/>
        <w:spacing w:before="0" w:after="0"/>
        <w:rPr>
          <w:rFonts w:ascii="Arial" w:hAnsi="Arial" w:cs="Arial"/>
          <w:sz w:val="20"/>
          <w:szCs w:val="20"/>
        </w:rPr>
      </w:pPr>
      <w:hyperlink r:id="rId1199">
        <w:r w:rsidRPr="00C508C6">
          <w:rPr>
            <w:rStyle w:val="Hyperlink"/>
            <w:rFonts w:ascii="Arial" w:hAnsi="Arial" w:cs="Arial"/>
            <w:sz w:val="20"/>
            <w:szCs w:val="20"/>
          </w:rPr>
          <w:t>https://www.cloudnuro.ai/blog/top-10-ai-risk-governance-tools-for-regulating-generative-ai-in-enterprises-2025-guide</w:t>
        </w:r>
      </w:hyperlink>
    </w:p>
    <w:p w14:paraId="20ADF01E" w14:textId="77777777" w:rsidR="003F3B37" w:rsidRPr="00C508C6" w:rsidRDefault="003F3B37" w:rsidP="009C629A">
      <w:pPr>
        <w:pStyle w:val="BodyText"/>
        <w:spacing w:before="0" w:after="0"/>
        <w:rPr>
          <w:rFonts w:ascii="Arial" w:hAnsi="Arial" w:cs="Arial"/>
          <w:sz w:val="20"/>
          <w:szCs w:val="20"/>
        </w:rPr>
      </w:pPr>
      <w:hyperlink r:id="rId1200" w:anchor=":~:text=Simplify%20the%20regulatory%20compliance%20process,globally">
        <w:r w:rsidRPr="00C508C6">
          <w:rPr>
            <w:rStyle w:val="Hyperlink"/>
            <w:rFonts w:ascii="Arial" w:hAnsi="Arial" w:cs="Arial"/>
            <w:sz w:val="20"/>
            <w:szCs w:val="20"/>
          </w:rPr>
          <w:t>[10]</w:t>
        </w:r>
      </w:hyperlink>
      <w:r w:rsidRPr="00C508C6">
        <w:rPr>
          <w:rFonts w:ascii="Arial" w:hAnsi="Arial" w:cs="Arial"/>
          <w:sz w:val="20"/>
          <w:szCs w:val="20"/>
        </w:rPr>
        <w:t xml:space="preserve"> </w:t>
      </w:r>
      <w:hyperlink r:id="rId1201" w:anchor=":~:text=Get%20built">
        <w:r w:rsidRPr="00C508C6">
          <w:rPr>
            <w:rStyle w:val="Hyperlink"/>
            <w:rFonts w:ascii="Arial" w:hAnsi="Arial" w:cs="Arial"/>
            <w:sz w:val="20"/>
            <w:szCs w:val="20"/>
          </w:rPr>
          <w:t>[42]</w:t>
        </w:r>
      </w:hyperlink>
      <w:r w:rsidRPr="00C508C6">
        <w:rPr>
          <w:rFonts w:ascii="Arial" w:hAnsi="Arial" w:cs="Arial"/>
          <w:sz w:val="20"/>
          <w:szCs w:val="20"/>
        </w:rPr>
        <w:t xml:space="preserve"> </w:t>
      </w:r>
      <w:hyperlink r:id="rId1202" w:anchor=":~:text=In%20integration%20with%C2%A0IBM%C2%AE%20Guardium%C2%AE%20AI,metrics%20in%20one%20unified%20solution">
        <w:r w:rsidRPr="00C508C6">
          <w:rPr>
            <w:rStyle w:val="Hyperlink"/>
            <w:rFonts w:ascii="Arial" w:hAnsi="Arial" w:cs="Arial"/>
            <w:sz w:val="20"/>
            <w:szCs w:val="20"/>
          </w:rPr>
          <w:t>[43]</w:t>
        </w:r>
      </w:hyperlink>
      <w:r w:rsidRPr="00C508C6">
        <w:rPr>
          <w:rFonts w:ascii="Arial" w:hAnsi="Arial" w:cs="Arial"/>
          <w:sz w:val="20"/>
          <w:szCs w:val="20"/>
        </w:rPr>
        <w:t xml:space="preserve"> IBM </w:t>
      </w:r>
      <w:proofErr w:type="spellStart"/>
      <w:r w:rsidRPr="00C508C6">
        <w:rPr>
          <w:rFonts w:ascii="Arial" w:hAnsi="Arial" w:cs="Arial"/>
          <w:sz w:val="20"/>
          <w:szCs w:val="20"/>
        </w:rPr>
        <w:t>watsonx.governance</w:t>
      </w:r>
      <w:proofErr w:type="spellEnd"/>
    </w:p>
    <w:p w14:paraId="4BE181B2" w14:textId="77777777" w:rsidR="003F3B37" w:rsidRPr="00C508C6" w:rsidRDefault="003F3B37" w:rsidP="009C629A">
      <w:pPr>
        <w:pStyle w:val="BodyText"/>
        <w:spacing w:before="0" w:after="0"/>
        <w:rPr>
          <w:rFonts w:ascii="Arial" w:hAnsi="Arial" w:cs="Arial"/>
          <w:sz w:val="20"/>
          <w:szCs w:val="20"/>
        </w:rPr>
      </w:pPr>
      <w:hyperlink r:id="rId1203">
        <w:r w:rsidRPr="00C508C6">
          <w:rPr>
            <w:rStyle w:val="Hyperlink"/>
            <w:rFonts w:ascii="Arial" w:hAnsi="Arial" w:cs="Arial"/>
            <w:sz w:val="20"/>
            <w:szCs w:val="20"/>
          </w:rPr>
          <w:t>https://www.ibm.com/products/watsonx-governance</w:t>
        </w:r>
      </w:hyperlink>
    </w:p>
    <w:p w14:paraId="2539587E" w14:textId="77777777" w:rsidR="003F3B37" w:rsidRPr="00C508C6" w:rsidRDefault="003F3B37" w:rsidP="009C629A">
      <w:pPr>
        <w:pStyle w:val="BodyText"/>
        <w:spacing w:before="0" w:after="0"/>
        <w:rPr>
          <w:rFonts w:ascii="Arial" w:hAnsi="Arial" w:cs="Arial"/>
          <w:sz w:val="20"/>
          <w:szCs w:val="20"/>
        </w:rPr>
      </w:pPr>
      <w:hyperlink r:id="rId1204" w:anchor=":~:text=Stay%20compliant%20with%20regulations">
        <w:r w:rsidRPr="00C508C6">
          <w:rPr>
            <w:rStyle w:val="Hyperlink"/>
            <w:rFonts w:ascii="Arial" w:hAnsi="Arial" w:cs="Arial"/>
            <w:sz w:val="20"/>
            <w:szCs w:val="20"/>
          </w:rPr>
          <w:t>[18]</w:t>
        </w:r>
      </w:hyperlink>
      <w:r w:rsidRPr="00C508C6">
        <w:rPr>
          <w:rFonts w:ascii="Arial" w:hAnsi="Arial" w:cs="Arial"/>
          <w:sz w:val="20"/>
          <w:szCs w:val="20"/>
        </w:rPr>
        <w:t xml:space="preserve"> </w:t>
      </w:r>
      <w:hyperlink r:id="rId1205" w:anchor=":~:text=The%20combination%20of%20statistical%2C%20machine,foster%20trust%20in%20these%20systems">
        <w:r w:rsidRPr="00C508C6">
          <w:rPr>
            <w:rStyle w:val="Hyperlink"/>
            <w:rFonts w:ascii="Arial" w:hAnsi="Arial" w:cs="Arial"/>
            <w:sz w:val="20"/>
            <w:szCs w:val="20"/>
          </w:rPr>
          <w:t>[56]</w:t>
        </w:r>
      </w:hyperlink>
      <w:r w:rsidRPr="00C508C6">
        <w:rPr>
          <w:rFonts w:ascii="Arial" w:hAnsi="Arial" w:cs="Arial"/>
          <w:sz w:val="20"/>
          <w:szCs w:val="20"/>
        </w:rPr>
        <w:t xml:space="preserve"> </w:t>
      </w:r>
      <w:hyperlink r:id="rId1206" w:anchor=":~:text=With%20Monitaur%2C%20you%20can%20create,what%20happens%20when%20problems%20arise">
        <w:r w:rsidRPr="00C508C6">
          <w:rPr>
            <w:rStyle w:val="Hyperlink"/>
            <w:rFonts w:ascii="Arial" w:hAnsi="Arial" w:cs="Arial"/>
            <w:sz w:val="20"/>
            <w:szCs w:val="20"/>
          </w:rPr>
          <w:t>[57]</w:t>
        </w:r>
      </w:hyperlink>
      <w:r w:rsidRPr="00C508C6">
        <w:rPr>
          <w:rFonts w:ascii="Arial" w:hAnsi="Arial" w:cs="Arial"/>
          <w:sz w:val="20"/>
          <w:szCs w:val="20"/>
        </w:rPr>
        <w:t xml:space="preserve"> We know the way to responsible, compliant AI | </w:t>
      </w:r>
      <w:proofErr w:type="spellStart"/>
      <w:r w:rsidRPr="00C508C6">
        <w:rPr>
          <w:rFonts w:ascii="Arial" w:hAnsi="Arial" w:cs="Arial"/>
          <w:sz w:val="20"/>
          <w:szCs w:val="20"/>
        </w:rPr>
        <w:t>Monitaur</w:t>
      </w:r>
      <w:proofErr w:type="spellEnd"/>
    </w:p>
    <w:p w14:paraId="2404908C" w14:textId="77777777" w:rsidR="003F3B37" w:rsidRPr="00C508C6" w:rsidRDefault="003F3B37" w:rsidP="009C629A">
      <w:pPr>
        <w:pStyle w:val="BodyText"/>
        <w:spacing w:before="0" w:after="0"/>
        <w:rPr>
          <w:rFonts w:ascii="Arial" w:hAnsi="Arial" w:cs="Arial"/>
          <w:sz w:val="20"/>
          <w:szCs w:val="20"/>
        </w:rPr>
      </w:pPr>
      <w:hyperlink r:id="rId1207">
        <w:r w:rsidRPr="00C508C6">
          <w:rPr>
            <w:rStyle w:val="Hyperlink"/>
            <w:rFonts w:ascii="Arial" w:hAnsi="Arial" w:cs="Arial"/>
            <w:sz w:val="20"/>
            <w:szCs w:val="20"/>
          </w:rPr>
          <w:t>https://www.monitaur.ai/why-monitaur</w:t>
        </w:r>
      </w:hyperlink>
    </w:p>
    <w:p w14:paraId="5E2A1C3B" w14:textId="77777777" w:rsidR="003F3B37" w:rsidRPr="00C508C6" w:rsidRDefault="003F3B37" w:rsidP="009C629A">
      <w:pPr>
        <w:pStyle w:val="BodyText"/>
        <w:spacing w:before="0" w:after="0"/>
        <w:rPr>
          <w:rFonts w:ascii="Arial" w:hAnsi="Arial" w:cs="Arial"/>
          <w:sz w:val="20"/>
          <w:szCs w:val="20"/>
        </w:rPr>
      </w:pPr>
      <w:hyperlink r:id="rId1208" w:anchor=":~:text=%23%23%20Classification%20rules%20for%20high,6">
        <w:r w:rsidRPr="00C508C6">
          <w:rPr>
            <w:rStyle w:val="Hyperlink"/>
            <w:rFonts w:ascii="Arial" w:hAnsi="Arial" w:cs="Arial"/>
            <w:sz w:val="20"/>
            <w:szCs w:val="20"/>
          </w:rPr>
          <w:t>[22]</w:t>
        </w:r>
      </w:hyperlink>
      <w:r w:rsidRPr="00C508C6">
        <w:rPr>
          <w:rFonts w:ascii="Arial" w:hAnsi="Arial" w:cs="Arial"/>
          <w:sz w:val="20"/>
          <w:szCs w:val="20"/>
        </w:rPr>
        <w:t xml:space="preserve"> </w:t>
      </w:r>
      <w:hyperlink r:id="rId1209" w:anchor=":~:text=,interests%2C%20reliability%2C%20behaviour%2C%20location%20or">
        <w:r w:rsidRPr="00C508C6">
          <w:rPr>
            <w:rStyle w:val="Hyperlink"/>
            <w:rFonts w:ascii="Arial" w:hAnsi="Arial" w:cs="Arial"/>
            <w:sz w:val="20"/>
            <w:szCs w:val="20"/>
          </w:rPr>
          <w:t>[23]</w:t>
        </w:r>
      </w:hyperlink>
      <w:r w:rsidRPr="00C508C6">
        <w:rPr>
          <w:rFonts w:ascii="Arial" w:hAnsi="Arial" w:cs="Arial"/>
          <w:sz w:val="20"/>
          <w:szCs w:val="20"/>
        </w:rPr>
        <w:t xml:space="preserve"> </w:t>
      </w:r>
      <w:hyperlink r:id="rId1210" w:anchor=":~:text=match%20at%20L188%20,interests%2C%20reliability%2C%20behaviour%2C%20location%20or">
        <w:r w:rsidRPr="00C508C6">
          <w:rPr>
            <w:rStyle w:val="Hyperlink"/>
            <w:rFonts w:ascii="Arial" w:hAnsi="Arial" w:cs="Arial"/>
            <w:sz w:val="20"/>
            <w:szCs w:val="20"/>
          </w:rPr>
          <w:t>[24]</w:t>
        </w:r>
      </w:hyperlink>
      <w:r w:rsidRPr="00C508C6">
        <w:rPr>
          <w:rFonts w:ascii="Arial" w:hAnsi="Arial" w:cs="Arial"/>
          <w:sz w:val="20"/>
          <w:szCs w:val="20"/>
        </w:rPr>
        <w:t xml:space="preserve"> </w:t>
      </w:r>
      <w:hyperlink r:id="rId1211" w:anchor=":~:text=,identifying%20national%20level%20risks%20and">
        <w:r w:rsidRPr="00C508C6">
          <w:rPr>
            <w:rStyle w:val="Hyperlink"/>
            <w:rFonts w:ascii="Arial" w:hAnsi="Arial" w:cs="Arial"/>
            <w:sz w:val="20"/>
            <w:szCs w:val="20"/>
          </w:rPr>
          <w:t>[25]</w:t>
        </w:r>
      </w:hyperlink>
      <w:r w:rsidRPr="00C508C6">
        <w:rPr>
          <w:rFonts w:ascii="Arial" w:hAnsi="Arial" w:cs="Arial"/>
          <w:sz w:val="20"/>
          <w:szCs w:val="20"/>
        </w:rPr>
        <w:t xml:space="preserve"> </w:t>
      </w:r>
      <w:hyperlink r:id="rId1212" w:anchor=":~:text=,deployers%20to%20enable%20the%20latter%E2%80%99s">
        <w:r w:rsidRPr="00C508C6">
          <w:rPr>
            <w:rStyle w:val="Hyperlink"/>
            <w:rFonts w:ascii="Arial" w:hAnsi="Arial" w:cs="Arial"/>
            <w:sz w:val="20"/>
            <w:szCs w:val="20"/>
          </w:rPr>
          <w:t>[26]</w:t>
        </w:r>
      </w:hyperlink>
      <w:r w:rsidRPr="00C508C6">
        <w:rPr>
          <w:rFonts w:ascii="Arial" w:hAnsi="Arial" w:cs="Arial"/>
          <w:sz w:val="20"/>
          <w:szCs w:val="20"/>
        </w:rPr>
        <w:t xml:space="preserve"> </w:t>
      </w:r>
      <w:hyperlink r:id="rId1213" w:anchor=":~:text=possible%2C%20free%20of%20errors%20and,allow%20deployers%20to%20implement%20human">
        <w:r w:rsidRPr="00C508C6">
          <w:rPr>
            <w:rStyle w:val="Hyperlink"/>
            <w:rFonts w:ascii="Arial" w:hAnsi="Arial" w:cs="Arial"/>
            <w:sz w:val="20"/>
            <w:szCs w:val="20"/>
          </w:rPr>
          <w:t>[27]</w:t>
        </w:r>
      </w:hyperlink>
      <w:r w:rsidRPr="00C508C6">
        <w:rPr>
          <w:rFonts w:ascii="Arial" w:hAnsi="Arial" w:cs="Arial"/>
          <w:sz w:val="20"/>
          <w:szCs w:val="20"/>
        </w:rPr>
        <w:t xml:space="preserve"> </w:t>
      </w:r>
      <w:hyperlink r:id="rId1214" w:anchor=":~:text=All%20providers%20of%20GPAI%20models,must">
        <w:r w:rsidRPr="00C508C6">
          <w:rPr>
            <w:rStyle w:val="Hyperlink"/>
            <w:rFonts w:ascii="Arial" w:hAnsi="Arial" w:cs="Arial"/>
            <w:sz w:val="20"/>
            <w:szCs w:val="20"/>
          </w:rPr>
          <w:t>[28]</w:t>
        </w:r>
      </w:hyperlink>
      <w:r w:rsidRPr="00C508C6">
        <w:rPr>
          <w:rFonts w:ascii="Arial" w:hAnsi="Arial" w:cs="Arial"/>
          <w:sz w:val="20"/>
          <w:szCs w:val="20"/>
        </w:rPr>
        <w:t xml:space="preserve"> </w:t>
      </w:r>
      <w:hyperlink r:id="rId1215" w:anchor=":~:text=,for%20training%20the%20GPAI%20model">
        <w:r w:rsidRPr="00C508C6">
          <w:rPr>
            <w:rStyle w:val="Hyperlink"/>
            <w:rFonts w:ascii="Arial" w:hAnsi="Arial" w:cs="Arial"/>
            <w:sz w:val="20"/>
            <w:szCs w:val="20"/>
          </w:rPr>
          <w:t>[31]</w:t>
        </w:r>
      </w:hyperlink>
      <w:r w:rsidRPr="00C508C6">
        <w:rPr>
          <w:rFonts w:ascii="Arial" w:hAnsi="Arial" w:cs="Arial"/>
          <w:sz w:val="20"/>
          <w:szCs w:val="20"/>
        </w:rPr>
        <w:t xml:space="preserve"> </w:t>
      </w:r>
      <w:hyperlink r:id="rId1216" w:anchor=":~:text=authorities%20with%20the%20information%20to,achieve%20appropriate%20levels%20of%20accuracy">
        <w:r w:rsidRPr="00C508C6">
          <w:rPr>
            <w:rStyle w:val="Hyperlink"/>
            <w:rFonts w:ascii="Arial" w:hAnsi="Arial" w:cs="Arial"/>
            <w:sz w:val="20"/>
            <w:szCs w:val="20"/>
          </w:rPr>
          <w:t>[32]</w:t>
        </w:r>
      </w:hyperlink>
      <w:r w:rsidRPr="00C508C6">
        <w:rPr>
          <w:rFonts w:ascii="Arial" w:hAnsi="Arial" w:cs="Arial"/>
          <w:sz w:val="20"/>
          <w:szCs w:val="20"/>
        </w:rPr>
        <w:t xml:space="preserve"> </w:t>
      </w:r>
      <w:hyperlink r:id="rId1217" w:anchor=":~:text=automatically%20record%20events%20relevant%20for,management%20system%20to%20ensure%20compliance">
        <w:r w:rsidRPr="00C508C6">
          <w:rPr>
            <w:rStyle w:val="Hyperlink"/>
            <w:rFonts w:ascii="Arial" w:hAnsi="Arial" w:cs="Arial"/>
            <w:sz w:val="20"/>
            <w:szCs w:val="20"/>
          </w:rPr>
          <w:t>[33]</w:t>
        </w:r>
      </w:hyperlink>
      <w:r w:rsidRPr="00C508C6">
        <w:rPr>
          <w:rFonts w:ascii="Arial" w:hAnsi="Arial" w:cs="Arial"/>
          <w:sz w:val="20"/>
          <w:szCs w:val="20"/>
        </w:rPr>
        <w:t xml:space="preserve"> </w:t>
      </w:r>
      <w:hyperlink r:id="rId1218" w:anchor=":~:text=,adequate%20level%20of%20cybersecurity%20protection">
        <w:r w:rsidRPr="00C508C6">
          <w:rPr>
            <w:rStyle w:val="Hyperlink"/>
            <w:rFonts w:ascii="Arial" w:hAnsi="Arial" w:cs="Arial"/>
            <w:sz w:val="20"/>
            <w:szCs w:val="20"/>
          </w:rPr>
          <w:t>[36]</w:t>
        </w:r>
      </w:hyperlink>
      <w:r w:rsidRPr="00C508C6">
        <w:rPr>
          <w:rFonts w:ascii="Arial" w:hAnsi="Arial" w:cs="Arial"/>
          <w:sz w:val="20"/>
          <w:szCs w:val="20"/>
        </w:rPr>
        <w:t xml:space="preserve"> </w:t>
      </w:r>
      <w:hyperlink r:id="rId1219" w:anchor=":~:text=,adequate%20level%20of%20cybersecurity%20protection">
        <w:r w:rsidRPr="00C508C6">
          <w:rPr>
            <w:rStyle w:val="Hyperlink"/>
            <w:rFonts w:ascii="Arial" w:hAnsi="Arial" w:cs="Arial"/>
            <w:sz w:val="20"/>
            <w:szCs w:val="20"/>
          </w:rPr>
          <w:t>[39]</w:t>
        </w:r>
      </w:hyperlink>
      <w:r w:rsidRPr="00C508C6">
        <w:rPr>
          <w:rFonts w:ascii="Arial" w:hAnsi="Arial" w:cs="Arial"/>
          <w:sz w:val="20"/>
          <w:szCs w:val="20"/>
        </w:rPr>
        <w:t xml:space="preserve"> </w:t>
      </w:r>
      <w:hyperlink r:id="rId1220" w:anchor=":~:text=,management%20system%20to%20ensure%20compliance">
        <w:r w:rsidRPr="00C508C6">
          <w:rPr>
            <w:rStyle w:val="Hyperlink"/>
            <w:rFonts w:ascii="Arial" w:hAnsi="Arial" w:cs="Arial"/>
            <w:sz w:val="20"/>
            <w:szCs w:val="20"/>
          </w:rPr>
          <w:t>[41]</w:t>
        </w:r>
      </w:hyperlink>
      <w:r w:rsidRPr="00C508C6">
        <w:rPr>
          <w:rFonts w:ascii="Arial" w:hAnsi="Arial" w:cs="Arial"/>
          <w:sz w:val="20"/>
          <w:szCs w:val="20"/>
        </w:rPr>
        <w:t xml:space="preserve"> </w:t>
      </w:r>
      <w:hyperlink r:id="rId1221" w:anchor=":~:text=Annex%20III%20use%20cases%20Non,training%20institutions%20at%20all%20levels">
        <w:r w:rsidRPr="00C508C6">
          <w:rPr>
            <w:rStyle w:val="Hyperlink"/>
            <w:rFonts w:ascii="Arial" w:hAnsi="Arial" w:cs="Arial"/>
            <w:sz w:val="20"/>
            <w:szCs w:val="20"/>
          </w:rPr>
          <w:t>[44]</w:t>
        </w:r>
      </w:hyperlink>
      <w:r w:rsidRPr="00C508C6">
        <w:rPr>
          <w:rFonts w:ascii="Arial" w:hAnsi="Arial" w:cs="Arial"/>
          <w:sz w:val="20"/>
          <w:szCs w:val="20"/>
        </w:rPr>
        <w:t xml:space="preserve"> </w:t>
      </w:r>
      <w:hyperlink r:id="rId1222" w:anchor=":~:text=individual,student%20behaviour%20during%20tests">
        <w:r w:rsidRPr="00C508C6">
          <w:rPr>
            <w:rStyle w:val="Hyperlink"/>
            <w:rFonts w:ascii="Arial" w:hAnsi="Arial" w:cs="Arial"/>
            <w:sz w:val="20"/>
            <w:szCs w:val="20"/>
          </w:rPr>
          <w:t>[45]</w:t>
        </w:r>
      </w:hyperlink>
      <w:r w:rsidRPr="00C508C6">
        <w:rPr>
          <w:rFonts w:ascii="Arial" w:hAnsi="Arial" w:cs="Arial"/>
          <w:sz w:val="20"/>
          <w:szCs w:val="20"/>
        </w:rPr>
        <w:t xml:space="preserve"> </w:t>
      </w:r>
      <w:hyperlink r:id="rId1223" w:anchor=":~:text=,for%20training%20the%20GPAI%20model">
        <w:r w:rsidRPr="00C508C6">
          <w:rPr>
            <w:rStyle w:val="Hyperlink"/>
            <w:rFonts w:ascii="Arial" w:hAnsi="Arial" w:cs="Arial"/>
            <w:sz w:val="20"/>
            <w:szCs w:val="20"/>
          </w:rPr>
          <w:t>[48]</w:t>
        </w:r>
      </w:hyperlink>
      <w:r w:rsidRPr="00C508C6">
        <w:rPr>
          <w:rFonts w:ascii="Arial" w:hAnsi="Arial" w:cs="Arial"/>
          <w:sz w:val="20"/>
          <w:szCs w:val="20"/>
        </w:rPr>
        <w:t xml:space="preserve"> </w:t>
      </w:r>
      <w:hyperlink r:id="rId1224" w:anchor=":~:text=,management%20system%20to%20ensure%20compliance">
        <w:r w:rsidRPr="00C508C6">
          <w:rPr>
            <w:rStyle w:val="Hyperlink"/>
            <w:rFonts w:ascii="Arial" w:hAnsi="Arial" w:cs="Arial"/>
            <w:sz w:val="20"/>
            <w:szCs w:val="20"/>
          </w:rPr>
          <w:t>[49]</w:t>
        </w:r>
      </w:hyperlink>
      <w:r w:rsidRPr="00C508C6">
        <w:rPr>
          <w:rFonts w:ascii="Arial" w:hAnsi="Arial" w:cs="Arial"/>
          <w:sz w:val="20"/>
          <w:szCs w:val="20"/>
        </w:rPr>
        <w:t xml:space="preserve"> </w:t>
      </w:r>
      <w:hyperlink r:id="rId1225" w:anchor=":~:text=,management%20system%20to%20ensure%20compliance">
        <w:r w:rsidRPr="00C508C6">
          <w:rPr>
            <w:rStyle w:val="Hyperlink"/>
            <w:rFonts w:ascii="Arial" w:hAnsi="Arial" w:cs="Arial"/>
            <w:sz w:val="20"/>
            <w:szCs w:val="20"/>
          </w:rPr>
          <w:t>[51]</w:t>
        </w:r>
      </w:hyperlink>
      <w:r w:rsidRPr="00C508C6">
        <w:rPr>
          <w:rFonts w:ascii="Arial" w:hAnsi="Arial" w:cs="Arial"/>
          <w:sz w:val="20"/>
          <w:szCs w:val="20"/>
        </w:rPr>
        <w:t xml:space="preserve"> </w:t>
      </w:r>
      <w:hyperlink r:id="rId1226" w:anchor=":~:text=,modifications%20throughout%20the%20system%E2%80%99s%20lifecycle">
        <w:r w:rsidRPr="00C508C6">
          <w:rPr>
            <w:rStyle w:val="Hyperlink"/>
            <w:rFonts w:ascii="Arial" w:hAnsi="Arial" w:cs="Arial"/>
            <w:sz w:val="20"/>
            <w:szCs w:val="20"/>
          </w:rPr>
          <w:t>[70]</w:t>
        </w:r>
      </w:hyperlink>
      <w:r w:rsidRPr="00C508C6">
        <w:rPr>
          <w:rFonts w:ascii="Arial" w:hAnsi="Arial" w:cs="Arial"/>
          <w:sz w:val="20"/>
          <w:szCs w:val="20"/>
        </w:rPr>
        <w:t xml:space="preserve"> </w:t>
      </w:r>
      <w:hyperlink r:id="rId1227" w:anchor=":~:text=High%20risk%20AI%20providers%20must%3A">
        <w:r w:rsidRPr="00C508C6">
          <w:rPr>
            <w:rStyle w:val="Hyperlink"/>
            <w:rFonts w:ascii="Arial" w:hAnsi="Arial" w:cs="Arial"/>
            <w:sz w:val="20"/>
            <w:szCs w:val="20"/>
          </w:rPr>
          <w:t>[71]</w:t>
        </w:r>
      </w:hyperlink>
      <w:r w:rsidRPr="00C508C6">
        <w:rPr>
          <w:rFonts w:ascii="Arial" w:hAnsi="Arial" w:cs="Arial"/>
          <w:sz w:val="20"/>
          <w:szCs w:val="20"/>
        </w:rPr>
        <w:t xml:space="preserve"> </w:t>
      </w:r>
      <w:hyperlink r:id="rId1228" w:anchor=":~:text=All%20providers%20of%20GPAI%20models,must">
        <w:r w:rsidRPr="00C508C6">
          <w:rPr>
            <w:rStyle w:val="Hyperlink"/>
            <w:rFonts w:ascii="Arial" w:hAnsi="Arial" w:cs="Arial"/>
            <w:sz w:val="20"/>
            <w:szCs w:val="20"/>
          </w:rPr>
          <w:t>[72]</w:t>
        </w:r>
      </w:hyperlink>
      <w:r w:rsidRPr="00C508C6">
        <w:rPr>
          <w:rFonts w:ascii="Arial" w:hAnsi="Arial" w:cs="Arial"/>
          <w:sz w:val="20"/>
          <w:szCs w:val="20"/>
        </w:rPr>
        <w:t xml:space="preserve"> High-level summary of the AI Act | EU Artificial Intelligence Act</w:t>
      </w:r>
    </w:p>
    <w:p w14:paraId="1089E751" w14:textId="77777777" w:rsidR="003F3B37" w:rsidRPr="00C508C6" w:rsidRDefault="003F3B37" w:rsidP="009C629A">
      <w:pPr>
        <w:pStyle w:val="BodyText"/>
        <w:spacing w:before="0" w:after="0"/>
        <w:rPr>
          <w:rFonts w:ascii="Arial" w:hAnsi="Arial" w:cs="Arial"/>
          <w:sz w:val="20"/>
          <w:szCs w:val="20"/>
        </w:rPr>
      </w:pPr>
      <w:hyperlink r:id="rId1229">
        <w:r w:rsidRPr="00C508C6">
          <w:rPr>
            <w:rStyle w:val="Hyperlink"/>
            <w:rFonts w:ascii="Arial" w:hAnsi="Arial" w:cs="Arial"/>
            <w:sz w:val="20"/>
            <w:szCs w:val="20"/>
          </w:rPr>
          <w:t>https://artificialintelligenceact.eu/high-level-summary/</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
        <w:gridCol w:w="961"/>
        <w:gridCol w:w="2899"/>
        <w:gridCol w:w="2574"/>
        <w:gridCol w:w="2710"/>
        <w:gridCol w:w="1036"/>
      </w:tblGrid>
      <w:tr w:rsidR="00AE6FAF" w:rsidRPr="00AE6FAF" w14:paraId="4CD05EF3" w14:textId="77777777" w:rsidTr="00AE6FAF">
        <w:trPr>
          <w:tblHeader/>
          <w:tblCellSpacing w:w="15" w:type="dxa"/>
        </w:trPr>
        <w:tc>
          <w:tcPr>
            <w:tcW w:w="0" w:type="auto"/>
            <w:vAlign w:val="center"/>
            <w:hideMark/>
          </w:tcPr>
          <w:p w14:paraId="1A062F65" w14:textId="77777777" w:rsidR="00AE6FAF" w:rsidRPr="00AE6FAF" w:rsidRDefault="00AE6FAF" w:rsidP="00BB09B5">
            <w:pPr>
              <w:spacing w:line="240" w:lineRule="auto"/>
              <w:rPr>
                <w:rFonts w:ascii="Arial" w:hAnsi="Arial" w:cs="Arial"/>
                <w:b/>
                <w:bCs/>
                <w:sz w:val="20"/>
                <w:szCs w:val="20"/>
              </w:rPr>
            </w:pPr>
            <w:r w:rsidRPr="00AE6FAF">
              <w:rPr>
                <w:rFonts w:ascii="Arial" w:hAnsi="Arial" w:cs="Arial"/>
                <w:b/>
                <w:bCs/>
                <w:sz w:val="20"/>
                <w:szCs w:val="20"/>
              </w:rPr>
              <w:t>Stage</w:t>
            </w:r>
          </w:p>
        </w:tc>
        <w:tc>
          <w:tcPr>
            <w:tcW w:w="0" w:type="auto"/>
            <w:vAlign w:val="center"/>
            <w:hideMark/>
          </w:tcPr>
          <w:p w14:paraId="7A5506B0" w14:textId="77777777" w:rsidR="00AE6FAF" w:rsidRPr="00AE6FAF" w:rsidRDefault="00AE6FAF" w:rsidP="00BB09B5">
            <w:pPr>
              <w:spacing w:line="240" w:lineRule="auto"/>
              <w:rPr>
                <w:rFonts w:ascii="Arial" w:hAnsi="Arial" w:cs="Arial"/>
                <w:b/>
                <w:bCs/>
                <w:sz w:val="20"/>
                <w:szCs w:val="20"/>
              </w:rPr>
            </w:pPr>
            <w:r w:rsidRPr="00AE6FAF">
              <w:rPr>
                <w:rFonts w:ascii="Arial" w:hAnsi="Arial" w:cs="Arial"/>
                <w:b/>
                <w:bCs/>
                <w:sz w:val="20"/>
                <w:szCs w:val="20"/>
              </w:rPr>
              <w:t>Phase (target)</w:t>
            </w:r>
          </w:p>
        </w:tc>
        <w:tc>
          <w:tcPr>
            <w:tcW w:w="0" w:type="auto"/>
            <w:vAlign w:val="center"/>
            <w:hideMark/>
          </w:tcPr>
          <w:p w14:paraId="2AEE7557" w14:textId="77777777" w:rsidR="00AE6FAF" w:rsidRPr="00AE6FAF" w:rsidRDefault="00AE6FAF" w:rsidP="00BB09B5">
            <w:pPr>
              <w:spacing w:line="240" w:lineRule="auto"/>
              <w:rPr>
                <w:rFonts w:ascii="Arial" w:hAnsi="Arial" w:cs="Arial"/>
                <w:b/>
                <w:bCs/>
                <w:sz w:val="20"/>
                <w:szCs w:val="20"/>
              </w:rPr>
            </w:pPr>
            <w:r w:rsidRPr="00AE6FAF">
              <w:rPr>
                <w:rFonts w:ascii="Arial" w:hAnsi="Arial" w:cs="Arial"/>
                <w:b/>
                <w:bCs/>
                <w:sz w:val="20"/>
                <w:szCs w:val="20"/>
              </w:rPr>
              <w:t>Feature / Capability</w:t>
            </w:r>
          </w:p>
        </w:tc>
        <w:tc>
          <w:tcPr>
            <w:tcW w:w="0" w:type="auto"/>
            <w:vAlign w:val="center"/>
            <w:hideMark/>
          </w:tcPr>
          <w:p w14:paraId="1918578F" w14:textId="77777777" w:rsidR="00AE6FAF" w:rsidRPr="00AE6FAF" w:rsidRDefault="00AE6FAF" w:rsidP="00BB09B5">
            <w:pPr>
              <w:spacing w:line="240" w:lineRule="auto"/>
              <w:rPr>
                <w:rFonts w:ascii="Arial" w:hAnsi="Arial" w:cs="Arial"/>
                <w:b/>
                <w:bCs/>
                <w:sz w:val="20"/>
                <w:szCs w:val="20"/>
              </w:rPr>
            </w:pPr>
            <w:r w:rsidRPr="00AE6FAF">
              <w:rPr>
                <w:rFonts w:ascii="Arial" w:hAnsi="Arial" w:cs="Arial"/>
                <w:b/>
                <w:bCs/>
                <w:sz w:val="20"/>
                <w:szCs w:val="20"/>
              </w:rPr>
              <w:t>Opportunity Identified</w:t>
            </w:r>
          </w:p>
        </w:tc>
        <w:tc>
          <w:tcPr>
            <w:tcW w:w="0" w:type="auto"/>
            <w:vAlign w:val="center"/>
            <w:hideMark/>
          </w:tcPr>
          <w:p w14:paraId="55E3D154" w14:textId="77777777" w:rsidR="00AE6FAF" w:rsidRPr="00AE6FAF" w:rsidRDefault="00AE6FAF" w:rsidP="00BB09B5">
            <w:pPr>
              <w:spacing w:line="240" w:lineRule="auto"/>
              <w:rPr>
                <w:rFonts w:ascii="Arial" w:hAnsi="Arial" w:cs="Arial"/>
                <w:b/>
                <w:bCs/>
                <w:sz w:val="20"/>
                <w:szCs w:val="20"/>
              </w:rPr>
            </w:pPr>
            <w:r w:rsidRPr="00AE6FAF">
              <w:rPr>
                <w:rFonts w:ascii="Arial" w:hAnsi="Arial" w:cs="Arial"/>
                <w:b/>
                <w:bCs/>
                <w:sz w:val="20"/>
                <w:szCs w:val="20"/>
              </w:rPr>
              <w:t>Why build (crisp)</w:t>
            </w:r>
          </w:p>
        </w:tc>
        <w:tc>
          <w:tcPr>
            <w:tcW w:w="0" w:type="auto"/>
            <w:vAlign w:val="center"/>
            <w:hideMark/>
          </w:tcPr>
          <w:p w14:paraId="1FE26F31" w14:textId="77777777" w:rsidR="00AE6FAF" w:rsidRPr="00AE6FAF" w:rsidRDefault="00AE6FAF" w:rsidP="00BB09B5">
            <w:pPr>
              <w:spacing w:line="240" w:lineRule="auto"/>
              <w:rPr>
                <w:rFonts w:ascii="Arial" w:hAnsi="Arial" w:cs="Arial"/>
                <w:b/>
                <w:bCs/>
                <w:sz w:val="20"/>
                <w:szCs w:val="20"/>
              </w:rPr>
            </w:pPr>
            <w:r w:rsidRPr="00AE6FAF">
              <w:rPr>
                <w:rFonts w:ascii="Arial" w:hAnsi="Arial" w:cs="Arial"/>
                <w:b/>
                <w:bCs/>
                <w:sz w:val="20"/>
                <w:szCs w:val="20"/>
              </w:rPr>
              <w:t>For whom</w:t>
            </w:r>
          </w:p>
        </w:tc>
      </w:tr>
      <w:tr w:rsidR="00AE6FAF" w:rsidRPr="00AE6FAF" w14:paraId="27717527" w14:textId="77777777" w:rsidTr="00AE6FAF">
        <w:trPr>
          <w:tblCellSpacing w:w="15" w:type="dxa"/>
        </w:trPr>
        <w:tc>
          <w:tcPr>
            <w:tcW w:w="0" w:type="auto"/>
            <w:vAlign w:val="center"/>
            <w:hideMark/>
          </w:tcPr>
          <w:p w14:paraId="70D77A4C"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0</w:t>
            </w:r>
          </w:p>
        </w:tc>
        <w:tc>
          <w:tcPr>
            <w:tcW w:w="0" w:type="auto"/>
            <w:vAlign w:val="center"/>
            <w:hideMark/>
          </w:tcPr>
          <w:p w14:paraId="157BB6A4"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Week 0–2</w:t>
            </w:r>
          </w:p>
        </w:tc>
        <w:tc>
          <w:tcPr>
            <w:tcW w:w="0" w:type="auto"/>
            <w:vAlign w:val="center"/>
            <w:hideMark/>
          </w:tcPr>
          <w:p w14:paraId="461A5CF6" w14:textId="77777777" w:rsidR="00AE6FAF" w:rsidRPr="00AE6FAF" w:rsidRDefault="00AE6FAF" w:rsidP="00BB09B5">
            <w:pPr>
              <w:spacing w:line="240" w:lineRule="auto"/>
              <w:rPr>
                <w:rFonts w:ascii="Arial" w:hAnsi="Arial" w:cs="Arial"/>
                <w:sz w:val="20"/>
                <w:szCs w:val="20"/>
              </w:rPr>
            </w:pPr>
            <w:r w:rsidRPr="00AE6FAF">
              <w:rPr>
                <w:rFonts w:ascii="Arial" w:hAnsi="Arial" w:cs="Arial"/>
                <w:b/>
                <w:bCs/>
                <w:sz w:val="20"/>
                <w:szCs w:val="20"/>
              </w:rPr>
              <w:t>AI use-case intake + registry</w:t>
            </w:r>
          </w:p>
        </w:tc>
        <w:tc>
          <w:tcPr>
            <w:tcW w:w="0" w:type="auto"/>
            <w:vAlign w:val="center"/>
            <w:hideMark/>
          </w:tcPr>
          <w:p w14:paraId="7C6D29B9"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Competitors lack rigorous, EU-Act risk triage</w:t>
            </w:r>
          </w:p>
        </w:tc>
        <w:tc>
          <w:tcPr>
            <w:tcW w:w="0" w:type="auto"/>
            <w:vAlign w:val="center"/>
            <w:hideMark/>
          </w:tcPr>
          <w:p w14:paraId="02E68EAE"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Single entry point; mandatory inventory; blocks shadow AI</w:t>
            </w:r>
          </w:p>
        </w:tc>
        <w:tc>
          <w:tcPr>
            <w:tcW w:w="0" w:type="auto"/>
            <w:vAlign w:val="center"/>
            <w:hideMark/>
          </w:tcPr>
          <w:p w14:paraId="61FC4F0C"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PM, Risk</w:t>
            </w:r>
          </w:p>
        </w:tc>
      </w:tr>
      <w:tr w:rsidR="00AE6FAF" w:rsidRPr="00AE6FAF" w14:paraId="4CFC9F53" w14:textId="77777777" w:rsidTr="00AE6FAF">
        <w:trPr>
          <w:tblCellSpacing w:w="15" w:type="dxa"/>
        </w:trPr>
        <w:tc>
          <w:tcPr>
            <w:tcW w:w="0" w:type="auto"/>
            <w:vAlign w:val="center"/>
            <w:hideMark/>
          </w:tcPr>
          <w:p w14:paraId="46A811F7"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0</w:t>
            </w:r>
          </w:p>
        </w:tc>
        <w:tc>
          <w:tcPr>
            <w:tcW w:w="0" w:type="auto"/>
            <w:vAlign w:val="center"/>
            <w:hideMark/>
          </w:tcPr>
          <w:p w14:paraId="38C5FE6F"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Week 0–2</w:t>
            </w:r>
          </w:p>
        </w:tc>
        <w:tc>
          <w:tcPr>
            <w:tcW w:w="0" w:type="auto"/>
            <w:vAlign w:val="center"/>
            <w:hideMark/>
          </w:tcPr>
          <w:p w14:paraId="1EBEA9AA" w14:textId="77777777" w:rsidR="00AE6FAF" w:rsidRPr="00AE6FAF" w:rsidRDefault="00AE6FAF" w:rsidP="00BB09B5">
            <w:pPr>
              <w:spacing w:line="240" w:lineRule="auto"/>
              <w:rPr>
                <w:rFonts w:ascii="Arial" w:hAnsi="Arial" w:cs="Arial"/>
                <w:sz w:val="20"/>
                <w:szCs w:val="20"/>
              </w:rPr>
            </w:pPr>
            <w:r w:rsidRPr="00AE6FAF">
              <w:rPr>
                <w:rFonts w:ascii="Arial" w:hAnsi="Arial" w:cs="Arial"/>
                <w:b/>
                <w:bCs/>
                <w:sz w:val="20"/>
                <w:szCs w:val="20"/>
              </w:rPr>
              <w:t>EU AI Act policy pack (v1)</w:t>
            </w:r>
          </w:p>
        </w:tc>
        <w:tc>
          <w:tcPr>
            <w:tcW w:w="0" w:type="auto"/>
            <w:vAlign w:val="center"/>
            <w:hideMark/>
          </w:tcPr>
          <w:p w14:paraId="137FA139"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Need prescriptive controls mapped to Articles</w:t>
            </w:r>
          </w:p>
        </w:tc>
        <w:tc>
          <w:tcPr>
            <w:tcW w:w="0" w:type="auto"/>
            <w:vAlign w:val="center"/>
            <w:hideMark/>
          </w:tcPr>
          <w:p w14:paraId="2258BF9B"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“Out-of-box” compliance; speeds adoption</w:t>
            </w:r>
          </w:p>
        </w:tc>
        <w:tc>
          <w:tcPr>
            <w:tcW w:w="0" w:type="auto"/>
            <w:vAlign w:val="center"/>
            <w:hideMark/>
          </w:tcPr>
          <w:p w14:paraId="41BB641E"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Risk, Legal</w:t>
            </w:r>
          </w:p>
        </w:tc>
      </w:tr>
      <w:tr w:rsidR="00AE6FAF" w:rsidRPr="00AE6FAF" w14:paraId="4B82C2D3" w14:textId="77777777" w:rsidTr="00AE6FAF">
        <w:trPr>
          <w:tblCellSpacing w:w="15" w:type="dxa"/>
        </w:trPr>
        <w:tc>
          <w:tcPr>
            <w:tcW w:w="0" w:type="auto"/>
            <w:vAlign w:val="center"/>
            <w:hideMark/>
          </w:tcPr>
          <w:p w14:paraId="1279177C"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0</w:t>
            </w:r>
          </w:p>
        </w:tc>
        <w:tc>
          <w:tcPr>
            <w:tcW w:w="0" w:type="auto"/>
            <w:vAlign w:val="center"/>
            <w:hideMark/>
          </w:tcPr>
          <w:p w14:paraId="4A86ABD7"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Week 0–2</w:t>
            </w:r>
          </w:p>
        </w:tc>
        <w:tc>
          <w:tcPr>
            <w:tcW w:w="0" w:type="auto"/>
            <w:vAlign w:val="center"/>
            <w:hideMark/>
          </w:tcPr>
          <w:p w14:paraId="2B7B2EFF" w14:textId="77777777" w:rsidR="00AE6FAF" w:rsidRPr="00AE6FAF" w:rsidRDefault="00AE6FAF" w:rsidP="00BB09B5">
            <w:pPr>
              <w:spacing w:line="240" w:lineRule="auto"/>
              <w:rPr>
                <w:rFonts w:ascii="Arial" w:hAnsi="Arial" w:cs="Arial"/>
                <w:sz w:val="20"/>
                <w:szCs w:val="20"/>
              </w:rPr>
            </w:pPr>
            <w:r w:rsidRPr="00AE6FAF">
              <w:rPr>
                <w:rFonts w:ascii="Arial" w:hAnsi="Arial" w:cs="Arial"/>
                <w:b/>
                <w:bCs/>
                <w:sz w:val="20"/>
                <w:szCs w:val="20"/>
              </w:rPr>
              <w:t>RBAC &amp; SSO (Okta/SAML)</w:t>
            </w:r>
          </w:p>
        </w:tc>
        <w:tc>
          <w:tcPr>
            <w:tcW w:w="0" w:type="auto"/>
            <w:vAlign w:val="center"/>
            <w:hideMark/>
          </w:tcPr>
          <w:p w14:paraId="2FC6C8F3"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Enterprise readiness must-have</w:t>
            </w:r>
          </w:p>
        </w:tc>
        <w:tc>
          <w:tcPr>
            <w:tcW w:w="0" w:type="auto"/>
            <w:vAlign w:val="center"/>
            <w:hideMark/>
          </w:tcPr>
          <w:p w14:paraId="7817E3B9"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Secure access by role; auditability from day 1</w:t>
            </w:r>
          </w:p>
        </w:tc>
        <w:tc>
          <w:tcPr>
            <w:tcW w:w="0" w:type="auto"/>
            <w:vAlign w:val="center"/>
            <w:hideMark/>
          </w:tcPr>
          <w:p w14:paraId="47881B0E"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IT, Security</w:t>
            </w:r>
          </w:p>
        </w:tc>
      </w:tr>
      <w:tr w:rsidR="00AE6FAF" w:rsidRPr="00AE6FAF" w14:paraId="5C5F2B4B" w14:textId="77777777" w:rsidTr="00AE6FAF">
        <w:trPr>
          <w:tblCellSpacing w:w="15" w:type="dxa"/>
        </w:trPr>
        <w:tc>
          <w:tcPr>
            <w:tcW w:w="0" w:type="auto"/>
            <w:vAlign w:val="center"/>
            <w:hideMark/>
          </w:tcPr>
          <w:p w14:paraId="7278F137"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1</w:t>
            </w:r>
          </w:p>
        </w:tc>
        <w:tc>
          <w:tcPr>
            <w:tcW w:w="0" w:type="auto"/>
            <w:vAlign w:val="center"/>
            <w:hideMark/>
          </w:tcPr>
          <w:p w14:paraId="24CABFA5"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Week 1–4</w:t>
            </w:r>
          </w:p>
        </w:tc>
        <w:tc>
          <w:tcPr>
            <w:tcW w:w="0" w:type="auto"/>
            <w:vAlign w:val="center"/>
            <w:hideMark/>
          </w:tcPr>
          <w:p w14:paraId="1126EFBE" w14:textId="77777777" w:rsidR="00AE6FAF" w:rsidRPr="00AE6FAF" w:rsidRDefault="00AE6FAF" w:rsidP="00BB09B5">
            <w:pPr>
              <w:spacing w:line="240" w:lineRule="auto"/>
              <w:rPr>
                <w:rFonts w:ascii="Arial" w:hAnsi="Arial" w:cs="Arial"/>
                <w:sz w:val="20"/>
                <w:szCs w:val="20"/>
              </w:rPr>
            </w:pPr>
            <w:r w:rsidRPr="00AE6FAF">
              <w:rPr>
                <w:rFonts w:ascii="Arial" w:hAnsi="Arial" w:cs="Arial"/>
                <w:b/>
                <w:bCs/>
                <w:sz w:val="20"/>
                <w:szCs w:val="20"/>
              </w:rPr>
              <w:t>Risk classification engine (Annex III rules)</w:t>
            </w:r>
          </w:p>
        </w:tc>
        <w:tc>
          <w:tcPr>
            <w:tcW w:w="0" w:type="auto"/>
            <w:vAlign w:val="center"/>
            <w:hideMark/>
          </w:tcPr>
          <w:p w14:paraId="1DC7F47D"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Clear gap in auto high-risk tagging</w:t>
            </w:r>
          </w:p>
        </w:tc>
        <w:tc>
          <w:tcPr>
            <w:tcW w:w="0" w:type="auto"/>
            <w:vAlign w:val="center"/>
            <w:hideMark/>
          </w:tcPr>
          <w:p w14:paraId="1AFB162F"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Correctly routes high-risk to strict path</w:t>
            </w:r>
          </w:p>
        </w:tc>
        <w:tc>
          <w:tcPr>
            <w:tcW w:w="0" w:type="auto"/>
            <w:vAlign w:val="center"/>
            <w:hideMark/>
          </w:tcPr>
          <w:p w14:paraId="2D8EDA73"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Risk</w:t>
            </w:r>
          </w:p>
        </w:tc>
      </w:tr>
      <w:tr w:rsidR="00AE6FAF" w:rsidRPr="00AE6FAF" w14:paraId="1CB57A70" w14:textId="77777777" w:rsidTr="00AE6FAF">
        <w:trPr>
          <w:tblCellSpacing w:w="15" w:type="dxa"/>
        </w:trPr>
        <w:tc>
          <w:tcPr>
            <w:tcW w:w="0" w:type="auto"/>
            <w:vAlign w:val="center"/>
            <w:hideMark/>
          </w:tcPr>
          <w:p w14:paraId="4A0CBAF5"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1</w:t>
            </w:r>
          </w:p>
        </w:tc>
        <w:tc>
          <w:tcPr>
            <w:tcW w:w="0" w:type="auto"/>
            <w:vAlign w:val="center"/>
            <w:hideMark/>
          </w:tcPr>
          <w:p w14:paraId="656D1342"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Week 1–4</w:t>
            </w:r>
          </w:p>
        </w:tc>
        <w:tc>
          <w:tcPr>
            <w:tcW w:w="0" w:type="auto"/>
            <w:vAlign w:val="center"/>
            <w:hideMark/>
          </w:tcPr>
          <w:p w14:paraId="2488A50B" w14:textId="77777777" w:rsidR="00AE6FAF" w:rsidRPr="00AE6FAF" w:rsidRDefault="00AE6FAF" w:rsidP="00BB09B5">
            <w:pPr>
              <w:spacing w:line="240" w:lineRule="auto"/>
              <w:rPr>
                <w:rFonts w:ascii="Arial" w:hAnsi="Arial" w:cs="Arial"/>
                <w:sz w:val="20"/>
                <w:szCs w:val="20"/>
              </w:rPr>
            </w:pPr>
            <w:r w:rsidRPr="00AE6FAF">
              <w:rPr>
                <w:rFonts w:ascii="Arial" w:hAnsi="Arial" w:cs="Arial"/>
                <w:b/>
                <w:bCs/>
                <w:sz w:val="20"/>
                <w:szCs w:val="20"/>
              </w:rPr>
              <w:t>Prompt governance (versioning + review)</w:t>
            </w:r>
          </w:p>
        </w:tc>
        <w:tc>
          <w:tcPr>
            <w:tcW w:w="0" w:type="auto"/>
            <w:vAlign w:val="center"/>
            <w:hideMark/>
          </w:tcPr>
          <w:p w14:paraId="29305736"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GenAI runtime largely uncovered</w:t>
            </w:r>
          </w:p>
        </w:tc>
        <w:tc>
          <w:tcPr>
            <w:tcW w:w="0" w:type="auto"/>
            <w:vAlign w:val="center"/>
            <w:hideMark/>
          </w:tcPr>
          <w:p w14:paraId="3E8E7FA5"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Treat prompts as code; change control</w:t>
            </w:r>
          </w:p>
        </w:tc>
        <w:tc>
          <w:tcPr>
            <w:tcW w:w="0" w:type="auto"/>
            <w:vAlign w:val="center"/>
            <w:hideMark/>
          </w:tcPr>
          <w:p w14:paraId="7BC3AC4A"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PM, DS/ML</w:t>
            </w:r>
          </w:p>
        </w:tc>
      </w:tr>
      <w:tr w:rsidR="00AE6FAF" w:rsidRPr="00AE6FAF" w14:paraId="5A7EFB8E" w14:textId="77777777" w:rsidTr="00AE6FAF">
        <w:trPr>
          <w:tblCellSpacing w:w="15" w:type="dxa"/>
        </w:trPr>
        <w:tc>
          <w:tcPr>
            <w:tcW w:w="0" w:type="auto"/>
            <w:vAlign w:val="center"/>
            <w:hideMark/>
          </w:tcPr>
          <w:p w14:paraId="7926CF5C"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1</w:t>
            </w:r>
          </w:p>
        </w:tc>
        <w:tc>
          <w:tcPr>
            <w:tcW w:w="0" w:type="auto"/>
            <w:vAlign w:val="center"/>
            <w:hideMark/>
          </w:tcPr>
          <w:p w14:paraId="60EDF0DC"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Week 1–4</w:t>
            </w:r>
          </w:p>
        </w:tc>
        <w:tc>
          <w:tcPr>
            <w:tcW w:w="0" w:type="auto"/>
            <w:vAlign w:val="center"/>
            <w:hideMark/>
          </w:tcPr>
          <w:p w14:paraId="233E0C41" w14:textId="77777777" w:rsidR="00AE6FAF" w:rsidRPr="00AE6FAF" w:rsidRDefault="00AE6FAF" w:rsidP="00BB09B5">
            <w:pPr>
              <w:spacing w:line="240" w:lineRule="auto"/>
              <w:rPr>
                <w:rFonts w:ascii="Arial" w:hAnsi="Arial" w:cs="Arial"/>
                <w:sz w:val="20"/>
                <w:szCs w:val="20"/>
              </w:rPr>
            </w:pPr>
            <w:r w:rsidRPr="00AE6FAF">
              <w:rPr>
                <w:rFonts w:ascii="Arial" w:hAnsi="Arial" w:cs="Arial"/>
                <w:b/>
                <w:bCs/>
                <w:sz w:val="20"/>
                <w:szCs w:val="20"/>
              </w:rPr>
              <w:t>Dataset governance checklist</w:t>
            </w:r>
          </w:p>
        </w:tc>
        <w:tc>
          <w:tcPr>
            <w:tcW w:w="0" w:type="auto"/>
            <w:vAlign w:val="center"/>
            <w:hideMark/>
          </w:tcPr>
          <w:p w14:paraId="1E68D569"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Data duties under Act under-tooled</w:t>
            </w:r>
          </w:p>
        </w:tc>
        <w:tc>
          <w:tcPr>
            <w:tcW w:w="0" w:type="auto"/>
            <w:vAlign w:val="center"/>
            <w:hideMark/>
          </w:tcPr>
          <w:p w14:paraId="36CFCEAC"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Prove data suitability, consent, bias checks</w:t>
            </w:r>
          </w:p>
        </w:tc>
        <w:tc>
          <w:tcPr>
            <w:tcW w:w="0" w:type="auto"/>
            <w:vAlign w:val="center"/>
            <w:hideMark/>
          </w:tcPr>
          <w:p w14:paraId="5D3878CB"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Risk, DS/ML</w:t>
            </w:r>
          </w:p>
        </w:tc>
      </w:tr>
      <w:tr w:rsidR="00AE6FAF" w:rsidRPr="00AE6FAF" w14:paraId="063D95B2" w14:textId="77777777" w:rsidTr="00AE6FAF">
        <w:trPr>
          <w:tblCellSpacing w:w="15" w:type="dxa"/>
        </w:trPr>
        <w:tc>
          <w:tcPr>
            <w:tcW w:w="0" w:type="auto"/>
            <w:vAlign w:val="center"/>
            <w:hideMark/>
          </w:tcPr>
          <w:p w14:paraId="5485616F"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1</w:t>
            </w:r>
          </w:p>
        </w:tc>
        <w:tc>
          <w:tcPr>
            <w:tcW w:w="0" w:type="auto"/>
            <w:vAlign w:val="center"/>
            <w:hideMark/>
          </w:tcPr>
          <w:p w14:paraId="1BF7B9EA"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Week 1–4</w:t>
            </w:r>
          </w:p>
        </w:tc>
        <w:tc>
          <w:tcPr>
            <w:tcW w:w="0" w:type="auto"/>
            <w:vAlign w:val="center"/>
            <w:hideMark/>
          </w:tcPr>
          <w:p w14:paraId="09A410A4" w14:textId="77777777" w:rsidR="00AE6FAF" w:rsidRPr="00AE6FAF" w:rsidRDefault="00AE6FAF" w:rsidP="00BB09B5">
            <w:pPr>
              <w:spacing w:line="240" w:lineRule="auto"/>
              <w:rPr>
                <w:rFonts w:ascii="Arial" w:hAnsi="Arial" w:cs="Arial"/>
                <w:sz w:val="20"/>
                <w:szCs w:val="20"/>
              </w:rPr>
            </w:pPr>
            <w:r w:rsidRPr="00AE6FAF">
              <w:rPr>
                <w:rFonts w:ascii="Arial" w:hAnsi="Arial" w:cs="Arial"/>
                <w:b/>
                <w:bCs/>
                <w:sz w:val="20"/>
                <w:szCs w:val="20"/>
              </w:rPr>
              <w:t>LLM eval harness (toxicity, hallucination, bias)</w:t>
            </w:r>
          </w:p>
        </w:tc>
        <w:tc>
          <w:tcPr>
            <w:tcW w:w="0" w:type="auto"/>
            <w:vAlign w:val="center"/>
            <w:hideMark/>
          </w:tcPr>
          <w:p w14:paraId="761F13C1"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Needed for GPAI/GenAI safety</w:t>
            </w:r>
          </w:p>
        </w:tc>
        <w:tc>
          <w:tcPr>
            <w:tcW w:w="0" w:type="auto"/>
            <w:vAlign w:val="center"/>
            <w:hideMark/>
          </w:tcPr>
          <w:p w14:paraId="2145CB73"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Gate deployments with measurable thresholds</w:t>
            </w:r>
          </w:p>
        </w:tc>
        <w:tc>
          <w:tcPr>
            <w:tcW w:w="0" w:type="auto"/>
            <w:vAlign w:val="center"/>
            <w:hideMark/>
          </w:tcPr>
          <w:p w14:paraId="0D9AC9D5"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DS/ML, Risk</w:t>
            </w:r>
          </w:p>
        </w:tc>
      </w:tr>
      <w:tr w:rsidR="00AE6FAF" w:rsidRPr="00AE6FAF" w14:paraId="55095CD6" w14:textId="77777777" w:rsidTr="00AE6FAF">
        <w:trPr>
          <w:tblCellSpacing w:w="15" w:type="dxa"/>
        </w:trPr>
        <w:tc>
          <w:tcPr>
            <w:tcW w:w="0" w:type="auto"/>
            <w:vAlign w:val="center"/>
            <w:hideMark/>
          </w:tcPr>
          <w:p w14:paraId="03A492AD"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1</w:t>
            </w:r>
          </w:p>
        </w:tc>
        <w:tc>
          <w:tcPr>
            <w:tcW w:w="0" w:type="auto"/>
            <w:vAlign w:val="center"/>
            <w:hideMark/>
          </w:tcPr>
          <w:p w14:paraId="5B9BB57D"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Week 1–4</w:t>
            </w:r>
          </w:p>
        </w:tc>
        <w:tc>
          <w:tcPr>
            <w:tcW w:w="0" w:type="auto"/>
            <w:vAlign w:val="center"/>
            <w:hideMark/>
          </w:tcPr>
          <w:p w14:paraId="7F8E508D" w14:textId="77777777" w:rsidR="00AE6FAF" w:rsidRPr="00AE6FAF" w:rsidRDefault="00AE6FAF" w:rsidP="00BB09B5">
            <w:pPr>
              <w:spacing w:line="240" w:lineRule="auto"/>
              <w:rPr>
                <w:rFonts w:ascii="Arial" w:hAnsi="Arial" w:cs="Arial"/>
                <w:sz w:val="20"/>
                <w:szCs w:val="20"/>
              </w:rPr>
            </w:pPr>
            <w:r w:rsidRPr="00AE6FAF">
              <w:rPr>
                <w:rFonts w:ascii="Arial" w:hAnsi="Arial" w:cs="Arial"/>
                <w:b/>
                <w:bCs/>
                <w:sz w:val="20"/>
                <w:szCs w:val="20"/>
              </w:rPr>
              <w:t>Approval gate workflow (legal/risk sign-off)</w:t>
            </w:r>
          </w:p>
        </w:tc>
        <w:tc>
          <w:tcPr>
            <w:tcW w:w="0" w:type="auto"/>
            <w:vAlign w:val="center"/>
            <w:hideMark/>
          </w:tcPr>
          <w:p w14:paraId="11B530C1"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Human oversight requirement</w:t>
            </w:r>
          </w:p>
        </w:tc>
        <w:tc>
          <w:tcPr>
            <w:tcW w:w="0" w:type="auto"/>
            <w:vAlign w:val="center"/>
            <w:hideMark/>
          </w:tcPr>
          <w:p w14:paraId="6F1C1595"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Enforce “no-go” without sign-off</w:t>
            </w:r>
          </w:p>
        </w:tc>
        <w:tc>
          <w:tcPr>
            <w:tcW w:w="0" w:type="auto"/>
            <w:vAlign w:val="center"/>
            <w:hideMark/>
          </w:tcPr>
          <w:p w14:paraId="2374DB2F"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Legal, Risk</w:t>
            </w:r>
          </w:p>
        </w:tc>
      </w:tr>
      <w:tr w:rsidR="00AE6FAF" w:rsidRPr="00AE6FAF" w14:paraId="4CE6432D" w14:textId="77777777" w:rsidTr="00AE6FAF">
        <w:trPr>
          <w:tblCellSpacing w:w="15" w:type="dxa"/>
        </w:trPr>
        <w:tc>
          <w:tcPr>
            <w:tcW w:w="0" w:type="auto"/>
            <w:vAlign w:val="center"/>
            <w:hideMark/>
          </w:tcPr>
          <w:p w14:paraId="633B5183"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1</w:t>
            </w:r>
          </w:p>
        </w:tc>
        <w:tc>
          <w:tcPr>
            <w:tcW w:w="0" w:type="auto"/>
            <w:vAlign w:val="center"/>
            <w:hideMark/>
          </w:tcPr>
          <w:p w14:paraId="75B2EB46"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Week 1–4</w:t>
            </w:r>
          </w:p>
        </w:tc>
        <w:tc>
          <w:tcPr>
            <w:tcW w:w="0" w:type="auto"/>
            <w:vAlign w:val="center"/>
            <w:hideMark/>
          </w:tcPr>
          <w:p w14:paraId="6BF8D0B7" w14:textId="77777777" w:rsidR="00AE6FAF" w:rsidRPr="00AE6FAF" w:rsidRDefault="00AE6FAF" w:rsidP="00BB09B5">
            <w:pPr>
              <w:spacing w:line="240" w:lineRule="auto"/>
              <w:rPr>
                <w:rFonts w:ascii="Arial" w:hAnsi="Arial" w:cs="Arial"/>
                <w:sz w:val="20"/>
                <w:szCs w:val="20"/>
              </w:rPr>
            </w:pPr>
            <w:r w:rsidRPr="00AE6FAF">
              <w:rPr>
                <w:rFonts w:ascii="Arial" w:hAnsi="Arial" w:cs="Arial"/>
                <w:b/>
                <w:bCs/>
                <w:sz w:val="20"/>
                <w:szCs w:val="20"/>
              </w:rPr>
              <w:t>Audit log (</w:t>
            </w:r>
            <w:proofErr w:type="spellStart"/>
            <w:r w:rsidRPr="00AE6FAF">
              <w:rPr>
                <w:rFonts w:ascii="Arial" w:hAnsi="Arial" w:cs="Arial"/>
                <w:b/>
                <w:bCs/>
                <w:sz w:val="20"/>
                <w:szCs w:val="20"/>
              </w:rPr>
              <w:t>immut</w:t>
            </w:r>
            <w:proofErr w:type="spellEnd"/>
            <w:r w:rsidRPr="00AE6FAF">
              <w:rPr>
                <w:rFonts w:ascii="Arial" w:hAnsi="Arial" w:cs="Arial"/>
                <w:b/>
                <w:bCs/>
                <w:sz w:val="20"/>
                <w:szCs w:val="20"/>
              </w:rPr>
              <w:t>., v1)</w:t>
            </w:r>
          </w:p>
        </w:tc>
        <w:tc>
          <w:tcPr>
            <w:tcW w:w="0" w:type="auto"/>
            <w:vAlign w:val="center"/>
            <w:hideMark/>
          </w:tcPr>
          <w:p w14:paraId="436BF916"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End-to-end traceability gap</w:t>
            </w:r>
          </w:p>
        </w:tc>
        <w:tc>
          <w:tcPr>
            <w:tcW w:w="0" w:type="auto"/>
            <w:vAlign w:val="center"/>
            <w:hideMark/>
          </w:tcPr>
          <w:p w14:paraId="203F9D88"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Regulator-ready evidence trail</w:t>
            </w:r>
          </w:p>
        </w:tc>
        <w:tc>
          <w:tcPr>
            <w:tcW w:w="0" w:type="auto"/>
            <w:vAlign w:val="center"/>
            <w:hideMark/>
          </w:tcPr>
          <w:p w14:paraId="438B2A65"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Audit, Risk</w:t>
            </w:r>
          </w:p>
        </w:tc>
      </w:tr>
      <w:tr w:rsidR="00AE6FAF" w:rsidRPr="00AE6FAF" w14:paraId="5E34718E" w14:textId="77777777" w:rsidTr="00AE6FAF">
        <w:trPr>
          <w:tblCellSpacing w:w="15" w:type="dxa"/>
        </w:trPr>
        <w:tc>
          <w:tcPr>
            <w:tcW w:w="0" w:type="auto"/>
            <w:vAlign w:val="center"/>
            <w:hideMark/>
          </w:tcPr>
          <w:p w14:paraId="38ABF110"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2</w:t>
            </w:r>
          </w:p>
        </w:tc>
        <w:tc>
          <w:tcPr>
            <w:tcW w:w="0" w:type="auto"/>
            <w:vAlign w:val="center"/>
            <w:hideMark/>
          </w:tcPr>
          <w:p w14:paraId="374BB2E1"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Week 5–8</w:t>
            </w:r>
          </w:p>
        </w:tc>
        <w:tc>
          <w:tcPr>
            <w:tcW w:w="0" w:type="auto"/>
            <w:vAlign w:val="center"/>
            <w:hideMark/>
          </w:tcPr>
          <w:p w14:paraId="6E1A20D3" w14:textId="77777777" w:rsidR="00AE6FAF" w:rsidRPr="00AE6FAF" w:rsidRDefault="00AE6FAF" w:rsidP="00BB09B5">
            <w:pPr>
              <w:spacing w:line="240" w:lineRule="auto"/>
              <w:rPr>
                <w:rFonts w:ascii="Arial" w:hAnsi="Arial" w:cs="Arial"/>
                <w:sz w:val="20"/>
                <w:szCs w:val="20"/>
              </w:rPr>
            </w:pPr>
            <w:r w:rsidRPr="00AE6FAF">
              <w:rPr>
                <w:rFonts w:ascii="Arial" w:hAnsi="Arial" w:cs="Arial"/>
                <w:b/>
                <w:bCs/>
                <w:sz w:val="20"/>
                <w:szCs w:val="20"/>
              </w:rPr>
              <w:t xml:space="preserve">Guardrails </w:t>
            </w:r>
            <w:proofErr w:type="gramStart"/>
            <w:r w:rsidRPr="00AE6FAF">
              <w:rPr>
                <w:rFonts w:ascii="Arial" w:hAnsi="Arial" w:cs="Arial"/>
                <w:b/>
                <w:bCs/>
                <w:sz w:val="20"/>
                <w:szCs w:val="20"/>
              </w:rPr>
              <w:t>middleware</w:t>
            </w:r>
            <w:proofErr w:type="gramEnd"/>
            <w:r w:rsidRPr="00AE6FAF">
              <w:rPr>
                <w:rFonts w:ascii="Arial" w:hAnsi="Arial" w:cs="Arial"/>
                <w:b/>
                <w:bCs/>
                <w:sz w:val="20"/>
                <w:szCs w:val="20"/>
              </w:rPr>
              <w:t xml:space="preserve"> (pre/post filters)</w:t>
            </w:r>
          </w:p>
        </w:tc>
        <w:tc>
          <w:tcPr>
            <w:tcW w:w="0" w:type="auto"/>
            <w:vAlign w:val="center"/>
            <w:hideMark/>
          </w:tcPr>
          <w:p w14:paraId="7B6A3C9A"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Few vendors enforce at runtime</w:t>
            </w:r>
          </w:p>
        </w:tc>
        <w:tc>
          <w:tcPr>
            <w:tcW w:w="0" w:type="auto"/>
            <w:vAlign w:val="center"/>
            <w:hideMark/>
          </w:tcPr>
          <w:p w14:paraId="35A3ED30"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Block/flag unsafe prompts/outputs</w:t>
            </w:r>
          </w:p>
        </w:tc>
        <w:tc>
          <w:tcPr>
            <w:tcW w:w="0" w:type="auto"/>
            <w:vAlign w:val="center"/>
            <w:hideMark/>
          </w:tcPr>
          <w:p w14:paraId="6CCF0D0C"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DS/ML, Sec</w:t>
            </w:r>
          </w:p>
        </w:tc>
      </w:tr>
      <w:tr w:rsidR="00AE6FAF" w:rsidRPr="00AE6FAF" w14:paraId="581D37E6" w14:textId="77777777" w:rsidTr="00AE6FAF">
        <w:trPr>
          <w:tblCellSpacing w:w="15" w:type="dxa"/>
        </w:trPr>
        <w:tc>
          <w:tcPr>
            <w:tcW w:w="0" w:type="auto"/>
            <w:vAlign w:val="center"/>
            <w:hideMark/>
          </w:tcPr>
          <w:p w14:paraId="1CF53984"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2</w:t>
            </w:r>
          </w:p>
        </w:tc>
        <w:tc>
          <w:tcPr>
            <w:tcW w:w="0" w:type="auto"/>
            <w:vAlign w:val="center"/>
            <w:hideMark/>
          </w:tcPr>
          <w:p w14:paraId="06AC4A22"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Week 5–8</w:t>
            </w:r>
          </w:p>
        </w:tc>
        <w:tc>
          <w:tcPr>
            <w:tcW w:w="0" w:type="auto"/>
            <w:vAlign w:val="center"/>
            <w:hideMark/>
          </w:tcPr>
          <w:p w14:paraId="1AA4B147" w14:textId="77777777" w:rsidR="00AE6FAF" w:rsidRPr="00AE6FAF" w:rsidRDefault="00AE6FAF" w:rsidP="00BB09B5">
            <w:pPr>
              <w:spacing w:line="240" w:lineRule="auto"/>
              <w:rPr>
                <w:rFonts w:ascii="Arial" w:hAnsi="Arial" w:cs="Arial"/>
                <w:sz w:val="20"/>
                <w:szCs w:val="20"/>
              </w:rPr>
            </w:pPr>
            <w:r w:rsidRPr="00AE6FAF">
              <w:rPr>
                <w:rFonts w:ascii="Arial" w:hAnsi="Arial" w:cs="Arial"/>
                <w:b/>
                <w:bCs/>
                <w:sz w:val="20"/>
                <w:szCs w:val="20"/>
              </w:rPr>
              <w:t>Red-team workflow + findings register</w:t>
            </w:r>
          </w:p>
        </w:tc>
        <w:tc>
          <w:tcPr>
            <w:tcW w:w="0" w:type="auto"/>
            <w:vAlign w:val="center"/>
            <w:hideMark/>
          </w:tcPr>
          <w:p w14:paraId="3B31A9BD"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Adversarial testing not productized</w:t>
            </w:r>
          </w:p>
        </w:tc>
        <w:tc>
          <w:tcPr>
            <w:tcW w:w="0" w:type="auto"/>
            <w:vAlign w:val="center"/>
            <w:hideMark/>
          </w:tcPr>
          <w:p w14:paraId="7B49934B"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 xml:space="preserve">Institutionalize </w:t>
            </w:r>
            <w:proofErr w:type="gramStart"/>
            <w:r w:rsidRPr="00AE6FAF">
              <w:rPr>
                <w:rFonts w:ascii="Arial" w:hAnsi="Arial" w:cs="Arial"/>
                <w:sz w:val="20"/>
                <w:szCs w:val="20"/>
              </w:rPr>
              <w:t>red-teaming</w:t>
            </w:r>
            <w:proofErr w:type="gramEnd"/>
            <w:r w:rsidRPr="00AE6FAF">
              <w:rPr>
                <w:rFonts w:ascii="Arial" w:hAnsi="Arial" w:cs="Arial"/>
                <w:sz w:val="20"/>
                <w:szCs w:val="20"/>
              </w:rPr>
              <w:t>; close loops</w:t>
            </w:r>
          </w:p>
        </w:tc>
        <w:tc>
          <w:tcPr>
            <w:tcW w:w="0" w:type="auto"/>
            <w:vAlign w:val="center"/>
            <w:hideMark/>
          </w:tcPr>
          <w:p w14:paraId="50A4AA11"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Risk, Sec</w:t>
            </w:r>
          </w:p>
        </w:tc>
      </w:tr>
      <w:tr w:rsidR="00AE6FAF" w:rsidRPr="00AE6FAF" w14:paraId="6949BCF3" w14:textId="77777777" w:rsidTr="00AE6FAF">
        <w:trPr>
          <w:tblCellSpacing w:w="15" w:type="dxa"/>
        </w:trPr>
        <w:tc>
          <w:tcPr>
            <w:tcW w:w="0" w:type="auto"/>
            <w:vAlign w:val="center"/>
            <w:hideMark/>
          </w:tcPr>
          <w:p w14:paraId="73F657B4"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lastRenderedPageBreak/>
              <w:t>2</w:t>
            </w:r>
          </w:p>
        </w:tc>
        <w:tc>
          <w:tcPr>
            <w:tcW w:w="0" w:type="auto"/>
            <w:vAlign w:val="center"/>
            <w:hideMark/>
          </w:tcPr>
          <w:p w14:paraId="4C8F9CD6"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Week 5–8</w:t>
            </w:r>
          </w:p>
        </w:tc>
        <w:tc>
          <w:tcPr>
            <w:tcW w:w="0" w:type="auto"/>
            <w:vAlign w:val="center"/>
            <w:hideMark/>
          </w:tcPr>
          <w:p w14:paraId="3C808EBD" w14:textId="77777777" w:rsidR="00AE6FAF" w:rsidRPr="00AE6FAF" w:rsidRDefault="00AE6FAF" w:rsidP="00BB09B5">
            <w:pPr>
              <w:spacing w:line="240" w:lineRule="auto"/>
              <w:rPr>
                <w:rFonts w:ascii="Arial" w:hAnsi="Arial" w:cs="Arial"/>
                <w:sz w:val="20"/>
                <w:szCs w:val="20"/>
              </w:rPr>
            </w:pPr>
            <w:r w:rsidRPr="00AE6FAF">
              <w:rPr>
                <w:rFonts w:ascii="Arial" w:hAnsi="Arial" w:cs="Arial"/>
                <w:b/>
                <w:bCs/>
                <w:sz w:val="20"/>
                <w:szCs w:val="20"/>
              </w:rPr>
              <w:t>Tech documentation generator (“EU Tech File”)</w:t>
            </w:r>
          </w:p>
        </w:tc>
        <w:tc>
          <w:tcPr>
            <w:tcW w:w="0" w:type="auto"/>
            <w:vAlign w:val="center"/>
            <w:hideMark/>
          </w:tcPr>
          <w:p w14:paraId="2AF0D010"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Docs heavy &amp; error-prone manually</w:t>
            </w:r>
          </w:p>
        </w:tc>
        <w:tc>
          <w:tcPr>
            <w:tcW w:w="0" w:type="auto"/>
            <w:vAlign w:val="center"/>
            <w:hideMark/>
          </w:tcPr>
          <w:p w14:paraId="736AC2C3"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One-click compile of artifacts for audits</w:t>
            </w:r>
          </w:p>
        </w:tc>
        <w:tc>
          <w:tcPr>
            <w:tcW w:w="0" w:type="auto"/>
            <w:vAlign w:val="center"/>
            <w:hideMark/>
          </w:tcPr>
          <w:p w14:paraId="61BEA195"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Legal, Audit</w:t>
            </w:r>
          </w:p>
        </w:tc>
      </w:tr>
      <w:tr w:rsidR="00AE6FAF" w:rsidRPr="00AE6FAF" w14:paraId="4B6FD95E" w14:textId="77777777" w:rsidTr="00AE6FAF">
        <w:trPr>
          <w:tblCellSpacing w:w="15" w:type="dxa"/>
        </w:trPr>
        <w:tc>
          <w:tcPr>
            <w:tcW w:w="0" w:type="auto"/>
            <w:vAlign w:val="center"/>
            <w:hideMark/>
          </w:tcPr>
          <w:p w14:paraId="4CE29EBA"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2</w:t>
            </w:r>
          </w:p>
        </w:tc>
        <w:tc>
          <w:tcPr>
            <w:tcW w:w="0" w:type="auto"/>
            <w:vAlign w:val="center"/>
            <w:hideMark/>
          </w:tcPr>
          <w:p w14:paraId="2CF0275A"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Week 5–8</w:t>
            </w:r>
          </w:p>
        </w:tc>
        <w:tc>
          <w:tcPr>
            <w:tcW w:w="0" w:type="auto"/>
            <w:vAlign w:val="center"/>
            <w:hideMark/>
          </w:tcPr>
          <w:p w14:paraId="1422831C" w14:textId="77777777" w:rsidR="00AE6FAF" w:rsidRPr="00AE6FAF" w:rsidRDefault="00AE6FAF" w:rsidP="00BB09B5">
            <w:pPr>
              <w:spacing w:line="240" w:lineRule="auto"/>
              <w:rPr>
                <w:rFonts w:ascii="Arial" w:hAnsi="Arial" w:cs="Arial"/>
                <w:sz w:val="20"/>
                <w:szCs w:val="20"/>
              </w:rPr>
            </w:pPr>
            <w:r w:rsidRPr="00AE6FAF">
              <w:rPr>
                <w:rFonts w:ascii="Arial" w:hAnsi="Arial" w:cs="Arial"/>
                <w:b/>
                <w:bCs/>
                <w:sz w:val="20"/>
                <w:szCs w:val="20"/>
              </w:rPr>
              <w:t>CI/CD &amp; API hooks (governance-as-code)</w:t>
            </w:r>
          </w:p>
        </w:tc>
        <w:tc>
          <w:tcPr>
            <w:tcW w:w="0" w:type="auto"/>
            <w:vAlign w:val="center"/>
            <w:hideMark/>
          </w:tcPr>
          <w:p w14:paraId="0B0C93BB"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Embed checks in pipelines</w:t>
            </w:r>
          </w:p>
        </w:tc>
        <w:tc>
          <w:tcPr>
            <w:tcW w:w="0" w:type="auto"/>
            <w:vAlign w:val="center"/>
            <w:hideMark/>
          </w:tcPr>
          <w:p w14:paraId="7C8C1624"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Auto-run evals; block non-compliant deploys</w:t>
            </w:r>
          </w:p>
        </w:tc>
        <w:tc>
          <w:tcPr>
            <w:tcW w:w="0" w:type="auto"/>
            <w:vAlign w:val="center"/>
            <w:hideMark/>
          </w:tcPr>
          <w:p w14:paraId="253A5F89"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DS/ML, DevOps</w:t>
            </w:r>
          </w:p>
        </w:tc>
      </w:tr>
      <w:tr w:rsidR="00AE6FAF" w:rsidRPr="00AE6FAF" w14:paraId="607ABFCF" w14:textId="77777777" w:rsidTr="00AE6FAF">
        <w:trPr>
          <w:tblCellSpacing w:w="15" w:type="dxa"/>
        </w:trPr>
        <w:tc>
          <w:tcPr>
            <w:tcW w:w="0" w:type="auto"/>
            <w:vAlign w:val="center"/>
            <w:hideMark/>
          </w:tcPr>
          <w:p w14:paraId="1CF2D9BF"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2</w:t>
            </w:r>
          </w:p>
        </w:tc>
        <w:tc>
          <w:tcPr>
            <w:tcW w:w="0" w:type="auto"/>
            <w:vAlign w:val="center"/>
            <w:hideMark/>
          </w:tcPr>
          <w:p w14:paraId="2B982BC3"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Week 5–8</w:t>
            </w:r>
          </w:p>
        </w:tc>
        <w:tc>
          <w:tcPr>
            <w:tcW w:w="0" w:type="auto"/>
            <w:vAlign w:val="center"/>
            <w:hideMark/>
          </w:tcPr>
          <w:p w14:paraId="07D3943C" w14:textId="77777777" w:rsidR="00AE6FAF" w:rsidRPr="00AE6FAF" w:rsidRDefault="00AE6FAF" w:rsidP="00BB09B5">
            <w:pPr>
              <w:spacing w:line="240" w:lineRule="auto"/>
              <w:rPr>
                <w:rFonts w:ascii="Arial" w:hAnsi="Arial" w:cs="Arial"/>
                <w:sz w:val="20"/>
                <w:szCs w:val="20"/>
              </w:rPr>
            </w:pPr>
            <w:r w:rsidRPr="00AE6FAF">
              <w:rPr>
                <w:rFonts w:ascii="Arial" w:hAnsi="Arial" w:cs="Arial"/>
                <w:b/>
                <w:bCs/>
                <w:sz w:val="20"/>
                <w:szCs w:val="20"/>
              </w:rPr>
              <w:t>ServiceNow connector (tickets/tasks)</w:t>
            </w:r>
          </w:p>
        </w:tc>
        <w:tc>
          <w:tcPr>
            <w:tcW w:w="0" w:type="auto"/>
            <w:vAlign w:val="center"/>
            <w:hideMark/>
          </w:tcPr>
          <w:p w14:paraId="5AEA84B5"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Enterprise GRC integration gap</w:t>
            </w:r>
          </w:p>
        </w:tc>
        <w:tc>
          <w:tcPr>
            <w:tcW w:w="0" w:type="auto"/>
            <w:vAlign w:val="center"/>
            <w:hideMark/>
          </w:tcPr>
          <w:p w14:paraId="71F1F575"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Meets customers where work happens</w:t>
            </w:r>
          </w:p>
        </w:tc>
        <w:tc>
          <w:tcPr>
            <w:tcW w:w="0" w:type="auto"/>
            <w:vAlign w:val="center"/>
            <w:hideMark/>
          </w:tcPr>
          <w:p w14:paraId="6A62844F"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PMO, Risk</w:t>
            </w:r>
          </w:p>
        </w:tc>
      </w:tr>
      <w:tr w:rsidR="00AE6FAF" w:rsidRPr="00AE6FAF" w14:paraId="3615E27A" w14:textId="77777777" w:rsidTr="00AE6FAF">
        <w:trPr>
          <w:tblCellSpacing w:w="15" w:type="dxa"/>
        </w:trPr>
        <w:tc>
          <w:tcPr>
            <w:tcW w:w="0" w:type="auto"/>
            <w:vAlign w:val="center"/>
            <w:hideMark/>
          </w:tcPr>
          <w:p w14:paraId="601D64BA"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3</w:t>
            </w:r>
          </w:p>
        </w:tc>
        <w:tc>
          <w:tcPr>
            <w:tcW w:w="0" w:type="auto"/>
            <w:vAlign w:val="center"/>
            <w:hideMark/>
          </w:tcPr>
          <w:p w14:paraId="62AE2F6D"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Week 9–12</w:t>
            </w:r>
          </w:p>
        </w:tc>
        <w:tc>
          <w:tcPr>
            <w:tcW w:w="0" w:type="auto"/>
            <w:vAlign w:val="center"/>
            <w:hideMark/>
          </w:tcPr>
          <w:p w14:paraId="4F5E4C1A" w14:textId="77777777" w:rsidR="00AE6FAF" w:rsidRPr="00AE6FAF" w:rsidRDefault="00AE6FAF" w:rsidP="00BB09B5">
            <w:pPr>
              <w:spacing w:line="240" w:lineRule="auto"/>
              <w:rPr>
                <w:rFonts w:ascii="Arial" w:hAnsi="Arial" w:cs="Arial"/>
                <w:sz w:val="20"/>
                <w:szCs w:val="20"/>
              </w:rPr>
            </w:pPr>
            <w:r w:rsidRPr="00AE6FAF">
              <w:rPr>
                <w:rFonts w:ascii="Arial" w:hAnsi="Arial" w:cs="Arial"/>
                <w:b/>
                <w:bCs/>
                <w:sz w:val="20"/>
                <w:szCs w:val="20"/>
              </w:rPr>
              <w:t>Incident register (post-market v1)</w:t>
            </w:r>
          </w:p>
        </w:tc>
        <w:tc>
          <w:tcPr>
            <w:tcW w:w="0" w:type="auto"/>
            <w:vAlign w:val="center"/>
            <w:hideMark/>
          </w:tcPr>
          <w:p w14:paraId="6F9A63AC"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Act expects reporting/monitoring</w:t>
            </w:r>
          </w:p>
        </w:tc>
        <w:tc>
          <w:tcPr>
            <w:tcW w:w="0" w:type="auto"/>
            <w:vAlign w:val="center"/>
            <w:hideMark/>
          </w:tcPr>
          <w:p w14:paraId="10EEC2B6"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Log, triage, remediate, attest incidents</w:t>
            </w:r>
          </w:p>
        </w:tc>
        <w:tc>
          <w:tcPr>
            <w:tcW w:w="0" w:type="auto"/>
            <w:vAlign w:val="center"/>
            <w:hideMark/>
          </w:tcPr>
          <w:p w14:paraId="32B07218"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Risk, Support</w:t>
            </w:r>
          </w:p>
        </w:tc>
      </w:tr>
      <w:tr w:rsidR="00AE6FAF" w:rsidRPr="00AE6FAF" w14:paraId="48041BFA" w14:textId="77777777" w:rsidTr="00AE6FAF">
        <w:trPr>
          <w:tblCellSpacing w:w="15" w:type="dxa"/>
        </w:trPr>
        <w:tc>
          <w:tcPr>
            <w:tcW w:w="0" w:type="auto"/>
            <w:vAlign w:val="center"/>
            <w:hideMark/>
          </w:tcPr>
          <w:p w14:paraId="009E4169"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3</w:t>
            </w:r>
          </w:p>
        </w:tc>
        <w:tc>
          <w:tcPr>
            <w:tcW w:w="0" w:type="auto"/>
            <w:vAlign w:val="center"/>
            <w:hideMark/>
          </w:tcPr>
          <w:p w14:paraId="523FF983"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Week 9–12</w:t>
            </w:r>
          </w:p>
        </w:tc>
        <w:tc>
          <w:tcPr>
            <w:tcW w:w="0" w:type="auto"/>
            <w:vAlign w:val="center"/>
            <w:hideMark/>
          </w:tcPr>
          <w:p w14:paraId="7B540269" w14:textId="77777777" w:rsidR="00AE6FAF" w:rsidRPr="00AE6FAF" w:rsidRDefault="00AE6FAF" w:rsidP="00BB09B5">
            <w:pPr>
              <w:spacing w:line="240" w:lineRule="auto"/>
              <w:rPr>
                <w:rFonts w:ascii="Arial" w:hAnsi="Arial" w:cs="Arial"/>
                <w:sz w:val="20"/>
                <w:szCs w:val="20"/>
              </w:rPr>
            </w:pPr>
            <w:r w:rsidRPr="00AE6FAF">
              <w:rPr>
                <w:rFonts w:ascii="Arial" w:hAnsi="Arial" w:cs="Arial"/>
                <w:b/>
                <w:bCs/>
                <w:sz w:val="20"/>
                <w:szCs w:val="20"/>
              </w:rPr>
              <w:t>Production monitoring (light) + drift alerts</w:t>
            </w:r>
          </w:p>
        </w:tc>
        <w:tc>
          <w:tcPr>
            <w:tcW w:w="0" w:type="auto"/>
            <w:vAlign w:val="center"/>
            <w:hideMark/>
          </w:tcPr>
          <w:p w14:paraId="60ED6A0F"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 xml:space="preserve">Ongoing risk </w:t>
            </w:r>
            <w:proofErr w:type="spellStart"/>
            <w:r w:rsidRPr="00AE6FAF">
              <w:rPr>
                <w:rFonts w:ascii="Arial" w:hAnsi="Arial" w:cs="Arial"/>
                <w:sz w:val="20"/>
                <w:szCs w:val="20"/>
              </w:rPr>
              <w:t>mgmt</w:t>
            </w:r>
            <w:proofErr w:type="spellEnd"/>
            <w:r w:rsidRPr="00AE6FAF">
              <w:rPr>
                <w:rFonts w:ascii="Arial" w:hAnsi="Arial" w:cs="Arial"/>
                <w:sz w:val="20"/>
                <w:szCs w:val="20"/>
              </w:rPr>
              <w:t xml:space="preserve"> under-served</w:t>
            </w:r>
          </w:p>
        </w:tc>
        <w:tc>
          <w:tcPr>
            <w:tcW w:w="0" w:type="auto"/>
            <w:vAlign w:val="center"/>
            <w:hideMark/>
          </w:tcPr>
          <w:p w14:paraId="0F0A9B4B"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Catch behavior changes early</w:t>
            </w:r>
          </w:p>
        </w:tc>
        <w:tc>
          <w:tcPr>
            <w:tcW w:w="0" w:type="auto"/>
            <w:vAlign w:val="center"/>
            <w:hideMark/>
          </w:tcPr>
          <w:p w14:paraId="24F4378E"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DS/ML, Risk</w:t>
            </w:r>
          </w:p>
        </w:tc>
      </w:tr>
      <w:tr w:rsidR="00AE6FAF" w:rsidRPr="00AE6FAF" w14:paraId="702E17CE" w14:textId="77777777" w:rsidTr="00AE6FAF">
        <w:trPr>
          <w:tblCellSpacing w:w="15" w:type="dxa"/>
        </w:trPr>
        <w:tc>
          <w:tcPr>
            <w:tcW w:w="0" w:type="auto"/>
            <w:vAlign w:val="center"/>
            <w:hideMark/>
          </w:tcPr>
          <w:p w14:paraId="60B2140B"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3</w:t>
            </w:r>
          </w:p>
        </w:tc>
        <w:tc>
          <w:tcPr>
            <w:tcW w:w="0" w:type="auto"/>
            <w:vAlign w:val="center"/>
            <w:hideMark/>
          </w:tcPr>
          <w:p w14:paraId="2AB7DC1D"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Week 9–12</w:t>
            </w:r>
          </w:p>
        </w:tc>
        <w:tc>
          <w:tcPr>
            <w:tcW w:w="0" w:type="auto"/>
            <w:vAlign w:val="center"/>
            <w:hideMark/>
          </w:tcPr>
          <w:p w14:paraId="6A841083" w14:textId="77777777" w:rsidR="00AE6FAF" w:rsidRPr="00AE6FAF" w:rsidRDefault="00AE6FAF" w:rsidP="00BB09B5">
            <w:pPr>
              <w:spacing w:line="240" w:lineRule="auto"/>
              <w:rPr>
                <w:rFonts w:ascii="Arial" w:hAnsi="Arial" w:cs="Arial"/>
                <w:sz w:val="20"/>
                <w:szCs w:val="20"/>
              </w:rPr>
            </w:pPr>
            <w:r w:rsidRPr="00AE6FAF">
              <w:rPr>
                <w:rFonts w:ascii="Arial" w:hAnsi="Arial" w:cs="Arial"/>
                <w:b/>
                <w:bCs/>
                <w:sz w:val="20"/>
                <w:szCs w:val="20"/>
              </w:rPr>
              <w:t>Disclosure templates (user notice/explainability)</w:t>
            </w:r>
          </w:p>
        </w:tc>
        <w:tc>
          <w:tcPr>
            <w:tcW w:w="0" w:type="auto"/>
            <w:vAlign w:val="center"/>
            <w:hideMark/>
          </w:tcPr>
          <w:p w14:paraId="677A5278"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Deployer transparency duties</w:t>
            </w:r>
          </w:p>
        </w:tc>
        <w:tc>
          <w:tcPr>
            <w:tcW w:w="0" w:type="auto"/>
            <w:vAlign w:val="center"/>
            <w:hideMark/>
          </w:tcPr>
          <w:p w14:paraId="5ABAC07A"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Ship compliant notices + review trail</w:t>
            </w:r>
          </w:p>
        </w:tc>
        <w:tc>
          <w:tcPr>
            <w:tcW w:w="0" w:type="auto"/>
            <w:vAlign w:val="center"/>
            <w:hideMark/>
          </w:tcPr>
          <w:p w14:paraId="4976DDF7"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Legal, PM</w:t>
            </w:r>
          </w:p>
        </w:tc>
      </w:tr>
      <w:tr w:rsidR="00AE6FAF" w:rsidRPr="00AE6FAF" w14:paraId="7BF6966F" w14:textId="77777777" w:rsidTr="00AE6FAF">
        <w:trPr>
          <w:tblCellSpacing w:w="15" w:type="dxa"/>
        </w:trPr>
        <w:tc>
          <w:tcPr>
            <w:tcW w:w="0" w:type="auto"/>
            <w:vAlign w:val="center"/>
            <w:hideMark/>
          </w:tcPr>
          <w:p w14:paraId="33543A30"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3</w:t>
            </w:r>
          </w:p>
        </w:tc>
        <w:tc>
          <w:tcPr>
            <w:tcW w:w="0" w:type="auto"/>
            <w:vAlign w:val="center"/>
            <w:hideMark/>
          </w:tcPr>
          <w:p w14:paraId="4149231F"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Week 9–12</w:t>
            </w:r>
          </w:p>
        </w:tc>
        <w:tc>
          <w:tcPr>
            <w:tcW w:w="0" w:type="auto"/>
            <w:vAlign w:val="center"/>
            <w:hideMark/>
          </w:tcPr>
          <w:p w14:paraId="2DD53461" w14:textId="77777777" w:rsidR="00AE6FAF" w:rsidRPr="00AE6FAF" w:rsidRDefault="00AE6FAF" w:rsidP="00BB09B5">
            <w:pPr>
              <w:spacing w:line="240" w:lineRule="auto"/>
              <w:rPr>
                <w:rFonts w:ascii="Arial" w:hAnsi="Arial" w:cs="Arial"/>
                <w:sz w:val="20"/>
                <w:szCs w:val="20"/>
              </w:rPr>
            </w:pPr>
            <w:r w:rsidRPr="00AE6FAF">
              <w:rPr>
                <w:rFonts w:ascii="Arial" w:hAnsi="Arial" w:cs="Arial"/>
                <w:b/>
                <w:bCs/>
                <w:sz w:val="20"/>
                <w:szCs w:val="20"/>
              </w:rPr>
              <w:t>Executive dashboard (model risk/compliance)</w:t>
            </w:r>
          </w:p>
        </w:tc>
        <w:tc>
          <w:tcPr>
            <w:tcW w:w="0" w:type="auto"/>
            <w:vAlign w:val="center"/>
            <w:hideMark/>
          </w:tcPr>
          <w:p w14:paraId="67473817"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 xml:space="preserve">Buyers want oversight </w:t>
            </w:r>
            <w:proofErr w:type="gramStart"/>
            <w:r w:rsidRPr="00AE6FAF">
              <w:rPr>
                <w:rFonts w:ascii="Arial" w:hAnsi="Arial" w:cs="Arial"/>
                <w:sz w:val="20"/>
                <w:szCs w:val="20"/>
              </w:rPr>
              <w:t>at a glance</w:t>
            </w:r>
            <w:proofErr w:type="gramEnd"/>
          </w:p>
        </w:tc>
        <w:tc>
          <w:tcPr>
            <w:tcW w:w="0" w:type="auto"/>
            <w:vAlign w:val="center"/>
            <w:hideMark/>
          </w:tcPr>
          <w:p w14:paraId="323FB5CE"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Prove control, prioritize fixes</w:t>
            </w:r>
          </w:p>
        </w:tc>
        <w:tc>
          <w:tcPr>
            <w:tcW w:w="0" w:type="auto"/>
            <w:vAlign w:val="center"/>
            <w:hideMark/>
          </w:tcPr>
          <w:p w14:paraId="512E6572"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Exec, Risk</w:t>
            </w:r>
          </w:p>
        </w:tc>
      </w:tr>
      <w:tr w:rsidR="00AE6FAF" w:rsidRPr="00AE6FAF" w14:paraId="098027B9" w14:textId="77777777" w:rsidTr="00AE6FAF">
        <w:trPr>
          <w:tblCellSpacing w:w="15" w:type="dxa"/>
        </w:trPr>
        <w:tc>
          <w:tcPr>
            <w:tcW w:w="0" w:type="auto"/>
            <w:vAlign w:val="center"/>
            <w:hideMark/>
          </w:tcPr>
          <w:p w14:paraId="3DF6203A"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3</w:t>
            </w:r>
          </w:p>
        </w:tc>
        <w:tc>
          <w:tcPr>
            <w:tcW w:w="0" w:type="auto"/>
            <w:vAlign w:val="center"/>
            <w:hideMark/>
          </w:tcPr>
          <w:p w14:paraId="263F2D4F"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Week 9–12</w:t>
            </w:r>
          </w:p>
        </w:tc>
        <w:tc>
          <w:tcPr>
            <w:tcW w:w="0" w:type="auto"/>
            <w:vAlign w:val="center"/>
            <w:hideMark/>
          </w:tcPr>
          <w:p w14:paraId="60B9FA2D" w14:textId="77777777" w:rsidR="00AE6FAF" w:rsidRPr="00AE6FAF" w:rsidRDefault="00AE6FAF" w:rsidP="00BB09B5">
            <w:pPr>
              <w:spacing w:line="240" w:lineRule="auto"/>
              <w:rPr>
                <w:rFonts w:ascii="Arial" w:hAnsi="Arial" w:cs="Arial"/>
                <w:sz w:val="20"/>
                <w:szCs w:val="20"/>
              </w:rPr>
            </w:pPr>
            <w:r w:rsidRPr="00AE6FAF">
              <w:rPr>
                <w:rFonts w:ascii="Arial" w:hAnsi="Arial" w:cs="Arial"/>
                <w:b/>
                <w:bCs/>
                <w:sz w:val="20"/>
                <w:szCs w:val="20"/>
              </w:rPr>
              <w:t>Report/attestation exports (EU-Act pack)</w:t>
            </w:r>
          </w:p>
        </w:tc>
        <w:tc>
          <w:tcPr>
            <w:tcW w:w="0" w:type="auto"/>
            <w:vAlign w:val="center"/>
            <w:hideMark/>
          </w:tcPr>
          <w:p w14:paraId="59BF7F51"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Audit time sink</w:t>
            </w:r>
          </w:p>
        </w:tc>
        <w:tc>
          <w:tcPr>
            <w:tcW w:w="0" w:type="auto"/>
            <w:vAlign w:val="center"/>
            <w:hideMark/>
          </w:tcPr>
          <w:p w14:paraId="228420A4"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Standardized regulator-friendly exports</w:t>
            </w:r>
          </w:p>
        </w:tc>
        <w:tc>
          <w:tcPr>
            <w:tcW w:w="0" w:type="auto"/>
            <w:vAlign w:val="center"/>
            <w:hideMark/>
          </w:tcPr>
          <w:p w14:paraId="41E501BB" w14:textId="77777777" w:rsidR="00AE6FAF" w:rsidRPr="00AE6FAF" w:rsidRDefault="00AE6FAF" w:rsidP="00BB09B5">
            <w:pPr>
              <w:spacing w:line="240" w:lineRule="auto"/>
              <w:rPr>
                <w:rFonts w:ascii="Arial" w:hAnsi="Arial" w:cs="Arial"/>
                <w:sz w:val="20"/>
                <w:szCs w:val="20"/>
              </w:rPr>
            </w:pPr>
            <w:r w:rsidRPr="00AE6FAF">
              <w:rPr>
                <w:rFonts w:ascii="Arial" w:hAnsi="Arial" w:cs="Arial"/>
                <w:sz w:val="20"/>
                <w:szCs w:val="20"/>
              </w:rPr>
              <w:t>Audit, Legal</w:t>
            </w:r>
          </w:p>
        </w:tc>
      </w:tr>
    </w:tbl>
    <w:p w14:paraId="71977B75" w14:textId="77777777" w:rsidR="00E61DBD" w:rsidRPr="00C508C6" w:rsidRDefault="00E61DBD" w:rsidP="00E61DBD">
      <w:pPr>
        <w:rPr>
          <w:rFonts w:ascii="Arial" w:hAnsi="Arial" w:cs="Arial"/>
          <w:sz w:val="20"/>
          <w:szCs w:val="20"/>
        </w:rPr>
      </w:pPr>
    </w:p>
    <w:p w14:paraId="0DF43B48" w14:textId="77777777" w:rsidR="00E61DBD" w:rsidRPr="00C508C6" w:rsidRDefault="00E61DBD" w:rsidP="00E61DBD">
      <w:pPr>
        <w:rPr>
          <w:rFonts w:ascii="Arial" w:hAnsi="Arial" w:cs="Arial"/>
          <w:sz w:val="20"/>
          <w:szCs w:val="20"/>
        </w:rPr>
      </w:pPr>
    </w:p>
    <w:p w14:paraId="3A9DBCBA" w14:textId="77777777" w:rsidR="00E61DBD" w:rsidRPr="00C508C6" w:rsidRDefault="00E61DBD" w:rsidP="00E61DBD">
      <w:pPr>
        <w:rPr>
          <w:rFonts w:ascii="Arial" w:hAnsi="Arial" w:cs="Arial"/>
          <w:sz w:val="20"/>
          <w:szCs w:val="20"/>
        </w:rPr>
      </w:pPr>
    </w:p>
    <w:p w14:paraId="434FCFD1" w14:textId="77777777" w:rsidR="00E61DBD" w:rsidRPr="00C508C6" w:rsidRDefault="00E61DBD" w:rsidP="00E61DBD">
      <w:pPr>
        <w:rPr>
          <w:rFonts w:ascii="Arial" w:hAnsi="Arial" w:cs="Arial"/>
          <w:sz w:val="20"/>
          <w:szCs w:val="20"/>
        </w:rPr>
      </w:pPr>
    </w:p>
    <w:p w14:paraId="3C5CB62C" w14:textId="77777777" w:rsidR="00E61DBD" w:rsidRPr="00C508C6" w:rsidRDefault="00E61DBD" w:rsidP="00E61DBD">
      <w:pPr>
        <w:rPr>
          <w:rFonts w:ascii="Arial" w:hAnsi="Arial" w:cs="Arial"/>
          <w:sz w:val="20"/>
          <w:szCs w:val="20"/>
        </w:rPr>
      </w:pPr>
    </w:p>
    <w:p w14:paraId="7514645B" w14:textId="77777777" w:rsidR="00E61DBD" w:rsidRPr="00C508C6" w:rsidRDefault="00E61DBD" w:rsidP="00E61DBD">
      <w:pPr>
        <w:rPr>
          <w:rFonts w:ascii="Arial" w:hAnsi="Arial" w:cs="Arial"/>
          <w:sz w:val="20"/>
          <w:szCs w:val="20"/>
        </w:rPr>
      </w:pPr>
    </w:p>
    <w:p w14:paraId="7DEC612C" w14:textId="77777777" w:rsidR="00E61DBD" w:rsidRPr="00C508C6" w:rsidRDefault="00E61DBD" w:rsidP="00E61DBD">
      <w:pPr>
        <w:rPr>
          <w:rFonts w:ascii="Arial" w:hAnsi="Arial" w:cs="Arial"/>
          <w:sz w:val="20"/>
          <w:szCs w:val="20"/>
        </w:rPr>
      </w:pPr>
    </w:p>
    <w:p w14:paraId="185F61FD" w14:textId="77777777" w:rsidR="00E61DBD" w:rsidRPr="00C508C6" w:rsidRDefault="00E61DBD" w:rsidP="00E61DBD">
      <w:pPr>
        <w:rPr>
          <w:rFonts w:ascii="Arial" w:hAnsi="Arial" w:cs="Arial"/>
          <w:sz w:val="20"/>
          <w:szCs w:val="20"/>
        </w:rPr>
      </w:pPr>
    </w:p>
    <w:p w14:paraId="6B2D6691" w14:textId="77777777" w:rsidR="00E61DBD" w:rsidRPr="00C508C6" w:rsidRDefault="00E61DBD" w:rsidP="00E61DBD">
      <w:pPr>
        <w:rPr>
          <w:rFonts w:ascii="Arial" w:hAnsi="Arial" w:cs="Arial"/>
          <w:sz w:val="20"/>
          <w:szCs w:val="20"/>
        </w:rPr>
      </w:pPr>
    </w:p>
    <w:p w14:paraId="61CE8355" w14:textId="77777777" w:rsidR="00E61DBD" w:rsidRPr="00C508C6" w:rsidRDefault="00E61DBD" w:rsidP="00E61DBD">
      <w:pPr>
        <w:rPr>
          <w:rFonts w:ascii="Arial" w:hAnsi="Arial" w:cs="Arial"/>
          <w:sz w:val="20"/>
          <w:szCs w:val="20"/>
        </w:rPr>
      </w:pPr>
    </w:p>
    <w:p w14:paraId="3E8B1DE7" w14:textId="77777777" w:rsidR="00E61DBD" w:rsidRPr="00C508C6" w:rsidRDefault="00E61DBD" w:rsidP="00E61DBD">
      <w:pPr>
        <w:rPr>
          <w:rFonts w:ascii="Arial" w:hAnsi="Arial" w:cs="Arial"/>
          <w:sz w:val="20"/>
          <w:szCs w:val="20"/>
        </w:rPr>
      </w:pPr>
    </w:p>
    <w:p w14:paraId="7B7DEF95" w14:textId="77777777" w:rsidR="00E61DBD" w:rsidRPr="00C508C6" w:rsidRDefault="00E61DBD" w:rsidP="00E61DBD">
      <w:pPr>
        <w:rPr>
          <w:rFonts w:ascii="Arial" w:hAnsi="Arial" w:cs="Arial"/>
          <w:sz w:val="20"/>
          <w:szCs w:val="20"/>
        </w:rPr>
      </w:pPr>
    </w:p>
    <w:p w14:paraId="75367F92" w14:textId="77777777" w:rsidR="00E61DBD" w:rsidRPr="00E61DBD" w:rsidRDefault="00E61DBD" w:rsidP="00E61DBD">
      <w:pPr>
        <w:rPr>
          <w:rFonts w:ascii="Arial" w:hAnsi="Arial" w:cs="Arial"/>
          <w:sz w:val="18"/>
          <w:szCs w:val="18"/>
        </w:rPr>
      </w:pPr>
    </w:p>
    <w:p w14:paraId="295868D3" w14:textId="77777777" w:rsidR="00E61DBD" w:rsidRPr="00E61DBD" w:rsidRDefault="00E61DBD" w:rsidP="00E61DBD">
      <w:pPr>
        <w:rPr>
          <w:rFonts w:ascii="Arial" w:hAnsi="Arial" w:cs="Arial"/>
          <w:sz w:val="18"/>
          <w:szCs w:val="18"/>
        </w:rPr>
      </w:pPr>
    </w:p>
    <w:p w14:paraId="66829C5E" w14:textId="77777777" w:rsidR="00E61DBD" w:rsidRPr="00E61DBD" w:rsidRDefault="00E61DBD" w:rsidP="00E61DBD">
      <w:pPr>
        <w:rPr>
          <w:rFonts w:ascii="Arial" w:hAnsi="Arial" w:cs="Arial"/>
          <w:sz w:val="18"/>
          <w:szCs w:val="18"/>
        </w:rPr>
      </w:pPr>
    </w:p>
    <w:p w14:paraId="437B5012" w14:textId="77777777" w:rsidR="00E61DBD" w:rsidRPr="00E61DBD" w:rsidRDefault="00E61DBD" w:rsidP="00E61DBD">
      <w:pPr>
        <w:rPr>
          <w:rFonts w:ascii="Arial" w:hAnsi="Arial" w:cs="Arial"/>
          <w:sz w:val="18"/>
          <w:szCs w:val="18"/>
        </w:rPr>
      </w:pPr>
    </w:p>
    <w:p w14:paraId="743A291B" w14:textId="77777777" w:rsidR="00E61DBD" w:rsidRPr="00E61DBD" w:rsidRDefault="00E61DBD" w:rsidP="00E61DBD">
      <w:pPr>
        <w:rPr>
          <w:rFonts w:ascii="Arial" w:hAnsi="Arial" w:cs="Arial"/>
          <w:sz w:val="18"/>
          <w:szCs w:val="18"/>
        </w:rPr>
      </w:pPr>
    </w:p>
    <w:p w14:paraId="3FE79DFE" w14:textId="77777777" w:rsidR="00E61DBD" w:rsidRPr="00E61DBD" w:rsidRDefault="00E61DBD" w:rsidP="00E61DBD">
      <w:pPr>
        <w:rPr>
          <w:rFonts w:ascii="Arial" w:hAnsi="Arial" w:cs="Arial"/>
          <w:sz w:val="18"/>
          <w:szCs w:val="18"/>
        </w:rPr>
      </w:pPr>
    </w:p>
    <w:p w14:paraId="5B9C1F5C" w14:textId="77777777" w:rsidR="00E61DBD" w:rsidRPr="00E61DBD" w:rsidRDefault="00E61DBD" w:rsidP="00E61DBD">
      <w:pPr>
        <w:rPr>
          <w:rFonts w:ascii="Arial" w:hAnsi="Arial" w:cs="Arial"/>
          <w:sz w:val="18"/>
          <w:szCs w:val="18"/>
        </w:rPr>
      </w:pPr>
    </w:p>
    <w:p w14:paraId="3A5EDF26" w14:textId="77777777" w:rsidR="00E61DBD" w:rsidRPr="00E61DBD" w:rsidRDefault="00E61DBD" w:rsidP="00E61DBD">
      <w:pPr>
        <w:rPr>
          <w:rFonts w:ascii="Arial" w:hAnsi="Arial" w:cs="Arial"/>
          <w:sz w:val="18"/>
          <w:szCs w:val="18"/>
        </w:rPr>
      </w:pPr>
    </w:p>
    <w:sectPr w:rsidR="00E61DBD" w:rsidRPr="00E61DBD" w:rsidSect="00ED193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4B22CAB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B25A99C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201"/>
    <w:multiLevelType w:val="multilevel"/>
    <w:tmpl w:val="4230BE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0B3A515F"/>
    <w:multiLevelType w:val="multilevel"/>
    <w:tmpl w:val="BECAE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57591A"/>
    <w:multiLevelType w:val="multilevel"/>
    <w:tmpl w:val="E078E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7829363">
    <w:abstractNumId w:val="0"/>
  </w:num>
  <w:num w:numId="2" w16cid:durableId="853765559">
    <w:abstractNumId w:val="1"/>
  </w:num>
  <w:num w:numId="3" w16cid:durableId="15329185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59318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66452458">
    <w:abstractNumId w:val="4"/>
  </w:num>
  <w:num w:numId="6" w16cid:durableId="7317768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AEE"/>
    <w:rsid w:val="00017698"/>
    <w:rsid w:val="000F4527"/>
    <w:rsid w:val="001C302F"/>
    <w:rsid w:val="00221337"/>
    <w:rsid w:val="00360884"/>
    <w:rsid w:val="003D7362"/>
    <w:rsid w:val="003F3B37"/>
    <w:rsid w:val="00441FEE"/>
    <w:rsid w:val="00457952"/>
    <w:rsid w:val="004A22E1"/>
    <w:rsid w:val="00624BEC"/>
    <w:rsid w:val="007A6456"/>
    <w:rsid w:val="0082382B"/>
    <w:rsid w:val="0086593A"/>
    <w:rsid w:val="00930366"/>
    <w:rsid w:val="009C629A"/>
    <w:rsid w:val="00A151D9"/>
    <w:rsid w:val="00AE6FAF"/>
    <w:rsid w:val="00B54EF4"/>
    <w:rsid w:val="00B70AEE"/>
    <w:rsid w:val="00BA214B"/>
    <w:rsid w:val="00BB09B5"/>
    <w:rsid w:val="00C508C6"/>
    <w:rsid w:val="00E06ED7"/>
    <w:rsid w:val="00E61DBD"/>
    <w:rsid w:val="00ED193F"/>
    <w:rsid w:val="00F86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69D9F91"/>
  <w15:chartTrackingRefBased/>
  <w15:docId w15:val="{A9FD0E68-42CF-4A32-B0DE-1467A081B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0A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70A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70A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70A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0A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0A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0A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0A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0A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0A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70A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70A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70A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70A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70A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0A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0A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0AEE"/>
    <w:rPr>
      <w:rFonts w:eastAsiaTheme="majorEastAsia" w:cstheme="majorBidi"/>
      <w:color w:val="272727" w:themeColor="text1" w:themeTint="D8"/>
    </w:rPr>
  </w:style>
  <w:style w:type="paragraph" w:styleId="Title">
    <w:name w:val="Title"/>
    <w:basedOn w:val="Normal"/>
    <w:next w:val="Normal"/>
    <w:link w:val="TitleChar"/>
    <w:uiPriority w:val="10"/>
    <w:qFormat/>
    <w:rsid w:val="00B70A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0A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0A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0A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0AEE"/>
    <w:pPr>
      <w:spacing w:before="160"/>
      <w:jc w:val="center"/>
    </w:pPr>
    <w:rPr>
      <w:i/>
      <w:iCs/>
      <w:color w:val="404040" w:themeColor="text1" w:themeTint="BF"/>
    </w:rPr>
  </w:style>
  <w:style w:type="character" w:customStyle="1" w:styleId="QuoteChar">
    <w:name w:val="Quote Char"/>
    <w:basedOn w:val="DefaultParagraphFont"/>
    <w:link w:val="Quote"/>
    <w:uiPriority w:val="29"/>
    <w:rsid w:val="00B70AEE"/>
    <w:rPr>
      <w:i/>
      <w:iCs/>
      <w:color w:val="404040" w:themeColor="text1" w:themeTint="BF"/>
    </w:rPr>
  </w:style>
  <w:style w:type="paragraph" w:styleId="ListParagraph">
    <w:name w:val="List Paragraph"/>
    <w:basedOn w:val="Normal"/>
    <w:uiPriority w:val="34"/>
    <w:qFormat/>
    <w:rsid w:val="00B70AEE"/>
    <w:pPr>
      <w:ind w:left="720"/>
      <w:contextualSpacing/>
    </w:pPr>
  </w:style>
  <w:style w:type="character" w:styleId="IntenseEmphasis">
    <w:name w:val="Intense Emphasis"/>
    <w:basedOn w:val="DefaultParagraphFont"/>
    <w:uiPriority w:val="21"/>
    <w:qFormat/>
    <w:rsid w:val="00B70AEE"/>
    <w:rPr>
      <w:i/>
      <w:iCs/>
      <w:color w:val="0F4761" w:themeColor="accent1" w:themeShade="BF"/>
    </w:rPr>
  </w:style>
  <w:style w:type="paragraph" w:styleId="IntenseQuote">
    <w:name w:val="Intense Quote"/>
    <w:basedOn w:val="Normal"/>
    <w:next w:val="Normal"/>
    <w:link w:val="IntenseQuoteChar"/>
    <w:uiPriority w:val="30"/>
    <w:qFormat/>
    <w:rsid w:val="00B70A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0AEE"/>
    <w:rPr>
      <w:i/>
      <w:iCs/>
      <w:color w:val="0F4761" w:themeColor="accent1" w:themeShade="BF"/>
    </w:rPr>
  </w:style>
  <w:style w:type="character" w:styleId="IntenseReference">
    <w:name w:val="Intense Reference"/>
    <w:basedOn w:val="DefaultParagraphFont"/>
    <w:uiPriority w:val="32"/>
    <w:qFormat/>
    <w:rsid w:val="00B70AEE"/>
    <w:rPr>
      <w:b/>
      <w:bCs/>
      <w:smallCaps/>
      <w:color w:val="0F4761" w:themeColor="accent1" w:themeShade="BF"/>
      <w:spacing w:val="5"/>
    </w:rPr>
  </w:style>
  <w:style w:type="paragraph" w:styleId="BodyText">
    <w:name w:val="Body Text"/>
    <w:basedOn w:val="Normal"/>
    <w:link w:val="BodyTextChar"/>
    <w:qFormat/>
    <w:rsid w:val="00ED193F"/>
    <w:pPr>
      <w:spacing w:before="180" w:after="180" w:line="240" w:lineRule="auto"/>
    </w:pPr>
    <w:rPr>
      <w:kern w:val="0"/>
      <w:lang w:val="en"/>
      <w14:ligatures w14:val="none"/>
    </w:rPr>
  </w:style>
  <w:style w:type="character" w:customStyle="1" w:styleId="BodyTextChar">
    <w:name w:val="Body Text Char"/>
    <w:basedOn w:val="DefaultParagraphFont"/>
    <w:link w:val="BodyText"/>
    <w:rsid w:val="00ED193F"/>
    <w:rPr>
      <w:kern w:val="0"/>
      <w:lang w:val="en"/>
      <w14:ligatures w14:val="none"/>
    </w:rPr>
  </w:style>
  <w:style w:type="paragraph" w:customStyle="1" w:styleId="FirstParagraph">
    <w:name w:val="First Paragraph"/>
    <w:basedOn w:val="BodyText"/>
    <w:next w:val="BodyText"/>
    <w:qFormat/>
    <w:rsid w:val="00ED193F"/>
  </w:style>
  <w:style w:type="character" w:styleId="Hyperlink">
    <w:name w:val="Hyperlink"/>
    <w:basedOn w:val="DefaultParagraphFont"/>
    <w:rsid w:val="00ED193F"/>
    <w:rPr>
      <w:color w:val="156082" w:themeColor="accent1"/>
    </w:rPr>
  </w:style>
  <w:style w:type="paragraph" w:customStyle="1" w:styleId="Compact">
    <w:name w:val="Compact"/>
    <w:basedOn w:val="BodyText"/>
    <w:qFormat/>
    <w:rsid w:val="00E61DBD"/>
    <w:pPr>
      <w:spacing w:before="36" w:after="36"/>
    </w:pPr>
  </w:style>
  <w:style w:type="paragraph" w:customStyle="1" w:styleId="Author">
    <w:name w:val="Author"/>
    <w:next w:val="BodyText"/>
    <w:qFormat/>
    <w:rsid w:val="00E61DBD"/>
    <w:pPr>
      <w:keepNext/>
      <w:keepLines/>
      <w:spacing w:after="200" w:line="240" w:lineRule="auto"/>
      <w:jc w:val="center"/>
    </w:pPr>
    <w:rPr>
      <w:kern w:val="0"/>
      <w:lang w:val="en"/>
      <w14:ligatures w14:val="none"/>
    </w:rPr>
  </w:style>
  <w:style w:type="paragraph" w:styleId="Date">
    <w:name w:val="Date"/>
    <w:next w:val="BodyText"/>
    <w:link w:val="DateChar"/>
    <w:qFormat/>
    <w:rsid w:val="00E61DBD"/>
    <w:pPr>
      <w:keepNext/>
      <w:keepLines/>
      <w:spacing w:after="200" w:line="240" w:lineRule="auto"/>
      <w:jc w:val="center"/>
    </w:pPr>
    <w:rPr>
      <w:kern w:val="0"/>
      <w:lang w:val="en"/>
      <w14:ligatures w14:val="none"/>
    </w:rPr>
  </w:style>
  <w:style w:type="character" w:customStyle="1" w:styleId="DateChar">
    <w:name w:val="Date Char"/>
    <w:basedOn w:val="DefaultParagraphFont"/>
    <w:link w:val="Date"/>
    <w:rsid w:val="00E61DBD"/>
    <w:rPr>
      <w:kern w:val="0"/>
      <w:lang w:val="en"/>
      <w14:ligatures w14:val="none"/>
    </w:rPr>
  </w:style>
  <w:style w:type="paragraph" w:customStyle="1" w:styleId="AbstractTitle">
    <w:name w:val="Abstract Title"/>
    <w:basedOn w:val="Normal"/>
    <w:next w:val="Abstract"/>
    <w:qFormat/>
    <w:rsid w:val="00E61DBD"/>
    <w:pPr>
      <w:keepNext/>
      <w:keepLines/>
      <w:spacing w:before="300" w:after="0" w:line="240" w:lineRule="auto"/>
      <w:jc w:val="center"/>
    </w:pPr>
    <w:rPr>
      <w:b/>
      <w:kern w:val="0"/>
      <w:sz w:val="20"/>
      <w:szCs w:val="20"/>
      <w:lang w:val="en"/>
      <w14:ligatures w14:val="none"/>
    </w:rPr>
  </w:style>
  <w:style w:type="paragraph" w:customStyle="1" w:styleId="Abstract">
    <w:name w:val="Abstract"/>
    <w:basedOn w:val="Normal"/>
    <w:next w:val="BodyText"/>
    <w:qFormat/>
    <w:rsid w:val="00E61DBD"/>
    <w:pPr>
      <w:keepNext/>
      <w:keepLines/>
      <w:spacing w:before="100" w:after="300" w:line="240" w:lineRule="auto"/>
    </w:pPr>
    <w:rPr>
      <w:kern w:val="0"/>
      <w:sz w:val="20"/>
      <w:szCs w:val="20"/>
      <w:lang w:val="en"/>
      <w14:ligatures w14:val="none"/>
    </w:rPr>
  </w:style>
  <w:style w:type="paragraph" w:styleId="Bibliography">
    <w:name w:val="Bibliography"/>
    <w:basedOn w:val="Normal"/>
    <w:qFormat/>
    <w:rsid w:val="00E61DBD"/>
    <w:pPr>
      <w:spacing w:after="200" w:line="240" w:lineRule="auto"/>
    </w:pPr>
    <w:rPr>
      <w:kern w:val="0"/>
      <w:lang w:val="en"/>
      <w14:ligatures w14:val="none"/>
    </w:rPr>
  </w:style>
  <w:style w:type="paragraph" w:styleId="BlockText">
    <w:name w:val="Block Text"/>
    <w:basedOn w:val="BodyText"/>
    <w:next w:val="BodyText"/>
    <w:uiPriority w:val="9"/>
    <w:unhideWhenUsed/>
    <w:qFormat/>
    <w:rsid w:val="00E61DBD"/>
    <w:pPr>
      <w:spacing w:before="100" w:after="100"/>
      <w:ind w:left="480" w:right="480"/>
    </w:pPr>
  </w:style>
  <w:style w:type="paragraph" w:styleId="FootnoteText">
    <w:name w:val="footnote text"/>
    <w:basedOn w:val="Normal"/>
    <w:link w:val="FootnoteTextChar"/>
    <w:uiPriority w:val="9"/>
    <w:unhideWhenUsed/>
    <w:qFormat/>
    <w:rsid w:val="00E61DBD"/>
    <w:pPr>
      <w:spacing w:after="200" w:line="240" w:lineRule="auto"/>
    </w:pPr>
    <w:rPr>
      <w:kern w:val="0"/>
      <w:lang w:val="en"/>
      <w14:ligatures w14:val="none"/>
    </w:rPr>
  </w:style>
  <w:style w:type="character" w:customStyle="1" w:styleId="FootnoteTextChar">
    <w:name w:val="Footnote Text Char"/>
    <w:basedOn w:val="DefaultParagraphFont"/>
    <w:link w:val="FootnoteText"/>
    <w:uiPriority w:val="9"/>
    <w:rsid w:val="00E61DBD"/>
    <w:rPr>
      <w:kern w:val="0"/>
      <w:lang w:val="en"/>
      <w14:ligatures w14:val="none"/>
    </w:rPr>
  </w:style>
  <w:style w:type="paragraph" w:customStyle="1" w:styleId="FootnoteBlockText">
    <w:name w:val="Footnote Block Text"/>
    <w:basedOn w:val="FootnoteText"/>
    <w:next w:val="FootnoteText"/>
    <w:uiPriority w:val="9"/>
    <w:unhideWhenUsed/>
    <w:qFormat/>
    <w:rsid w:val="00E61DBD"/>
    <w:pPr>
      <w:spacing w:before="100" w:after="100"/>
      <w:ind w:left="480" w:right="480"/>
    </w:pPr>
  </w:style>
  <w:style w:type="table" w:customStyle="1" w:styleId="Table">
    <w:name w:val="Table"/>
    <w:semiHidden/>
    <w:unhideWhenUsed/>
    <w:qFormat/>
    <w:rsid w:val="00E61DBD"/>
    <w:pPr>
      <w:spacing w:after="200" w:line="240" w:lineRule="auto"/>
    </w:pPr>
    <w:rPr>
      <w:kern w:val="0"/>
      <w:lang w:val="en"/>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E61DBD"/>
    <w:pPr>
      <w:keepNext/>
      <w:keepLines/>
      <w:spacing w:after="0" w:line="240" w:lineRule="auto"/>
    </w:pPr>
    <w:rPr>
      <w:b/>
      <w:kern w:val="0"/>
      <w:lang w:val="en"/>
      <w14:ligatures w14:val="none"/>
    </w:rPr>
  </w:style>
  <w:style w:type="paragraph" w:customStyle="1" w:styleId="Definition">
    <w:name w:val="Definition"/>
    <w:basedOn w:val="Normal"/>
    <w:rsid w:val="00E61DBD"/>
    <w:pPr>
      <w:spacing w:after="200" w:line="240" w:lineRule="auto"/>
    </w:pPr>
    <w:rPr>
      <w:kern w:val="0"/>
      <w:lang w:val="en"/>
      <w14:ligatures w14:val="none"/>
    </w:rPr>
  </w:style>
  <w:style w:type="paragraph" w:styleId="Caption">
    <w:name w:val="caption"/>
    <w:basedOn w:val="Normal"/>
    <w:link w:val="CaptionChar"/>
    <w:rsid w:val="00E61DBD"/>
    <w:pPr>
      <w:spacing w:after="120" w:line="240" w:lineRule="auto"/>
    </w:pPr>
    <w:rPr>
      <w:i/>
      <w:kern w:val="0"/>
      <w:lang w:val="en"/>
      <w14:ligatures w14:val="none"/>
    </w:rPr>
  </w:style>
  <w:style w:type="paragraph" w:customStyle="1" w:styleId="TableCaption">
    <w:name w:val="Table Caption"/>
    <w:basedOn w:val="Caption"/>
    <w:rsid w:val="00E61DBD"/>
    <w:pPr>
      <w:keepNext/>
    </w:pPr>
  </w:style>
  <w:style w:type="paragraph" w:customStyle="1" w:styleId="ImageCaption">
    <w:name w:val="Image Caption"/>
    <w:basedOn w:val="Caption"/>
    <w:rsid w:val="00E61DBD"/>
  </w:style>
  <w:style w:type="paragraph" w:customStyle="1" w:styleId="Figure">
    <w:name w:val="Figure"/>
    <w:basedOn w:val="Normal"/>
    <w:rsid w:val="00E61DBD"/>
    <w:pPr>
      <w:spacing w:after="200" w:line="240" w:lineRule="auto"/>
    </w:pPr>
    <w:rPr>
      <w:kern w:val="0"/>
      <w:lang w:val="en"/>
      <w14:ligatures w14:val="none"/>
    </w:rPr>
  </w:style>
  <w:style w:type="paragraph" w:customStyle="1" w:styleId="CaptionedFigure">
    <w:name w:val="Captioned Figure"/>
    <w:basedOn w:val="Figure"/>
    <w:rsid w:val="00E61DBD"/>
    <w:pPr>
      <w:keepNext/>
    </w:pPr>
  </w:style>
  <w:style w:type="character" w:customStyle="1" w:styleId="CaptionChar">
    <w:name w:val="Caption Char"/>
    <w:basedOn w:val="DefaultParagraphFont"/>
    <w:link w:val="Caption"/>
    <w:rsid w:val="00E61DBD"/>
    <w:rPr>
      <w:i/>
      <w:kern w:val="0"/>
      <w:lang w:val="en"/>
      <w14:ligatures w14:val="none"/>
    </w:rPr>
  </w:style>
  <w:style w:type="character" w:customStyle="1" w:styleId="VerbatimChar">
    <w:name w:val="Verbatim Char"/>
    <w:basedOn w:val="CaptionChar"/>
    <w:link w:val="SourceCode"/>
    <w:rsid w:val="00E61DBD"/>
    <w:rPr>
      <w:rFonts w:ascii="Consolas" w:hAnsi="Consolas"/>
      <w:i/>
      <w:kern w:val="0"/>
      <w:sz w:val="22"/>
      <w:lang w:val="en"/>
      <w14:ligatures w14:val="none"/>
    </w:rPr>
  </w:style>
  <w:style w:type="character" w:customStyle="1" w:styleId="SectionNumber">
    <w:name w:val="Section Number"/>
    <w:basedOn w:val="CaptionChar"/>
    <w:rsid w:val="00E61DBD"/>
    <w:rPr>
      <w:i/>
      <w:kern w:val="0"/>
      <w:lang w:val="en"/>
      <w14:ligatures w14:val="none"/>
    </w:rPr>
  </w:style>
  <w:style w:type="character" w:styleId="FootnoteReference">
    <w:name w:val="footnote reference"/>
    <w:basedOn w:val="CaptionChar"/>
    <w:rsid w:val="00E61DBD"/>
    <w:rPr>
      <w:i/>
      <w:kern w:val="0"/>
      <w:vertAlign w:val="superscript"/>
      <w:lang w:val="en"/>
      <w14:ligatures w14:val="none"/>
    </w:rPr>
  </w:style>
  <w:style w:type="paragraph" w:styleId="TOCHeading">
    <w:name w:val="TOC Heading"/>
    <w:basedOn w:val="Heading1"/>
    <w:next w:val="BodyText"/>
    <w:uiPriority w:val="39"/>
    <w:unhideWhenUsed/>
    <w:qFormat/>
    <w:rsid w:val="00E61DBD"/>
    <w:pPr>
      <w:spacing w:before="240" w:line="259" w:lineRule="auto"/>
      <w:outlineLvl w:val="9"/>
    </w:pPr>
    <w:rPr>
      <w:kern w:val="0"/>
      <w:lang w:val="en"/>
      <w14:ligatures w14:val="none"/>
    </w:rPr>
  </w:style>
  <w:style w:type="paragraph" w:customStyle="1" w:styleId="SourceCode">
    <w:name w:val="Source Code"/>
    <w:basedOn w:val="Normal"/>
    <w:link w:val="VerbatimChar"/>
    <w:rsid w:val="00E61DBD"/>
    <w:pPr>
      <w:wordWrap w:val="0"/>
      <w:spacing w:after="200" w:line="240" w:lineRule="auto"/>
    </w:pPr>
    <w:rPr>
      <w:rFonts w:ascii="Consolas" w:hAnsi="Consolas"/>
      <w:i/>
      <w:kern w:val="0"/>
      <w:sz w:val="22"/>
      <w:lang w:val="en"/>
      <w14:ligatures w14:val="none"/>
    </w:rPr>
  </w:style>
  <w:style w:type="character" w:customStyle="1" w:styleId="KeywordTok">
    <w:name w:val="KeywordTok"/>
    <w:basedOn w:val="VerbatimChar"/>
    <w:rsid w:val="00E61DBD"/>
    <w:rPr>
      <w:rFonts w:ascii="Consolas" w:hAnsi="Consolas"/>
      <w:b/>
      <w:i/>
      <w:color w:val="007020"/>
      <w:kern w:val="0"/>
      <w:sz w:val="22"/>
      <w:lang w:val="en"/>
      <w14:ligatures w14:val="none"/>
    </w:rPr>
  </w:style>
  <w:style w:type="character" w:customStyle="1" w:styleId="DataTypeTok">
    <w:name w:val="DataTypeTok"/>
    <w:basedOn w:val="VerbatimChar"/>
    <w:rsid w:val="00E61DBD"/>
    <w:rPr>
      <w:rFonts w:ascii="Consolas" w:hAnsi="Consolas"/>
      <w:i/>
      <w:color w:val="902000"/>
      <w:kern w:val="0"/>
      <w:sz w:val="22"/>
      <w:lang w:val="en"/>
      <w14:ligatures w14:val="none"/>
    </w:rPr>
  </w:style>
  <w:style w:type="character" w:customStyle="1" w:styleId="DecValTok">
    <w:name w:val="DecValTok"/>
    <w:basedOn w:val="VerbatimChar"/>
    <w:rsid w:val="00E61DBD"/>
    <w:rPr>
      <w:rFonts w:ascii="Consolas" w:hAnsi="Consolas"/>
      <w:i/>
      <w:color w:val="40A070"/>
      <w:kern w:val="0"/>
      <w:sz w:val="22"/>
      <w:lang w:val="en"/>
      <w14:ligatures w14:val="none"/>
    </w:rPr>
  </w:style>
  <w:style w:type="character" w:customStyle="1" w:styleId="BaseNTok">
    <w:name w:val="BaseNTok"/>
    <w:basedOn w:val="VerbatimChar"/>
    <w:rsid w:val="00E61DBD"/>
    <w:rPr>
      <w:rFonts w:ascii="Consolas" w:hAnsi="Consolas"/>
      <w:i/>
      <w:color w:val="40A070"/>
      <w:kern w:val="0"/>
      <w:sz w:val="22"/>
      <w:lang w:val="en"/>
      <w14:ligatures w14:val="none"/>
    </w:rPr>
  </w:style>
  <w:style w:type="character" w:customStyle="1" w:styleId="FloatTok">
    <w:name w:val="FloatTok"/>
    <w:basedOn w:val="VerbatimChar"/>
    <w:rsid w:val="00E61DBD"/>
    <w:rPr>
      <w:rFonts w:ascii="Consolas" w:hAnsi="Consolas"/>
      <w:i/>
      <w:color w:val="40A070"/>
      <w:kern w:val="0"/>
      <w:sz w:val="22"/>
      <w:lang w:val="en"/>
      <w14:ligatures w14:val="none"/>
    </w:rPr>
  </w:style>
  <w:style w:type="character" w:customStyle="1" w:styleId="ConstantTok">
    <w:name w:val="ConstantTok"/>
    <w:basedOn w:val="VerbatimChar"/>
    <w:rsid w:val="00E61DBD"/>
    <w:rPr>
      <w:rFonts w:ascii="Consolas" w:hAnsi="Consolas"/>
      <w:i/>
      <w:color w:val="880000"/>
      <w:kern w:val="0"/>
      <w:sz w:val="22"/>
      <w:lang w:val="en"/>
      <w14:ligatures w14:val="none"/>
    </w:rPr>
  </w:style>
  <w:style w:type="character" w:customStyle="1" w:styleId="CharTok">
    <w:name w:val="CharTok"/>
    <w:basedOn w:val="VerbatimChar"/>
    <w:rsid w:val="00E61DBD"/>
    <w:rPr>
      <w:rFonts w:ascii="Consolas" w:hAnsi="Consolas"/>
      <w:i/>
      <w:color w:val="4070A0"/>
      <w:kern w:val="0"/>
      <w:sz w:val="22"/>
      <w:lang w:val="en"/>
      <w14:ligatures w14:val="none"/>
    </w:rPr>
  </w:style>
  <w:style w:type="character" w:customStyle="1" w:styleId="SpecialCharTok">
    <w:name w:val="SpecialCharTok"/>
    <w:basedOn w:val="VerbatimChar"/>
    <w:rsid w:val="00E61DBD"/>
    <w:rPr>
      <w:rFonts w:ascii="Consolas" w:hAnsi="Consolas"/>
      <w:i/>
      <w:color w:val="4070A0"/>
      <w:kern w:val="0"/>
      <w:sz w:val="22"/>
      <w:lang w:val="en"/>
      <w14:ligatures w14:val="none"/>
    </w:rPr>
  </w:style>
  <w:style w:type="character" w:customStyle="1" w:styleId="StringTok">
    <w:name w:val="StringTok"/>
    <w:basedOn w:val="VerbatimChar"/>
    <w:rsid w:val="00E61DBD"/>
    <w:rPr>
      <w:rFonts w:ascii="Consolas" w:hAnsi="Consolas"/>
      <w:i/>
      <w:color w:val="4070A0"/>
      <w:kern w:val="0"/>
      <w:sz w:val="22"/>
      <w:lang w:val="en"/>
      <w14:ligatures w14:val="none"/>
    </w:rPr>
  </w:style>
  <w:style w:type="character" w:customStyle="1" w:styleId="VerbatimStringTok">
    <w:name w:val="VerbatimStringTok"/>
    <w:basedOn w:val="VerbatimChar"/>
    <w:rsid w:val="00E61DBD"/>
    <w:rPr>
      <w:rFonts w:ascii="Consolas" w:hAnsi="Consolas"/>
      <w:i/>
      <w:color w:val="4070A0"/>
      <w:kern w:val="0"/>
      <w:sz w:val="22"/>
      <w:lang w:val="en"/>
      <w14:ligatures w14:val="none"/>
    </w:rPr>
  </w:style>
  <w:style w:type="character" w:customStyle="1" w:styleId="SpecialStringTok">
    <w:name w:val="SpecialStringTok"/>
    <w:basedOn w:val="VerbatimChar"/>
    <w:rsid w:val="00E61DBD"/>
    <w:rPr>
      <w:rFonts w:ascii="Consolas" w:hAnsi="Consolas"/>
      <w:i/>
      <w:color w:val="BB6688"/>
      <w:kern w:val="0"/>
      <w:sz w:val="22"/>
      <w:lang w:val="en"/>
      <w14:ligatures w14:val="none"/>
    </w:rPr>
  </w:style>
  <w:style w:type="character" w:customStyle="1" w:styleId="ImportTok">
    <w:name w:val="ImportTok"/>
    <w:basedOn w:val="VerbatimChar"/>
    <w:rsid w:val="00E61DBD"/>
    <w:rPr>
      <w:rFonts w:ascii="Consolas" w:hAnsi="Consolas"/>
      <w:b/>
      <w:i/>
      <w:color w:val="008000"/>
      <w:kern w:val="0"/>
      <w:sz w:val="22"/>
      <w:lang w:val="en"/>
      <w14:ligatures w14:val="none"/>
    </w:rPr>
  </w:style>
  <w:style w:type="character" w:customStyle="1" w:styleId="CommentTok">
    <w:name w:val="CommentTok"/>
    <w:basedOn w:val="VerbatimChar"/>
    <w:rsid w:val="00E61DBD"/>
    <w:rPr>
      <w:rFonts w:ascii="Consolas" w:hAnsi="Consolas"/>
      <w:i w:val="0"/>
      <w:color w:val="60A0B0"/>
      <w:kern w:val="0"/>
      <w:sz w:val="22"/>
      <w:lang w:val="en"/>
      <w14:ligatures w14:val="none"/>
    </w:rPr>
  </w:style>
  <w:style w:type="character" w:customStyle="1" w:styleId="DocumentationTok">
    <w:name w:val="DocumentationTok"/>
    <w:basedOn w:val="VerbatimChar"/>
    <w:rsid w:val="00E61DBD"/>
    <w:rPr>
      <w:rFonts w:ascii="Consolas" w:hAnsi="Consolas"/>
      <w:i w:val="0"/>
      <w:color w:val="BA2121"/>
      <w:kern w:val="0"/>
      <w:sz w:val="22"/>
      <w:lang w:val="en"/>
      <w14:ligatures w14:val="none"/>
    </w:rPr>
  </w:style>
  <w:style w:type="character" w:customStyle="1" w:styleId="AnnotationTok">
    <w:name w:val="AnnotationTok"/>
    <w:basedOn w:val="VerbatimChar"/>
    <w:rsid w:val="00E61DBD"/>
    <w:rPr>
      <w:rFonts w:ascii="Consolas" w:hAnsi="Consolas"/>
      <w:b/>
      <w:i w:val="0"/>
      <w:color w:val="60A0B0"/>
      <w:kern w:val="0"/>
      <w:sz w:val="22"/>
      <w:lang w:val="en"/>
      <w14:ligatures w14:val="none"/>
    </w:rPr>
  </w:style>
  <w:style w:type="character" w:customStyle="1" w:styleId="CommentVarTok">
    <w:name w:val="CommentVarTok"/>
    <w:basedOn w:val="VerbatimChar"/>
    <w:rsid w:val="00E61DBD"/>
    <w:rPr>
      <w:rFonts w:ascii="Consolas" w:hAnsi="Consolas"/>
      <w:b/>
      <w:i w:val="0"/>
      <w:color w:val="60A0B0"/>
      <w:kern w:val="0"/>
      <w:sz w:val="22"/>
      <w:lang w:val="en"/>
      <w14:ligatures w14:val="none"/>
    </w:rPr>
  </w:style>
  <w:style w:type="character" w:customStyle="1" w:styleId="OtherTok">
    <w:name w:val="OtherTok"/>
    <w:basedOn w:val="VerbatimChar"/>
    <w:rsid w:val="00E61DBD"/>
    <w:rPr>
      <w:rFonts w:ascii="Consolas" w:hAnsi="Consolas"/>
      <w:i/>
      <w:color w:val="007020"/>
      <w:kern w:val="0"/>
      <w:sz w:val="22"/>
      <w:lang w:val="en"/>
      <w14:ligatures w14:val="none"/>
    </w:rPr>
  </w:style>
  <w:style w:type="character" w:customStyle="1" w:styleId="FunctionTok">
    <w:name w:val="FunctionTok"/>
    <w:basedOn w:val="VerbatimChar"/>
    <w:rsid w:val="00E61DBD"/>
    <w:rPr>
      <w:rFonts w:ascii="Consolas" w:hAnsi="Consolas"/>
      <w:i/>
      <w:color w:val="06287E"/>
      <w:kern w:val="0"/>
      <w:sz w:val="22"/>
      <w:lang w:val="en"/>
      <w14:ligatures w14:val="none"/>
    </w:rPr>
  </w:style>
  <w:style w:type="character" w:customStyle="1" w:styleId="VariableTok">
    <w:name w:val="VariableTok"/>
    <w:basedOn w:val="VerbatimChar"/>
    <w:rsid w:val="00E61DBD"/>
    <w:rPr>
      <w:rFonts w:ascii="Consolas" w:hAnsi="Consolas"/>
      <w:i/>
      <w:color w:val="19177C"/>
      <w:kern w:val="0"/>
      <w:sz w:val="22"/>
      <w:lang w:val="en"/>
      <w14:ligatures w14:val="none"/>
    </w:rPr>
  </w:style>
  <w:style w:type="character" w:customStyle="1" w:styleId="ControlFlowTok">
    <w:name w:val="ControlFlowTok"/>
    <w:basedOn w:val="VerbatimChar"/>
    <w:rsid w:val="00E61DBD"/>
    <w:rPr>
      <w:rFonts w:ascii="Consolas" w:hAnsi="Consolas"/>
      <w:b/>
      <w:i/>
      <w:color w:val="007020"/>
      <w:kern w:val="0"/>
      <w:sz w:val="22"/>
      <w:lang w:val="en"/>
      <w14:ligatures w14:val="none"/>
    </w:rPr>
  </w:style>
  <w:style w:type="character" w:customStyle="1" w:styleId="OperatorTok">
    <w:name w:val="OperatorTok"/>
    <w:basedOn w:val="VerbatimChar"/>
    <w:rsid w:val="00E61DBD"/>
    <w:rPr>
      <w:rFonts w:ascii="Consolas" w:hAnsi="Consolas"/>
      <w:i/>
      <w:color w:val="666666"/>
      <w:kern w:val="0"/>
      <w:sz w:val="22"/>
      <w:lang w:val="en"/>
      <w14:ligatures w14:val="none"/>
    </w:rPr>
  </w:style>
  <w:style w:type="character" w:customStyle="1" w:styleId="BuiltInTok">
    <w:name w:val="BuiltInTok"/>
    <w:basedOn w:val="VerbatimChar"/>
    <w:rsid w:val="00E61DBD"/>
    <w:rPr>
      <w:rFonts w:ascii="Consolas" w:hAnsi="Consolas"/>
      <w:i/>
      <w:color w:val="008000"/>
      <w:kern w:val="0"/>
      <w:sz w:val="22"/>
      <w:lang w:val="en"/>
      <w14:ligatures w14:val="none"/>
    </w:rPr>
  </w:style>
  <w:style w:type="character" w:customStyle="1" w:styleId="ExtensionTok">
    <w:name w:val="ExtensionTok"/>
    <w:basedOn w:val="VerbatimChar"/>
    <w:rsid w:val="00E61DBD"/>
    <w:rPr>
      <w:rFonts w:ascii="Consolas" w:hAnsi="Consolas"/>
      <w:i/>
      <w:kern w:val="0"/>
      <w:sz w:val="22"/>
      <w:lang w:val="en"/>
      <w14:ligatures w14:val="none"/>
    </w:rPr>
  </w:style>
  <w:style w:type="character" w:customStyle="1" w:styleId="PreprocessorTok">
    <w:name w:val="PreprocessorTok"/>
    <w:basedOn w:val="VerbatimChar"/>
    <w:rsid w:val="00E61DBD"/>
    <w:rPr>
      <w:rFonts w:ascii="Consolas" w:hAnsi="Consolas"/>
      <w:i/>
      <w:color w:val="BC7A00"/>
      <w:kern w:val="0"/>
      <w:sz w:val="22"/>
      <w:lang w:val="en"/>
      <w14:ligatures w14:val="none"/>
    </w:rPr>
  </w:style>
  <w:style w:type="character" w:customStyle="1" w:styleId="AttributeTok">
    <w:name w:val="AttributeTok"/>
    <w:basedOn w:val="VerbatimChar"/>
    <w:rsid w:val="00E61DBD"/>
    <w:rPr>
      <w:rFonts w:ascii="Consolas" w:hAnsi="Consolas"/>
      <w:i/>
      <w:color w:val="7D9029"/>
      <w:kern w:val="0"/>
      <w:sz w:val="22"/>
      <w:lang w:val="en"/>
      <w14:ligatures w14:val="none"/>
    </w:rPr>
  </w:style>
  <w:style w:type="character" w:customStyle="1" w:styleId="RegionMarkerTok">
    <w:name w:val="RegionMarkerTok"/>
    <w:basedOn w:val="VerbatimChar"/>
    <w:rsid w:val="00E61DBD"/>
    <w:rPr>
      <w:rFonts w:ascii="Consolas" w:hAnsi="Consolas"/>
      <w:i/>
      <w:kern w:val="0"/>
      <w:sz w:val="22"/>
      <w:lang w:val="en"/>
      <w14:ligatures w14:val="none"/>
    </w:rPr>
  </w:style>
  <w:style w:type="character" w:customStyle="1" w:styleId="InformationTok">
    <w:name w:val="InformationTok"/>
    <w:basedOn w:val="VerbatimChar"/>
    <w:rsid w:val="00E61DBD"/>
    <w:rPr>
      <w:rFonts w:ascii="Consolas" w:hAnsi="Consolas"/>
      <w:b/>
      <w:i w:val="0"/>
      <w:color w:val="60A0B0"/>
      <w:kern w:val="0"/>
      <w:sz w:val="22"/>
      <w:lang w:val="en"/>
      <w14:ligatures w14:val="none"/>
    </w:rPr>
  </w:style>
  <w:style w:type="character" w:customStyle="1" w:styleId="WarningTok">
    <w:name w:val="WarningTok"/>
    <w:basedOn w:val="VerbatimChar"/>
    <w:rsid w:val="00E61DBD"/>
    <w:rPr>
      <w:rFonts w:ascii="Consolas" w:hAnsi="Consolas"/>
      <w:b/>
      <w:i w:val="0"/>
      <w:color w:val="60A0B0"/>
      <w:kern w:val="0"/>
      <w:sz w:val="22"/>
      <w:lang w:val="en"/>
      <w14:ligatures w14:val="none"/>
    </w:rPr>
  </w:style>
  <w:style w:type="character" w:customStyle="1" w:styleId="AlertTok">
    <w:name w:val="AlertTok"/>
    <w:basedOn w:val="VerbatimChar"/>
    <w:rsid w:val="00E61DBD"/>
    <w:rPr>
      <w:rFonts w:ascii="Consolas" w:hAnsi="Consolas"/>
      <w:b/>
      <w:i/>
      <w:color w:val="FF0000"/>
      <w:kern w:val="0"/>
      <w:sz w:val="22"/>
      <w:lang w:val="en"/>
      <w14:ligatures w14:val="none"/>
    </w:rPr>
  </w:style>
  <w:style w:type="character" w:customStyle="1" w:styleId="ErrorTok">
    <w:name w:val="ErrorTok"/>
    <w:basedOn w:val="VerbatimChar"/>
    <w:rsid w:val="00E61DBD"/>
    <w:rPr>
      <w:rFonts w:ascii="Consolas" w:hAnsi="Consolas"/>
      <w:b/>
      <w:i/>
      <w:color w:val="FF0000"/>
      <w:kern w:val="0"/>
      <w:sz w:val="22"/>
      <w:lang w:val="en"/>
      <w14:ligatures w14:val="none"/>
    </w:rPr>
  </w:style>
  <w:style w:type="character" w:customStyle="1" w:styleId="NormalTok">
    <w:name w:val="NormalTok"/>
    <w:basedOn w:val="VerbatimChar"/>
    <w:rsid w:val="00E61DBD"/>
    <w:rPr>
      <w:rFonts w:ascii="Consolas" w:hAnsi="Consolas"/>
      <w:i/>
      <w:kern w:val="0"/>
      <w:sz w:val="22"/>
      <w:lang w:val="en"/>
      <w14:ligatures w14:val="none"/>
    </w:rPr>
  </w:style>
  <w:style w:type="character" w:styleId="FollowedHyperlink">
    <w:name w:val="FollowedHyperlink"/>
    <w:basedOn w:val="DefaultParagraphFont"/>
    <w:uiPriority w:val="99"/>
    <w:semiHidden/>
    <w:unhideWhenUsed/>
    <w:rsid w:val="00E61DBD"/>
    <w:rPr>
      <w:color w:val="96607D" w:themeColor="followedHyperlink"/>
      <w:u w:val="single"/>
    </w:rPr>
  </w:style>
  <w:style w:type="character" w:styleId="UnresolvedMention">
    <w:name w:val="Unresolved Mention"/>
    <w:basedOn w:val="DefaultParagraphFont"/>
    <w:uiPriority w:val="99"/>
    <w:semiHidden/>
    <w:unhideWhenUsed/>
    <w:rsid w:val="000F45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8596114">
      <w:bodyDiv w:val="1"/>
      <w:marLeft w:val="0"/>
      <w:marRight w:val="0"/>
      <w:marTop w:val="0"/>
      <w:marBottom w:val="0"/>
      <w:divBdr>
        <w:top w:val="none" w:sz="0" w:space="0" w:color="auto"/>
        <w:left w:val="none" w:sz="0" w:space="0" w:color="auto"/>
        <w:bottom w:val="none" w:sz="0" w:space="0" w:color="auto"/>
        <w:right w:val="none" w:sz="0" w:space="0" w:color="auto"/>
      </w:divBdr>
      <w:divsChild>
        <w:div w:id="1947955571">
          <w:marLeft w:val="0"/>
          <w:marRight w:val="0"/>
          <w:marTop w:val="0"/>
          <w:marBottom w:val="0"/>
          <w:divBdr>
            <w:top w:val="none" w:sz="0" w:space="0" w:color="auto"/>
            <w:left w:val="none" w:sz="0" w:space="0" w:color="auto"/>
            <w:bottom w:val="none" w:sz="0" w:space="0" w:color="auto"/>
            <w:right w:val="none" w:sz="0" w:space="0" w:color="auto"/>
          </w:divBdr>
          <w:divsChild>
            <w:div w:id="182376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70443">
      <w:bodyDiv w:val="1"/>
      <w:marLeft w:val="0"/>
      <w:marRight w:val="0"/>
      <w:marTop w:val="0"/>
      <w:marBottom w:val="0"/>
      <w:divBdr>
        <w:top w:val="none" w:sz="0" w:space="0" w:color="auto"/>
        <w:left w:val="none" w:sz="0" w:space="0" w:color="auto"/>
        <w:bottom w:val="none" w:sz="0" w:space="0" w:color="auto"/>
        <w:right w:val="none" w:sz="0" w:space="0" w:color="auto"/>
      </w:divBdr>
      <w:divsChild>
        <w:div w:id="2119332377">
          <w:marLeft w:val="0"/>
          <w:marRight w:val="0"/>
          <w:marTop w:val="0"/>
          <w:marBottom w:val="0"/>
          <w:divBdr>
            <w:top w:val="none" w:sz="0" w:space="0" w:color="auto"/>
            <w:left w:val="none" w:sz="0" w:space="0" w:color="auto"/>
            <w:bottom w:val="none" w:sz="0" w:space="0" w:color="auto"/>
            <w:right w:val="none" w:sz="0" w:space="0" w:color="auto"/>
          </w:divBdr>
          <w:divsChild>
            <w:div w:id="8289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67490">
      <w:bodyDiv w:val="1"/>
      <w:marLeft w:val="0"/>
      <w:marRight w:val="0"/>
      <w:marTop w:val="0"/>
      <w:marBottom w:val="0"/>
      <w:divBdr>
        <w:top w:val="none" w:sz="0" w:space="0" w:color="auto"/>
        <w:left w:val="none" w:sz="0" w:space="0" w:color="auto"/>
        <w:bottom w:val="none" w:sz="0" w:space="0" w:color="auto"/>
        <w:right w:val="none" w:sz="0" w:space="0" w:color="auto"/>
      </w:divBdr>
    </w:div>
    <w:div w:id="1864054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1" Type="http://schemas.openxmlformats.org/officeDocument/2006/relationships/hyperlink" Target="https://www.ibm.com/new/announcements/governing-ai-with-confidence-our-journey-with-watsonx-governance" TargetMode="External"/><Relationship Id="rId170" Type="http://schemas.openxmlformats.org/officeDocument/2006/relationships/hyperlink" Target="https://securiti.ai/nist-ai-risk-management-framework/" TargetMode="External"/><Relationship Id="rId268" Type="http://schemas.openxmlformats.org/officeDocument/2006/relationships/hyperlink" Target="https://www.faegredrinker.com/en/insights/publications/2025/5/colorado-division-of-insurance-takes-next-steps-to-expand-ai-related-governance-and-risk-management-obligations-for-insurers" TargetMode="External"/><Relationship Id="rId475" Type="http://schemas.openxmlformats.org/officeDocument/2006/relationships/hyperlink" Target="https://kpmg.com/ch/en/insights/artificial-intelligence/iso-iec-42001.html" TargetMode="External"/><Relationship Id="rId682" Type="http://schemas.openxmlformats.org/officeDocument/2006/relationships/hyperlink" Target="https://www.marktechpost.com/2025/07/23/ai-guardrails-and-trustworthy-llm-evaluation-building-responsible-ai-systems/" TargetMode="External"/><Relationship Id="rId128" Type="http://schemas.openxmlformats.org/officeDocument/2006/relationships/hyperlink" Target="https://securiti.ai/nist-ai-risk-management-framework/" TargetMode="External"/><Relationship Id="rId335" Type="http://schemas.openxmlformats.org/officeDocument/2006/relationships/hyperlink" Target="https://www.lowenstein.com/news-insights/publications/client-alerts/the-eu-artificial-intelligence-act-of-2024-what-you-need-to-know-privacy" TargetMode="External"/><Relationship Id="rId542" Type="http://schemas.openxmlformats.org/officeDocument/2006/relationships/hyperlink" Target="https://www.bankinfosecurity.com/ai-boards-surge-55-firms-now-implement-governance-a-25645" TargetMode="External"/><Relationship Id="rId987" Type="http://schemas.openxmlformats.org/officeDocument/2006/relationships/hyperlink" Target="https://www.credo.ai/?utm_source=chatgpt.com" TargetMode="External"/><Relationship Id="rId1172" Type="http://schemas.openxmlformats.org/officeDocument/2006/relationships/hyperlink" Target="https://www.cloudnuro.ai/blog/top-10-ai-risk-governance-tools-for-regulating-generative-ai-in-enterprises-2025-guide" TargetMode="External"/><Relationship Id="rId402" Type="http://schemas.openxmlformats.org/officeDocument/2006/relationships/hyperlink" Target="https://securiti.ai/nist-ai-risk-management-framework/" TargetMode="External"/><Relationship Id="rId847" Type="http://schemas.openxmlformats.org/officeDocument/2006/relationships/hyperlink" Target="https://www.skadden.com/insights/publications/2024/06/colorados-landmark-ai-act" TargetMode="External"/><Relationship Id="rId1032" Type="http://schemas.openxmlformats.org/officeDocument/2006/relationships/hyperlink" Target="https://www.cloudnuro.ai/blog/top-10-ai-risk-governance-tools-for-regulating-generative-ai-in-enterprises-2025-guide" TargetMode="External"/><Relationship Id="rId707" Type="http://schemas.openxmlformats.org/officeDocument/2006/relationships/hyperlink" Target="https://www.isaca.org/resources/white-papers/2024/understanding-the-eu-ai-act" TargetMode="External"/><Relationship Id="rId914" Type="http://schemas.openxmlformats.org/officeDocument/2006/relationships/hyperlink" Target="https://aws.amazon.com/blogs/security/ai-lifecycle-risk-management-iso-iec-420012023-for-ai-governance/" TargetMode="External"/><Relationship Id="rId43" Type="http://schemas.openxmlformats.org/officeDocument/2006/relationships/hyperlink" Target="https://www.businesswire.com/news/home/20250827550651/en/Monitaur-Recognized-as-a-Customer-Favorite-in-Groundbreaking-AI-Governance-Market-Assessment" TargetMode="External"/><Relationship Id="rId192" Type="http://schemas.openxmlformats.org/officeDocument/2006/relationships/hyperlink" Target="https://kpmg.com/ch/en/insights/artificial-intelligence/iso-iec-42001.html" TargetMode="External"/><Relationship Id="rId497" Type="http://schemas.openxmlformats.org/officeDocument/2006/relationships/hyperlink" Target="https://www.faegredrinker.com/en/insights/publications/2025/5/colorado-division-of-insurance-takes-next-steps-to-expand-ai-related-governance-and-risk-management-obligations-for-insurers" TargetMode="External"/><Relationship Id="rId357" Type="http://schemas.openxmlformats.org/officeDocument/2006/relationships/hyperlink" Target="https://www.lowenstein.com/news-insights/publications/client-alerts/the-eu-artificial-intelligence-act-of-2024-what-you-need-to-know-privacy" TargetMode="External"/><Relationship Id="rId1194" Type="http://schemas.openxmlformats.org/officeDocument/2006/relationships/hyperlink" Target="https://www.cloudnuro.ai/blog/top-10-ai-risk-governance-tools-for-regulating-generative-ai-in-enterprises-2025-guide" TargetMode="External"/><Relationship Id="rId217" Type="http://schemas.openxmlformats.org/officeDocument/2006/relationships/hyperlink" Target="https://www.credo.ai/blog/colorado-sb21-169-8-things-you-need-to-know-about-colorados-new-ai-insurance-regulation" TargetMode="External"/><Relationship Id="rId564" Type="http://schemas.openxmlformats.org/officeDocument/2006/relationships/hyperlink" Target="https://www.nexastack.ai/blog/ai-governance-manufacturing-model-risk" TargetMode="External"/><Relationship Id="rId771" Type="http://schemas.openxmlformats.org/officeDocument/2006/relationships/hyperlink" Target="https://www.monitaur.ai/" TargetMode="External"/><Relationship Id="rId869" Type="http://schemas.openxmlformats.org/officeDocument/2006/relationships/hyperlink" Target="https://heidloff.net/article/watsonx-governance/" TargetMode="External"/><Relationship Id="rId424" Type="http://schemas.openxmlformats.org/officeDocument/2006/relationships/hyperlink" Target="https://securiti.ai/nist-ai-risk-management-framework/" TargetMode="External"/><Relationship Id="rId631" Type="http://schemas.openxmlformats.org/officeDocument/2006/relationships/hyperlink" Target="http://www.fda.gov/medical-devices/software-medical-device-samd/artificial-intelligence-software-medical-device" TargetMode="External"/><Relationship Id="rId729" Type="http://schemas.openxmlformats.org/officeDocument/2006/relationships/hyperlink" Target="https://www.marktechpost.com/2025/07/23/ai-guardrails-and-trustworthy-llm-evaluation-building-responsible-ai-systems/" TargetMode="External"/><Relationship Id="rId1054" Type="http://schemas.openxmlformats.org/officeDocument/2006/relationships/hyperlink" Target="https://artificialintelligenceact.eu/high-level-summary/" TargetMode="External"/><Relationship Id="rId936" Type="http://schemas.openxmlformats.org/officeDocument/2006/relationships/hyperlink" Target="https://www.credo.ai/blog/understanding-colorados-ai-act-key-points-for-enterprises-adopting-high-risk-ai" TargetMode="External"/><Relationship Id="rId1121" Type="http://schemas.openxmlformats.org/officeDocument/2006/relationships/hyperlink" Target="https://www.cloudnuro.ai/blog/top-10-ai-risk-governance-tools-for-regulating-generative-ai-in-enterprises-2025-guide" TargetMode="External"/><Relationship Id="rId1219" Type="http://schemas.openxmlformats.org/officeDocument/2006/relationships/hyperlink" Target="https://artificialintelligenceact.eu/high-level-summary/" TargetMode="External"/><Relationship Id="rId65" Type="http://schemas.openxmlformats.org/officeDocument/2006/relationships/hyperlink" Target="https://www.ibm.com/new/announcements/governing-ai-with-confidence-our-journey-with-watsonx-governance" TargetMode="External"/><Relationship Id="rId281" Type="http://schemas.openxmlformats.org/officeDocument/2006/relationships/hyperlink" Target="https://www.credo.ai/blog/colorado-sb21-169-8-things-you-need-to-know-about-colorados-new-ai-insurance-regulation" TargetMode="External"/><Relationship Id="rId141" Type="http://schemas.openxmlformats.org/officeDocument/2006/relationships/hyperlink" Target="https://securiti.ai/nist-ai-risk-management-framework/" TargetMode="External"/><Relationship Id="rId379" Type="http://schemas.openxmlformats.org/officeDocument/2006/relationships/hyperlink" Target="https://insightplus.bakermckenzie.com/bm/attachment_dw.action?attkey=w%2FRQkApBIqUrfOtthNfYhc0HrUSWw99BOq4AmCiVC08MclFGvd%2B0kFDP9mpFF1Ujb2L0zOUoPYuTevp3e%2F%2Bahj2BGVmk3Qo%3D&amp;nav=C4InNNq5OO9Gvvpx6CT%2F1cT4UoyK8mMKDUaM5%2FpfdvavkVMQZzZXWELuyaLcy1T6bgEBgKfvoNA%3D&amp;attdocparam=Ka1XcuEs1UChzdUJawXOujEHbq%2BrIN0bJCal%2FA1SvNA2WItsHCl9ie1aiG34aX7r%2BuFQ5FN0%2ByIM17A%3D&amp;fromContentView=1" TargetMode="External"/><Relationship Id="rId586" Type="http://schemas.openxmlformats.org/officeDocument/2006/relationships/hyperlink" Target="https://www.credo.ai/blog/colorado-sb21-169-8-things-you-need-to-know-about-colorados-new-ai-insurance-regulation" TargetMode="External"/><Relationship Id="rId793" Type="http://schemas.openxmlformats.org/officeDocument/2006/relationships/hyperlink" Target="https://www.monitaur.ai/" TargetMode="External"/><Relationship Id="rId7" Type="http://schemas.openxmlformats.org/officeDocument/2006/relationships/image" Target="media/image2.png"/><Relationship Id="rId239" Type="http://schemas.openxmlformats.org/officeDocument/2006/relationships/hyperlink" Target="https://www.faegredrinker.com/en/insights/publications/2025/5/colorado-division-of-insurance-takes-next-steps-to-expand-ai-related-governance-and-risk-management-obligations-for-insurers" TargetMode="External"/><Relationship Id="rId446" Type="http://schemas.openxmlformats.org/officeDocument/2006/relationships/hyperlink" Target="https://securiti.ai/nist-ai-risk-management-framework/" TargetMode="External"/><Relationship Id="rId653" Type="http://schemas.openxmlformats.org/officeDocument/2006/relationships/hyperlink" Target="https://www.boozallen.com/insights/ai-research/responsible-ai-for-mission-innovation/ai-governance-platform.html" TargetMode="External"/><Relationship Id="rId1076" Type="http://schemas.openxmlformats.org/officeDocument/2006/relationships/hyperlink" Target="https://artificialintelligenceact.eu/high-level-summary/" TargetMode="External"/><Relationship Id="rId306" Type="http://schemas.openxmlformats.org/officeDocument/2006/relationships/hyperlink" Target="https://www.lowenstein.com/news-insights/publications/client-alerts/the-eu-artificial-intelligence-act-of-2024-what-you-need-to-know-privacy" TargetMode="External"/><Relationship Id="rId860" Type="http://schemas.openxmlformats.org/officeDocument/2006/relationships/hyperlink" Target="https://www.skadden.com/insights/publications/2024/06/colorados-landmark-ai-act" TargetMode="External"/><Relationship Id="rId958" Type="http://schemas.openxmlformats.org/officeDocument/2006/relationships/hyperlink" Target="https://www.credo.ai/resources?utm_source=chatgpt.com" TargetMode="External"/><Relationship Id="rId1143" Type="http://schemas.openxmlformats.org/officeDocument/2006/relationships/hyperlink" Target="https://www.cloudnuro.ai/blog/top-10-ai-risk-governance-tools-for-regulating-generative-ai-in-enterprises-2025-guide" TargetMode="External"/><Relationship Id="rId87" Type="http://schemas.openxmlformats.org/officeDocument/2006/relationships/hyperlink" Target="https://www.lowenstein.com/news-insights/publications/client-alerts/the-eu-artificial-intelligence-act-of-2024-what-you-need-to-know-privacy" TargetMode="External"/><Relationship Id="rId513" Type="http://schemas.openxmlformats.org/officeDocument/2006/relationships/hyperlink" Target="https://www.credo.ai/blog/colorado-sb21-169-8-things-you-need-to-know-about-colorados-new-ai-insurance-regulation" TargetMode="External"/><Relationship Id="rId720" Type="http://schemas.openxmlformats.org/officeDocument/2006/relationships/hyperlink" Target="https://www.deepchecks.com/llm-evaluation-in-ci-cd-pipelines/" TargetMode="External"/><Relationship Id="rId818" Type="http://schemas.openxmlformats.org/officeDocument/2006/relationships/hyperlink" Target="https://www.monitaur.ai/" TargetMode="External"/><Relationship Id="rId1003" Type="http://schemas.openxmlformats.org/officeDocument/2006/relationships/hyperlink" Target="https://www.monitaur.ai/security?utm_source=chatgpt.com" TargetMode="External"/><Relationship Id="rId1210" Type="http://schemas.openxmlformats.org/officeDocument/2006/relationships/hyperlink" Target="https://artificialintelligenceact.eu/high-level-summary/" TargetMode="External"/><Relationship Id="rId14" Type="http://schemas.openxmlformats.org/officeDocument/2006/relationships/hyperlink" Target="https://www.ibm.com/new/announcements/governing-ai-with-confidence-our-journey-with-watsonx-governance" TargetMode="External"/><Relationship Id="rId163" Type="http://schemas.openxmlformats.org/officeDocument/2006/relationships/hyperlink" Target="https://securiti.ai/nist-ai-risk-management-framework/" TargetMode="External"/><Relationship Id="rId370" Type="http://schemas.openxmlformats.org/officeDocument/2006/relationships/hyperlink" Target="https://www.lowenstein.com/news-insights/publications/client-alerts/the-eu-artificial-intelligence-act-of-2024-what-you-need-to-know-privacy" TargetMode="External"/><Relationship Id="rId230" Type="http://schemas.openxmlformats.org/officeDocument/2006/relationships/hyperlink" Target="https://www.credo.ai/blog/colorado-sb21-169-8-things-you-need-to-know-about-colorados-new-ai-insurance-regulation" TargetMode="External"/><Relationship Id="rId468" Type="http://schemas.openxmlformats.org/officeDocument/2006/relationships/hyperlink" Target="https://www.trendmicro.com/en_us/what-is/ai/iso-42001.html" TargetMode="External"/><Relationship Id="rId675" Type="http://schemas.openxmlformats.org/officeDocument/2006/relationships/hyperlink" Target="https://www.marktechpost.com/2025/07/23/ai-guardrails-and-trustworthy-llm-evaluation-building-responsible-ai-systems/" TargetMode="External"/><Relationship Id="rId882" Type="http://schemas.openxmlformats.org/officeDocument/2006/relationships/hyperlink" Target="https://eur-lex.europa.eu/legal-content/EN/TXT/?uri=CELEX:32024R1689" TargetMode="External"/><Relationship Id="rId1098" Type="http://schemas.openxmlformats.org/officeDocument/2006/relationships/hyperlink" Target="https://artificialintelligenceact.eu/high-level-summary/" TargetMode="External"/><Relationship Id="rId328" Type="http://schemas.openxmlformats.org/officeDocument/2006/relationships/hyperlink" Target="https://www.trendmicro.com/en_us/what-is/ai/iso-42001.html" TargetMode="External"/><Relationship Id="rId535" Type="http://schemas.openxmlformats.org/officeDocument/2006/relationships/hyperlink" Target="http://www.fda.gov/medical-devices/software-medical-device-samd/artificial-intelligence-software-medical-device" TargetMode="External"/><Relationship Id="rId742" Type="http://schemas.openxmlformats.org/officeDocument/2006/relationships/hyperlink" Target="https://heidloff.net/article/watsonx-governance/" TargetMode="External"/><Relationship Id="rId1165" Type="http://schemas.openxmlformats.org/officeDocument/2006/relationships/hyperlink" Target="https://www.cloudnuro.ai/blog/top-10-ai-risk-governance-tools-for-regulating-generative-ai-in-enterprises-2025-guide" TargetMode="External"/><Relationship Id="rId602" Type="http://schemas.openxmlformats.org/officeDocument/2006/relationships/hyperlink" Target="https://www.nexastack.ai/blog/ai-governance-manufacturing-model-risk" TargetMode="External"/><Relationship Id="rId1025" Type="http://schemas.openxmlformats.org/officeDocument/2006/relationships/hyperlink" Target="https://www.ibm.com/docs/en/watsonx/w-and-w/2.2.0?topic=new-watsonxgovernance&amp;utm_source=chatgpt.com" TargetMode="External"/><Relationship Id="rId907" Type="http://schemas.openxmlformats.org/officeDocument/2006/relationships/hyperlink" Target="https://www.skadden.com/insights/publications/2024/06/colorados-landmark-ai-act" TargetMode="External"/><Relationship Id="rId36" Type="http://schemas.openxmlformats.org/officeDocument/2006/relationships/hyperlink" Target="https://www.ibm.com/new/announcements/governing-ai-with-confidence-our-journey-with-watsonx-governance" TargetMode="External"/><Relationship Id="rId185" Type="http://schemas.openxmlformats.org/officeDocument/2006/relationships/hyperlink" Target="https://www.iso.org/standard/42001" TargetMode="External"/><Relationship Id="rId392" Type="http://schemas.openxmlformats.org/officeDocument/2006/relationships/hyperlink" Target="https://securiti.ai/nist-ai-risk-management-framework/" TargetMode="External"/><Relationship Id="rId697" Type="http://schemas.openxmlformats.org/officeDocument/2006/relationships/hyperlink" Target="https://www.boozallen.com/insights/ai-research/responsible-ai-for-mission-innovation/ai-governance-platform.html" TargetMode="External"/><Relationship Id="rId252" Type="http://schemas.openxmlformats.org/officeDocument/2006/relationships/hyperlink" Target="https://www.faegredrinker.com/en/insights/publications/2025/5/colorado-division-of-insurance-takes-next-steps-to-expand-ai-related-governance-and-risk-management-obligations-for-insurers" TargetMode="External"/><Relationship Id="rId1187" Type="http://schemas.openxmlformats.org/officeDocument/2006/relationships/hyperlink" Target="https://www.cloudnuro.ai/blog/top-10-ai-risk-governance-tools-for-regulating-generative-ai-in-enterprises-2025-guide" TargetMode="External"/><Relationship Id="rId112" Type="http://schemas.openxmlformats.org/officeDocument/2006/relationships/hyperlink" Target="https://securiti.ai/nist-ai-risk-management-framework/" TargetMode="External"/><Relationship Id="rId557" Type="http://schemas.openxmlformats.org/officeDocument/2006/relationships/hyperlink" Target="https://www.nexastack.ai/blog/ai-governance-manufacturing-model-risk" TargetMode="External"/><Relationship Id="rId764" Type="http://schemas.openxmlformats.org/officeDocument/2006/relationships/hyperlink" Target="https://www.monitaur.ai/" TargetMode="External"/><Relationship Id="rId971" Type="http://schemas.openxmlformats.org/officeDocument/2006/relationships/hyperlink" Target="https://www.credo.ai/blog/product-announcement-eu-ai-act-readiness-pack-your-first-step-towards-global-ai-compliance?utm_source=chatgpt.com" TargetMode="External"/><Relationship Id="rId417" Type="http://schemas.openxmlformats.org/officeDocument/2006/relationships/hyperlink" Target="https://securiti.ai/nist-ai-risk-management-framework/" TargetMode="External"/><Relationship Id="rId624" Type="http://schemas.openxmlformats.org/officeDocument/2006/relationships/hyperlink" Target="https://www.modelop.com/ai-governance/responsible-ai-governance" TargetMode="External"/><Relationship Id="rId831" Type="http://schemas.openxmlformats.org/officeDocument/2006/relationships/hyperlink" Target="https://www.skadden.com/insights/publications/2024/06/colorados-landmark-ai-act" TargetMode="External"/><Relationship Id="rId1047" Type="http://schemas.openxmlformats.org/officeDocument/2006/relationships/hyperlink" Target="https://www.cloudnuro.ai/blog/top-10-ai-risk-governance-tools-for-regulating-generative-ai-in-enterprises-2025-guide" TargetMode="External"/><Relationship Id="rId929" Type="http://schemas.openxmlformats.org/officeDocument/2006/relationships/hyperlink" Target="https://cimcon.com/use-cases/what-is-sr-11-7-guidance-on-model-risk-management/" TargetMode="External"/><Relationship Id="rId1114" Type="http://schemas.openxmlformats.org/officeDocument/2006/relationships/hyperlink" Target="https://www.cloudnuro.ai/blog/top-10-ai-risk-governance-tools-for-regulating-generative-ai-in-enterprises-2025-guide" TargetMode="External"/><Relationship Id="rId58" Type="http://schemas.openxmlformats.org/officeDocument/2006/relationships/hyperlink" Target="https://www.ibm.com/new/announcements/governing-ai-with-confidence-our-journey-with-watsonx-governance" TargetMode="External"/><Relationship Id="rId274" Type="http://schemas.openxmlformats.org/officeDocument/2006/relationships/hyperlink" Target="https://www.lowenstein.com/news-insights/publications/client-alerts/the-eu-artificial-intelligence-act-of-2024-what-you-need-to-know-privacy" TargetMode="External"/><Relationship Id="rId481" Type="http://schemas.openxmlformats.org/officeDocument/2006/relationships/hyperlink" Target="https://www.credo.ai/blog/colorado-sb21-169-8-things-you-need-to-know-about-colorados-new-ai-insurance-regulation" TargetMode="External"/><Relationship Id="rId134" Type="http://schemas.openxmlformats.org/officeDocument/2006/relationships/hyperlink" Target="https://securiti.ai/nist-ai-risk-management-framework/" TargetMode="External"/><Relationship Id="rId579" Type="http://schemas.openxmlformats.org/officeDocument/2006/relationships/hyperlink" Target="https://www.bankinfosecurity.com/ai-boards-surge-55-firms-now-implement-governance-a-25645" TargetMode="External"/><Relationship Id="rId786" Type="http://schemas.openxmlformats.org/officeDocument/2006/relationships/hyperlink" Target="https://www.monitaur.ai/" TargetMode="External"/><Relationship Id="rId993" Type="http://schemas.openxmlformats.org/officeDocument/2006/relationships/hyperlink" Target="https://www.credo.ai/blog/connect-to-the-responsible-ai-ecosystem-through-the-credo-ai-integrations-hub?utm_source=chatgpt.com" TargetMode="External"/><Relationship Id="rId341" Type="http://schemas.openxmlformats.org/officeDocument/2006/relationships/hyperlink" Target="https://www.faegredrinker.com/en/insights/publications/2025/5/colorado-division-of-insurance-takes-next-steps-to-expand-ai-related-governance-and-risk-management-obligations-for-insurers" TargetMode="External"/><Relationship Id="rId439" Type="http://schemas.openxmlformats.org/officeDocument/2006/relationships/hyperlink" Target="https://securiti.ai/nist-ai-risk-management-framework/" TargetMode="External"/><Relationship Id="rId646" Type="http://schemas.openxmlformats.org/officeDocument/2006/relationships/hyperlink" Target="https://bidenwhitehouse.archives.gov/wp-content/uploads/2024/12/OFCIO-Impact-Report.pdf" TargetMode="External"/><Relationship Id="rId1069" Type="http://schemas.openxmlformats.org/officeDocument/2006/relationships/hyperlink" Target="https://www.cloudnuro.ai/blog/top-10-ai-risk-governance-tools-for-regulating-generative-ai-in-enterprises-2025-guide" TargetMode="External"/><Relationship Id="rId201" Type="http://schemas.openxmlformats.org/officeDocument/2006/relationships/hyperlink" Target="https://www.iso.org/standard/42001" TargetMode="External"/><Relationship Id="rId506" Type="http://schemas.openxmlformats.org/officeDocument/2006/relationships/hyperlink" Target="https://www.faegredrinker.com/en/insights/publications/2025/5/colorado-division-of-insurance-takes-next-steps-to-expand-ai-related-governance-and-risk-management-obligations-for-insurers" TargetMode="External"/><Relationship Id="rId853" Type="http://schemas.openxmlformats.org/officeDocument/2006/relationships/hyperlink" Target="https://www.skadden.com/insights/publications/2024/06/colorados-landmark-ai-act" TargetMode="External"/><Relationship Id="rId1136" Type="http://schemas.openxmlformats.org/officeDocument/2006/relationships/hyperlink" Target="https://www.ibm.com/products/watsonx-governance" TargetMode="External"/><Relationship Id="rId713" Type="http://schemas.openxmlformats.org/officeDocument/2006/relationships/hyperlink" Target="https://www.gartner.com/en/articles/ai-ethics" TargetMode="External"/><Relationship Id="rId920" Type="http://schemas.openxmlformats.org/officeDocument/2006/relationships/hyperlink" Target="https://www.iso.org/standard/42001" TargetMode="External"/><Relationship Id="rId1203" Type="http://schemas.openxmlformats.org/officeDocument/2006/relationships/hyperlink" Target="https://www.ibm.com/products/watsonx-governance" TargetMode="External"/><Relationship Id="rId296" Type="http://schemas.openxmlformats.org/officeDocument/2006/relationships/hyperlink" Target="https://kpmg.com/ch/en/insights/artificial-intelligence/iso-iec-42001.html" TargetMode="External"/><Relationship Id="rId156" Type="http://schemas.openxmlformats.org/officeDocument/2006/relationships/hyperlink" Target="https://securiti.ai/nist-ai-risk-management-framework/" TargetMode="External"/><Relationship Id="rId363" Type="http://schemas.openxmlformats.org/officeDocument/2006/relationships/hyperlink" Target="https://www.lowenstein.com/news-insights/publications/client-alerts/the-eu-artificial-intelligence-act-of-2024-what-you-need-to-know-privacy" TargetMode="External"/><Relationship Id="rId570" Type="http://schemas.openxmlformats.org/officeDocument/2006/relationships/hyperlink" Target="https://www.nexastack.ai/blog/ai-governance-manufacturing-model-risk" TargetMode="External"/><Relationship Id="rId223" Type="http://schemas.openxmlformats.org/officeDocument/2006/relationships/hyperlink" Target="https://www.faegredrinker.com/en/insights/publications/2025/5/colorado-division-of-insurance-takes-next-steps-to-expand-ai-related-governance-and-risk-management-obligations-for-insurers" TargetMode="External"/><Relationship Id="rId430" Type="http://schemas.openxmlformats.org/officeDocument/2006/relationships/hyperlink" Target="https://securiti.ai/nist-ai-risk-management-framework/" TargetMode="External"/><Relationship Id="rId668" Type="http://schemas.openxmlformats.org/officeDocument/2006/relationships/hyperlink" Target="https://www.collibra.com/blog/collibra-ai-model-governance-one-place-to-govern-all-your-models" TargetMode="External"/><Relationship Id="rId875" Type="http://schemas.openxmlformats.org/officeDocument/2006/relationships/hyperlink" Target="https://www.monitaur.ai/" TargetMode="External"/><Relationship Id="rId1060" Type="http://schemas.openxmlformats.org/officeDocument/2006/relationships/hyperlink" Target="https://artificialintelligenceact.eu/high-level-summary/" TargetMode="External"/><Relationship Id="rId528" Type="http://schemas.openxmlformats.org/officeDocument/2006/relationships/hyperlink" Target="https://www.isc2.org/Insights/2025/04/AI-Risk-Management-at-Banks" TargetMode="External"/><Relationship Id="rId735" Type="http://schemas.openxmlformats.org/officeDocument/2006/relationships/hyperlink" Target="https://iapp.org/resources/article/top-impacts-eu-ai-act-high-risk-ai-providers/" TargetMode="External"/><Relationship Id="rId942" Type="http://schemas.openxmlformats.org/officeDocument/2006/relationships/hyperlink" Target="https://medium.com/ibm-data-ai/watsonx-governance-2-0-heres-what-s-new-8cf0889109e2?utm_source=chatgpt.com" TargetMode="External"/><Relationship Id="rId1158" Type="http://schemas.openxmlformats.org/officeDocument/2006/relationships/hyperlink" Target="https://www.cloudnuro.ai/blog/top-10-ai-risk-governance-tools-for-regulating-generative-ai-in-enterprises-2025-guide" TargetMode="External"/><Relationship Id="rId1018" Type="http://schemas.openxmlformats.org/officeDocument/2006/relationships/hyperlink" Target="https://knowledge.credo.ai/release-notes-credo-ai-19.0?utm_source=chatgpt.com" TargetMode="External"/><Relationship Id="rId1225" Type="http://schemas.openxmlformats.org/officeDocument/2006/relationships/hyperlink" Target="https://artificialintelligenceact.eu/high-level-summary/" TargetMode="External"/><Relationship Id="rId71" Type="http://schemas.openxmlformats.org/officeDocument/2006/relationships/hyperlink" Target="https://www.businesswire.com/news/home/20250827550651/en/Monitaur-Recognized-as-a-Customer-Favorite-in-Groundbreaking-AI-Governance-Market-Assessment" TargetMode="External"/><Relationship Id="rId802" Type="http://schemas.openxmlformats.org/officeDocument/2006/relationships/hyperlink" Target="https://insightassurance.com/insights/blog/an-in-depth-guide-to-iso-iec-42001-for-ai-management/" TargetMode="External"/><Relationship Id="rId29" Type="http://schemas.openxmlformats.org/officeDocument/2006/relationships/hyperlink" Target="https://www.ibm.com/new/announcements/governing-ai-with-confidence-our-journey-with-watsonx-governance" TargetMode="External"/><Relationship Id="rId178" Type="http://schemas.openxmlformats.org/officeDocument/2006/relationships/hyperlink" Target="https://www.wiz.io/academy/nist-ai-risk-management-framework" TargetMode="External"/><Relationship Id="rId301" Type="http://schemas.openxmlformats.org/officeDocument/2006/relationships/hyperlink" Target="https://www.faegredrinker.com/en/insights/publications/2025/5/colorado-division-of-insurance-takes-next-steps-to-expand-ai-related-governance-and-risk-management-obligations-for-insurers" TargetMode="External"/><Relationship Id="rId953" Type="http://schemas.openxmlformats.org/officeDocument/2006/relationships/hyperlink" Target="https://developer.ibm.com/articles/awb-data-governance-ai-models-watsonx/?utm_source=chatgpt.com" TargetMode="External"/><Relationship Id="rId1029" Type="http://schemas.openxmlformats.org/officeDocument/2006/relationships/hyperlink" Target="https://www.cloudnuro.ai/blog/top-10-ai-risk-governance-tools-for-regulating-generative-ai-in-enterprises-2025-guide" TargetMode="External"/><Relationship Id="rId82" Type="http://schemas.openxmlformats.org/officeDocument/2006/relationships/hyperlink" Target="https://www.lowenstein.com/news-insights/publications/client-alerts/the-eu-artificial-intelligence-act-of-2024-what-you-need-to-know-privacy" TargetMode="External"/><Relationship Id="rId385" Type="http://schemas.openxmlformats.org/officeDocument/2006/relationships/hyperlink" Target="https://www.wiz.io/academy/nist-ai-risk-management-framework" TargetMode="External"/><Relationship Id="rId592" Type="http://schemas.openxmlformats.org/officeDocument/2006/relationships/hyperlink" Target="https://www.pwc.com/cz/cs/temata/MRM-Survey-Report-2024.pdf" TargetMode="External"/><Relationship Id="rId606" Type="http://schemas.openxmlformats.org/officeDocument/2006/relationships/hyperlink" Target="https://www.nexastack.ai/blog/ai-governance-manufacturing-model-risk" TargetMode="External"/><Relationship Id="rId813" Type="http://schemas.openxmlformats.org/officeDocument/2006/relationships/hyperlink" Target="https://cimcon.com/use-cases/what-is-sr-11-7-guidance-on-model-risk-management/" TargetMode="External"/><Relationship Id="rId245" Type="http://schemas.openxmlformats.org/officeDocument/2006/relationships/hyperlink" Target="https://www.credo.ai/blog/colorado-sb21-169-8-things-you-need-to-know-about-colorados-new-ai-insurance-regulation" TargetMode="External"/><Relationship Id="rId452" Type="http://schemas.openxmlformats.org/officeDocument/2006/relationships/hyperlink" Target="https://securiti.ai/nist-ai-risk-management-framework/" TargetMode="External"/><Relationship Id="rId897" Type="http://schemas.openxmlformats.org/officeDocument/2006/relationships/hyperlink" Target="https://www.skadden.com/insights/publications/2024/06/colorados-landmark-ai-act" TargetMode="External"/><Relationship Id="rId1082" Type="http://schemas.openxmlformats.org/officeDocument/2006/relationships/hyperlink" Target="https://www.ibm.com/products/watsonx-governance" TargetMode="External"/><Relationship Id="rId105" Type="http://schemas.openxmlformats.org/officeDocument/2006/relationships/hyperlink" Target="https://www.lowenstein.com/news-insights/publications/client-alerts/the-eu-artificial-intelligence-act-of-2024-what-you-need-to-know-privacy" TargetMode="External"/><Relationship Id="rId312" Type="http://schemas.openxmlformats.org/officeDocument/2006/relationships/hyperlink" Target="https://www.credo.ai/blog/colorado-sb21-169-8-things-you-need-to-know-about-colorados-new-ai-insurance-regulation" TargetMode="External"/><Relationship Id="rId757" Type="http://schemas.openxmlformats.org/officeDocument/2006/relationships/hyperlink" Target="https://eur-lex.europa.eu/legal-content/EN/TXT/?uri=CELEX:32024R1689" TargetMode="External"/><Relationship Id="rId964" Type="http://schemas.openxmlformats.org/officeDocument/2006/relationships/hyperlink" Target="https://www.monitaur.ai/platform?utm_source=chatgpt.com" TargetMode="External"/><Relationship Id="rId93" Type="http://schemas.openxmlformats.org/officeDocument/2006/relationships/hyperlink" Target="https://www.lowenstein.com/news-insights/publications/client-alerts/the-eu-artificial-intelligence-act-of-2024-what-you-need-to-know-privacy" TargetMode="External"/><Relationship Id="rId189" Type="http://schemas.openxmlformats.org/officeDocument/2006/relationships/hyperlink" Target="https://www.trendmicro.com/en_us/what-is/ai/iso-42001.html" TargetMode="External"/><Relationship Id="rId396" Type="http://schemas.openxmlformats.org/officeDocument/2006/relationships/hyperlink" Target="https://securiti.ai/nist-ai-risk-management-framework/" TargetMode="External"/><Relationship Id="rId617" Type="http://schemas.openxmlformats.org/officeDocument/2006/relationships/hyperlink" Target="https://www.bis.org/speeches/sp240417.pdf" TargetMode="External"/><Relationship Id="rId824" Type="http://schemas.openxmlformats.org/officeDocument/2006/relationships/hyperlink" Target="https://cimcon.com/use-cases/what-is-sr-11-7-guidance-on-model-risk-management/" TargetMode="External"/><Relationship Id="rId256" Type="http://schemas.openxmlformats.org/officeDocument/2006/relationships/hyperlink" Target="https://www.lowenstein.com/news-insights/publications/client-alerts/the-eu-artificial-intelligence-act-of-2024-what-you-need-to-know-privacy" TargetMode="External"/><Relationship Id="rId463" Type="http://schemas.openxmlformats.org/officeDocument/2006/relationships/hyperlink" Target="https://www.trendmicro.com/en_us/what-is/ai/iso-42001.html" TargetMode="External"/><Relationship Id="rId670" Type="http://schemas.openxmlformats.org/officeDocument/2006/relationships/hyperlink" Target="https://www.isaca.org/resources/white-papers/2024/understanding-the-eu-ai-act" TargetMode="External"/><Relationship Id="rId1093" Type="http://schemas.openxmlformats.org/officeDocument/2006/relationships/hyperlink" Target="https://www.ibm.com/products/watsonx-governance" TargetMode="External"/><Relationship Id="rId1107" Type="http://schemas.openxmlformats.org/officeDocument/2006/relationships/hyperlink" Target="https://www.ibm.com/products/watsonx-governance" TargetMode="External"/><Relationship Id="rId116" Type="http://schemas.openxmlformats.org/officeDocument/2006/relationships/hyperlink" Target="https://securiti.ai/nist-ai-risk-management-framework/" TargetMode="External"/><Relationship Id="rId323" Type="http://schemas.openxmlformats.org/officeDocument/2006/relationships/hyperlink" Target="https://insightplus.bakermckenzie.com/bm/attachment_dw.action?attkey=w%2FRQkApBIqUrfOtthNfYhc0HrUSWw99BOq4AmCiVC08MclFGvd%2B0kFDP9mpFF1Ujb2L0zOUoPYuTevp3e%2F%2Bahj2BGVmk3Qo%3D&amp;nav=C4InNNq5OO9Gvvpx6CT%2F1cT4UoyK8mMKDUaM5%2FpfdvavkVMQZzZXWELuyaLcy1T6bgEBgKfvoNA%3D&amp;attdocparam=Ka1XcuEs1UChzdUJawXOujEHbq%2BrIN0bJCal%2FA1SvNA2WItsHCl9ie1aiG34aX7r%2BuFQ5FN0%2ByIM17A%3D&amp;fromContentView=1" TargetMode="External"/><Relationship Id="rId530" Type="http://schemas.openxmlformats.org/officeDocument/2006/relationships/hyperlink" Target="https://www.modelop.com/ai-governance/responsible-ai-governance" TargetMode="External"/><Relationship Id="rId768" Type="http://schemas.openxmlformats.org/officeDocument/2006/relationships/hyperlink" Target="https://aws.amazon.com/blogs/security/ai-lifecycle-risk-management-iso-iec-420012023-for-ai-governance/" TargetMode="External"/><Relationship Id="rId975" Type="http://schemas.openxmlformats.org/officeDocument/2006/relationships/hyperlink" Target="https://www.ibm.com/docs/en/openpages/9.0.0?topic=governance-integrating-watsonxgovernance&amp;utm_source=chatgpt.com" TargetMode="External"/><Relationship Id="rId1160" Type="http://schemas.openxmlformats.org/officeDocument/2006/relationships/hyperlink" Target="https://www.cloudnuro.ai/blog/top-10-ai-risk-governance-tools-for-regulating-generative-ai-in-enterprises-2025-guide" TargetMode="External"/><Relationship Id="rId20" Type="http://schemas.openxmlformats.org/officeDocument/2006/relationships/hyperlink" Target="https://www.gtlaw.com/en/insights/2025/7/eu-ai-act-key-compliance-considerations-ahead-of-august-2025" TargetMode="External"/><Relationship Id="rId628" Type="http://schemas.openxmlformats.org/officeDocument/2006/relationships/hyperlink" Target="https://www.inovaare.com/blog/transforming-health-plan-business-outcomes-with-ai-solutions/" TargetMode="External"/><Relationship Id="rId835" Type="http://schemas.openxmlformats.org/officeDocument/2006/relationships/hyperlink" Target="https://www.skadden.com/insights/publications/2024/06/colorados-landmark-ai-act" TargetMode="External"/><Relationship Id="rId267" Type="http://schemas.openxmlformats.org/officeDocument/2006/relationships/hyperlink" Target="https://www.faegredrinker.com/en/insights/publications/2025/5/colorado-division-of-insurance-takes-next-steps-to-expand-ai-related-governance-and-risk-management-obligations-for-insurers" TargetMode="External"/><Relationship Id="rId474" Type="http://schemas.openxmlformats.org/officeDocument/2006/relationships/hyperlink" Target="https://kpmg.com/ch/en/insights/artificial-intelligence/iso-iec-42001.html" TargetMode="External"/><Relationship Id="rId1020" Type="http://schemas.openxmlformats.org/officeDocument/2006/relationships/hyperlink" Target="https://www.credo.ai/glossary/credo-ai-policy-pack?utm_source=chatgpt.com" TargetMode="External"/><Relationship Id="rId1118" Type="http://schemas.openxmlformats.org/officeDocument/2006/relationships/hyperlink" Target="https://www.cloudnuro.ai/blog/top-10-ai-risk-governance-tools-for-regulating-generative-ai-in-enterprises-2025-guide" TargetMode="External"/><Relationship Id="rId127" Type="http://schemas.openxmlformats.org/officeDocument/2006/relationships/hyperlink" Target="https://securiti.ai/nist-ai-risk-management-framework/" TargetMode="External"/><Relationship Id="rId681" Type="http://schemas.openxmlformats.org/officeDocument/2006/relationships/hyperlink" Target="https://www.marktechpost.com/2025/07/23/ai-guardrails-and-trustworthy-llm-evaluation-building-responsible-ai-systems/" TargetMode="External"/><Relationship Id="rId779" Type="http://schemas.openxmlformats.org/officeDocument/2006/relationships/hyperlink" Target="https://www.monitaur.ai/" TargetMode="External"/><Relationship Id="rId902" Type="http://schemas.openxmlformats.org/officeDocument/2006/relationships/hyperlink" Target="https://www.skadden.com/insights/publications/2024/06/colorados-landmark-ai-act" TargetMode="External"/><Relationship Id="rId986" Type="http://schemas.openxmlformats.org/officeDocument/2006/relationships/hyperlink" Target="https://www.monitaur.ai/platform?utm_source=chatgpt.com" TargetMode="External"/><Relationship Id="rId31" Type="http://schemas.openxmlformats.org/officeDocument/2006/relationships/hyperlink" Target="https://www.businesswire.com/news/home/20250827550651/en/Monitaur-Recognized-as-a-Customer-Favorite-in-Groundbreaking-AI-Governance-Market-Assessment" TargetMode="External"/><Relationship Id="rId334" Type="http://schemas.openxmlformats.org/officeDocument/2006/relationships/hyperlink" Target="https://www.lowenstein.com/news-insights/publications/client-alerts/the-eu-artificial-intelligence-act-of-2024-what-you-need-to-know-privacy" TargetMode="External"/><Relationship Id="rId541" Type="http://schemas.openxmlformats.org/officeDocument/2006/relationships/hyperlink" Target="https://www.modelop.com/ai-governance/responsible-ai-governance" TargetMode="External"/><Relationship Id="rId639" Type="http://schemas.openxmlformats.org/officeDocument/2006/relationships/hyperlink" Target="https://www.bankinfosecurity.com/ai-boards-surge-55-firms-now-implement-governance-a-25645" TargetMode="External"/><Relationship Id="rId1171" Type="http://schemas.openxmlformats.org/officeDocument/2006/relationships/hyperlink" Target="https://www.cloudnuro.ai/blog/top-10-ai-risk-governance-tools-for-regulating-generative-ai-in-enterprises-2025-guide" TargetMode="External"/><Relationship Id="rId180" Type="http://schemas.openxmlformats.org/officeDocument/2006/relationships/hyperlink" Target="https://securiti.ai/nist-ai-risk-management-framework/" TargetMode="External"/><Relationship Id="rId278" Type="http://schemas.openxmlformats.org/officeDocument/2006/relationships/hyperlink" Target="https://securiti.ai/nist-ai-risk-management-framework/" TargetMode="External"/><Relationship Id="rId401" Type="http://schemas.openxmlformats.org/officeDocument/2006/relationships/hyperlink" Target="https://securiti.ai/nist-ai-risk-management-framework/" TargetMode="External"/><Relationship Id="rId846" Type="http://schemas.openxmlformats.org/officeDocument/2006/relationships/hyperlink" Target="https://www.skadden.com/insights/publications/2024/06/colorados-landmark-ai-act" TargetMode="External"/><Relationship Id="rId1031" Type="http://schemas.openxmlformats.org/officeDocument/2006/relationships/hyperlink" Target="https://www.cloudnuro.ai/blog/top-10-ai-risk-governance-tools-for-regulating-generative-ai-in-enterprises-2025-guide" TargetMode="External"/><Relationship Id="rId1129" Type="http://schemas.openxmlformats.org/officeDocument/2006/relationships/hyperlink" Target="https://www.cloudnuro.ai/blog/top-10-ai-risk-governance-tools-for-regulating-generative-ai-in-enterprises-2025-guide" TargetMode="External"/><Relationship Id="rId485" Type="http://schemas.openxmlformats.org/officeDocument/2006/relationships/hyperlink" Target="https://www.credo.ai/blog/colorado-sb21-169-8-things-you-need-to-know-about-colorados-new-ai-insurance-regulation" TargetMode="External"/><Relationship Id="rId692" Type="http://schemas.openxmlformats.org/officeDocument/2006/relationships/hyperlink" Target="https://www.boozallen.com/insights/ai-research/responsible-ai-for-mission-innovation/ai-governance-platform.html" TargetMode="External"/><Relationship Id="rId706" Type="http://schemas.openxmlformats.org/officeDocument/2006/relationships/hyperlink" Target="https://www.isaca.org/resources/white-papers/2024/understanding-the-eu-ai-act" TargetMode="External"/><Relationship Id="rId913" Type="http://schemas.openxmlformats.org/officeDocument/2006/relationships/hyperlink" Target="https://aws.amazon.com/blogs/security/ai-lifecycle-risk-management-iso-iec-420012023-for-ai-governance/" TargetMode="External"/><Relationship Id="rId42" Type="http://schemas.openxmlformats.org/officeDocument/2006/relationships/hyperlink" Target="https://www.ibm.com/new/announcements/governing-ai-with-confidence-our-journey-with-watsonx-governance" TargetMode="External"/><Relationship Id="rId138" Type="http://schemas.openxmlformats.org/officeDocument/2006/relationships/hyperlink" Target="https://securiti.ai/nist-ai-risk-management-framework/" TargetMode="External"/><Relationship Id="rId345" Type="http://schemas.openxmlformats.org/officeDocument/2006/relationships/hyperlink" Target="https://securiti.ai/nist-ai-risk-management-framework/" TargetMode="External"/><Relationship Id="rId552" Type="http://schemas.openxmlformats.org/officeDocument/2006/relationships/hyperlink" Target="https://www.modelop.com/ai-governance/responsible-ai-governance" TargetMode="External"/><Relationship Id="rId997" Type="http://schemas.openxmlformats.org/officeDocument/2006/relationships/hyperlink" Target="https://knowledge.credo.ai/release-notes-credo-ai-19.0?utm_source=chatgpt.com" TargetMode="External"/><Relationship Id="rId1182" Type="http://schemas.openxmlformats.org/officeDocument/2006/relationships/hyperlink" Target="https://www.cloudnuro.ai/blog/top-10-ai-risk-governance-tools-for-regulating-generative-ai-in-enterprises-2025-guide" TargetMode="External"/><Relationship Id="rId191" Type="http://schemas.openxmlformats.org/officeDocument/2006/relationships/hyperlink" Target="https://www.trendmicro.com/en_us/what-is/ai/iso-42001.html" TargetMode="External"/><Relationship Id="rId205" Type="http://schemas.openxmlformats.org/officeDocument/2006/relationships/hyperlink" Target="https://www.trendmicro.com/en_us/what-is/ai/iso-42001.html" TargetMode="External"/><Relationship Id="rId412" Type="http://schemas.openxmlformats.org/officeDocument/2006/relationships/hyperlink" Target="https://securiti.ai/nist-ai-risk-management-framework/" TargetMode="External"/><Relationship Id="rId857" Type="http://schemas.openxmlformats.org/officeDocument/2006/relationships/hyperlink" Target="https://www.skadden.com/insights/publications/2024/06/colorados-landmark-ai-act" TargetMode="External"/><Relationship Id="rId1042" Type="http://schemas.openxmlformats.org/officeDocument/2006/relationships/hyperlink" Target="https://www.cloudnuro.ai/blog/top-10-ai-risk-governance-tools-for-regulating-generative-ai-in-enterprises-2025-guide" TargetMode="External"/><Relationship Id="rId289" Type="http://schemas.openxmlformats.org/officeDocument/2006/relationships/hyperlink" Target="https://www.credo.ai/blog/colorado-sb21-169-8-things-you-need-to-know-about-colorados-new-ai-insurance-regulation" TargetMode="External"/><Relationship Id="rId496" Type="http://schemas.openxmlformats.org/officeDocument/2006/relationships/hyperlink" Target="https://www.faegredrinker.com/en/insights/publications/2025/5/colorado-division-of-insurance-takes-next-steps-to-expand-ai-related-governance-and-risk-management-obligations-for-insurers" TargetMode="External"/><Relationship Id="rId717" Type="http://schemas.openxmlformats.org/officeDocument/2006/relationships/hyperlink" Target="https://www.collibra.com/blog/collibra-ai-model-governance-one-place-to-govern-all-your-models" TargetMode="External"/><Relationship Id="rId924" Type="http://schemas.openxmlformats.org/officeDocument/2006/relationships/hyperlink" Target="https://insightassurance.com/insights/blog/an-in-depth-guide-to-iso-iec-42001-for-ai-management/" TargetMode="External"/><Relationship Id="rId53" Type="http://schemas.openxmlformats.org/officeDocument/2006/relationships/hyperlink" Target="https://www.credo.ai/blog/credo-ai-named-a-leader-in-the-forrester-wave-tm-ai-governance-solutions-q3-2025" TargetMode="External"/><Relationship Id="rId149" Type="http://schemas.openxmlformats.org/officeDocument/2006/relationships/hyperlink" Target="https://securiti.ai/nist-ai-risk-management-framework/" TargetMode="External"/><Relationship Id="rId356" Type="http://schemas.openxmlformats.org/officeDocument/2006/relationships/hyperlink" Target="https://www.lowenstein.com/news-insights/publications/client-alerts/the-eu-artificial-intelligence-act-of-2024-what-you-need-to-know-privacy" TargetMode="External"/><Relationship Id="rId563" Type="http://schemas.openxmlformats.org/officeDocument/2006/relationships/hyperlink" Target="https://www.nexastack.ai/blog/ai-governance-manufacturing-model-risk" TargetMode="External"/><Relationship Id="rId770" Type="http://schemas.openxmlformats.org/officeDocument/2006/relationships/hyperlink" Target="https://www.ibm.com/products/watsonx-governance" TargetMode="External"/><Relationship Id="rId1193" Type="http://schemas.openxmlformats.org/officeDocument/2006/relationships/hyperlink" Target="https://www.cloudnuro.ai/blog/top-10-ai-risk-governance-tools-for-regulating-generative-ai-in-enterprises-2025-guide" TargetMode="External"/><Relationship Id="rId1207" Type="http://schemas.openxmlformats.org/officeDocument/2006/relationships/hyperlink" Target="https://www.monitaur.ai/why-monitaur" TargetMode="External"/><Relationship Id="rId216" Type="http://schemas.openxmlformats.org/officeDocument/2006/relationships/hyperlink" Target="https://www.credo.ai/blog/colorado-sb21-169-8-things-you-need-to-know-about-colorados-new-ai-insurance-regulation" TargetMode="External"/><Relationship Id="rId423" Type="http://schemas.openxmlformats.org/officeDocument/2006/relationships/hyperlink" Target="https://securiti.ai/nist-ai-risk-management-framework/" TargetMode="External"/><Relationship Id="rId868" Type="http://schemas.openxmlformats.org/officeDocument/2006/relationships/hyperlink" Target="https://iapp.org/resources/article/top-impacts-eu-ai-act-high-risk-ai-providers/" TargetMode="External"/><Relationship Id="rId1053" Type="http://schemas.openxmlformats.org/officeDocument/2006/relationships/hyperlink" Target="https://artificialintelligenceact.eu/high-level-summary/" TargetMode="External"/><Relationship Id="rId630" Type="http://schemas.openxmlformats.org/officeDocument/2006/relationships/hyperlink" Target="https://www.inovaare.com/blog/transforming-health-plan-business-outcomes-with-ai-solutions/" TargetMode="External"/><Relationship Id="rId728" Type="http://schemas.openxmlformats.org/officeDocument/2006/relationships/hyperlink" Target="https://www.marktechpost.com/2025/07/23/ai-guardrails-and-trustworthy-llm-evaluation-building-responsible-ai-systems/" TargetMode="External"/><Relationship Id="rId935" Type="http://schemas.openxmlformats.org/officeDocument/2006/relationships/hyperlink" Target="https://cimcon.com/use-cases/what-is-sr-11-7-guidance-on-model-risk-management/" TargetMode="External"/><Relationship Id="rId64" Type="http://schemas.openxmlformats.org/officeDocument/2006/relationships/hyperlink" Target="https://www.ibm.com/new/announcements/governing-ai-with-confidence-our-journey-with-watsonx-governance" TargetMode="External"/><Relationship Id="rId367" Type="http://schemas.openxmlformats.org/officeDocument/2006/relationships/hyperlink" Target="https://www.lowenstein.com/news-insights/publications/client-alerts/the-eu-artificial-intelligence-act-of-2024-what-you-need-to-know-privacy" TargetMode="External"/><Relationship Id="rId574" Type="http://schemas.openxmlformats.org/officeDocument/2006/relationships/hyperlink" Target="http://www.fda.gov/medical-devices/software-medical-device-samd/artificial-intelligence-software-medical-device" TargetMode="External"/><Relationship Id="rId1120" Type="http://schemas.openxmlformats.org/officeDocument/2006/relationships/hyperlink" Target="https://www.cloudnuro.ai/blog/top-10-ai-risk-governance-tools-for-regulating-generative-ai-in-enterprises-2025-guide" TargetMode="External"/><Relationship Id="rId1218" Type="http://schemas.openxmlformats.org/officeDocument/2006/relationships/hyperlink" Target="https://artificialintelligenceact.eu/high-level-summary/" TargetMode="External"/><Relationship Id="rId227" Type="http://schemas.openxmlformats.org/officeDocument/2006/relationships/hyperlink" Target="https://www.credo.ai/blog/colorado-sb21-169-8-things-you-need-to-know-about-colorados-new-ai-insurance-regulation" TargetMode="External"/><Relationship Id="rId781" Type="http://schemas.openxmlformats.org/officeDocument/2006/relationships/hyperlink" Target="https://aws.amazon.com/blogs/security/ai-lifecycle-risk-management-iso-iec-420012023-for-ai-governance/" TargetMode="External"/><Relationship Id="rId879" Type="http://schemas.openxmlformats.org/officeDocument/2006/relationships/hyperlink" Target="https://www.monitaur.ai/" TargetMode="External"/><Relationship Id="rId434" Type="http://schemas.openxmlformats.org/officeDocument/2006/relationships/hyperlink" Target="https://securiti.ai/nist-ai-risk-management-framework/" TargetMode="External"/><Relationship Id="rId641" Type="http://schemas.openxmlformats.org/officeDocument/2006/relationships/hyperlink" Target="https://www.bankinfosecurity.com/ai-boards-surge-55-firms-now-implement-governance-a-25645" TargetMode="External"/><Relationship Id="rId739" Type="http://schemas.openxmlformats.org/officeDocument/2006/relationships/hyperlink" Target="https://heidloff.net/article/watsonx-governance/" TargetMode="External"/><Relationship Id="rId1064" Type="http://schemas.openxmlformats.org/officeDocument/2006/relationships/hyperlink" Target="https://artificialintelligenceact.eu/high-level-summary/" TargetMode="External"/><Relationship Id="rId280" Type="http://schemas.openxmlformats.org/officeDocument/2006/relationships/hyperlink" Target="https://www.trendmicro.com/en_us/what-is/ai/iso-42001.html" TargetMode="External"/><Relationship Id="rId501" Type="http://schemas.openxmlformats.org/officeDocument/2006/relationships/hyperlink" Target="https://www.faegredrinker.com/en/insights/publications/2025/5/colorado-division-of-insurance-takes-next-steps-to-expand-ai-related-governance-and-risk-management-obligations-for-insurers" TargetMode="External"/><Relationship Id="rId946" Type="http://schemas.openxmlformats.org/officeDocument/2006/relationships/hyperlink" Target="https://www.cio.com/article/2100506/ibms-watsonx-governance-takes-aim-at-ai-auditing.html?utm_source=chatgpt.com" TargetMode="External"/><Relationship Id="rId1131" Type="http://schemas.openxmlformats.org/officeDocument/2006/relationships/hyperlink" Target="https://www.domo.com/learn/article/ai-governance-tools" TargetMode="External"/><Relationship Id="rId1229" Type="http://schemas.openxmlformats.org/officeDocument/2006/relationships/hyperlink" Target="https://artificialintelligenceact.eu/high-level-summary/" TargetMode="External"/><Relationship Id="rId75" Type="http://schemas.openxmlformats.org/officeDocument/2006/relationships/hyperlink" Target="https://www.businesswire.com/news/home/20250827550651/en/Monitaur-Recognized-as-a-Customer-Favorite-in-Groundbreaking-AI-Governance-Market-Assessment" TargetMode="External"/><Relationship Id="rId140" Type="http://schemas.openxmlformats.org/officeDocument/2006/relationships/hyperlink" Target="https://securiti.ai/nist-ai-risk-management-framework/" TargetMode="External"/><Relationship Id="rId378" Type="http://schemas.openxmlformats.org/officeDocument/2006/relationships/hyperlink" Target="https://www.lowenstein.com/news-insights/publications/client-alerts/the-eu-artificial-intelligence-act-of-2024-what-you-need-to-know-privacy" TargetMode="External"/><Relationship Id="rId585" Type="http://schemas.openxmlformats.org/officeDocument/2006/relationships/hyperlink" Target="https://www.credo.ai/blog/colorado-sb21-169-8-things-you-need-to-know-about-colorados-new-ai-insurance-regulation" TargetMode="External"/><Relationship Id="rId792" Type="http://schemas.openxmlformats.org/officeDocument/2006/relationships/hyperlink" Target="https://insightassurance.com/insights/blog/an-in-depth-guide-to-iso-iec-42001-for-ai-management/" TargetMode="External"/><Relationship Id="rId806" Type="http://schemas.openxmlformats.org/officeDocument/2006/relationships/hyperlink" Target="https://cimcon.com/use-cases/what-is-sr-11-7-guidance-on-model-risk-management/" TargetMode="External"/><Relationship Id="rId6" Type="http://schemas.openxmlformats.org/officeDocument/2006/relationships/image" Target="media/image1.png"/><Relationship Id="rId238" Type="http://schemas.openxmlformats.org/officeDocument/2006/relationships/hyperlink" Target="https://www.faegredrinker.com/en/insights/publications/2025/5/colorado-division-of-insurance-takes-next-steps-to-expand-ai-related-governance-and-risk-management-obligations-for-insurers" TargetMode="External"/><Relationship Id="rId445" Type="http://schemas.openxmlformats.org/officeDocument/2006/relationships/hyperlink" Target="https://securiti.ai/nist-ai-risk-management-framework/" TargetMode="External"/><Relationship Id="rId652" Type="http://schemas.openxmlformats.org/officeDocument/2006/relationships/hyperlink" Target="https://www.boozallen.com/insights/ai-research/responsible-ai-for-mission-innovation/ai-governance-platform.html" TargetMode="External"/><Relationship Id="rId1075" Type="http://schemas.openxmlformats.org/officeDocument/2006/relationships/hyperlink" Target="https://artificialintelligenceact.eu/high-level-summary/" TargetMode="External"/><Relationship Id="rId291" Type="http://schemas.openxmlformats.org/officeDocument/2006/relationships/hyperlink" Target="https://www.lowenstein.com/news-insights/publications/client-alerts/the-eu-artificial-intelligence-act-of-2024-what-you-need-to-know-privacy" TargetMode="External"/><Relationship Id="rId305" Type="http://schemas.openxmlformats.org/officeDocument/2006/relationships/hyperlink" Target="https://www.lowenstein.com/news-insights/publications/client-alerts/the-eu-artificial-intelligence-act-of-2024-what-you-need-to-know-privacy" TargetMode="External"/><Relationship Id="rId512" Type="http://schemas.openxmlformats.org/officeDocument/2006/relationships/hyperlink" Target="https://www.faegredrinker.com/en/insights/publications/2025/5/colorado-division-of-insurance-takes-next-steps-to-expand-ai-related-governance-and-risk-management-obligations-for-insurers" TargetMode="External"/><Relationship Id="rId957" Type="http://schemas.openxmlformats.org/officeDocument/2006/relationships/hyperlink" Target="https://www.monitaur.ai/platform?utm_source=chatgpt.com" TargetMode="External"/><Relationship Id="rId1142" Type="http://schemas.openxmlformats.org/officeDocument/2006/relationships/hyperlink" Target="https://www.cloudnuro.ai/blog/top-10-ai-risk-governance-tools-for-regulating-generative-ai-in-enterprises-2025-guide" TargetMode="External"/><Relationship Id="rId86" Type="http://schemas.openxmlformats.org/officeDocument/2006/relationships/hyperlink" Target="https://www.lowenstein.com/news-insights/publications/client-alerts/the-eu-artificial-intelligence-act-of-2024-what-you-need-to-know-privacy" TargetMode="External"/><Relationship Id="rId151" Type="http://schemas.openxmlformats.org/officeDocument/2006/relationships/hyperlink" Target="https://securiti.ai/nist-ai-risk-management-framework/" TargetMode="External"/><Relationship Id="rId389" Type="http://schemas.openxmlformats.org/officeDocument/2006/relationships/hyperlink" Target="https://www.wiz.io/academy/nist-ai-risk-management-framework" TargetMode="External"/><Relationship Id="rId596" Type="http://schemas.openxmlformats.org/officeDocument/2006/relationships/hyperlink" Target="https://www.isc2.org/Insights/2025/04/AI-Risk-Management-at-Banks" TargetMode="External"/><Relationship Id="rId817" Type="http://schemas.openxmlformats.org/officeDocument/2006/relationships/hyperlink" Target="https://cimcon.com/use-cases/what-is-sr-11-7-guidance-on-model-risk-management/" TargetMode="External"/><Relationship Id="rId1002" Type="http://schemas.openxmlformats.org/officeDocument/2006/relationships/hyperlink" Target="https://www.ibm.com/products/watsonx-governance?utm_source=chatgpt.com" TargetMode="External"/><Relationship Id="rId249" Type="http://schemas.openxmlformats.org/officeDocument/2006/relationships/hyperlink" Target="https://www.credo.ai/blog/colorado-sb21-169-8-things-you-need-to-know-about-colorados-new-ai-insurance-regulation" TargetMode="External"/><Relationship Id="rId456" Type="http://schemas.openxmlformats.org/officeDocument/2006/relationships/hyperlink" Target="https://www.iso.org/standard/42001" TargetMode="External"/><Relationship Id="rId663" Type="http://schemas.openxmlformats.org/officeDocument/2006/relationships/hyperlink" Target="https://aws.amazon.com/blogs/security/ai-lifecycle-risk-management-iso-iec-420012023-for-ai-governance/" TargetMode="External"/><Relationship Id="rId870" Type="http://schemas.openxmlformats.org/officeDocument/2006/relationships/hyperlink" Target="https://heidloff.net/article/watsonx-governance/" TargetMode="External"/><Relationship Id="rId1086" Type="http://schemas.openxmlformats.org/officeDocument/2006/relationships/hyperlink" Target="https://artificialintelligenceact.eu/high-level-summary/" TargetMode="External"/><Relationship Id="rId13" Type="http://schemas.openxmlformats.org/officeDocument/2006/relationships/hyperlink" Target="https://www.credo.ai/blog/credo-ai-named-a-leader-in-the-forrester-wave-tm-ai-governance-solutions-q3-2025" TargetMode="External"/><Relationship Id="rId109" Type="http://schemas.openxmlformats.org/officeDocument/2006/relationships/hyperlink" Target="https://insightplus.bakermckenzie.com/bm/attachment_dw.action?attkey=w%2FRQkApBIqUrfOtthNfYhc0HrUSWw99BOq4AmCiVC08MclFGvd%2B0kFDP9mpFF1Ujb2L0zOUoPYuTevp3e%2F%2Bahj2BGVmk3Qo%3D&amp;nav=C4InNNq5OO9Gvvpx6CT%2F1cT4UoyK8mMKDUaM5%2FpfdvavkVMQZzZXWELuyaLcy1T6bgEBgKfvoNA%3D&amp;attdocparam=Ka1XcuEs1UChzdUJawXOujEHbq%2BrIN0bJCal%2FA1SvNA2WItsHCl9ie1aiG34aX7r%2BuFQ5FN0%2ByIM17A%3D&amp;fromContentView=1" TargetMode="External"/><Relationship Id="rId316" Type="http://schemas.openxmlformats.org/officeDocument/2006/relationships/hyperlink" Target="https://www.lowenstein.com/news-insights/publications/client-alerts/the-eu-artificial-intelligence-act-of-2024-what-you-need-to-know-privacy" TargetMode="External"/><Relationship Id="rId523" Type="http://schemas.openxmlformats.org/officeDocument/2006/relationships/hyperlink" Target="https://www.isc2.org/Insights/2025/04/AI-Risk-Management-at-Banks" TargetMode="External"/><Relationship Id="rId968" Type="http://schemas.openxmlformats.org/officeDocument/2006/relationships/hyperlink" Target="https://www.credo.ai/blog/connect-to-the-responsible-ai-ecosystem-through-the-credo-ai-integrations-hub?utm_source=chatgpt.com" TargetMode="External"/><Relationship Id="rId1153" Type="http://schemas.openxmlformats.org/officeDocument/2006/relationships/hyperlink" Target="https://www.domo.com/learn/article/ai-governance-tools" TargetMode="External"/><Relationship Id="rId97" Type="http://schemas.openxmlformats.org/officeDocument/2006/relationships/hyperlink" Target="https://insightplus.bakermckenzie.com/bm/attachment_dw.action?attkey=w%2FRQkApBIqUrfOtthNfYhc0HrUSWw99BOq4AmCiVC08MclFGvd%2B0kFDP9mpFF1Ujb2L0zOUoPYuTevp3e%2F%2Bahj2BGVmk3Qo%3D&amp;nav=C4InNNq5OO9Gvvpx6CT%2F1cT4UoyK8mMKDUaM5%2FpfdvavkVMQZzZXWELuyaLcy1T6bgEBgKfvoNA%3D&amp;attdocparam=Ka1XcuEs1UChzdUJawXOujEHbq%2BrIN0bJCal%2FA1SvNA2WItsHCl9ie1aiG34aX7r%2BuFQ5FN0%2ByIM17A%3D&amp;fromContentView=1" TargetMode="External"/><Relationship Id="rId730" Type="http://schemas.openxmlformats.org/officeDocument/2006/relationships/hyperlink" Target="https://www.marktechpost.com/2025/07/23/ai-guardrails-and-trustworthy-llm-evaluation-building-responsible-ai-systems/" TargetMode="External"/><Relationship Id="rId828" Type="http://schemas.openxmlformats.org/officeDocument/2006/relationships/hyperlink" Target="https://www.monitaur.ai/" TargetMode="External"/><Relationship Id="rId1013" Type="http://schemas.openxmlformats.org/officeDocument/2006/relationships/hyperlink" Target="https://dataplatform.cloud.ibm.com/docs/content/wsj/model/wos-eval-prompt.html?context=wx&amp;utm_source=chatgpt.com" TargetMode="External"/><Relationship Id="rId162" Type="http://schemas.openxmlformats.org/officeDocument/2006/relationships/hyperlink" Target="https://securiti.ai/nist-ai-risk-management-framework/" TargetMode="External"/><Relationship Id="rId467" Type="http://schemas.openxmlformats.org/officeDocument/2006/relationships/hyperlink" Target="https://www.trendmicro.com/en_us/what-is/ai/iso-42001.html" TargetMode="External"/><Relationship Id="rId1097" Type="http://schemas.openxmlformats.org/officeDocument/2006/relationships/hyperlink" Target="https://www.cloudnuro.ai/blog/top-10-ai-risk-governance-tools-for-regulating-generative-ai-in-enterprises-2025-guide" TargetMode="External"/><Relationship Id="rId1220" Type="http://schemas.openxmlformats.org/officeDocument/2006/relationships/hyperlink" Target="https://artificialintelligenceact.eu/high-level-summary/" TargetMode="External"/><Relationship Id="rId674" Type="http://schemas.openxmlformats.org/officeDocument/2006/relationships/hyperlink" Target="https://www.deepchecks.com/llm-evaluation-in-ci-cd-pipelines/" TargetMode="External"/><Relationship Id="rId881" Type="http://schemas.openxmlformats.org/officeDocument/2006/relationships/hyperlink" Target="https://eur-lex.europa.eu/legal-content/EN/TXT/?uri=CELEX:32024R1689" TargetMode="External"/><Relationship Id="rId979" Type="http://schemas.openxmlformats.org/officeDocument/2006/relationships/hyperlink" Target="https://www.monitaur.ai/platform?utm_source=chatgpt.com" TargetMode="External"/><Relationship Id="rId24" Type="http://schemas.openxmlformats.org/officeDocument/2006/relationships/hyperlink" Target="https://www.credo.ai/blog/credo-ai-named-a-leader-in-the-forrester-wave-tm-ai-governance-solutions-q3-2025" TargetMode="External"/><Relationship Id="rId327" Type="http://schemas.openxmlformats.org/officeDocument/2006/relationships/hyperlink" Target="https://www.trendmicro.com/en_us/what-is/ai/iso-42001.html" TargetMode="External"/><Relationship Id="rId534" Type="http://schemas.openxmlformats.org/officeDocument/2006/relationships/hyperlink" Target="http://www.fda.gov/medical-devices/software-medical-device-samd/artificial-intelligence-software-medical-device" TargetMode="External"/><Relationship Id="rId741" Type="http://schemas.openxmlformats.org/officeDocument/2006/relationships/hyperlink" Target="https://iapp.org/resources/article/top-impacts-eu-ai-act-high-risk-ai-providers/" TargetMode="External"/><Relationship Id="rId839" Type="http://schemas.openxmlformats.org/officeDocument/2006/relationships/hyperlink" Target="https://www.skadden.com/insights/publications/2024/06/colorados-landmark-ai-act" TargetMode="External"/><Relationship Id="rId1164" Type="http://schemas.openxmlformats.org/officeDocument/2006/relationships/hyperlink" Target="https://www.cloudnuro.ai/blog/top-10-ai-risk-governance-tools-for-regulating-generative-ai-in-enterprises-2025-guide" TargetMode="External"/><Relationship Id="rId173" Type="http://schemas.openxmlformats.org/officeDocument/2006/relationships/hyperlink" Target="https://securiti.ai/nist-ai-risk-management-framework/" TargetMode="External"/><Relationship Id="rId380" Type="http://schemas.openxmlformats.org/officeDocument/2006/relationships/hyperlink" Target="https://insightplus.bakermckenzie.com/bm/attachment_dw.action?attkey=w%2FRQkApBIqUrfOtthNfYhc0HrUSWw99BOq4AmCiVC08MclFGvd%2B0kFDP9mpFF1Ujb2L0zOUoPYuTevp3e%2F%2Bahj2BGVmk3Qo%3D&amp;nav=C4InNNq5OO9Gvvpx6CT%2F1cT4UoyK8mMKDUaM5%2FpfdvavkVMQZzZXWELuyaLcy1T6bgEBgKfvoNA%3D&amp;attdocparam=Ka1XcuEs1UChzdUJawXOujEHbq%2BrIN0bJCal%2FA1SvNA2WItsHCl9ie1aiG34aX7r%2BuFQ5FN0%2ByIM17A%3D&amp;fromContentView=1" TargetMode="External"/><Relationship Id="rId601" Type="http://schemas.openxmlformats.org/officeDocument/2006/relationships/hyperlink" Target="https://www.nexastack.ai/blog/ai-governance-manufacturing-model-risk" TargetMode="External"/><Relationship Id="rId1024" Type="http://schemas.openxmlformats.org/officeDocument/2006/relationships/hyperlink" Target="https://www.credo.ai/blog/connect-to-the-responsible-ai-ecosystem-through-the-credo-ai-integrations-hub?utm_source=chatgpt.com" TargetMode="External"/><Relationship Id="rId1231" Type="http://schemas.openxmlformats.org/officeDocument/2006/relationships/theme" Target="theme/theme1.xml"/><Relationship Id="rId240" Type="http://schemas.openxmlformats.org/officeDocument/2006/relationships/hyperlink" Target="https://www.faegredrinker.com/en/insights/publications/2025/5/colorado-division-of-insurance-takes-next-steps-to-expand-ai-related-governance-and-risk-management-obligations-for-insurers" TargetMode="External"/><Relationship Id="rId478" Type="http://schemas.openxmlformats.org/officeDocument/2006/relationships/hyperlink" Target="https://www.credo.ai/blog/colorado-sb21-169-8-things-you-need-to-know-about-colorados-new-ai-insurance-regulation" TargetMode="External"/><Relationship Id="rId685" Type="http://schemas.openxmlformats.org/officeDocument/2006/relationships/hyperlink" Target="https://www.collibra.com/blog/collibra-ai-model-governance-one-place-to-govern-all-your-models" TargetMode="External"/><Relationship Id="rId892" Type="http://schemas.openxmlformats.org/officeDocument/2006/relationships/hyperlink" Target="https://artificialintelligenceact.eu/high-level-summary/" TargetMode="External"/><Relationship Id="rId906" Type="http://schemas.openxmlformats.org/officeDocument/2006/relationships/hyperlink" Target="https://www.skadden.com/insights/publications/2024/06/colorados-landmark-ai-act" TargetMode="External"/><Relationship Id="rId35" Type="http://schemas.openxmlformats.org/officeDocument/2006/relationships/hyperlink" Target="https://www.credo.ai/blog/credo-ai-named-a-leader-in-the-forrester-wave-tm-ai-governance-solutions-q3-2025" TargetMode="External"/><Relationship Id="rId100" Type="http://schemas.openxmlformats.org/officeDocument/2006/relationships/hyperlink" Target="https://www.lowenstein.com/news-insights/publications/client-alerts/the-eu-artificial-intelligence-act-of-2024-what-you-need-to-know-privacy" TargetMode="External"/><Relationship Id="rId338" Type="http://schemas.openxmlformats.org/officeDocument/2006/relationships/hyperlink" Target="https://securiti.ai/nist-ai-risk-management-framework/" TargetMode="External"/><Relationship Id="rId545" Type="http://schemas.openxmlformats.org/officeDocument/2006/relationships/hyperlink" Target="https://www.bankinfosecurity.com/ai-boards-surge-55-firms-now-implement-governance-a-25645" TargetMode="External"/><Relationship Id="rId752" Type="http://schemas.openxmlformats.org/officeDocument/2006/relationships/hyperlink" Target="https://www.monitaur.ai/" TargetMode="External"/><Relationship Id="rId1175" Type="http://schemas.openxmlformats.org/officeDocument/2006/relationships/hyperlink" Target="https://www.cloudnuro.ai/blog/top-10-ai-risk-governance-tools-for-regulating-generative-ai-in-enterprises-2025-guide" TargetMode="External"/><Relationship Id="rId184" Type="http://schemas.openxmlformats.org/officeDocument/2006/relationships/hyperlink" Target="https://www.iso.org/standard/42001" TargetMode="External"/><Relationship Id="rId391" Type="http://schemas.openxmlformats.org/officeDocument/2006/relationships/hyperlink" Target="https://securiti.ai/nist-ai-risk-management-framework/" TargetMode="External"/><Relationship Id="rId405" Type="http://schemas.openxmlformats.org/officeDocument/2006/relationships/hyperlink" Target="https://securiti.ai/nist-ai-risk-management-framework/" TargetMode="External"/><Relationship Id="rId612" Type="http://schemas.openxmlformats.org/officeDocument/2006/relationships/hyperlink" Target="https://www.forrester.com/blogs/ai-governance-software-spend-will-see-30-cagr-from-2024-to-2030/" TargetMode="External"/><Relationship Id="rId1035" Type="http://schemas.openxmlformats.org/officeDocument/2006/relationships/hyperlink" Target="https://www.cloudnuro.ai/blog/top-10-ai-risk-governance-tools-for-regulating-generative-ai-in-enterprises-2025-guide" TargetMode="External"/><Relationship Id="rId251" Type="http://schemas.openxmlformats.org/officeDocument/2006/relationships/hyperlink" Target="https://www.faegredrinker.com/en/insights/publications/2025/5/colorado-division-of-insurance-takes-next-steps-to-expand-ai-related-governance-and-risk-management-obligations-for-insurers" TargetMode="External"/><Relationship Id="rId489" Type="http://schemas.openxmlformats.org/officeDocument/2006/relationships/hyperlink" Target="https://www.credo.ai/blog/colorado-sb21-169-8-things-you-need-to-know-about-colorados-new-ai-insurance-regulation" TargetMode="External"/><Relationship Id="rId696" Type="http://schemas.openxmlformats.org/officeDocument/2006/relationships/hyperlink" Target="https://www.boozallen.com/insights/ai-research/responsible-ai-for-mission-innovation/ai-governance-platform.html" TargetMode="External"/><Relationship Id="rId917" Type="http://schemas.openxmlformats.org/officeDocument/2006/relationships/hyperlink" Target="https://www.ibm.com/products/watsonx-governance" TargetMode="External"/><Relationship Id="rId1102" Type="http://schemas.openxmlformats.org/officeDocument/2006/relationships/hyperlink" Target="https://artificialintelligenceact.eu/high-level-summary/" TargetMode="External"/><Relationship Id="rId46" Type="http://schemas.openxmlformats.org/officeDocument/2006/relationships/hyperlink" Target="https://www.ibm.com/new/announcements/governing-ai-with-confidence-our-journey-with-watsonx-governance" TargetMode="External"/><Relationship Id="rId349" Type="http://schemas.openxmlformats.org/officeDocument/2006/relationships/hyperlink" Target="https://www.faegredrinker.com/en/insights/publications/2025/5/colorado-division-of-insurance-takes-next-steps-to-expand-ai-related-governance-and-risk-management-obligations-for-insurers" TargetMode="External"/><Relationship Id="rId556" Type="http://schemas.openxmlformats.org/officeDocument/2006/relationships/hyperlink" Target="https://www.nexastack.ai/blog/ai-governance-manufacturing-model-risk" TargetMode="External"/><Relationship Id="rId763" Type="http://schemas.openxmlformats.org/officeDocument/2006/relationships/hyperlink" Target="https://heidloff.net/article/watsonx-governance/" TargetMode="External"/><Relationship Id="rId1186" Type="http://schemas.openxmlformats.org/officeDocument/2006/relationships/hyperlink" Target="https://www.cloudnuro.ai/blog/top-10-ai-risk-governance-tools-for-regulating-generative-ai-in-enterprises-2025-guide" TargetMode="External"/><Relationship Id="rId111" Type="http://schemas.openxmlformats.org/officeDocument/2006/relationships/hyperlink" Target="https://www.wiz.io/academy/nist-ai-risk-management-framework" TargetMode="External"/><Relationship Id="rId195" Type="http://schemas.openxmlformats.org/officeDocument/2006/relationships/hyperlink" Target="https://www.trendmicro.com/en_us/what-is/ai/iso-42001.html" TargetMode="External"/><Relationship Id="rId209" Type="http://schemas.openxmlformats.org/officeDocument/2006/relationships/hyperlink" Target="https://securiti.ai/nist-ai-risk-management-framework/" TargetMode="External"/><Relationship Id="rId416" Type="http://schemas.openxmlformats.org/officeDocument/2006/relationships/hyperlink" Target="https://securiti.ai/nist-ai-risk-management-framework/" TargetMode="External"/><Relationship Id="rId970" Type="http://schemas.openxmlformats.org/officeDocument/2006/relationships/hyperlink" Target="https://www.monitaur.ai/platform?utm_source=chatgpt.com" TargetMode="External"/><Relationship Id="rId1046" Type="http://schemas.openxmlformats.org/officeDocument/2006/relationships/hyperlink" Target="https://www.cloudnuro.ai/blog/top-10-ai-risk-governance-tools-for-regulating-generative-ai-in-enterprises-2025-guide" TargetMode="External"/><Relationship Id="rId623" Type="http://schemas.openxmlformats.org/officeDocument/2006/relationships/hyperlink" Target="https://www.modelop.com/ai-governance/responsible-ai-governance" TargetMode="External"/><Relationship Id="rId830" Type="http://schemas.openxmlformats.org/officeDocument/2006/relationships/hyperlink" Target="https://www.skadden.com/insights/publications/2024/06/colorados-landmark-ai-act" TargetMode="External"/><Relationship Id="rId928" Type="http://schemas.openxmlformats.org/officeDocument/2006/relationships/hyperlink" Target="https://cimcon.com/use-cases/what-is-sr-11-7-guidance-on-model-risk-management/" TargetMode="External"/><Relationship Id="rId57" Type="http://schemas.openxmlformats.org/officeDocument/2006/relationships/hyperlink" Target="https://www.ibm.com/new/announcements/governing-ai-with-confidence-our-journey-with-watsonx-governance" TargetMode="External"/><Relationship Id="rId262" Type="http://schemas.openxmlformats.org/officeDocument/2006/relationships/hyperlink" Target="https://securiti.ai/nist-ai-risk-management-framework/" TargetMode="External"/><Relationship Id="rId567" Type="http://schemas.openxmlformats.org/officeDocument/2006/relationships/hyperlink" Target="https://www.nexastack.ai/blog/ai-governance-manufacturing-model-risk" TargetMode="External"/><Relationship Id="rId1113" Type="http://schemas.openxmlformats.org/officeDocument/2006/relationships/hyperlink" Target="https://www.cloudnuro.ai/blog/top-10-ai-risk-governance-tools-for-regulating-generative-ai-in-enterprises-2025-guide" TargetMode="External"/><Relationship Id="rId1197" Type="http://schemas.openxmlformats.org/officeDocument/2006/relationships/hyperlink" Target="https://www.cloudnuro.ai/blog/top-10-ai-risk-governance-tools-for-regulating-generative-ai-in-enterprises-2025-guide" TargetMode="External"/><Relationship Id="rId122" Type="http://schemas.openxmlformats.org/officeDocument/2006/relationships/hyperlink" Target="https://securiti.ai/nist-ai-risk-management-framework/" TargetMode="External"/><Relationship Id="rId774" Type="http://schemas.openxmlformats.org/officeDocument/2006/relationships/hyperlink" Target="https://www.monitaur.ai/" TargetMode="External"/><Relationship Id="rId981" Type="http://schemas.openxmlformats.org/officeDocument/2006/relationships/hyperlink" Target="https://www.ibm.com/products/watsonx-governance?utm_source=chatgpt.com" TargetMode="External"/><Relationship Id="rId1057" Type="http://schemas.openxmlformats.org/officeDocument/2006/relationships/hyperlink" Target="https://artificialintelligenceact.eu/high-level-summary/" TargetMode="External"/><Relationship Id="rId427" Type="http://schemas.openxmlformats.org/officeDocument/2006/relationships/hyperlink" Target="https://securiti.ai/nist-ai-risk-management-framework/" TargetMode="External"/><Relationship Id="rId634" Type="http://schemas.openxmlformats.org/officeDocument/2006/relationships/hyperlink" Target="http://www.fda.gov/medical-devices/software-medical-device-samd/artificial-intelligence-software-medical-device" TargetMode="External"/><Relationship Id="rId841" Type="http://schemas.openxmlformats.org/officeDocument/2006/relationships/hyperlink" Target="https://www.skadden.com/insights/publications/2024/06/colorados-landmark-ai-act" TargetMode="External"/><Relationship Id="rId273" Type="http://schemas.openxmlformats.org/officeDocument/2006/relationships/hyperlink" Target="https://www.lowenstein.com/news-insights/publications/client-alerts/the-eu-artificial-intelligence-act-of-2024-what-you-need-to-know-privacy" TargetMode="External"/><Relationship Id="rId480" Type="http://schemas.openxmlformats.org/officeDocument/2006/relationships/hyperlink" Target="https://www.credo.ai/blog/colorado-sb21-169-8-things-you-need-to-know-about-colorados-new-ai-insurance-regulation" TargetMode="External"/><Relationship Id="rId701" Type="http://schemas.openxmlformats.org/officeDocument/2006/relationships/hyperlink" Target="https://fairnow.ai/guide/nist-ai-risk-management-framework/" TargetMode="External"/><Relationship Id="rId939" Type="http://schemas.openxmlformats.org/officeDocument/2006/relationships/hyperlink" Target="https://www.ibm.com/docs/en/watsonx/w-and-w/2.2.0?topic=new-watsonxgovernance&amp;utm_source=chatgpt.com" TargetMode="External"/><Relationship Id="rId1124" Type="http://schemas.openxmlformats.org/officeDocument/2006/relationships/hyperlink" Target="https://www.cloudnuro.ai/blog/top-10-ai-risk-governance-tools-for-regulating-generative-ai-in-enterprises-2025-guide" TargetMode="External"/><Relationship Id="rId68" Type="http://schemas.openxmlformats.org/officeDocument/2006/relationships/hyperlink" Target="https://www.gtlaw.com/en/insights/2025/7/eu-ai-act-key-compliance-considerations-ahead-of-august-2025" TargetMode="External"/><Relationship Id="rId133" Type="http://schemas.openxmlformats.org/officeDocument/2006/relationships/hyperlink" Target="https://securiti.ai/nist-ai-risk-management-framework/" TargetMode="External"/><Relationship Id="rId340" Type="http://schemas.openxmlformats.org/officeDocument/2006/relationships/hyperlink" Target="https://securiti.ai/nist-ai-risk-management-framework/" TargetMode="External"/><Relationship Id="rId578" Type="http://schemas.openxmlformats.org/officeDocument/2006/relationships/hyperlink" Target="https://www.credo.ai/blog/colorado-sb21-169-8-things-you-need-to-know-about-colorados-new-ai-insurance-regulation" TargetMode="External"/><Relationship Id="rId785" Type="http://schemas.openxmlformats.org/officeDocument/2006/relationships/hyperlink" Target="https://www.monitaur.ai/" TargetMode="External"/><Relationship Id="rId992" Type="http://schemas.openxmlformats.org/officeDocument/2006/relationships/hyperlink" Target="https://www.monitaur.ai/?utm_source=chatgpt.com" TargetMode="External"/><Relationship Id="rId200" Type="http://schemas.openxmlformats.org/officeDocument/2006/relationships/hyperlink" Target="https://securiti.ai/nist-ai-risk-management-framework/" TargetMode="External"/><Relationship Id="rId438" Type="http://schemas.openxmlformats.org/officeDocument/2006/relationships/hyperlink" Target="https://securiti.ai/nist-ai-risk-management-framework/" TargetMode="External"/><Relationship Id="rId645" Type="http://schemas.openxmlformats.org/officeDocument/2006/relationships/hyperlink" Target="https://www.compliance.ai/blog/gartner-2024-survey-results-about-compliance-strategies/" TargetMode="External"/><Relationship Id="rId852" Type="http://schemas.openxmlformats.org/officeDocument/2006/relationships/hyperlink" Target="https://www.skadden.com/insights/publications/2024/06/colorados-landmark-ai-act" TargetMode="External"/><Relationship Id="rId1068" Type="http://schemas.openxmlformats.org/officeDocument/2006/relationships/hyperlink" Target="https://artificialintelligenceact.eu/high-level-summary/" TargetMode="External"/><Relationship Id="rId284" Type="http://schemas.openxmlformats.org/officeDocument/2006/relationships/hyperlink" Target="https://www.lowenstein.com/news-insights/publications/client-alerts/the-eu-artificial-intelligence-act-of-2024-what-you-need-to-know-privacy" TargetMode="External"/><Relationship Id="rId491" Type="http://schemas.openxmlformats.org/officeDocument/2006/relationships/hyperlink" Target="https://www.credo.ai/blog/colorado-sb21-169-8-things-you-need-to-know-about-colorados-new-ai-insurance-regulation" TargetMode="External"/><Relationship Id="rId505" Type="http://schemas.openxmlformats.org/officeDocument/2006/relationships/hyperlink" Target="https://www.faegredrinker.com/en/insights/publications/2025/5/colorado-division-of-insurance-takes-next-steps-to-expand-ai-related-governance-and-risk-management-obligations-for-insurers" TargetMode="External"/><Relationship Id="rId712" Type="http://schemas.openxmlformats.org/officeDocument/2006/relationships/hyperlink" Target="https://aws.amazon.com/blogs/security/ai-lifecycle-risk-management-iso-iec-420012023-for-ai-governance/" TargetMode="External"/><Relationship Id="rId1135" Type="http://schemas.openxmlformats.org/officeDocument/2006/relationships/hyperlink" Target="https://www.cloudnuro.ai/blog/top-10-ai-risk-governance-tools-for-regulating-generative-ai-in-enterprises-2025-guide" TargetMode="External"/><Relationship Id="rId79" Type="http://schemas.openxmlformats.org/officeDocument/2006/relationships/hyperlink" Target="https://www.lowenstein.com/news-insights/publications/client-alerts/the-eu-artificial-intelligence-act-of-2024-what-you-need-to-know-privacy" TargetMode="External"/><Relationship Id="rId144" Type="http://schemas.openxmlformats.org/officeDocument/2006/relationships/hyperlink" Target="https://securiti.ai/nist-ai-risk-management-framework/" TargetMode="External"/><Relationship Id="rId589" Type="http://schemas.openxmlformats.org/officeDocument/2006/relationships/hyperlink" Target="https://www.bis.org/fsi/publ/insights63.htm" TargetMode="External"/><Relationship Id="rId796" Type="http://schemas.openxmlformats.org/officeDocument/2006/relationships/hyperlink" Target="https://insightassurance.com/insights/blog/an-in-depth-guide-to-iso-iec-42001-for-ai-management/" TargetMode="External"/><Relationship Id="rId1202" Type="http://schemas.openxmlformats.org/officeDocument/2006/relationships/hyperlink" Target="https://www.ibm.com/products/watsonx-governance" TargetMode="External"/><Relationship Id="rId351" Type="http://schemas.openxmlformats.org/officeDocument/2006/relationships/hyperlink" Target="https://www.wiz.io/academy/nist-ai-risk-management-framework" TargetMode="External"/><Relationship Id="rId449" Type="http://schemas.openxmlformats.org/officeDocument/2006/relationships/hyperlink" Target="https://securiti.ai/nist-ai-risk-management-framework/" TargetMode="External"/><Relationship Id="rId656" Type="http://schemas.openxmlformats.org/officeDocument/2006/relationships/hyperlink" Target="https://www.isaca.org/resources/white-papers/2024/understanding-the-eu-ai-act" TargetMode="External"/><Relationship Id="rId863" Type="http://schemas.openxmlformats.org/officeDocument/2006/relationships/hyperlink" Target="https://iapp.org/resources/article/top-impacts-eu-ai-act-high-risk-ai-providers/" TargetMode="External"/><Relationship Id="rId1079" Type="http://schemas.openxmlformats.org/officeDocument/2006/relationships/hyperlink" Target="https://artificialintelligenceact.eu/high-level-summary/" TargetMode="External"/><Relationship Id="rId211" Type="http://schemas.openxmlformats.org/officeDocument/2006/relationships/hyperlink" Target="https://www.trendmicro.com/en_us/what-is/ai/iso-42001.html" TargetMode="External"/><Relationship Id="rId295" Type="http://schemas.openxmlformats.org/officeDocument/2006/relationships/hyperlink" Target="https://securiti.ai/nist-ai-risk-management-framework/" TargetMode="External"/><Relationship Id="rId309" Type="http://schemas.openxmlformats.org/officeDocument/2006/relationships/hyperlink" Target="https://securiti.ai/nist-ai-risk-management-framework/" TargetMode="External"/><Relationship Id="rId516" Type="http://schemas.openxmlformats.org/officeDocument/2006/relationships/hyperlink" Target="https://www.pwc.com/cz/cs/temata/MRM-Survey-Report-2024.pdf" TargetMode="External"/><Relationship Id="rId1146" Type="http://schemas.openxmlformats.org/officeDocument/2006/relationships/hyperlink" Target="https://www.domo.com/learn/article/ai-governance-tools" TargetMode="External"/><Relationship Id="rId723" Type="http://schemas.openxmlformats.org/officeDocument/2006/relationships/hyperlink" Target="https://www.deepchecks.com/llm-evaluation-in-ci-cd-pipelines/" TargetMode="External"/><Relationship Id="rId930" Type="http://schemas.openxmlformats.org/officeDocument/2006/relationships/hyperlink" Target="https://cimcon.com/use-cases/what-is-sr-11-7-guidance-on-model-risk-management/" TargetMode="External"/><Relationship Id="rId1006" Type="http://schemas.openxmlformats.org/officeDocument/2006/relationships/hyperlink" Target="https://www.monitaur.ai/platform?utm_source=chatgpt.com" TargetMode="External"/><Relationship Id="rId155" Type="http://schemas.openxmlformats.org/officeDocument/2006/relationships/hyperlink" Target="https://securiti.ai/nist-ai-risk-management-framework/" TargetMode="External"/><Relationship Id="rId362" Type="http://schemas.openxmlformats.org/officeDocument/2006/relationships/hyperlink" Target="https://www.lowenstein.com/news-insights/publications/client-alerts/the-eu-artificial-intelligence-act-of-2024-what-you-need-to-know-privacy" TargetMode="External"/><Relationship Id="rId1213" Type="http://schemas.openxmlformats.org/officeDocument/2006/relationships/hyperlink" Target="https://artificialintelligenceact.eu/high-level-summary/" TargetMode="External"/><Relationship Id="rId222" Type="http://schemas.openxmlformats.org/officeDocument/2006/relationships/hyperlink" Target="https://www.faegredrinker.com/en/insights/publications/2025/5/colorado-division-of-insurance-takes-next-steps-to-expand-ai-related-governance-and-risk-management-obligations-for-insurers" TargetMode="External"/><Relationship Id="rId667" Type="http://schemas.openxmlformats.org/officeDocument/2006/relationships/hyperlink" Target="https://www.collibra.com/blog/collibra-ai-model-governance-one-place-to-govern-all-your-models" TargetMode="External"/><Relationship Id="rId874" Type="http://schemas.openxmlformats.org/officeDocument/2006/relationships/hyperlink" Target="https://heidloff.net/article/watsonx-governance/" TargetMode="External"/><Relationship Id="rId17" Type="http://schemas.openxmlformats.org/officeDocument/2006/relationships/hyperlink" Target="https://www.credo.ai/blog/credo-ai-named-a-leader-in-the-forrester-wave-tm-ai-governance-solutions-q3-2025" TargetMode="External"/><Relationship Id="rId527" Type="http://schemas.openxmlformats.org/officeDocument/2006/relationships/hyperlink" Target="https://www.isc2.org/Insights/2025/04/AI-Risk-Management-at-Banks" TargetMode="External"/><Relationship Id="rId734" Type="http://schemas.openxmlformats.org/officeDocument/2006/relationships/hyperlink" Target="https://artificialintelligenceact.eu/high-level-summary/" TargetMode="External"/><Relationship Id="rId941" Type="http://schemas.openxmlformats.org/officeDocument/2006/relationships/hyperlink" Target="https://www.credo.ai/blog/navigating-the-eu-ai-act-regulatory-obligations-one-step-at-a-time?utm_source=chatgpt.com" TargetMode="External"/><Relationship Id="rId1157" Type="http://schemas.openxmlformats.org/officeDocument/2006/relationships/hyperlink" Target="https://www.cloudnuro.ai/blog/top-10-ai-risk-governance-tools-for-regulating-generative-ai-in-enterprises-2025-guide" TargetMode="External"/><Relationship Id="rId70" Type="http://schemas.openxmlformats.org/officeDocument/2006/relationships/hyperlink" Target="https://www.gtlaw.com/en/insights/2025/7/eu-ai-act-key-compliance-considerations-ahead-of-august-2025" TargetMode="External"/><Relationship Id="rId166" Type="http://schemas.openxmlformats.org/officeDocument/2006/relationships/hyperlink" Target="https://securiti.ai/nist-ai-risk-management-framework/" TargetMode="External"/><Relationship Id="rId373" Type="http://schemas.openxmlformats.org/officeDocument/2006/relationships/hyperlink" Target="https://www.lowenstein.com/news-insights/publications/client-alerts/the-eu-artificial-intelligence-act-of-2024-what-you-need-to-know-privacy" TargetMode="External"/><Relationship Id="rId580" Type="http://schemas.openxmlformats.org/officeDocument/2006/relationships/hyperlink" Target="https://www.modelop.com/ai-governance/responsible-ai-governance" TargetMode="External"/><Relationship Id="rId801" Type="http://schemas.openxmlformats.org/officeDocument/2006/relationships/hyperlink" Target="https://insightassurance.com/insights/blog/an-in-depth-guide-to-iso-iec-42001-for-ai-management/" TargetMode="External"/><Relationship Id="rId1017" Type="http://schemas.openxmlformats.org/officeDocument/2006/relationships/hyperlink" Target="https://www.ibm.com/docs/en/openpages/9.0.0?topic=governance-integrating-watsonxgovernance&amp;utm_source=chatgpt.com" TargetMode="External"/><Relationship Id="rId1224" Type="http://schemas.openxmlformats.org/officeDocument/2006/relationships/hyperlink" Target="https://artificialintelligenceact.eu/high-level-summary/" TargetMode="External"/><Relationship Id="rId1" Type="http://schemas.openxmlformats.org/officeDocument/2006/relationships/customXml" Target="../customXml/item1.xml"/><Relationship Id="rId233" Type="http://schemas.openxmlformats.org/officeDocument/2006/relationships/hyperlink" Target="https://www.faegredrinker.com/en/insights/publications/2025/5/colorado-division-of-insurance-takes-next-steps-to-expand-ai-related-governance-and-risk-management-obligations-for-insurers" TargetMode="External"/><Relationship Id="rId440" Type="http://schemas.openxmlformats.org/officeDocument/2006/relationships/hyperlink" Target="https://securiti.ai/nist-ai-risk-management-framework/" TargetMode="External"/><Relationship Id="rId678" Type="http://schemas.openxmlformats.org/officeDocument/2006/relationships/hyperlink" Target="https://www.deepchecks.com/llm-evaluation-in-ci-cd-pipelines/" TargetMode="External"/><Relationship Id="rId885" Type="http://schemas.openxmlformats.org/officeDocument/2006/relationships/hyperlink" Target="https://eur-lex.europa.eu/legal-content/EN/TXT/?uri=CELEX:32024R1689" TargetMode="External"/><Relationship Id="rId1070" Type="http://schemas.openxmlformats.org/officeDocument/2006/relationships/hyperlink" Target="https://www.cloudnuro.ai/blog/top-10-ai-risk-governance-tools-for-regulating-generative-ai-in-enterprises-2025-guide" TargetMode="External"/><Relationship Id="rId28" Type="http://schemas.openxmlformats.org/officeDocument/2006/relationships/hyperlink" Target="https://www.ibm.com/new/announcements/governing-ai-with-confidence-our-journey-with-watsonx-governance" TargetMode="External"/><Relationship Id="rId300" Type="http://schemas.openxmlformats.org/officeDocument/2006/relationships/hyperlink" Target="https://www.faegredrinker.com/en/insights/publications/2025/5/colorado-division-of-insurance-takes-next-steps-to-expand-ai-related-governance-and-risk-management-obligations-for-insurers" TargetMode="External"/><Relationship Id="rId538" Type="http://schemas.openxmlformats.org/officeDocument/2006/relationships/hyperlink" Target="https://www.inovaare.com/blog/transforming-health-plan-business-outcomes-with-ai-solutions/" TargetMode="External"/><Relationship Id="rId745" Type="http://schemas.openxmlformats.org/officeDocument/2006/relationships/hyperlink" Target="https://heidloff.net/article/watsonx-governance/" TargetMode="External"/><Relationship Id="rId952" Type="http://schemas.openxmlformats.org/officeDocument/2006/relationships/hyperlink" Target="https://www.ibm.com/products/watsonx-governance/model-governance?utm_source=chatgpt.com" TargetMode="External"/><Relationship Id="rId1168" Type="http://schemas.openxmlformats.org/officeDocument/2006/relationships/hyperlink" Target="https://www.cloudnuro.ai/blog/top-10-ai-risk-governance-tools-for-regulating-generative-ai-in-enterprises-2025-guide" TargetMode="External"/><Relationship Id="rId81" Type="http://schemas.openxmlformats.org/officeDocument/2006/relationships/hyperlink" Target="https://www.lowenstein.com/news-insights/publications/client-alerts/the-eu-artificial-intelligence-act-of-2024-what-you-need-to-know-privacy" TargetMode="External"/><Relationship Id="rId177" Type="http://schemas.openxmlformats.org/officeDocument/2006/relationships/hyperlink" Target="https://securiti.ai/nist-ai-risk-management-framework/" TargetMode="External"/><Relationship Id="rId384" Type="http://schemas.openxmlformats.org/officeDocument/2006/relationships/hyperlink" Target="https://www.wiz.io/academy/nist-ai-risk-management-framework" TargetMode="External"/><Relationship Id="rId591" Type="http://schemas.openxmlformats.org/officeDocument/2006/relationships/hyperlink" Target="https://www.pwc.com/cz/cs/temata/MRM-Survey-Report-2024.pdf" TargetMode="External"/><Relationship Id="rId605" Type="http://schemas.openxmlformats.org/officeDocument/2006/relationships/hyperlink" Target="https://www.nexastack.ai/blog/ai-governance-manufacturing-model-risk" TargetMode="External"/><Relationship Id="rId812" Type="http://schemas.openxmlformats.org/officeDocument/2006/relationships/hyperlink" Target="https://cimcon.com/use-cases/what-is-sr-11-7-guidance-on-model-risk-management/" TargetMode="External"/><Relationship Id="rId1028" Type="http://schemas.openxmlformats.org/officeDocument/2006/relationships/hyperlink" Target="https://www.cloudnuro.ai/blog/top-10-ai-risk-governance-tools-for-regulating-generative-ai-in-enterprises-2025-guide" TargetMode="External"/><Relationship Id="rId244" Type="http://schemas.openxmlformats.org/officeDocument/2006/relationships/hyperlink" Target="https://www.credo.ai/blog/colorado-sb21-169-8-things-you-need-to-know-about-colorados-new-ai-insurance-regulation" TargetMode="External"/><Relationship Id="rId689" Type="http://schemas.openxmlformats.org/officeDocument/2006/relationships/hyperlink" Target="https://www.deepchecks.com/llm-evaluation-in-ci-cd-pipelines/" TargetMode="External"/><Relationship Id="rId896" Type="http://schemas.openxmlformats.org/officeDocument/2006/relationships/hyperlink" Target="https://www.skadden.com/insights/publications/2024/06/colorados-landmark-ai-act" TargetMode="External"/><Relationship Id="rId1081" Type="http://schemas.openxmlformats.org/officeDocument/2006/relationships/hyperlink" Target="https://www.ibm.com/products/watsonx-governance" TargetMode="External"/><Relationship Id="rId39" Type="http://schemas.openxmlformats.org/officeDocument/2006/relationships/hyperlink" Target="https://www.gtlaw.com/en/insights/2025/7/eu-ai-act-key-compliance-considerations-ahead-of-august-2025" TargetMode="External"/><Relationship Id="rId451" Type="http://schemas.openxmlformats.org/officeDocument/2006/relationships/hyperlink" Target="https://securiti.ai/nist-ai-risk-management-framework/" TargetMode="External"/><Relationship Id="rId549" Type="http://schemas.openxmlformats.org/officeDocument/2006/relationships/hyperlink" Target="https://www.epa.gov/data/epa-artificial-intelligence-inventory" TargetMode="External"/><Relationship Id="rId756" Type="http://schemas.openxmlformats.org/officeDocument/2006/relationships/hyperlink" Target="https://eur-lex.europa.eu/legal-content/EN/TXT/?uri=CELEX:32024R1689" TargetMode="External"/><Relationship Id="rId1179" Type="http://schemas.openxmlformats.org/officeDocument/2006/relationships/hyperlink" Target="https://www.cloudnuro.ai/blog/top-10-ai-risk-governance-tools-for-regulating-generative-ai-in-enterprises-2025-guide" TargetMode="External"/><Relationship Id="rId104" Type="http://schemas.openxmlformats.org/officeDocument/2006/relationships/hyperlink" Target="https://www.lowenstein.com/news-insights/publications/client-alerts/the-eu-artificial-intelligence-act-of-2024-what-you-need-to-know-privacy" TargetMode="External"/><Relationship Id="rId188" Type="http://schemas.openxmlformats.org/officeDocument/2006/relationships/hyperlink" Target="https://kpmg.com/ch/en/insights/artificial-intelligence/iso-iec-42001.html" TargetMode="External"/><Relationship Id="rId311" Type="http://schemas.openxmlformats.org/officeDocument/2006/relationships/hyperlink" Target="https://www.trendmicro.com/en_us/what-is/ai/iso-42001.html" TargetMode="External"/><Relationship Id="rId395" Type="http://schemas.openxmlformats.org/officeDocument/2006/relationships/hyperlink" Target="https://securiti.ai/nist-ai-risk-management-framework/" TargetMode="External"/><Relationship Id="rId409" Type="http://schemas.openxmlformats.org/officeDocument/2006/relationships/hyperlink" Target="https://securiti.ai/nist-ai-risk-management-framework/" TargetMode="External"/><Relationship Id="rId963" Type="http://schemas.openxmlformats.org/officeDocument/2006/relationships/hyperlink" Target="https://dataplatform.cloud.ibm.com/docs/content/wsj/model/wos-monitor-gen-quality.html?context=cpdaas&amp;utm_source=chatgpt.com" TargetMode="External"/><Relationship Id="rId1039" Type="http://schemas.openxmlformats.org/officeDocument/2006/relationships/hyperlink" Target="https://www.cloudnuro.ai/blog/top-10-ai-risk-governance-tools-for-regulating-generative-ai-in-enterprises-2025-guide" TargetMode="External"/><Relationship Id="rId92" Type="http://schemas.openxmlformats.org/officeDocument/2006/relationships/hyperlink" Target="https://www.lowenstein.com/news-insights/publications/client-alerts/the-eu-artificial-intelligence-act-of-2024-what-you-need-to-know-privacy" TargetMode="External"/><Relationship Id="rId616" Type="http://schemas.openxmlformats.org/officeDocument/2006/relationships/hyperlink" Target="https://www.bis.org/speeches/sp240417.pdf" TargetMode="External"/><Relationship Id="rId823" Type="http://schemas.openxmlformats.org/officeDocument/2006/relationships/hyperlink" Target="https://cimcon.com/use-cases/what-is-sr-11-7-guidance-on-model-risk-management/" TargetMode="External"/><Relationship Id="rId255" Type="http://schemas.openxmlformats.org/officeDocument/2006/relationships/hyperlink" Target="https://www.lowenstein.com/news-insights/publications/client-alerts/the-eu-artificial-intelligence-act-of-2024-what-you-need-to-know-privacy" TargetMode="External"/><Relationship Id="rId462" Type="http://schemas.openxmlformats.org/officeDocument/2006/relationships/hyperlink" Target="https://www.trendmicro.com/en_us/what-is/ai/iso-42001.html" TargetMode="External"/><Relationship Id="rId1092" Type="http://schemas.openxmlformats.org/officeDocument/2006/relationships/hyperlink" Target="https://artificialintelligenceact.eu/high-level-summary/" TargetMode="External"/><Relationship Id="rId1106" Type="http://schemas.openxmlformats.org/officeDocument/2006/relationships/hyperlink" Target="https://www.cloudnuro.ai/blog/top-10-ai-risk-governance-tools-for-regulating-generative-ai-in-enterprises-2025-guide" TargetMode="External"/><Relationship Id="rId115" Type="http://schemas.openxmlformats.org/officeDocument/2006/relationships/hyperlink" Target="https://securiti.ai/nist-ai-risk-management-framework/" TargetMode="External"/><Relationship Id="rId322" Type="http://schemas.openxmlformats.org/officeDocument/2006/relationships/hyperlink" Target="https://www.lowenstein.com/news-insights/publications/client-alerts/the-eu-artificial-intelligence-act-of-2024-what-you-need-to-know-privacy" TargetMode="External"/><Relationship Id="rId767" Type="http://schemas.openxmlformats.org/officeDocument/2006/relationships/hyperlink" Target="https://www.monitaur.ai/" TargetMode="External"/><Relationship Id="rId974" Type="http://schemas.openxmlformats.org/officeDocument/2006/relationships/hyperlink" Target="https://www.credo.ai/?utm_source=chatgpt.com" TargetMode="External"/><Relationship Id="rId199" Type="http://schemas.openxmlformats.org/officeDocument/2006/relationships/hyperlink" Target="https://www.trendmicro.com/en_us/what-is/ai/iso-42001.html" TargetMode="External"/><Relationship Id="rId627" Type="http://schemas.openxmlformats.org/officeDocument/2006/relationships/hyperlink" Target="https://www.inovaare.com/blog/transforming-health-plan-business-outcomes-with-ai-solutions/" TargetMode="External"/><Relationship Id="rId834" Type="http://schemas.openxmlformats.org/officeDocument/2006/relationships/hyperlink" Target="https://www.skadden.com/insights/publications/2024/06/colorados-landmark-ai-act" TargetMode="External"/><Relationship Id="rId266" Type="http://schemas.openxmlformats.org/officeDocument/2006/relationships/hyperlink" Target="https://www.trendmicro.com/en_us/what-is/ai/iso-42001.html" TargetMode="External"/><Relationship Id="rId473" Type="http://schemas.openxmlformats.org/officeDocument/2006/relationships/hyperlink" Target="https://kpmg.com/ch/en/insights/artificial-intelligence/iso-iec-42001.html" TargetMode="External"/><Relationship Id="rId680" Type="http://schemas.openxmlformats.org/officeDocument/2006/relationships/hyperlink" Target="https://www.marktechpost.com/2025/07/23/ai-guardrails-and-trustworthy-llm-evaluation-building-responsible-ai-systems/" TargetMode="External"/><Relationship Id="rId901" Type="http://schemas.openxmlformats.org/officeDocument/2006/relationships/hyperlink" Target="https://www.skadden.com/insights/publications/2024/06/colorados-landmark-ai-act" TargetMode="External"/><Relationship Id="rId1117" Type="http://schemas.openxmlformats.org/officeDocument/2006/relationships/hyperlink" Target="https://www.cloudnuro.ai/blog/top-10-ai-risk-governance-tools-for-regulating-generative-ai-in-enterprises-2025-guide" TargetMode="External"/><Relationship Id="rId30" Type="http://schemas.openxmlformats.org/officeDocument/2006/relationships/hyperlink" Target="https://www.businesswire.com/news/home/20250827550651/en/Monitaur-Recognized-as-a-Customer-Favorite-in-Groundbreaking-AI-Governance-Market-Assessment" TargetMode="External"/><Relationship Id="rId126" Type="http://schemas.openxmlformats.org/officeDocument/2006/relationships/hyperlink" Target="https://securiti.ai/nist-ai-risk-management-framework/" TargetMode="External"/><Relationship Id="rId333" Type="http://schemas.openxmlformats.org/officeDocument/2006/relationships/hyperlink" Target="https://www.faegredrinker.com/en/insights/publications/2025/5/colorado-division-of-insurance-takes-next-steps-to-expand-ai-related-governance-and-risk-management-obligations-for-insurers" TargetMode="External"/><Relationship Id="rId540" Type="http://schemas.openxmlformats.org/officeDocument/2006/relationships/hyperlink" Target="https://www.ama-assn.org/practice-management/digital-health/how-develop-ai-policies-work-your-organization-s-needs" TargetMode="External"/><Relationship Id="rId778" Type="http://schemas.openxmlformats.org/officeDocument/2006/relationships/hyperlink" Target="https://heidloff.net/article/watsonx-governance/" TargetMode="External"/><Relationship Id="rId985" Type="http://schemas.openxmlformats.org/officeDocument/2006/relationships/hyperlink" Target="https://www.ibm.com/products/watsonx-governance/model-governance?utm_source=chatgpt.com" TargetMode="External"/><Relationship Id="rId1170" Type="http://schemas.openxmlformats.org/officeDocument/2006/relationships/hyperlink" Target="https://www.cloudnuro.ai/blog/top-10-ai-risk-governance-tools-for-regulating-generative-ai-in-enterprises-2025-guide" TargetMode="External"/><Relationship Id="rId638" Type="http://schemas.openxmlformats.org/officeDocument/2006/relationships/hyperlink" Target="https://www.bankinfosecurity.com/ai-boards-surge-55-firms-now-implement-governance-a-25645" TargetMode="External"/><Relationship Id="rId845" Type="http://schemas.openxmlformats.org/officeDocument/2006/relationships/hyperlink" Target="https://www.skadden.com/insights/publications/2024/06/colorados-landmark-ai-act" TargetMode="External"/><Relationship Id="rId1030" Type="http://schemas.openxmlformats.org/officeDocument/2006/relationships/hyperlink" Target="https://www.cloudnuro.ai/blog/top-10-ai-risk-governance-tools-for-regulating-generative-ai-in-enterprises-2025-guide" TargetMode="External"/><Relationship Id="rId277" Type="http://schemas.openxmlformats.org/officeDocument/2006/relationships/hyperlink" Target="https://securiti.ai/nist-ai-risk-management-framework/" TargetMode="External"/><Relationship Id="rId400" Type="http://schemas.openxmlformats.org/officeDocument/2006/relationships/hyperlink" Target="https://securiti.ai/nist-ai-risk-management-framework/" TargetMode="External"/><Relationship Id="rId484" Type="http://schemas.openxmlformats.org/officeDocument/2006/relationships/hyperlink" Target="https://www.credo.ai/blog/colorado-sb21-169-8-things-you-need-to-know-about-colorados-new-ai-insurance-regulation" TargetMode="External"/><Relationship Id="rId705" Type="http://schemas.openxmlformats.org/officeDocument/2006/relationships/hyperlink" Target="https://www.isaca.org/resources/white-papers/2024/understanding-the-eu-ai-act" TargetMode="External"/><Relationship Id="rId1128" Type="http://schemas.openxmlformats.org/officeDocument/2006/relationships/hyperlink" Target="https://www.cloudnuro.ai/blog/top-10-ai-risk-governance-tools-for-regulating-generative-ai-in-enterprises-2025-guide" TargetMode="External"/><Relationship Id="rId137" Type="http://schemas.openxmlformats.org/officeDocument/2006/relationships/hyperlink" Target="https://securiti.ai/nist-ai-risk-management-framework/" TargetMode="External"/><Relationship Id="rId344" Type="http://schemas.openxmlformats.org/officeDocument/2006/relationships/hyperlink" Target="https://securiti.ai/nist-ai-risk-management-framework/" TargetMode="External"/><Relationship Id="rId691" Type="http://schemas.openxmlformats.org/officeDocument/2006/relationships/hyperlink" Target="https://www.boozallen.com/insights/ai-research/responsible-ai-for-mission-innovation/ai-governance-platform.html" TargetMode="External"/><Relationship Id="rId789" Type="http://schemas.openxmlformats.org/officeDocument/2006/relationships/hyperlink" Target="https://www.iso.org/standard/42001" TargetMode="External"/><Relationship Id="rId912" Type="http://schemas.openxmlformats.org/officeDocument/2006/relationships/hyperlink" Target="https://www.skadden.com/insights/publications/2024/06/colorados-landmark-ai-act" TargetMode="External"/><Relationship Id="rId996" Type="http://schemas.openxmlformats.org/officeDocument/2006/relationships/hyperlink" Target="https://www.monitaur.ai/platform?utm_source=chatgpt.com" TargetMode="External"/><Relationship Id="rId41" Type="http://schemas.openxmlformats.org/officeDocument/2006/relationships/hyperlink" Target="https://www.gtlaw.com/en/insights/2025/7/eu-ai-act-key-compliance-considerations-ahead-of-august-2025" TargetMode="External"/><Relationship Id="rId551" Type="http://schemas.openxmlformats.org/officeDocument/2006/relationships/hyperlink" Target="https://bidenwhitehouse.archives.gov/wp-content/uploads/2024/12/OFCIO-Impact-Report.pdf" TargetMode="External"/><Relationship Id="rId649" Type="http://schemas.openxmlformats.org/officeDocument/2006/relationships/hyperlink" Target="https://fairnow.ai/guide/nist-ai-risk-management-framework/" TargetMode="External"/><Relationship Id="rId856" Type="http://schemas.openxmlformats.org/officeDocument/2006/relationships/hyperlink" Target="https://www.skadden.com/insights/publications/2024/06/colorados-landmark-ai-act" TargetMode="External"/><Relationship Id="rId1181" Type="http://schemas.openxmlformats.org/officeDocument/2006/relationships/hyperlink" Target="https://www.cloudnuro.ai/blog/top-10-ai-risk-governance-tools-for-regulating-generative-ai-in-enterprises-2025-guide" TargetMode="External"/><Relationship Id="rId190" Type="http://schemas.openxmlformats.org/officeDocument/2006/relationships/hyperlink" Target="https://kpmg.com/ch/en/insights/artificial-intelligence/iso-iec-42001.html" TargetMode="External"/><Relationship Id="rId204" Type="http://schemas.openxmlformats.org/officeDocument/2006/relationships/hyperlink" Target="https://kpmg.com/ch/en/insights/artificial-intelligence/iso-iec-42001.html" TargetMode="External"/><Relationship Id="rId288" Type="http://schemas.openxmlformats.org/officeDocument/2006/relationships/hyperlink" Target="https://www.credo.ai/blog/colorado-sb21-169-8-things-you-need-to-know-about-colorados-new-ai-insurance-regulation" TargetMode="External"/><Relationship Id="rId411" Type="http://schemas.openxmlformats.org/officeDocument/2006/relationships/hyperlink" Target="https://securiti.ai/nist-ai-risk-management-framework/" TargetMode="External"/><Relationship Id="rId509" Type="http://schemas.openxmlformats.org/officeDocument/2006/relationships/hyperlink" Target="https://www.faegredrinker.com/en/insights/publications/2025/5/colorado-division-of-insurance-takes-next-steps-to-expand-ai-related-governance-and-risk-management-obligations-for-insurers" TargetMode="External"/><Relationship Id="rId1041" Type="http://schemas.openxmlformats.org/officeDocument/2006/relationships/hyperlink" Target="https://www.cloudnuro.ai/blog/top-10-ai-risk-governance-tools-for-regulating-generative-ai-in-enterprises-2025-guide" TargetMode="External"/><Relationship Id="rId1139" Type="http://schemas.openxmlformats.org/officeDocument/2006/relationships/hyperlink" Target="https://www.cloudnuro.ai/blog/top-10-ai-risk-governance-tools-for-regulating-generative-ai-in-enterprises-2025-guide" TargetMode="External"/><Relationship Id="rId495" Type="http://schemas.openxmlformats.org/officeDocument/2006/relationships/hyperlink" Target="https://www.faegredrinker.com/en/insights/publications/2025/5/colorado-division-of-insurance-takes-next-steps-to-expand-ai-related-governance-and-risk-management-obligations-for-insurers" TargetMode="External"/><Relationship Id="rId716" Type="http://schemas.openxmlformats.org/officeDocument/2006/relationships/hyperlink" Target="https://www.collibra.com/blog/collibra-ai-model-governance-one-place-to-govern-all-your-models" TargetMode="External"/><Relationship Id="rId923" Type="http://schemas.openxmlformats.org/officeDocument/2006/relationships/hyperlink" Target="https://insightassurance.com/insights/blog/an-in-depth-guide-to-iso-iec-42001-for-ai-management/" TargetMode="External"/><Relationship Id="rId52" Type="http://schemas.openxmlformats.org/officeDocument/2006/relationships/hyperlink" Target="https://www.credo.ai/blog/credo-ai-named-a-leader-in-the-forrester-wave-tm-ai-governance-solutions-q3-2025" TargetMode="External"/><Relationship Id="rId148" Type="http://schemas.openxmlformats.org/officeDocument/2006/relationships/hyperlink" Target="https://securiti.ai/nist-ai-risk-management-framework/" TargetMode="External"/><Relationship Id="rId355" Type="http://schemas.openxmlformats.org/officeDocument/2006/relationships/hyperlink" Target="https://www.lowenstein.com/news-insights/publications/client-alerts/the-eu-artificial-intelligence-act-of-2024-what-you-need-to-know-privacy" TargetMode="External"/><Relationship Id="rId562" Type="http://schemas.openxmlformats.org/officeDocument/2006/relationships/hyperlink" Target="https://www.nexastack.ai/blog/ai-governance-manufacturing-model-risk" TargetMode="External"/><Relationship Id="rId1192" Type="http://schemas.openxmlformats.org/officeDocument/2006/relationships/hyperlink" Target="https://www.cloudnuro.ai/blog/top-10-ai-risk-governance-tools-for-regulating-generative-ai-in-enterprises-2025-guide" TargetMode="External"/><Relationship Id="rId1206" Type="http://schemas.openxmlformats.org/officeDocument/2006/relationships/hyperlink" Target="https://www.monitaur.ai/why-monitaur" TargetMode="External"/><Relationship Id="rId215" Type="http://schemas.openxmlformats.org/officeDocument/2006/relationships/hyperlink" Target="https://www.credo.ai/blog/colorado-sb21-169-8-things-you-need-to-know-about-colorados-new-ai-insurance-regulation" TargetMode="External"/><Relationship Id="rId422" Type="http://schemas.openxmlformats.org/officeDocument/2006/relationships/hyperlink" Target="https://securiti.ai/nist-ai-risk-management-framework/" TargetMode="External"/><Relationship Id="rId867" Type="http://schemas.openxmlformats.org/officeDocument/2006/relationships/hyperlink" Target="https://iapp.org/resources/article/top-impacts-eu-ai-act-high-risk-ai-providers/" TargetMode="External"/><Relationship Id="rId1052" Type="http://schemas.openxmlformats.org/officeDocument/2006/relationships/hyperlink" Target="https://www.cloudnuro.ai/blog/top-10-ai-risk-governance-tools-for-regulating-generative-ai-in-enterprises-2025-guide" TargetMode="External"/><Relationship Id="rId299" Type="http://schemas.openxmlformats.org/officeDocument/2006/relationships/hyperlink" Target="https://www.credo.ai/blog/colorado-sb21-169-8-things-you-need-to-know-about-colorados-new-ai-insurance-regulation" TargetMode="External"/><Relationship Id="rId727" Type="http://schemas.openxmlformats.org/officeDocument/2006/relationships/hyperlink" Target="https://www.marktechpost.com/2025/07/23/ai-guardrails-and-trustworthy-llm-evaluation-building-responsible-ai-systems/" TargetMode="External"/><Relationship Id="rId934" Type="http://schemas.openxmlformats.org/officeDocument/2006/relationships/hyperlink" Target="https://cimcon.com/use-cases/what-is-sr-11-7-guidance-on-model-risk-management/" TargetMode="External"/><Relationship Id="rId63" Type="http://schemas.openxmlformats.org/officeDocument/2006/relationships/hyperlink" Target="https://www.ibm.com/new/announcements/governing-ai-with-confidence-our-journey-with-watsonx-governance" TargetMode="External"/><Relationship Id="rId159" Type="http://schemas.openxmlformats.org/officeDocument/2006/relationships/hyperlink" Target="https://securiti.ai/nist-ai-risk-management-framework/" TargetMode="External"/><Relationship Id="rId366" Type="http://schemas.openxmlformats.org/officeDocument/2006/relationships/hyperlink" Target="https://www.lowenstein.com/news-insights/publications/client-alerts/the-eu-artificial-intelligence-act-of-2024-what-you-need-to-know-privacy" TargetMode="External"/><Relationship Id="rId573" Type="http://schemas.openxmlformats.org/officeDocument/2006/relationships/hyperlink" Target="https://www.bankinfosecurity.com/ai-boards-surge-55-firms-now-implement-governance-a-25645" TargetMode="External"/><Relationship Id="rId780" Type="http://schemas.openxmlformats.org/officeDocument/2006/relationships/hyperlink" Target="https://aws.amazon.com/blogs/security/ai-lifecycle-risk-management-iso-iec-420012023-for-ai-governance/" TargetMode="External"/><Relationship Id="rId1217" Type="http://schemas.openxmlformats.org/officeDocument/2006/relationships/hyperlink" Target="https://artificialintelligenceact.eu/high-level-summary/" TargetMode="External"/><Relationship Id="rId226" Type="http://schemas.openxmlformats.org/officeDocument/2006/relationships/hyperlink" Target="https://www.credo.ai/blog/colorado-sb21-169-8-things-you-need-to-know-about-colorados-new-ai-insurance-regulation" TargetMode="External"/><Relationship Id="rId433" Type="http://schemas.openxmlformats.org/officeDocument/2006/relationships/hyperlink" Target="https://securiti.ai/nist-ai-risk-management-framework/" TargetMode="External"/><Relationship Id="rId878" Type="http://schemas.openxmlformats.org/officeDocument/2006/relationships/hyperlink" Target="https://www.monitaur.ai/" TargetMode="External"/><Relationship Id="rId1063" Type="http://schemas.openxmlformats.org/officeDocument/2006/relationships/hyperlink" Target="https://artificialintelligenceact.eu/high-level-summary/" TargetMode="External"/><Relationship Id="rId640" Type="http://schemas.openxmlformats.org/officeDocument/2006/relationships/hyperlink" Target="https://www.bankinfosecurity.com/ai-boards-surge-55-firms-now-implement-governance-a-25645" TargetMode="External"/><Relationship Id="rId738" Type="http://schemas.openxmlformats.org/officeDocument/2006/relationships/hyperlink" Target="https://iapp.org/resources/article/top-impacts-eu-ai-act-high-risk-ai-providers/" TargetMode="External"/><Relationship Id="rId945" Type="http://schemas.openxmlformats.org/officeDocument/2006/relationships/hyperlink" Target="https://www.ibm.com/docs/en/watsonx/w-and-w/2.0.0?topic=new-watsonxgovernance&amp;utm_source=chatgpt.com" TargetMode="External"/><Relationship Id="rId74" Type="http://schemas.openxmlformats.org/officeDocument/2006/relationships/hyperlink" Target="https://www.businesswire.com/news/home/20250827550651/en/Monitaur-Recognized-as-a-Customer-Favorite-in-Groundbreaking-AI-Governance-Market-Assessment" TargetMode="External"/><Relationship Id="rId377" Type="http://schemas.openxmlformats.org/officeDocument/2006/relationships/hyperlink" Target="https://www.lowenstein.com/news-insights/publications/client-alerts/the-eu-artificial-intelligence-act-of-2024-what-you-need-to-know-privacy" TargetMode="External"/><Relationship Id="rId500" Type="http://schemas.openxmlformats.org/officeDocument/2006/relationships/hyperlink" Target="https://www.faegredrinker.com/en/insights/publications/2025/5/colorado-division-of-insurance-takes-next-steps-to-expand-ai-related-governance-and-risk-management-obligations-for-insurers" TargetMode="External"/><Relationship Id="rId584" Type="http://schemas.openxmlformats.org/officeDocument/2006/relationships/hyperlink" Target="https://www.credo.ai/blog/colorado-sb21-169-8-things-you-need-to-know-about-colorados-new-ai-insurance-regulation" TargetMode="External"/><Relationship Id="rId805" Type="http://schemas.openxmlformats.org/officeDocument/2006/relationships/hyperlink" Target="https://cimcon.com/use-cases/what-is-sr-11-7-guidance-on-model-risk-management/" TargetMode="External"/><Relationship Id="rId1130" Type="http://schemas.openxmlformats.org/officeDocument/2006/relationships/hyperlink" Target="https://www.cloudnuro.ai/blog/top-10-ai-risk-governance-tools-for-regulating-generative-ai-in-enterprises-2025-guide" TargetMode="External"/><Relationship Id="rId1228" Type="http://schemas.openxmlformats.org/officeDocument/2006/relationships/hyperlink" Target="https://artificialintelligenceact.eu/high-level-summary/" TargetMode="External"/><Relationship Id="rId5" Type="http://schemas.openxmlformats.org/officeDocument/2006/relationships/webSettings" Target="webSettings.xml"/><Relationship Id="rId237" Type="http://schemas.openxmlformats.org/officeDocument/2006/relationships/hyperlink" Target="https://www.faegredrinker.com/en/insights/publications/2025/5/colorado-division-of-insurance-takes-next-steps-to-expand-ai-related-governance-and-risk-management-obligations-for-insurers" TargetMode="External"/><Relationship Id="rId791" Type="http://schemas.openxmlformats.org/officeDocument/2006/relationships/hyperlink" Target="https://heidloff.net/article/watsonx-governance/" TargetMode="External"/><Relationship Id="rId889" Type="http://schemas.openxmlformats.org/officeDocument/2006/relationships/hyperlink" Target="https://www.credo.ai/" TargetMode="External"/><Relationship Id="rId1074" Type="http://schemas.openxmlformats.org/officeDocument/2006/relationships/hyperlink" Target="https://www.cloudnuro.ai/blog/top-10-ai-risk-governance-tools-for-regulating-generative-ai-in-enterprises-2025-guide" TargetMode="External"/><Relationship Id="rId444" Type="http://schemas.openxmlformats.org/officeDocument/2006/relationships/hyperlink" Target="https://securiti.ai/nist-ai-risk-management-framework/" TargetMode="External"/><Relationship Id="rId651" Type="http://schemas.openxmlformats.org/officeDocument/2006/relationships/hyperlink" Target="https://fairnow.ai/guide/nist-ai-risk-management-framework/" TargetMode="External"/><Relationship Id="rId749" Type="http://schemas.openxmlformats.org/officeDocument/2006/relationships/hyperlink" Target="https://eur-lex.europa.eu/legal-content/EN/TXT/?uri=CELEX:32024R1689" TargetMode="External"/><Relationship Id="rId290" Type="http://schemas.openxmlformats.org/officeDocument/2006/relationships/hyperlink" Target="https://www.credo.ai/blog/colorado-sb21-169-8-things-you-need-to-know-about-colorados-new-ai-insurance-regulation" TargetMode="External"/><Relationship Id="rId304" Type="http://schemas.openxmlformats.org/officeDocument/2006/relationships/hyperlink" Target="https://www.lowenstein.com/news-insights/publications/client-alerts/the-eu-artificial-intelligence-act-of-2024-what-you-need-to-know-privacy" TargetMode="External"/><Relationship Id="rId388" Type="http://schemas.openxmlformats.org/officeDocument/2006/relationships/hyperlink" Target="https://www.wiz.io/academy/nist-ai-risk-management-framework" TargetMode="External"/><Relationship Id="rId511" Type="http://schemas.openxmlformats.org/officeDocument/2006/relationships/hyperlink" Target="https://www.faegredrinker.com/en/insights/publications/2025/5/colorado-division-of-insurance-takes-next-steps-to-expand-ai-related-governance-and-risk-management-obligations-for-insurers" TargetMode="External"/><Relationship Id="rId609" Type="http://schemas.openxmlformats.org/officeDocument/2006/relationships/hyperlink" Target="https://www.nexastack.ai/blog/ai-governance-manufacturing-model-risk" TargetMode="External"/><Relationship Id="rId956" Type="http://schemas.openxmlformats.org/officeDocument/2006/relationships/hyperlink" Target="https://heidloff.net/article/watsonx-governance/?utm_source=chatgpt.com" TargetMode="External"/><Relationship Id="rId1141" Type="http://schemas.openxmlformats.org/officeDocument/2006/relationships/hyperlink" Target="https://www.cloudnuro.ai/blog/top-10-ai-risk-governance-tools-for-regulating-generative-ai-in-enterprises-2025-guide" TargetMode="External"/><Relationship Id="rId85" Type="http://schemas.openxmlformats.org/officeDocument/2006/relationships/hyperlink" Target="https://www.lowenstein.com/news-insights/publications/client-alerts/the-eu-artificial-intelligence-act-of-2024-what-you-need-to-know-privacy" TargetMode="External"/><Relationship Id="rId150" Type="http://schemas.openxmlformats.org/officeDocument/2006/relationships/hyperlink" Target="https://securiti.ai/nist-ai-risk-management-framework/" TargetMode="External"/><Relationship Id="rId595" Type="http://schemas.openxmlformats.org/officeDocument/2006/relationships/hyperlink" Target="https://www.isc2.org/Insights/2025/04/AI-Risk-Management-at-Banks" TargetMode="External"/><Relationship Id="rId816" Type="http://schemas.openxmlformats.org/officeDocument/2006/relationships/hyperlink" Target="https://heidloff.net/article/watsonx-governance/" TargetMode="External"/><Relationship Id="rId1001" Type="http://schemas.openxmlformats.org/officeDocument/2006/relationships/hyperlink" Target="https://www.credo.ai/?utm_source=chatgpt.com" TargetMode="External"/><Relationship Id="rId248" Type="http://schemas.openxmlformats.org/officeDocument/2006/relationships/hyperlink" Target="https://www.credo.ai/blog/colorado-sb21-169-8-things-you-need-to-know-about-colorados-new-ai-insurance-regulation" TargetMode="External"/><Relationship Id="rId455" Type="http://schemas.openxmlformats.org/officeDocument/2006/relationships/hyperlink" Target="https://securiti.ai/nist-ai-risk-management-framework/" TargetMode="External"/><Relationship Id="rId662" Type="http://schemas.openxmlformats.org/officeDocument/2006/relationships/hyperlink" Target="https://www.gartner.com/en/articles/ai-ethics" TargetMode="External"/><Relationship Id="rId1085" Type="http://schemas.openxmlformats.org/officeDocument/2006/relationships/hyperlink" Target="https://artificialintelligenceact.eu/high-level-summary/" TargetMode="External"/><Relationship Id="rId12" Type="http://schemas.openxmlformats.org/officeDocument/2006/relationships/hyperlink" Target="https://www.credo.ai/blog/credo-ai-named-a-leader-in-the-forrester-wave-tm-ai-governance-solutions-q3-2025" TargetMode="External"/><Relationship Id="rId108" Type="http://schemas.openxmlformats.org/officeDocument/2006/relationships/hyperlink" Target="https://www.lowenstein.com/news-insights/publications/client-alerts/the-eu-artificial-intelligence-act-of-2024-what-you-need-to-know-privacy" TargetMode="External"/><Relationship Id="rId315" Type="http://schemas.openxmlformats.org/officeDocument/2006/relationships/hyperlink" Target="https://www.lowenstein.com/news-insights/publications/client-alerts/the-eu-artificial-intelligence-act-of-2024-what-you-need-to-know-privacy" TargetMode="External"/><Relationship Id="rId522" Type="http://schemas.openxmlformats.org/officeDocument/2006/relationships/hyperlink" Target="https://www.nexastack.ai/blog/ai-governance-manufacturing-model-risk" TargetMode="External"/><Relationship Id="rId967" Type="http://schemas.openxmlformats.org/officeDocument/2006/relationships/hyperlink" Target="https://www.monitaur.ai/podcast/truth-based-ai-llms-and-knowledge-graphs?utm_source=chatgpt.com" TargetMode="External"/><Relationship Id="rId1152" Type="http://schemas.openxmlformats.org/officeDocument/2006/relationships/hyperlink" Target="https://www.domo.com/learn/article/ai-governance-tools" TargetMode="External"/><Relationship Id="rId96" Type="http://schemas.openxmlformats.org/officeDocument/2006/relationships/hyperlink" Target="https://www.lowenstein.com/news-insights/publications/client-alerts/the-eu-artificial-intelligence-act-of-2024-what-you-need-to-know-privacy" TargetMode="External"/><Relationship Id="rId161" Type="http://schemas.openxmlformats.org/officeDocument/2006/relationships/hyperlink" Target="https://securiti.ai/nist-ai-risk-management-framework/" TargetMode="External"/><Relationship Id="rId399" Type="http://schemas.openxmlformats.org/officeDocument/2006/relationships/hyperlink" Target="https://securiti.ai/nist-ai-risk-management-framework/" TargetMode="External"/><Relationship Id="rId827" Type="http://schemas.openxmlformats.org/officeDocument/2006/relationships/hyperlink" Target="https://www.monitaur.ai/" TargetMode="External"/><Relationship Id="rId1012" Type="http://schemas.openxmlformats.org/officeDocument/2006/relationships/hyperlink" Target="https://www.monitaur.ai/platform?utm_source=chatgpt.com" TargetMode="External"/><Relationship Id="rId259" Type="http://schemas.openxmlformats.org/officeDocument/2006/relationships/hyperlink" Target="https://securiti.ai/nist-ai-risk-management-framework/" TargetMode="External"/><Relationship Id="rId466" Type="http://schemas.openxmlformats.org/officeDocument/2006/relationships/hyperlink" Target="https://www.trendmicro.com/en_us/what-is/ai/iso-42001.html" TargetMode="External"/><Relationship Id="rId673" Type="http://schemas.openxmlformats.org/officeDocument/2006/relationships/hyperlink" Target="https://www.collibra.com/blog/collibra-ai-model-governance-one-place-to-govern-all-your-models" TargetMode="External"/><Relationship Id="rId880" Type="http://schemas.openxmlformats.org/officeDocument/2006/relationships/hyperlink" Target="https://eur-lex.europa.eu/legal-content/EN/TXT/?uri=CELEX:32024R1689" TargetMode="External"/><Relationship Id="rId1096" Type="http://schemas.openxmlformats.org/officeDocument/2006/relationships/hyperlink" Target="https://artificialintelligenceact.eu/high-level-summary/" TargetMode="External"/><Relationship Id="rId23" Type="http://schemas.openxmlformats.org/officeDocument/2006/relationships/hyperlink" Target="https://www.ibm.com/new/announcements/governing-ai-with-confidence-our-journey-with-watsonx-governance" TargetMode="External"/><Relationship Id="rId119" Type="http://schemas.openxmlformats.org/officeDocument/2006/relationships/hyperlink" Target="https://securiti.ai/nist-ai-risk-management-framework/" TargetMode="External"/><Relationship Id="rId326" Type="http://schemas.openxmlformats.org/officeDocument/2006/relationships/hyperlink" Target="https://securiti.ai/nist-ai-risk-management-framework/" TargetMode="External"/><Relationship Id="rId533" Type="http://schemas.openxmlformats.org/officeDocument/2006/relationships/hyperlink" Target="http://www.fda.gov/medical-devices/software-medical-device-samd/artificial-intelligence-software-medical-device" TargetMode="External"/><Relationship Id="rId978" Type="http://schemas.openxmlformats.org/officeDocument/2006/relationships/hyperlink" Target="https://www.ibm.com/products/watsonx-governance/model-governance?utm_source=chatgpt.com" TargetMode="External"/><Relationship Id="rId1163" Type="http://schemas.openxmlformats.org/officeDocument/2006/relationships/hyperlink" Target="https://www.cloudnuro.ai/blog/top-10-ai-risk-governance-tools-for-regulating-generative-ai-in-enterprises-2025-guide" TargetMode="External"/><Relationship Id="rId740" Type="http://schemas.openxmlformats.org/officeDocument/2006/relationships/hyperlink" Target="https://iapp.org/resources/article/top-impacts-eu-ai-act-high-risk-ai-providers/" TargetMode="External"/><Relationship Id="rId838" Type="http://schemas.openxmlformats.org/officeDocument/2006/relationships/hyperlink" Target="https://www.skadden.com/insights/publications/2024/06/colorados-landmark-ai-act" TargetMode="External"/><Relationship Id="rId1023" Type="http://schemas.openxmlformats.org/officeDocument/2006/relationships/hyperlink" Target="https://www.ibm.com/products/watsonx-governance?utm_source=chatgpt.com" TargetMode="External"/><Relationship Id="rId172" Type="http://schemas.openxmlformats.org/officeDocument/2006/relationships/hyperlink" Target="https://securiti.ai/nist-ai-risk-management-framework/" TargetMode="External"/><Relationship Id="rId477" Type="http://schemas.openxmlformats.org/officeDocument/2006/relationships/hyperlink" Target="https://www.credo.ai/blog/colorado-sb21-169-8-things-you-need-to-know-about-colorados-new-ai-insurance-regulation" TargetMode="External"/><Relationship Id="rId600" Type="http://schemas.openxmlformats.org/officeDocument/2006/relationships/hyperlink" Target="https://www.nexastack.ai/blog/ai-governance-manufacturing-model-risk" TargetMode="External"/><Relationship Id="rId684" Type="http://schemas.openxmlformats.org/officeDocument/2006/relationships/hyperlink" Target="https://www.collibra.com/blog/collibra-ai-model-governance-one-place-to-govern-all-your-models" TargetMode="External"/><Relationship Id="rId1230" Type="http://schemas.openxmlformats.org/officeDocument/2006/relationships/fontTable" Target="fontTable.xml"/><Relationship Id="rId337" Type="http://schemas.openxmlformats.org/officeDocument/2006/relationships/hyperlink" Target="https://securiti.ai/nist-ai-risk-management-framework/" TargetMode="External"/><Relationship Id="rId891" Type="http://schemas.openxmlformats.org/officeDocument/2006/relationships/hyperlink" Target="https://artificialintelligenceact.eu/high-level-summary/" TargetMode="External"/><Relationship Id="rId905" Type="http://schemas.openxmlformats.org/officeDocument/2006/relationships/hyperlink" Target="https://www.skadden.com/insights/publications/2024/06/colorados-landmark-ai-act" TargetMode="External"/><Relationship Id="rId989" Type="http://schemas.openxmlformats.org/officeDocument/2006/relationships/hyperlink" Target="https://www.monitaur.ai/security?utm_source=chatgpt.com" TargetMode="External"/><Relationship Id="rId34" Type="http://schemas.openxmlformats.org/officeDocument/2006/relationships/hyperlink" Target="https://www.businesswire.com/news/home/20250827550651/en/Monitaur-Recognized-as-a-Customer-Favorite-in-Groundbreaking-AI-Governance-Market-Assessment" TargetMode="External"/><Relationship Id="rId544" Type="http://schemas.openxmlformats.org/officeDocument/2006/relationships/hyperlink" Target="https://www.modelop.com/ai-governance/responsible-ai-governance" TargetMode="External"/><Relationship Id="rId751" Type="http://schemas.openxmlformats.org/officeDocument/2006/relationships/hyperlink" Target="https://heidloff.net/article/watsonx-governance/" TargetMode="External"/><Relationship Id="rId849" Type="http://schemas.openxmlformats.org/officeDocument/2006/relationships/hyperlink" Target="https://heidloff.net/article/watsonx-governance/" TargetMode="External"/><Relationship Id="rId1174" Type="http://schemas.openxmlformats.org/officeDocument/2006/relationships/hyperlink" Target="https://www.cloudnuro.ai/blog/top-10-ai-risk-governance-tools-for-regulating-generative-ai-in-enterprises-2025-guide" TargetMode="External"/><Relationship Id="rId183" Type="http://schemas.openxmlformats.org/officeDocument/2006/relationships/hyperlink" Target="https://securiti.ai/nist-ai-risk-management-framework/" TargetMode="External"/><Relationship Id="rId390" Type="http://schemas.openxmlformats.org/officeDocument/2006/relationships/hyperlink" Target="https://securiti.ai/nist-ai-risk-management-framework/" TargetMode="External"/><Relationship Id="rId404" Type="http://schemas.openxmlformats.org/officeDocument/2006/relationships/hyperlink" Target="https://securiti.ai/nist-ai-risk-management-framework/" TargetMode="External"/><Relationship Id="rId611" Type="http://schemas.openxmlformats.org/officeDocument/2006/relationships/hyperlink" Target="https://www.nexastack.ai/blog/ai-governance-manufacturing-model-risk" TargetMode="External"/><Relationship Id="rId1034" Type="http://schemas.openxmlformats.org/officeDocument/2006/relationships/hyperlink" Target="https://www.cloudnuro.ai/blog/top-10-ai-risk-governance-tools-for-regulating-generative-ai-in-enterprises-2025-guide" TargetMode="External"/><Relationship Id="rId250" Type="http://schemas.openxmlformats.org/officeDocument/2006/relationships/hyperlink" Target="https://www.faegredrinker.com/en/insights/publications/2025/5/colorado-division-of-insurance-takes-next-steps-to-expand-ai-related-governance-and-risk-management-obligations-for-insurers" TargetMode="External"/><Relationship Id="rId488" Type="http://schemas.openxmlformats.org/officeDocument/2006/relationships/hyperlink" Target="https://www.credo.ai/blog/colorado-sb21-169-8-things-you-need-to-know-about-colorados-new-ai-insurance-regulation" TargetMode="External"/><Relationship Id="rId695" Type="http://schemas.openxmlformats.org/officeDocument/2006/relationships/hyperlink" Target="https://www.boozallen.com/insights/ai-research/responsible-ai-for-mission-innovation/ai-governance-platform.html" TargetMode="External"/><Relationship Id="rId709" Type="http://schemas.openxmlformats.org/officeDocument/2006/relationships/hyperlink" Target="https://aws.amazon.com/blogs/security/ai-lifecycle-risk-management-iso-iec-420012023-for-ai-governance/" TargetMode="External"/><Relationship Id="rId916" Type="http://schemas.openxmlformats.org/officeDocument/2006/relationships/hyperlink" Target="https://www.ibm.com/products/watsonx-governance" TargetMode="External"/><Relationship Id="rId1101" Type="http://schemas.openxmlformats.org/officeDocument/2006/relationships/hyperlink" Target="https://www.cloudnuro.ai/blog/top-10-ai-risk-governance-tools-for-regulating-generative-ai-in-enterprises-2025-guide" TargetMode="External"/><Relationship Id="rId45" Type="http://schemas.openxmlformats.org/officeDocument/2006/relationships/hyperlink" Target="https://www.credo.ai/blog/credo-ai-named-a-leader-in-the-forrester-wave-tm-ai-governance-solutions-q3-2025" TargetMode="External"/><Relationship Id="rId110" Type="http://schemas.openxmlformats.org/officeDocument/2006/relationships/hyperlink" Target="https://www.wiz.io/academy/nist-ai-risk-management-framework" TargetMode="External"/><Relationship Id="rId348" Type="http://schemas.openxmlformats.org/officeDocument/2006/relationships/hyperlink" Target="https://www.faegredrinker.com/en/insights/publications/2025/5/colorado-division-of-insurance-takes-next-steps-to-expand-ai-related-governance-and-risk-management-obligations-for-insurers" TargetMode="External"/><Relationship Id="rId555" Type="http://schemas.openxmlformats.org/officeDocument/2006/relationships/hyperlink" Target="https://www.nexastack.ai/blog/ai-governance-manufacturing-model-risk" TargetMode="External"/><Relationship Id="rId762" Type="http://schemas.openxmlformats.org/officeDocument/2006/relationships/hyperlink" Target="https://www.skadden.com/insights/publications/2024/06/colorados-landmark-ai-act" TargetMode="External"/><Relationship Id="rId1185" Type="http://schemas.openxmlformats.org/officeDocument/2006/relationships/hyperlink" Target="https://www.cloudnuro.ai/blog/top-10-ai-risk-governance-tools-for-regulating-generative-ai-in-enterprises-2025-guide" TargetMode="External"/><Relationship Id="rId194" Type="http://schemas.openxmlformats.org/officeDocument/2006/relationships/hyperlink" Target="https://www.trendmicro.com/en_us/what-is/ai/iso-42001.html" TargetMode="External"/><Relationship Id="rId208" Type="http://schemas.openxmlformats.org/officeDocument/2006/relationships/hyperlink" Target="https://kpmg.com/ch/en/insights/artificial-intelligence/iso-iec-42001.html" TargetMode="External"/><Relationship Id="rId415" Type="http://schemas.openxmlformats.org/officeDocument/2006/relationships/hyperlink" Target="https://securiti.ai/nist-ai-risk-management-framework/" TargetMode="External"/><Relationship Id="rId622" Type="http://schemas.openxmlformats.org/officeDocument/2006/relationships/hyperlink" Target="https://www.modelop.com/ai-governance/responsible-ai-governance" TargetMode="External"/><Relationship Id="rId1045" Type="http://schemas.openxmlformats.org/officeDocument/2006/relationships/hyperlink" Target="https://www.monitaur.ai/why-monitaur" TargetMode="External"/><Relationship Id="rId261" Type="http://schemas.openxmlformats.org/officeDocument/2006/relationships/hyperlink" Target="https://securiti.ai/nist-ai-risk-management-framework/" TargetMode="External"/><Relationship Id="rId499" Type="http://schemas.openxmlformats.org/officeDocument/2006/relationships/hyperlink" Target="https://www.faegredrinker.com/en/insights/publications/2025/5/colorado-division-of-insurance-takes-next-steps-to-expand-ai-related-governance-and-risk-management-obligations-for-insurers" TargetMode="External"/><Relationship Id="rId927" Type="http://schemas.openxmlformats.org/officeDocument/2006/relationships/hyperlink" Target="https://cimcon.com/use-cases/what-is-sr-11-7-guidance-on-model-risk-management/" TargetMode="External"/><Relationship Id="rId1112" Type="http://schemas.openxmlformats.org/officeDocument/2006/relationships/hyperlink" Target="https://www.monitaur.ai/why-monitaur" TargetMode="External"/><Relationship Id="rId56" Type="http://schemas.openxmlformats.org/officeDocument/2006/relationships/hyperlink" Target="https://www.credo.ai/blog/credo-ai-named-a-leader-in-the-forrester-wave-tm-ai-governance-solutions-q3-2025" TargetMode="External"/><Relationship Id="rId359" Type="http://schemas.openxmlformats.org/officeDocument/2006/relationships/hyperlink" Target="https://www.lowenstein.com/news-insights/publications/client-alerts/the-eu-artificial-intelligence-act-of-2024-what-you-need-to-know-privacy" TargetMode="External"/><Relationship Id="rId566" Type="http://schemas.openxmlformats.org/officeDocument/2006/relationships/hyperlink" Target="https://www.nexastack.ai/blog/ai-governance-manufacturing-model-risk" TargetMode="External"/><Relationship Id="rId773" Type="http://schemas.openxmlformats.org/officeDocument/2006/relationships/hyperlink" Target="https://www.credo.ai/" TargetMode="External"/><Relationship Id="rId1196" Type="http://schemas.openxmlformats.org/officeDocument/2006/relationships/hyperlink" Target="https://www.cloudnuro.ai/blog/top-10-ai-risk-governance-tools-for-regulating-generative-ai-in-enterprises-2025-guide" TargetMode="External"/><Relationship Id="rId121" Type="http://schemas.openxmlformats.org/officeDocument/2006/relationships/hyperlink" Target="https://securiti.ai/nist-ai-risk-management-framework/" TargetMode="External"/><Relationship Id="rId219" Type="http://schemas.openxmlformats.org/officeDocument/2006/relationships/hyperlink" Target="https://www.faegredrinker.com/en/insights/publications/2025/5/colorado-division-of-insurance-takes-next-steps-to-expand-ai-related-governance-and-risk-management-obligations-for-insurers" TargetMode="External"/><Relationship Id="rId426" Type="http://schemas.openxmlformats.org/officeDocument/2006/relationships/hyperlink" Target="https://securiti.ai/nist-ai-risk-management-framework/" TargetMode="External"/><Relationship Id="rId633" Type="http://schemas.openxmlformats.org/officeDocument/2006/relationships/hyperlink" Target="http://www.fda.gov/medical-devices/software-medical-device-samd/artificial-intelligence-software-medical-device" TargetMode="External"/><Relationship Id="rId980" Type="http://schemas.openxmlformats.org/officeDocument/2006/relationships/hyperlink" Target="https://www.credo.ai/blog/connect-to-the-responsible-ai-ecosystem-through-the-credo-ai-integrations-hub?utm_source=chatgpt.com" TargetMode="External"/><Relationship Id="rId1056" Type="http://schemas.openxmlformats.org/officeDocument/2006/relationships/hyperlink" Target="https://artificialintelligenceact.eu/high-level-summary/" TargetMode="External"/><Relationship Id="rId840" Type="http://schemas.openxmlformats.org/officeDocument/2006/relationships/hyperlink" Target="https://www.skadden.com/insights/publications/2024/06/colorados-landmark-ai-act" TargetMode="External"/><Relationship Id="rId938" Type="http://schemas.openxmlformats.org/officeDocument/2006/relationships/hyperlink" Target="https://www.credo.ai/glossary/credo-ai-policy-pack?utm_source=chatgpt.com" TargetMode="External"/><Relationship Id="rId67" Type="http://schemas.openxmlformats.org/officeDocument/2006/relationships/hyperlink" Target="https://www.gtlaw.com/en/insights/2025/7/eu-ai-act-key-compliance-considerations-ahead-of-august-2025" TargetMode="External"/><Relationship Id="rId272" Type="http://schemas.openxmlformats.org/officeDocument/2006/relationships/hyperlink" Target="https://www.lowenstein.com/news-insights/publications/client-alerts/the-eu-artificial-intelligence-act-of-2024-what-you-need-to-know-privacy" TargetMode="External"/><Relationship Id="rId577" Type="http://schemas.openxmlformats.org/officeDocument/2006/relationships/hyperlink" Target="https://www.pwc.com/cz/cs/temata/MRM-Survey-Report-2024.pdf" TargetMode="External"/><Relationship Id="rId700" Type="http://schemas.openxmlformats.org/officeDocument/2006/relationships/hyperlink" Target="https://fairnow.ai/guide/nist-ai-risk-management-framework/" TargetMode="External"/><Relationship Id="rId1123" Type="http://schemas.openxmlformats.org/officeDocument/2006/relationships/hyperlink" Target="https://www.cloudnuro.ai/blog/top-10-ai-risk-governance-tools-for-regulating-generative-ai-in-enterprises-2025-guide" TargetMode="External"/><Relationship Id="rId132" Type="http://schemas.openxmlformats.org/officeDocument/2006/relationships/hyperlink" Target="https://securiti.ai/nist-ai-risk-management-framework/" TargetMode="External"/><Relationship Id="rId784" Type="http://schemas.openxmlformats.org/officeDocument/2006/relationships/hyperlink" Target="https://www.credo.ai/" TargetMode="External"/><Relationship Id="rId991" Type="http://schemas.openxmlformats.org/officeDocument/2006/relationships/hyperlink" Target="https://heidloff.net/article/watsonx-governance/?utm_source=chatgpt.com" TargetMode="External"/><Relationship Id="rId1067" Type="http://schemas.openxmlformats.org/officeDocument/2006/relationships/hyperlink" Target="https://www.cloudnuro.ai/blog/top-10-ai-risk-governance-tools-for-regulating-generative-ai-in-enterprises-2025-guide" TargetMode="External"/><Relationship Id="rId437" Type="http://schemas.openxmlformats.org/officeDocument/2006/relationships/hyperlink" Target="https://securiti.ai/nist-ai-risk-management-framework/" TargetMode="External"/><Relationship Id="rId644" Type="http://schemas.openxmlformats.org/officeDocument/2006/relationships/hyperlink" Target="https://www.compliance.ai/blog/gartner-2024-survey-results-about-compliance-strategies/" TargetMode="External"/><Relationship Id="rId851" Type="http://schemas.openxmlformats.org/officeDocument/2006/relationships/hyperlink" Target="https://www.skadden.com/insights/publications/2024/06/colorados-landmark-ai-act" TargetMode="External"/><Relationship Id="rId283" Type="http://schemas.openxmlformats.org/officeDocument/2006/relationships/hyperlink" Target="https://www.credo.ai/blog/colorado-sb21-169-8-things-you-need-to-know-about-colorados-new-ai-insurance-regulation" TargetMode="External"/><Relationship Id="rId490" Type="http://schemas.openxmlformats.org/officeDocument/2006/relationships/hyperlink" Target="https://www.credo.ai/blog/colorado-sb21-169-8-things-you-need-to-know-about-colorados-new-ai-insurance-regulation" TargetMode="External"/><Relationship Id="rId504" Type="http://schemas.openxmlformats.org/officeDocument/2006/relationships/hyperlink" Target="https://www.faegredrinker.com/en/insights/publications/2025/5/colorado-division-of-insurance-takes-next-steps-to-expand-ai-related-governance-and-risk-management-obligations-for-insurers" TargetMode="External"/><Relationship Id="rId711" Type="http://schemas.openxmlformats.org/officeDocument/2006/relationships/hyperlink" Target="https://aws.amazon.com/blogs/security/ai-lifecycle-risk-management-iso-iec-420012023-for-ai-governance/" TargetMode="External"/><Relationship Id="rId949" Type="http://schemas.openxmlformats.org/officeDocument/2006/relationships/hyperlink" Target="https://www.ibm.com/docs/en/watsonx/w-and-w/2.2.0?topic=new-watsonxgovernance&amp;utm_source=chatgpt.com" TargetMode="External"/><Relationship Id="rId1134" Type="http://schemas.openxmlformats.org/officeDocument/2006/relationships/hyperlink" Target="https://artificialintelligenceact.eu/high-level-summary/" TargetMode="External"/><Relationship Id="rId78" Type="http://schemas.openxmlformats.org/officeDocument/2006/relationships/hyperlink" Target="https://www.lowenstein.com/news-insights/publications/client-alerts/the-eu-artificial-intelligence-act-of-2024-what-you-need-to-know-privacy" TargetMode="External"/><Relationship Id="rId143" Type="http://schemas.openxmlformats.org/officeDocument/2006/relationships/hyperlink" Target="https://securiti.ai/nist-ai-risk-management-framework/" TargetMode="External"/><Relationship Id="rId350" Type="http://schemas.openxmlformats.org/officeDocument/2006/relationships/hyperlink" Target="https://www.credo.ai/blog/colorado-sb21-169-8-things-you-need-to-know-about-colorados-new-ai-insurance-regulation" TargetMode="External"/><Relationship Id="rId588" Type="http://schemas.openxmlformats.org/officeDocument/2006/relationships/hyperlink" Target="https://www.credo.ai/blog/colorado-sb21-169-8-things-you-need-to-know-about-colorados-new-ai-insurance-regulation" TargetMode="External"/><Relationship Id="rId795" Type="http://schemas.openxmlformats.org/officeDocument/2006/relationships/hyperlink" Target="https://insightassurance.com/insights/blog/an-in-depth-guide-to-iso-iec-42001-for-ai-management/" TargetMode="External"/><Relationship Id="rId809" Type="http://schemas.openxmlformats.org/officeDocument/2006/relationships/hyperlink" Target="https://cimcon.com/use-cases/what-is-sr-11-7-guidance-on-model-risk-management/" TargetMode="External"/><Relationship Id="rId1201" Type="http://schemas.openxmlformats.org/officeDocument/2006/relationships/hyperlink" Target="https://www.ibm.com/products/watsonx-governance" TargetMode="External"/><Relationship Id="rId9" Type="http://schemas.openxmlformats.org/officeDocument/2006/relationships/image" Target="media/image4.png"/><Relationship Id="rId210" Type="http://schemas.openxmlformats.org/officeDocument/2006/relationships/hyperlink" Target="https://www.trendmicro.com/en_us/what-is/ai/iso-42001.html" TargetMode="External"/><Relationship Id="rId448" Type="http://schemas.openxmlformats.org/officeDocument/2006/relationships/hyperlink" Target="https://securiti.ai/nist-ai-risk-management-framework/" TargetMode="External"/><Relationship Id="rId655" Type="http://schemas.openxmlformats.org/officeDocument/2006/relationships/hyperlink" Target="https://www.isaca.org/resources/white-papers/2024/understanding-the-eu-ai-act" TargetMode="External"/><Relationship Id="rId862" Type="http://schemas.openxmlformats.org/officeDocument/2006/relationships/hyperlink" Target="https://heidloff.net/article/watsonx-governance/" TargetMode="External"/><Relationship Id="rId1078" Type="http://schemas.openxmlformats.org/officeDocument/2006/relationships/hyperlink" Target="https://www.cloudnuro.ai/blog/top-10-ai-risk-governance-tools-for-regulating-generative-ai-in-enterprises-2025-guide" TargetMode="External"/><Relationship Id="rId294" Type="http://schemas.openxmlformats.org/officeDocument/2006/relationships/hyperlink" Target="https://securiti.ai/nist-ai-risk-management-framework/" TargetMode="External"/><Relationship Id="rId308" Type="http://schemas.openxmlformats.org/officeDocument/2006/relationships/hyperlink" Target="https://securiti.ai/nist-ai-risk-management-framework/" TargetMode="External"/><Relationship Id="rId515" Type="http://schemas.openxmlformats.org/officeDocument/2006/relationships/hyperlink" Target="https://www.credo.ai/blog/colorado-sb21-169-8-things-you-need-to-know-about-colorados-new-ai-insurance-regulation" TargetMode="External"/><Relationship Id="rId722" Type="http://schemas.openxmlformats.org/officeDocument/2006/relationships/hyperlink" Target="https://www.deepchecks.com/llm-evaluation-in-ci-cd-pipelines/" TargetMode="External"/><Relationship Id="rId1145" Type="http://schemas.openxmlformats.org/officeDocument/2006/relationships/hyperlink" Target="https://artificialintelligenceact.eu/high-level-summary/" TargetMode="External"/><Relationship Id="rId89" Type="http://schemas.openxmlformats.org/officeDocument/2006/relationships/hyperlink" Target="https://www.lowenstein.com/news-insights/publications/client-alerts/the-eu-artificial-intelligence-act-of-2024-what-you-need-to-know-privacy" TargetMode="External"/><Relationship Id="rId154" Type="http://schemas.openxmlformats.org/officeDocument/2006/relationships/hyperlink" Target="https://securiti.ai/nist-ai-risk-management-framework/" TargetMode="External"/><Relationship Id="rId361" Type="http://schemas.openxmlformats.org/officeDocument/2006/relationships/hyperlink" Target="https://www.lowenstein.com/news-insights/publications/client-alerts/the-eu-artificial-intelligence-act-of-2024-what-you-need-to-know-privacy" TargetMode="External"/><Relationship Id="rId599" Type="http://schemas.openxmlformats.org/officeDocument/2006/relationships/hyperlink" Target="https://www.isc2.org/Insights/2025/04/AI-Risk-Management-at-Banks" TargetMode="External"/><Relationship Id="rId1005" Type="http://schemas.openxmlformats.org/officeDocument/2006/relationships/hyperlink" Target="https://www.ibm.com/products/watsonx-governance?utm_source=chatgpt.com" TargetMode="External"/><Relationship Id="rId1212" Type="http://schemas.openxmlformats.org/officeDocument/2006/relationships/hyperlink" Target="https://artificialintelligenceact.eu/high-level-summary/" TargetMode="External"/><Relationship Id="rId459" Type="http://schemas.openxmlformats.org/officeDocument/2006/relationships/hyperlink" Target="https://www.iso.org/standard/42001" TargetMode="External"/><Relationship Id="rId666" Type="http://schemas.openxmlformats.org/officeDocument/2006/relationships/hyperlink" Target="https://www.isaca.org/resources/white-papers/2024/understanding-the-eu-ai-act" TargetMode="External"/><Relationship Id="rId873" Type="http://schemas.openxmlformats.org/officeDocument/2006/relationships/hyperlink" Target="https://heidloff.net/article/watsonx-governance/" TargetMode="External"/><Relationship Id="rId1089" Type="http://schemas.openxmlformats.org/officeDocument/2006/relationships/hyperlink" Target="https://www.cloudnuro.ai/blog/top-10-ai-risk-governance-tools-for-regulating-generative-ai-in-enterprises-2025-guide" TargetMode="External"/><Relationship Id="rId16" Type="http://schemas.openxmlformats.org/officeDocument/2006/relationships/hyperlink" Target="https://www.credo.ai/blog/credo-ai-named-a-leader-in-the-forrester-wave-tm-ai-governance-solutions-q3-2025" TargetMode="External"/><Relationship Id="rId221" Type="http://schemas.openxmlformats.org/officeDocument/2006/relationships/hyperlink" Target="https://www.faegredrinker.com/en/insights/publications/2025/5/colorado-division-of-insurance-takes-next-steps-to-expand-ai-related-governance-and-risk-management-obligations-for-insurers" TargetMode="External"/><Relationship Id="rId319" Type="http://schemas.openxmlformats.org/officeDocument/2006/relationships/hyperlink" Target="https://securiti.ai/nist-ai-risk-management-framework/" TargetMode="External"/><Relationship Id="rId526" Type="http://schemas.openxmlformats.org/officeDocument/2006/relationships/hyperlink" Target="https://www.bis.org/speeches/sp240417.pdf" TargetMode="External"/><Relationship Id="rId1156" Type="http://schemas.openxmlformats.org/officeDocument/2006/relationships/hyperlink" Target="https://www.cloudnuro.ai/blog/top-10-ai-risk-governance-tools-for-regulating-generative-ai-in-enterprises-2025-guide" TargetMode="External"/><Relationship Id="rId733" Type="http://schemas.openxmlformats.org/officeDocument/2006/relationships/hyperlink" Target="https://artificialintelligenceact.eu/high-level-summary/" TargetMode="External"/><Relationship Id="rId940" Type="http://schemas.openxmlformats.org/officeDocument/2006/relationships/hyperlink" Target="https://www.monitaur.ai/ai-governance?utm_source=chatgpt.com" TargetMode="External"/><Relationship Id="rId1016" Type="http://schemas.openxmlformats.org/officeDocument/2006/relationships/hyperlink" Target="https://www.monitaur.ai/platform?utm_source=chatgpt.com" TargetMode="External"/><Relationship Id="rId165" Type="http://schemas.openxmlformats.org/officeDocument/2006/relationships/hyperlink" Target="https://securiti.ai/nist-ai-risk-management-framework/" TargetMode="External"/><Relationship Id="rId372" Type="http://schemas.openxmlformats.org/officeDocument/2006/relationships/hyperlink" Target="https://www.lowenstein.com/news-insights/publications/client-alerts/the-eu-artificial-intelligence-act-of-2024-what-you-need-to-know-privacy" TargetMode="External"/><Relationship Id="rId677" Type="http://schemas.openxmlformats.org/officeDocument/2006/relationships/hyperlink" Target="https://www.marktechpost.com/2025/07/23/ai-guardrails-and-trustworthy-llm-evaluation-building-responsible-ai-systems/" TargetMode="External"/><Relationship Id="rId800" Type="http://schemas.openxmlformats.org/officeDocument/2006/relationships/hyperlink" Target="https://insightassurance.com/insights/blog/an-in-depth-guide-to-iso-iec-42001-for-ai-management/" TargetMode="External"/><Relationship Id="rId1223" Type="http://schemas.openxmlformats.org/officeDocument/2006/relationships/hyperlink" Target="https://artificialintelligenceact.eu/high-level-summary/" TargetMode="External"/><Relationship Id="rId232" Type="http://schemas.openxmlformats.org/officeDocument/2006/relationships/hyperlink" Target="https://www.faegredrinker.com/en/insights/publications/2025/5/colorado-division-of-insurance-takes-next-steps-to-expand-ai-related-governance-and-risk-management-obligations-for-insurers" TargetMode="External"/><Relationship Id="rId884" Type="http://schemas.openxmlformats.org/officeDocument/2006/relationships/hyperlink" Target="https://eur-lex.europa.eu/legal-content/EN/TXT/?uri=CELEX:32024R1689" TargetMode="External"/><Relationship Id="rId27" Type="http://schemas.openxmlformats.org/officeDocument/2006/relationships/hyperlink" Target="https://www.credo.ai/blog/credo-ai-named-a-leader-in-the-forrester-wave-tm-ai-governance-solutions-q3-2025" TargetMode="External"/><Relationship Id="rId537" Type="http://schemas.openxmlformats.org/officeDocument/2006/relationships/hyperlink" Target="https://www.inovaare.com/blog/transforming-health-plan-business-outcomes-with-ai-solutions/" TargetMode="External"/><Relationship Id="rId744" Type="http://schemas.openxmlformats.org/officeDocument/2006/relationships/hyperlink" Target="https://iapp.org/resources/article/top-impacts-eu-ai-act-high-risk-ai-providers/" TargetMode="External"/><Relationship Id="rId951" Type="http://schemas.openxmlformats.org/officeDocument/2006/relationships/hyperlink" Target="https://www.credo.ai/blog/connect-to-the-responsible-ai-ecosystem-through-the-credo-ai-integrations-hub?utm_source=chatgpt.com" TargetMode="External"/><Relationship Id="rId1167" Type="http://schemas.openxmlformats.org/officeDocument/2006/relationships/hyperlink" Target="https://www.cloudnuro.ai/blog/top-10-ai-risk-governance-tools-for-regulating-generative-ai-in-enterprises-2025-guide" TargetMode="External"/><Relationship Id="rId80" Type="http://schemas.openxmlformats.org/officeDocument/2006/relationships/hyperlink" Target="https://www.lowenstein.com/news-insights/publications/client-alerts/the-eu-artificial-intelligence-act-of-2024-what-you-need-to-know-privacy" TargetMode="External"/><Relationship Id="rId176" Type="http://schemas.openxmlformats.org/officeDocument/2006/relationships/hyperlink" Target="https://securiti.ai/nist-ai-risk-management-framework/" TargetMode="External"/><Relationship Id="rId383" Type="http://schemas.openxmlformats.org/officeDocument/2006/relationships/hyperlink" Target="https://insightplus.bakermckenzie.com/bm/attachment_dw.action?attkey=w%2FRQkApBIqUrfOtthNfYhc0HrUSWw99BOq4AmCiVC08MclFGvd%2B0kFDP9mpFF1Ujb2L0zOUoPYuTevp3e%2F%2Bahj2BGVmk3Qo%3D&amp;nav=C4InNNq5OO9Gvvpx6CT%2F1cT4UoyK8mMKDUaM5%2FpfdvavkVMQZzZXWELuyaLcy1T6bgEBgKfvoNA%3D&amp;attdocparam=Ka1XcuEs1UChzdUJawXOujEHbq%2BrIN0bJCal%2FA1SvNA2WItsHCl9ie1aiG34aX7r%2BuFQ5FN0%2ByIM17A%3D&amp;fromContentView=1" TargetMode="External"/><Relationship Id="rId590" Type="http://schemas.openxmlformats.org/officeDocument/2006/relationships/hyperlink" Target="https://www.bis.org/fsi/publ/insights63.htm" TargetMode="External"/><Relationship Id="rId604" Type="http://schemas.openxmlformats.org/officeDocument/2006/relationships/hyperlink" Target="https://www.nexastack.ai/blog/ai-governance-manufacturing-model-risk" TargetMode="External"/><Relationship Id="rId811" Type="http://schemas.openxmlformats.org/officeDocument/2006/relationships/hyperlink" Target="https://cimcon.com/use-cases/what-is-sr-11-7-guidance-on-model-risk-management/" TargetMode="External"/><Relationship Id="rId1027" Type="http://schemas.openxmlformats.org/officeDocument/2006/relationships/hyperlink" Target="https://www.domo.com/learn/article/ai-governance-tools" TargetMode="External"/><Relationship Id="rId243" Type="http://schemas.openxmlformats.org/officeDocument/2006/relationships/hyperlink" Target="https://www.credo.ai/blog/colorado-sb21-169-8-things-you-need-to-know-about-colorados-new-ai-insurance-regulation" TargetMode="External"/><Relationship Id="rId450" Type="http://schemas.openxmlformats.org/officeDocument/2006/relationships/hyperlink" Target="https://securiti.ai/nist-ai-risk-management-framework/" TargetMode="External"/><Relationship Id="rId688" Type="http://schemas.openxmlformats.org/officeDocument/2006/relationships/hyperlink" Target="https://www.marktechpost.com/2025/07/23/ai-guardrails-and-trustworthy-llm-evaluation-building-responsible-ai-systems/" TargetMode="External"/><Relationship Id="rId895" Type="http://schemas.openxmlformats.org/officeDocument/2006/relationships/hyperlink" Target="https://www.skadden.com/insights/publications/2024/06/colorados-landmark-ai-act" TargetMode="External"/><Relationship Id="rId909" Type="http://schemas.openxmlformats.org/officeDocument/2006/relationships/hyperlink" Target="https://www.skadden.com/insights/publications/2024/06/colorados-landmark-ai-act" TargetMode="External"/><Relationship Id="rId1080" Type="http://schemas.openxmlformats.org/officeDocument/2006/relationships/hyperlink" Target="https://artificialintelligenceact.eu/high-level-summary/" TargetMode="External"/><Relationship Id="rId38" Type="http://schemas.openxmlformats.org/officeDocument/2006/relationships/hyperlink" Target="https://www.credo.ai/blog/credo-ai-named-a-leader-in-the-forrester-wave-tm-ai-governance-solutions-q3-2025" TargetMode="External"/><Relationship Id="rId103" Type="http://schemas.openxmlformats.org/officeDocument/2006/relationships/hyperlink" Target="https://insightplus.bakermckenzie.com/bm/attachment_dw.action?attkey=w%2FRQkApBIqUrfOtthNfYhc0HrUSWw99BOq4AmCiVC08MclFGvd%2B0kFDP9mpFF1Ujb2L0zOUoPYuTevp3e%2F%2Bahj2BGVmk3Qo%3D&amp;nav=C4InNNq5OO9Gvvpx6CT%2F1cT4UoyK8mMKDUaM5%2FpfdvavkVMQZzZXWELuyaLcy1T6bgEBgKfvoNA%3D&amp;attdocparam=Ka1XcuEs1UChzdUJawXOujEHbq%2BrIN0bJCal%2FA1SvNA2WItsHCl9ie1aiG34aX7r%2BuFQ5FN0%2ByIM17A%3D&amp;fromContentView=1" TargetMode="External"/><Relationship Id="rId310" Type="http://schemas.openxmlformats.org/officeDocument/2006/relationships/hyperlink" Target="https://securiti.ai/nist-ai-risk-management-framework/" TargetMode="External"/><Relationship Id="rId548" Type="http://schemas.openxmlformats.org/officeDocument/2006/relationships/hyperlink" Target="https://www.nexastack.ai/blog/ai-governance-manufacturing-model-risk" TargetMode="External"/><Relationship Id="rId755" Type="http://schemas.openxmlformats.org/officeDocument/2006/relationships/hyperlink" Target="https://artificialintelligenceact.eu/high-level-summary/" TargetMode="External"/><Relationship Id="rId962" Type="http://schemas.openxmlformats.org/officeDocument/2006/relationships/hyperlink" Target="https://www.ibm.com/products/watsonx-governance?utm_source=chatgpt.com" TargetMode="External"/><Relationship Id="rId1178" Type="http://schemas.openxmlformats.org/officeDocument/2006/relationships/hyperlink" Target="https://www.cloudnuro.ai/blog/top-10-ai-risk-governance-tools-for-regulating-generative-ai-in-enterprises-2025-guide" TargetMode="External"/><Relationship Id="rId91" Type="http://schemas.openxmlformats.org/officeDocument/2006/relationships/hyperlink" Target="https://www.lowenstein.com/news-insights/publications/client-alerts/the-eu-artificial-intelligence-act-of-2024-what-you-need-to-know-privacy" TargetMode="External"/><Relationship Id="rId187" Type="http://schemas.openxmlformats.org/officeDocument/2006/relationships/hyperlink" Target="https://www.trendmicro.com/en_us/what-is/ai/iso-42001.html" TargetMode="External"/><Relationship Id="rId394" Type="http://schemas.openxmlformats.org/officeDocument/2006/relationships/hyperlink" Target="https://securiti.ai/nist-ai-risk-management-framework/" TargetMode="External"/><Relationship Id="rId408" Type="http://schemas.openxmlformats.org/officeDocument/2006/relationships/hyperlink" Target="https://securiti.ai/nist-ai-risk-management-framework/" TargetMode="External"/><Relationship Id="rId615" Type="http://schemas.openxmlformats.org/officeDocument/2006/relationships/hyperlink" Target="https://www.forrester.com/blogs/ai-governance-software-spend-will-see-30-cagr-from-2024-to-2030/" TargetMode="External"/><Relationship Id="rId822" Type="http://schemas.openxmlformats.org/officeDocument/2006/relationships/hyperlink" Target="https://cimcon.com/use-cases/what-is-sr-11-7-guidance-on-model-risk-management/" TargetMode="External"/><Relationship Id="rId1038" Type="http://schemas.openxmlformats.org/officeDocument/2006/relationships/hyperlink" Target="https://www.cloudnuro.ai/blog/top-10-ai-risk-governance-tools-for-regulating-generative-ai-in-enterprises-2025-guide" TargetMode="External"/><Relationship Id="rId254" Type="http://schemas.openxmlformats.org/officeDocument/2006/relationships/hyperlink" Target="https://www.lowenstein.com/news-insights/publications/client-alerts/the-eu-artificial-intelligence-act-of-2024-what-you-need-to-know-privacy" TargetMode="External"/><Relationship Id="rId699" Type="http://schemas.openxmlformats.org/officeDocument/2006/relationships/hyperlink" Target="https://fairnow.ai/guide/nist-ai-risk-management-framework/" TargetMode="External"/><Relationship Id="rId1091" Type="http://schemas.openxmlformats.org/officeDocument/2006/relationships/hyperlink" Target="https://artificialintelligenceact.eu/high-level-summary/" TargetMode="External"/><Relationship Id="rId1105" Type="http://schemas.openxmlformats.org/officeDocument/2006/relationships/hyperlink" Target="https://www.cloudnuro.ai/blog/top-10-ai-risk-governance-tools-for-regulating-generative-ai-in-enterprises-2025-guide" TargetMode="External"/><Relationship Id="rId49" Type="http://schemas.openxmlformats.org/officeDocument/2006/relationships/hyperlink" Target="https://www.credo.ai/blog/credo-ai-named-a-leader-in-the-forrester-wave-tm-ai-governance-solutions-q3-2025" TargetMode="External"/><Relationship Id="rId114" Type="http://schemas.openxmlformats.org/officeDocument/2006/relationships/hyperlink" Target="https://securiti.ai/nist-ai-risk-management-framework/" TargetMode="External"/><Relationship Id="rId461" Type="http://schemas.openxmlformats.org/officeDocument/2006/relationships/hyperlink" Target="https://www.trendmicro.com/en_us/what-is/ai/iso-42001.html" TargetMode="External"/><Relationship Id="rId559" Type="http://schemas.openxmlformats.org/officeDocument/2006/relationships/hyperlink" Target="https://www.nexastack.ai/blog/ai-governance-manufacturing-model-risk" TargetMode="External"/><Relationship Id="rId766" Type="http://schemas.openxmlformats.org/officeDocument/2006/relationships/hyperlink" Target="https://aws.amazon.com/blogs/security/ai-lifecycle-risk-management-iso-iec-420012023-for-ai-governance/" TargetMode="External"/><Relationship Id="rId1189" Type="http://schemas.openxmlformats.org/officeDocument/2006/relationships/hyperlink" Target="https://www.cloudnuro.ai/blog/top-10-ai-risk-governance-tools-for-regulating-generative-ai-in-enterprises-2025-guide" TargetMode="External"/><Relationship Id="rId198" Type="http://schemas.openxmlformats.org/officeDocument/2006/relationships/hyperlink" Target="https://kpmg.com/ch/en/insights/artificial-intelligence/iso-iec-42001.html" TargetMode="External"/><Relationship Id="rId321" Type="http://schemas.openxmlformats.org/officeDocument/2006/relationships/hyperlink" Target="https://www.credo.ai/blog/colorado-sb21-169-8-things-you-need-to-know-about-colorados-new-ai-insurance-regulation" TargetMode="External"/><Relationship Id="rId419" Type="http://schemas.openxmlformats.org/officeDocument/2006/relationships/hyperlink" Target="https://securiti.ai/nist-ai-risk-management-framework/" TargetMode="External"/><Relationship Id="rId626" Type="http://schemas.openxmlformats.org/officeDocument/2006/relationships/hyperlink" Target="https://www.inovaare.com/blog/transforming-health-plan-business-outcomes-with-ai-solutions/" TargetMode="External"/><Relationship Id="rId973" Type="http://schemas.openxmlformats.org/officeDocument/2006/relationships/hyperlink" Target="https://www.monitaur.ai/platform?utm_source=chatgpt.com" TargetMode="External"/><Relationship Id="rId1049" Type="http://schemas.openxmlformats.org/officeDocument/2006/relationships/hyperlink" Target="https://www.cloudnuro.ai/blog/top-10-ai-risk-governance-tools-for-regulating-generative-ai-in-enterprises-2025-guide" TargetMode="External"/><Relationship Id="rId833" Type="http://schemas.openxmlformats.org/officeDocument/2006/relationships/hyperlink" Target="https://www.skadden.com/insights/publications/2024/06/colorados-landmark-ai-act" TargetMode="External"/><Relationship Id="rId1116" Type="http://schemas.openxmlformats.org/officeDocument/2006/relationships/hyperlink" Target="https://www.cloudnuro.ai/blog/top-10-ai-risk-governance-tools-for-regulating-generative-ai-in-enterprises-2025-guide" TargetMode="External"/><Relationship Id="rId265" Type="http://schemas.openxmlformats.org/officeDocument/2006/relationships/hyperlink" Target="https://www.trendmicro.com/en_us/what-is/ai/iso-42001.html" TargetMode="External"/><Relationship Id="rId472" Type="http://schemas.openxmlformats.org/officeDocument/2006/relationships/hyperlink" Target="https://kpmg.com/ch/en/insights/artificial-intelligence/iso-iec-42001.html" TargetMode="External"/><Relationship Id="rId900" Type="http://schemas.openxmlformats.org/officeDocument/2006/relationships/hyperlink" Target="https://www.skadden.com/insights/publications/2024/06/colorados-landmark-ai-act" TargetMode="External"/><Relationship Id="rId125" Type="http://schemas.openxmlformats.org/officeDocument/2006/relationships/hyperlink" Target="https://securiti.ai/nist-ai-risk-management-framework/" TargetMode="External"/><Relationship Id="rId332" Type="http://schemas.openxmlformats.org/officeDocument/2006/relationships/hyperlink" Target="https://securiti.ai/nist-ai-risk-management-framework/" TargetMode="External"/><Relationship Id="rId777" Type="http://schemas.openxmlformats.org/officeDocument/2006/relationships/hyperlink" Target="https://www.monitaur.ai/" TargetMode="External"/><Relationship Id="rId984" Type="http://schemas.openxmlformats.org/officeDocument/2006/relationships/hyperlink" Target="https://www.credo.ai/blog/product-announcement-eu-ai-act-readiness-pack-your-first-step-towards-global-ai-compliance?utm_source=chatgpt.com" TargetMode="External"/><Relationship Id="rId637" Type="http://schemas.openxmlformats.org/officeDocument/2006/relationships/hyperlink" Target="https://www.ama-assn.org/practice-management/digital-health/how-develop-ai-policies-work-your-organization-s-needs" TargetMode="External"/><Relationship Id="rId844" Type="http://schemas.openxmlformats.org/officeDocument/2006/relationships/hyperlink" Target="https://www.skadden.com/insights/publications/2024/06/colorados-landmark-ai-act" TargetMode="External"/><Relationship Id="rId276" Type="http://schemas.openxmlformats.org/officeDocument/2006/relationships/hyperlink" Target="https://securiti.ai/nist-ai-risk-management-framework/" TargetMode="External"/><Relationship Id="rId483" Type="http://schemas.openxmlformats.org/officeDocument/2006/relationships/hyperlink" Target="https://www.credo.ai/blog/colorado-sb21-169-8-things-you-need-to-know-about-colorados-new-ai-insurance-regulation" TargetMode="External"/><Relationship Id="rId690" Type="http://schemas.openxmlformats.org/officeDocument/2006/relationships/hyperlink" Target="https://www.marktechpost.com/2025/07/23/ai-guardrails-and-trustworthy-llm-evaluation-building-responsible-ai-systems/" TargetMode="External"/><Relationship Id="rId704" Type="http://schemas.openxmlformats.org/officeDocument/2006/relationships/hyperlink" Target="https://www.isaca.org/resources/white-papers/2024/understanding-the-eu-ai-act" TargetMode="External"/><Relationship Id="rId911" Type="http://schemas.openxmlformats.org/officeDocument/2006/relationships/hyperlink" Target="https://www.skadden.com/insights/publications/2024/06/colorados-landmark-ai-act" TargetMode="External"/><Relationship Id="rId1127" Type="http://schemas.openxmlformats.org/officeDocument/2006/relationships/hyperlink" Target="https://www.cloudnuro.ai/blog/top-10-ai-risk-governance-tools-for-regulating-generative-ai-in-enterprises-2025-guide" TargetMode="External"/><Relationship Id="rId40" Type="http://schemas.openxmlformats.org/officeDocument/2006/relationships/hyperlink" Target="https://www.gtlaw.com/en/insights/2025/7/eu-ai-act-key-compliance-considerations-ahead-of-august-2025" TargetMode="External"/><Relationship Id="rId136" Type="http://schemas.openxmlformats.org/officeDocument/2006/relationships/hyperlink" Target="https://securiti.ai/nist-ai-risk-management-framework/" TargetMode="External"/><Relationship Id="rId343" Type="http://schemas.openxmlformats.org/officeDocument/2006/relationships/hyperlink" Target="https://www.lowenstein.com/news-insights/publications/client-alerts/the-eu-artificial-intelligence-act-of-2024-what-you-need-to-know-privacy" TargetMode="External"/><Relationship Id="rId550" Type="http://schemas.openxmlformats.org/officeDocument/2006/relationships/hyperlink" Target="https://www.compliance.ai/blog/gartner-2024-survey-results-about-compliance-strategies/" TargetMode="External"/><Relationship Id="rId788" Type="http://schemas.openxmlformats.org/officeDocument/2006/relationships/hyperlink" Target="https://www.iso.org/standard/42001" TargetMode="External"/><Relationship Id="rId995" Type="http://schemas.openxmlformats.org/officeDocument/2006/relationships/hyperlink" Target="https://video.ibm.com/playlist/672913/video/133611458?utm_source=chatgpt.com" TargetMode="External"/><Relationship Id="rId1180" Type="http://schemas.openxmlformats.org/officeDocument/2006/relationships/hyperlink" Target="https://www.cloudnuro.ai/blog/top-10-ai-risk-governance-tools-for-regulating-generative-ai-in-enterprises-2025-guide" TargetMode="External"/><Relationship Id="rId203" Type="http://schemas.openxmlformats.org/officeDocument/2006/relationships/hyperlink" Target="https://www.trendmicro.com/en_us/what-is/ai/iso-42001.html" TargetMode="External"/><Relationship Id="rId648" Type="http://schemas.openxmlformats.org/officeDocument/2006/relationships/hyperlink" Target="https://www.boozallen.com/insights/ai-research/responsible-ai-for-mission-innovation/ai-governance-platform.html" TargetMode="External"/><Relationship Id="rId855" Type="http://schemas.openxmlformats.org/officeDocument/2006/relationships/hyperlink" Target="https://www.skadden.com/insights/publications/2024/06/colorados-landmark-ai-act" TargetMode="External"/><Relationship Id="rId1040" Type="http://schemas.openxmlformats.org/officeDocument/2006/relationships/hyperlink" Target="https://www.cloudnuro.ai/blog/top-10-ai-risk-governance-tools-for-regulating-generative-ai-in-enterprises-2025-guide" TargetMode="External"/><Relationship Id="rId287" Type="http://schemas.openxmlformats.org/officeDocument/2006/relationships/hyperlink" Target="https://www.trendmicro.com/en_us/what-is/ai/iso-42001.html" TargetMode="External"/><Relationship Id="rId410" Type="http://schemas.openxmlformats.org/officeDocument/2006/relationships/hyperlink" Target="https://securiti.ai/nist-ai-risk-management-framework/" TargetMode="External"/><Relationship Id="rId494" Type="http://schemas.openxmlformats.org/officeDocument/2006/relationships/hyperlink" Target="https://www.faegredrinker.com/en/insights/publications/2025/5/colorado-division-of-insurance-takes-next-steps-to-expand-ai-related-governance-and-risk-management-obligations-for-insurers" TargetMode="External"/><Relationship Id="rId508" Type="http://schemas.openxmlformats.org/officeDocument/2006/relationships/hyperlink" Target="https://www.faegredrinker.com/en/insights/publications/2025/5/colorado-division-of-insurance-takes-next-steps-to-expand-ai-related-governance-and-risk-management-obligations-for-insurers" TargetMode="External"/><Relationship Id="rId715" Type="http://schemas.openxmlformats.org/officeDocument/2006/relationships/hyperlink" Target="https://www.collibra.com/blog/collibra-ai-model-governance-one-place-to-govern-all-your-models" TargetMode="External"/><Relationship Id="rId922" Type="http://schemas.openxmlformats.org/officeDocument/2006/relationships/hyperlink" Target="https://insightassurance.com/insights/blog/an-in-depth-guide-to-iso-iec-42001-for-ai-management/" TargetMode="External"/><Relationship Id="rId1138" Type="http://schemas.openxmlformats.org/officeDocument/2006/relationships/hyperlink" Target="https://www.cloudnuro.ai/blog/top-10-ai-risk-governance-tools-for-regulating-generative-ai-in-enterprises-2025-guide" TargetMode="External"/><Relationship Id="rId147" Type="http://schemas.openxmlformats.org/officeDocument/2006/relationships/hyperlink" Target="https://securiti.ai/nist-ai-risk-management-framework/" TargetMode="External"/><Relationship Id="rId354" Type="http://schemas.openxmlformats.org/officeDocument/2006/relationships/hyperlink" Target="https://www.lowenstein.com/news-insights/publications/client-alerts/the-eu-artificial-intelligence-act-of-2024-what-you-need-to-know-privacy" TargetMode="External"/><Relationship Id="rId799" Type="http://schemas.openxmlformats.org/officeDocument/2006/relationships/hyperlink" Target="https://www.iso.org/standard/42001" TargetMode="External"/><Relationship Id="rId1191" Type="http://schemas.openxmlformats.org/officeDocument/2006/relationships/hyperlink" Target="https://www.cloudnuro.ai/blog/top-10-ai-risk-governance-tools-for-regulating-generative-ai-in-enterprises-2025-guide" TargetMode="External"/><Relationship Id="rId1205" Type="http://schemas.openxmlformats.org/officeDocument/2006/relationships/hyperlink" Target="https://www.monitaur.ai/why-monitaur" TargetMode="External"/><Relationship Id="rId51" Type="http://schemas.openxmlformats.org/officeDocument/2006/relationships/hyperlink" Target="https://www.credo.ai/blog/credo-ai-named-a-leader-in-the-forrester-wave-tm-ai-governance-solutions-q3-2025" TargetMode="External"/><Relationship Id="rId561" Type="http://schemas.openxmlformats.org/officeDocument/2006/relationships/hyperlink" Target="https://www.nexastack.ai/blog/ai-governance-manufacturing-model-risk" TargetMode="External"/><Relationship Id="rId659" Type="http://schemas.openxmlformats.org/officeDocument/2006/relationships/hyperlink" Target="https://fairnow.ai/guide/nist-ai-risk-management-framework/" TargetMode="External"/><Relationship Id="rId866" Type="http://schemas.openxmlformats.org/officeDocument/2006/relationships/hyperlink" Target="https://iapp.org/resources/article/top-impacts-eu-ai-act-high-risk-ai-providers/" TargetMode="External"/><Relationship Id="rId214" Type="http://schemas.openxmlformats.org/officeDocument/2006/relationships/hyperlink" Target="https://kpmg.com/ch/en/insights/artificial-intelligence/iso-iec-42001.html" TargetMode="External"/><Relationship Id="rId298" Type="http://schemas.openxmlformats.org/officeDocument/2006/relationships/hyperlink" Target="https://www.credo.ai/blog/colorado-sb21-169-8-things-you-need-to-know-about-colorados-new-ai-insurance-regulation" TargetMode="External"/><Relationship Id="rId421" Type="http://schemas.openxmlformats.org/officeDocument/2006/relationships/hyperlink" Target="https://securiti.ai/nist-ai-risk-management-framework/" TargetMode="External"/><Relationship Id="rId519" Type="http://schemas.openxmlformats.org/officeDocument/2006/relationships/hyperlink" Target="https://www.credo.ai/blog/colorado-sb21-169-8-things-you-need-to-know-about-colorados-new-ai-insurance-regulation" TargetMode="External"/><Relationship Id="rId1051" Type="http://schemas.openxmlformats.org/officeDocument/2006/relationships/hyperlink" Target="https://www.cloudnuro.ai/blog/top-10-ai-risk-governance-tools-for-regulating-generative-ai-in-enterprises-2025-guide" TargetMode="External"/><Relationship Id="rId1149" Type="http://schemas.openxmlformats.org/officeDocument/2006/relationships/hyperlink" Target="https://www.domo.com/learn/article/ai-governance-tools" TargetMode="External"/><Relationship Id="rId158" Type="http://schemas.openxmlformats.org/officeDocument/2006/relationships/hyperlink" Target="https://securiti.ai/nist-ai-risk-management-framework/" TargetMode="External"/><Relationship Id="rId726" Type="http://schemas.openxmlformats.org/officeDocument/2006/relationships/hyperlink" Target="https://www.marktechpost.com/2025/07/23/ai-guardrails-and-trustworthy-llm-evaluation-building-responsible-ai-systems/" TargetMode="External"/><Relationship Id="rId933" Type="http://schemas.openxmlformats.org/officeDocument/2006/relationships/hyperlink" Target="https://cimcon.com/use-cases/what-is-sr-11-7-guidance-on-model-risk-management/" TargetMode="External"/><Relationship Id="rId1009" Type="http://schemas.openxmlformats.org/officeDocument/2006/relationships/hyperlink" Target="https://www.monitaur.ai/?utm_source=chatgpt.com" TargetMode="External"/><Relationship Id="rId62" Type="http://schemas.openxmlformats.org/officeDocument/2006/relationships/hyperlink" Target="https://www.ibm.com/new/announcements/governing-ai-with-confidence-our-journey-with-watsonx-governance" TargetMode="External"/><Relationship Id="rId365" Type="http://schemas.openxmlformats.org/officeDocument/2006/relationships/hyperlink" Target="https://www.lowenstein.com/news-insights/publications/client-alerts/the-eu-artificial-intelligence-act-of-2024-what-you-need-to-know-privacy" TargetMode="External"/><Relationship Id="rId572" Type="http://schemas.openxmlformats.org/officeDocument/2006/relationships/hyperlink" Target="https://www.forrester.com/blogs/ai-governance-software-spend-will-see-30-cagr-from-2024-to-2030/" TargetMode="External"/><Relationship Id="rId1216" Type="http://schemas.openxmlformats.org/officeDocument/2006/relationships/hyperlink" Target="https://artificialintelligenceact.eu/high-level-summary/" TargetMode="External"/><Relationship Id="rId225" Type="http://schemas.openxmlformats.org/officeDocument/2006/relationships/hyperlink" Target="https://www.faegredrinker.com/en/insights/publications/2025/5/colorado-division-of-insurance-takes-next-steps-to-expand-ai-related-governance-and-risk-management-obligations-for-insurers" TargetMode="External"/><Relationship Id="rId432" Type="http://schemas.openxmlformats.org/officeDocument/2006/relationships/hyperlink" Target="https://securiti.ai/nist-ai-risk-management-framework/" TargetMode="External"/><Relationship Id="rId877" Type="http://schemas.openxmlformats.org/officeDocument/2006/relationships/hyperlink" Target="https://www.monitaur.ai/" TargetMode="External"/><Relationship Id="rId1062" Type="http://schemas.openxmlformats.org/officeDocument/2006/relationships/hyperlink" Target="https://www.cloudnuro.ai/blog/top-10-ai-risk-governance-tools-for-regulating-generative-ai-in-enterprises-2025-guide" TargetMode="External"/><Relationship Id="rId737" Type="http://schemas.openxmlformats.org/officeDocument/2006/relationships/hyperlink" Target="https://heidloff.net/article/watsonx-governance/" TargetMode="External"/><Relationship Id="rId944" Type="http://schemas.openxmlformats.org/officeDocument/2006/relationships/hyperlink" Target="https://www.credo.ai/blog/product-announcement-eu-ai-act-readiness-pack-your-first-step-towards-global-ai-compliance?utm_source=chatgpt.com" TargetMode="External"/><Relationship Id="rId73" Type="http://schemas.openxmlformats.org/officeDocument/2006/relationships/hyperlink" Target="https://www.businesswire.com/news/home/20250827550651/en/Monitaur-Recognized-as-a-Customer-Favorite-in-Groundbreaking-AI-Governance-Market-Assessment" TargetMode="External"/><Relationship Id="rId169" Type="http://schemas.openxmlformats.org/officeDocument/2006/relationships/hyperlink" Target="https://securiti.ai/nist-ai-risk-management-framework/" TargetMode="External"/><Relationship Id="rId376" Type="http://schemas.openxmlformats.org/officeDocument/2006/relationships/hyperlink" Target="https://www.lowenstein.com/news-insights/publications/client-alerts/the-eu-artificial-intelligence-act-of-2024-what-you-need-to-know-privacy" TargetMode="External"/><Relationship Id="rId583" Type="http://schemas.openxmlformats.org/officeDocument/2006/relationships/hyperlink" Target="https://www.modelop.com/ai-governance/responsible-ai-governance" TargetMode="External"/><Relationship Id="rId790" Type="http://schemas.openxmlformats.org/officeDocument/2006/relationships/hyperlink" Target="https://insightassurance.com/insights/blog/an-in-depth-guide-to-iso-iec-42001-for-ai-management/" TargetMode="External"/><Relationship Id="rId804" Type="http://schemas.openxmlformats.org/officeDocument/2006/relationships/hyperlink" Target="https://www.monitaur.ai/" TargetMode="External"/><Relationship Id="rId1227" Type="http://schemas.openxmlformats.org/officeDocument/2006/relationships/hyperlink" Target="https://artificialintelligenceact.eu/high-level-summary/" TargetMode="External"/><Relationship Id="rId4" Type="http://schemas.openxmlformats.org/officeDocument/2006/relationships/settings" Target="settings.xml"/><Relationship Id="rId236" Type="http://schemas.openxmlformats.org/officeDocument/2006/relationships/hyperlink" Target="https://www.faegredrinker.com/en/insights/publications/2025/5/colorado-division-of-insurance-takes-next-steps-to-expand-ai-related-governance-and-risk-management-obligations-for-insurers" TargetMode="External"/><Relationship Id="rId443" Type="http://schemas.openxmlformats.org/officeDocument/2006/relationships/hyperlink" Target="https://securiti.ai/nist-ai-risk-management-framework/" TargetMode="External"/><Relationship Id="rId650" Type="http://schemas.openxmlformats.org/officeDocument/2006/relationships/hyperlink" Target="https://www.boozallen.com/insights/ai-research/responsible-ai-for-mission-innovation/ai-governance-platform.html" TargetMode="External"/><Relationship Id="rId888" Type="http://schemas.openxmlformats.org/officeDocument/2006/relationships/hyperlink" Target="https://www.credo.ai/" TargetMode="External"/><Relationship Id="rId1073" Type="http://schemas.openxmlformats.org/officeDocument/2006/relationships/hyperlink" Target="https://www.cloudnuro.ai/blog/top-10-ai-risk-governance-tools-for-regulating-generative-ai-in-enterprises-2025-guide" TargetMode="External"/><Relationship Id="rId303" Type="http://schemas.openxmlformats.org/officeDocument/2006/relationships/hyperlink" Target="https://www.lowenstein.com/news-insights/publications/client-alerts/the-eu-artificial-intelligence-act-of-2024-what-you-need-to-know-privacy" TargetMode="External"/><Relationship Id="rId748" Type="http://schemas.openxmlformats.org/officeDocument/2006/relationships/hyperlink" Target="https://www.credo.ai/" TargetMode="External"/><Relationship Id="rId955" Type="http://schemas.openxmlformats.org/officeDocument/2006/relationships/hyperlink" Target="https://www.credo.ai/eu-ai-act?utm_source=chatgpt.com" TargetMode="External"/><Relationship Id="rId1140" Type="http://schemas.openxmlformats.org/officeDocument/2006/relationships/hyperlink" Target="https://www.cloudnuro.ai/blog/top-10-ai-risk-governance-tools-for-regulating-generative-ai-in-enterprises-2025-guide" TargetMode="External"/><Relationship Id="rId84" Type="http://schemas.openxmlformats.org/officeDocument/2006/relationships/hyperlink" Target="https://www.lowenstein.com/news-insights/publications/client-alerts/the-eu-artificial-intelligence-act-of-2024-what-you-need-to-know-privacy" TargetMode="External"/><Relationship Id="rId387" Type="http://schemas.openxmlformats.org/officeDocument/2006/relationships/hyperlink" Target="https://www.wiz.io/academy/nist-ai-risk-management-framework" TargetMode="External"/><Relationship Id="rId510" Type="http://schemas.openxmlformats.org/officeDocument/2006/relationships/hyperlink" Target="https://www.faegredrinker.com/en/insights/publications/2025/5/colorado-division-of-insurance-takes-next-steps-to-expand-ai-related-governance-and-risk-management-obligations-for-insurers" TargetMode="External"/><Relationship Id="rId594" Type="http://schemas.openxmlformats.org/officeDocument/2006/relationships/hyperlink" Target="https://www.isc2.org/Insights/2025/04/AI-Risk-Management-at-Banks" TargetMode="External"/><Relationship Id="rId608" Type="http://schemas.openxmlformats.org/officeDocument/2006/relationships/hyperlink" Target="https://www.nexastack.ai/blog/ai-governance-manufacturing-model-risk" TargetMode="External"/><Relationship Id="rId815" Type="http://schemas.openxmlformats.org/officeDocument/2006/relationships/hyperlink" Target="https://cimcon.com/use-cases/what-is-sr-11-7-guidance-on-model-risk-management/" TargetMode="External"/><Relationship Id="rId247" Type="http://schemas.openxmlformats.org/officeDocument/2006/relationships/hyperlink" Target="https://www.faegredrinker.com/en/insights/publications/2025/5/colorado-division-of-insurance-takes-next-steps-to-expand-ai-related-governance-and-risk-management-obligations-for-insurers" TargetMode="External"/><Relationship Id="rId899" Type="http://schemas.openxmlformats.org/officeDocument/2006/relationships/hyperlink" Target="https://www.skadden.com/insights/publications/2024/06/colorados-landmark-ai-act" TargetMode="External"/><Relationship Id="rId1000" Type="http://schemas.openxmlformats.org/officeDocument/2006/relationships/hyperlink" Target="https://www.monitaur.ai/?utm_source=chatgpt.com" TargetMode="External"/><Relationship Id="rId1084" Type="http://schemas.openxmlformats.org/officeDocument/2006/relationships/hyperlink" Target="https://artificialintelligenceact.eu/high-level-summary/" TargetMode="External"/><Relationship Id="rId107" Type="http://schemas.openxmlformats.org/officeDocument/2006/relationships/hyperlink" Target="https://www.lowenstein.com/news-insights/publications/client-alerts/the-eu-artificial-intelligence-act-of-2024-what-you-need-to-know-privacy" TargetMode="External"/><Relationship Id="rId454" Type="http://schemas.openxmlformats.org/officeDocument/2006/relationships/hyperlink" Target="https://securiti.ai/nist-ai-risk-management-framework/" TargetMode="External"/><Relationship Id="rId661" Type="http://schemas.openxmlformats.org/officeDocument/2006/relationships/hyperlink" Target="https://aws.amazon.com/blogs/security/ai-lifecycle-risk-management-iso-iec-420012023-for-ai-governance/" TargetMode="External"/><Relationship Id="rId759" Type="http://schemas.openxmlformats.org/officeDocument/2006/relationships/hyperlink" Target="https://iapp.org/resources/article/top-impacts-eu-ai-act-high-risk-ai-providers/" TargetMode="External"/><Relationship Id="rId966" Type="http://schemas.openxmlformats.org/officeDocument/2006/relationships/hyperlink" Target="https://www.ibm.com/products/watsonx-governance?utm_source=chatgpt.com" TargetMode="External"/><Relationship Id="rId11" Type="http://schemas.openxmlformats.org/officeDocument/2006/relationships/image" Target="media/image6.png"/><Relationship Id="rId314" Type="http://schemas.openxmlformats.org/officeDocument/2006/relationships/hyperlink" Target="https://www.faegredrinker.com/en/insights/publications/2025/5/colorado-division-of-insurance-takes-next-steps-to-expand-ai-related-governance-and-risk-management-obligations-for-insurers" TargetMode="External"/><Relationship Id="rId398" Type="http://schemas.openxmlformats.org/officeDocument/2006/relationships/hyperlink" Target="https://securiti.ai/nist-ai-risk-management-framework/" TargetMode="External"/><Relationship Id="rId521" Type="http://schemas.openxmlformats.org/officeDocument/2006/relationships/hyperlink" Target="https://www.pwc.com/cz/cs/temata/MRM-Survey-Report-2024.pdf" TargetMode="External"/><Relationship Id="rId619" Type="http://schemas.openxmlformats.org/officeDocument/2006/relationships/hyperlink" Target="https://www.modelop.com/ai-governance/responsible-ai-governance" TargetMode="External"/><Relationship Id="rId1151" Type="http://schemas.openxmlformats.org/officeDocument/2006/relationships/hyperlink" Target="https://www.cloudnuro.ai/blog/top-10-ai-risk-governance-tools-for-regulating-generative-ai-in-enterprises-2025-guide" TargetMode="External"/><Relationship Id="rId95" Type="http://schemas.openxmlformats.org/officeDocument/2006/relationships/hyperlink" Target="https://www.lowenstein.com/news-insights/publications/client-alerts/the-eu-artificial-intelligence-act-of-2024-what-you-need-to-know-privacy" TargetMode="External"/><Relationship Id="rId160" Type="http://schemas.openxmlformats.org/officeDocument/2006/relationships/hyperlink" Target="https://securiti.ai/nist-ai-risk-management-framework/" TargetMode="External"/><Relationship Id="rId826" Type="http://schemas.openxmlformats.org/officeDocument/2006/relationships/hyperlink" Target="https://heidloff.net/article/watsonx-governance/" TargetMode="External"/><Relationship Id="rId1011" Type="http://schemas.openxmlformats.org/officeDocument/2006/relationships/hyperlink" Target="https://www.credo.ai/blog/product-announcement-eu-ai-act-readiness-pack-your-first-step-towards-global-ai-compliance?utm_source=chatgpt.com" TargetMode="External"/><Relationship Id="rId1109" Type="http://schemas.openxmlformats.org/officeDocument/2006/relationships/hyperlink" Target="https://www.cloudnuro.ai/blog/top-10-ai-risk-governance-tools-for-regulating-generative-ai-in-enterprises-2025-guide" TargetMode="External"/><Relationship Id="rId258" Type="http://schemas.openxmlformats.org/officeDocument/2006/relationships/hyperlink" Target="https://insightplus.bakermckenzie.com/bm/attachment_dw.action?attkey=w%2FRQkApBIqUrfOtthNfYhc0HrUSWw99BOq4AmCiVC08MclFGvd%2B0kFDP9mpFF1Ujb2L0zOUoPYuTevp3e%2F%2Bahj2BGVmk3Qo%3D&amp;nav=C4InNNq5OO9Gvvpx6CT%2F1cT4UoyK8mMKDUaM5%2FpfdvavkVMQZzZXWELuyaLcy1T6bgEBgKfvoNA%3D&amp;attdocparam=Ka1XcuEs1UChzdUJawXOujEHbq%2BrIN0bJCal%2FA1SvNA2WItsHCl9ie1aiG34aX7r%2BuFQ5FN0%2ByIM17A%3D&amp;fromContentView=1" TargetMode="External"/><Relationship Id="rId465" Type="http://schemas.openxmlformats.org/officeDocument/2006/relationships/hyperlink" Target="https://www.trendmicro.com/en_us/what-is/ai/iso-42001.html" TargetMode="External"/><Relationship Id="rId672" Type="http://schemas.openxmlformats.org/officeDocument/2006/relationships/hyperlink" Target="https://www.boozallen.com/insights/ai-research/responsible-ai-for-mission-innovation/ai-governance-platform.html" TargetMode="External"/><Relationship Id="rId1095" Type="http://schemas.openxmlformats.org/officeDocument/2006/relationships/hyperlink" Target="https://artificialintelligenceact.eu/high-level-summary/" TargetMode="External"/><Relationship Id="rId22" Type="http://schemas.openxmlformats.org/officeDocument/2006/relationships/hyperlink" Target="https://www.ibm.com/new/announcements/governing-ai-with-confidence-our-journey-with-watsonx-governance" TargetMode="External"/><Relationship Id="rId118" Type="http://schemas.openxmlformats.org/officeDocument/2006/relationships/hyperlink" Target="https://securiti.ai/nist-ai-risk-management-framework/" TargetMode="External"/><Relationship Id="rId325" Type="http://schemas.openxmlformats.org/officeDocument/2006/relationships/hyperlink" Target="https://securiti.ai/nist-ai-risk-management-framework/" TargetMode="External"/><Relationship Id="rId532" Type="http://schemas.openxmlformats.org/officeDocument/2006/relationships/hyperlink" Target="https://www.inovaare.com/blog/transforming-health-plan-business-outcomes-with-ai-solutions/" TargetMode="External"/><Relationship Id="rId977" Type="http://schemas.openxmlformats.org/officeDocument/2006/relationships/hyperlink" Target="https://www.credo.ai/?utm_source=chatgpt.com" TargetMode="External"/><Relationship Id="rId1162" Type="http://schemas.openxmlformats.org/officeDocument/2006/relationships/hyperlink" Target="https://www.cloudnuro.ai/blog/top-10-ai-risk-governance-tools-for-regulating-generative-ai-in-enterprises-2025-guide" TargetMode="External"/><Relationship Id="rId171" Type="http://schemas.openxmlformats.org/officeDocument/2006/relationships/hyperlink" Target="https://securiti.ai/nist-ai-risk-management-framework/" TargetMode="External"/><Relationship Id="rId837" Type="http://schemas.openxmlformats.org/officeDocument/2006/relationships/hyperlink" Target="https://www.skadden.com/insights/publications/2024/06/colorados-landmark-ai-act" TargetMode="External"/><Relationship Id="rId1022" Type="http://schemas.openxmlformats.org/officeDocument/2006/relationships/hyperlink" Target="https://www.monitaur.ai/platform?utm_source=chatgpt.com" TargetMode="External"/><Relationship Id="rId269" Type="http://schemas.openxmlformats.org/officeDocument/2006/relationships/hyperlink" Target="https://www.faegredrinker.com/en/insights/publications/2025/5/colorado-division-of-insurance-takes-next-steps-to-expand-ai-related-governance-and-risk-management-obligations-for-insurers" TargetMode="External"/><Relationship Id="rId476" Type="http://schemas.openxmlformats.org/officeDocument/2006/relationships/hyperlink" Target="https://www.credo.ai/blog/colorado-sb21-169-8-things-you-need-to-know-about-colorados-new-ai-insurance-regulation" TargetMode="External"/><Relationship Id="rId683" Type="http://schemas.openxmlformats.org/officeDocument/2006/relationships/hyperlink" Target="https://www.marktechpost.com/2025/07/23/ai-guardrails-and-trustworthy-llm-evaluation-building-responsible-ai-systems/" TargetMode="External"/><Relationship Id="rId890" Type="http://schemas.openxmlformats.org/officeDocument/2006/relationships/hyperlink" Target="https://artificialintelligenceact.eu/high-level-summary/" TargetMode="External"/><Relationship Id="rId904" Type="http://schemas.openxmlformats.org/officeDocument/2006/relationships/hyperlink" Target="https://www.skadden.com/insights/publications/2024/06/colorados-landmark-ai-act" TargetMode="External"/><Relationship Id="rId33" Type="http://schemas.openxmlformats.org/officeDocument/2006/relationships/hyperlink" Target="https://www.businesswire.com/news/home/20250827550651/en/Monitaur-Recognized-as-a-Customer-Favorite-in-Groundbreaking-AI-Governance-Market-Assessment" TargetMode="External"/><Relationship Id="rId129" Type="http://schemas.openxmlformats.org/officeDocument/2006/relationships/hyperlink" Target="https://securiti.ai/nist-ai-risk-management-framework/" TargetMode="External"/><Relationship Id="rId336" Type="http://schemas.openxmlformats.org/officeDocument/2006/relationships/hyperlink" Target="https://www.lowenstein.com/news-insights/publications/client-alerts/the-eu-artificial-intelligence-act-of-2024-what-you-need-to-know-privacy" TargetMode="External"/><Relationship Id="rId543" Type="http://schemas.openxmlformats.org/officeDocument/2006/relationships/hyperlink" Target="https://www.bankinfosecurity.com/ai-boards-surge-55-firms-now-implement-governance-a-25645" TargetMode="External"/><Relationship Id="rId988" Type="http://schemas.openxmlformats.org/officeDocument/2006/relationships/hyperlink" Target="https://www.ibm.com/products/watsonx-governance?utm_source=chatgpt.com" TargetMode="External"/><Relationship Id="rId1173" Type="http://schemas.openxmlformats.org/officeDocument/2006/relationships/hyperlink" Target="https://www.cloudnuro.ai/blog/top-10-ai-risk-governance-tools-for-regulating-generative-ai-in-enterprises-2025-guide" TargetMode="External"/><Relationship Id="rId182" Type="http://schemas.openxmlformats.org/officeDocument/2006/relationships/hyperlink" Target="https://securiti.ai/nist-ai-risk-management-framework/" TargetMode="External"/><Relationship Id="rId403" Type="http://schemas.openxmlformats.org/officeDocument/2006/relationships/hyperlink" Target="https://securiti.ai/nist-ai-risk-management-framework/" TargetMode="External"/><Relationship Id="rId750" Type="http://schemas.openxmlformats.org/officeDocument/2006/relationships/hyperlink" Target="https://eur-lex.europa.eu/legal-content/EN/TXT/?uri=CELEX:32024R1689" TargetMode="External"/><Relationship Id="rId848" Type="http://schemas.openxmlformats.org/officeDocument/2006/relationships/hyperlink" Target="https://www.skadden.com/insights/publications/2024/06/colorados-landmark-ai-act" TargetMode="External"/><Relationship Id="rId1033" Type="http://schemas.openxmlformats.org/officeDocument/2006/relationships/hyperlink" Target="https://www.cloudnuro.ai/blog/top-10-ai-risk-governance-tools-for-regulating-generative-ai-in-enterprises-2025-guide" TargetMode="External"/><Relationship Id="rId487" Type="http://schemas.openxmlformats.org/officeDocument/2006/relationships/hyperlink" Target="https://www.credo.ai/blog/colorado-sb21-169-8-things-you-need-to-know-about-colorados-new-ai-insurance-regulation" TargetMode="External"/><Relationship Id="rId610" Type="http://schemas.openxmlformats.org/officeDocument/2006/relationships/hyperlink" Target="https://www.nexastack.ai/blog/ai-governance-manufacturing-model-risk" TargetMode="External"/><Relationship Id="rId694" Type="http://schemas.openxmlformats.org/officeDocument/2006/relationships/hyperlink" Target="https://www.boozallen.com/insights/ai-research/responsible-ai-for-mission-innovation/ai-governance-platform.html" TargetMode="External"/><Relationship Id="rId708" Type="http://schemas.openxmlformats.org/officeDocument/2006/relationships/hyperlink" Target="https://aws.amazon.com/blogs/security/ai-lifecycle-risk-management-iso-iec-420012023-for-ai-governance/" TargetMode="External"/><Relationship Id="rId915" Type="http://schemas.openxmlformats.org/officeDocument/2006/relationships/hyperlink" Target="https://aws.amazon.com/blogs/security/ai-lifecycle-risk-management-iso-iec-420012023-for-ai-governance/" TargetMode="External"/><Relationship Id="rId347" Type="http://schemas.openxmlformats.org/officeDocument/2006/relationships/hyperlink" Target="https://www.trendmicro.com/en_us/what-is/ai/iso-42001.html" TargetMode="External"/><Relationship Id="rId999" Type="http://schemas.openxmlformats.org/officeDocument/2006/relationships/hyperlink" Target="https://www.ibm.com/products/openpages/integrations?utm_source=chatgpt.com" TargetMode="External"/><Relationship Id="rId1100" Type="http://schemas.openxmlformats.org/officeDocument/2006/relationships/hyperlink" Target="https://www.cloudnuro.ai/blog/top-10-ai-risk-governance-tools-for-regulating-generative-ai-in-enterprises-2025-guide" TargetMode="External"/><Relationship Id="rId1184" Type="http://schemas.openxmlformats.org/officeDocument/2006/relationships/hyperlink" Target="https://www.cloudnuro.ai/blog/top-10-ai-risk-governance-tools-for-regulating-generative-ai-in-enterprises-2025-guide" TargetMode="External"/><Relationship Id="rId44" Type="http://schemas.openxmlformats.org/officeDocument/2006/relationships/hyperlink" Target="https://www.credo.ai/blog/credo-ai-named-a-leader-in-the-forrester-wave-tm-ai-governance-solutions-q3-2025" TargetMode="External"/><Relationship Id="rId554" Type="http://schemas.openxmlformats.org/officeDocument/2006/relationships/image" Target="media/image7.png"/><Relationship Id="rId761" Type="http://schemas.openxmlformats.org/officeDocument/2006/relationships/hyperlink" Target="https://iapp.org/resources/article/top-impacts-eu-ai-act-high-risk-ai-providers/" TargetMode="External"/><Relationship Id="rId859" Type="http://schemas.openxmlformats.org/officeDocument/2006/relationships/hyperlink" Target="https://www.credo.ai/blog/understanding-colorados-ai-act-key-points-for-enterprises-adopting-high-risk-ai" TargetMode="External"/><Relationship Id="rId193" Type="http://schemas.openxmlformats.org/officeDocument/2006/relationships/hyperlink" Target="https://www.trendmicro.com/en_us/what-is/ai/iso-42001.html" TargetMode="External"/><Relationship Id="rId207" Type="http://schemas.openxmlformats.org/officeDocument/2006/relationships/hyperlink" Target="https://kpmg.com/ch/en/insights/artificial-intelligence/iso-iec-42001.html" TargetMode="External"/><Relationship Id="rId414" Type="http://schemas.openxmlformats.org/officeDocument/2006/relationships/hyperlink" Target="https://securiti.ai/nist-ai-risk-management-framework/" TargetMode="External"/><Relationship Id="rId498" Type="http://schemas.openxmlformats.org/officeDocument/2006/relationships/hyperlink" Target="https://www.faegredrinker.com/en/insights/publications/2025/5/colorado-division-of-insurance-takes-next-steps-to-expand-ai-related-governance-and-risk-management-obligations-for-insurers" TargetMode="External"/><Relationship Id="rId621" Type="http://schemas.openxmlformats.org/officeDocument/2006/relationships/hyperlink" Target="https://www.modelop.com/ai-governance/responsible-ai-governance" TargetMode="External"/><Relationship Id="rId1044" Type="http://schemas.openxmlformats.org/officeDocument/2006/relationships/hyperlink" Target="https://www.cloudnuro.ai/blog/top-10-ai-risk-governance-tools-for-regulating-generative-ai-in-enterprises-2025-guide" TargetMode="External"/><Relationship Id="rId260" Type="http://schemas.openxmlformats.org/officeDocument/2006/relationships/hyperlink" Target="https://securiti.ai/nist-ai-risk-management-framework/" TargetMode="External"/><Relationship Id="rId719" Type="http://schemas.openxmlformats.org/officeDocument/2006/relationships/hyperlink" Target="https://www.collibra.com/blog/collibra-ai-model-governance-one-place-to-govern-all-your-models" TargetMode="External"/><Relationship Id="rId926" Type="http://schemas.openxmlformats.org/officeDocument/2006/relationships/hyperlink" Target="https://insightassurance.com/insights/blog/an-in-depth-guide-to-iso-iec-42001-for-ai-management/" TargetMode="External"/><Relationship Id="rId1111" Type="http://schemas.openxmlformats.org/officeDocument/2006/relationships/hyperlink" Target="https://www.monitaur.ai/why-monitaur" TargetMode="External"/><Relationship Id="rId55" Type="http://schemas.openxmlformats.org/officeDocument/2006/relationships/hyperlink" Target="https://www.credo.ai/blog/credo-ai-named-a-leader-in-the-forrester-wave-tm-ai-governance-solutions-q3-2025" TargetMode="External"/><Relationship Id="rId120" Type="http://schemas.openxmlformats.org/officeDocument/2006/relationships/hyperlink" Target="https://securiti.ai/nist-ai-risk-management-framework/" TargetMode="External"/><Relationship Id="rId358" Type="http://schemas.openxmlformats.org/officeDocument/2006/relationships/hyperlink" Target="https://www.lowenstein.com/news-insights/publications/client-alerts/the-eu-artificial-intelligence-act-of-2024-what-you-need-to-know-privacy" TargetMode="External"/><Relationship Id="rId565" Type="http://schemas.openxmlformats.org/officeDocument/2006/relationships/hyperlink" Target="https://www.nexastack.ai/blog/ai-governance-manufacturing-model-risk" TargetMode="External"/><Relationship Id="rId772" Type="http://schemas.openxmlformats.org/officeDocument/2006/relationships/hyperlink" Target="https://heidloff.net/article/watsonx-governance/" TargetMode="External"/><Relationship Id="rId1195" Type="http://schemas.openxmlformats.org/officeDocument/2006/relationships/hyperlink" Target="https://www.cloudnuro.ai/blog/top-10-ai-risk-governance-tools-for-regulating-generative-ai-in-enterprises-2025-guide" TargetMode="External"/><Relationship Id="rId1209" Type="http://schemas.openxmlformats.org/officeDocument/2006/relationships/hyperlink" Target="https://artificialintelligenceact.eu/high-level-summary/" TargetMode="External"/><Relationship Id="rId218" Type="http://schemas.openxmlformats.org/officeDocument/2006/relationships/hyperlink" Target="https://www.credo.ai/blog/colorado-sb21-169-8-things-you-need-to-know-about-colorados-new-ai-insurance-regulation" TargetMode="External"/><Relationship Id="rId425" Type="http://schemas.openxmlformats.org/officeDocument/2006/relationships/hyperlink" Target="https://securiti.ai/nist-ai-risk-management-framework/" TargetMode="External"/><Relationship Id="rId632" Type="http://schemas.openxmlformats.org/officeDocument/2006/relationships/hyperlink" Target="http://www.fda.gov/medical-devices/software-medical-device-samd/artificial-intelligence-software-medical-device" TargetMode="External"/><Relationship Id="rId1055" Type="http://schemas.openxmlformats.org/officeDocument/2006/relationships/hyperlink" Target="https://artificialintelligenceact.eu/high-level-summary/" TargetMode="External"/><Relationship Id="rId271" Type="http://schemas.openxmlformats.org/officeDocument/2006/relationships/hyperlink" Target="https://www.lowenstein.com/news-insights/publications/client-alerts/the-eu-artificial-intelligence-act-of-2024-what-you-need-to-know-privacy" TargetMode="External"/><Relationship Id="rId937" Type="http://schemas.openxmlformats.org/officeDocument/2006/relationships/hyperlink" Target="https://www.credo.ai/blog/understanding-colorados-ai-act-key-points-for-enterprises-adopting-high-risk-ai" TargetMode="External"/><Relationship Id="rId1122" Type="http://schemas.openxmlformats.org/officeDocument/2006/relationships/hyperlink" Target="https://www.cloudnuro.ai/blog/top-10-ai-risk-governance-tools-for-regulating-generative-ai-in-enterprises-2025-guide" TargetMode="External"/><Relationship Id="rId66" Type="http://schemas.openxmlformats.org/officeDocument/2006/relationships/hyperlink" Target="https://www.ibm.com/new/announcements/governing-ai-with-confidence-our-journey-with-watsonx-governance" TargetMode="External"/><Relationship Id="rId131" Type="http://schemas.openxmlformats.org/officeDocument/2006/relationships/hyperlink" Target="https://securiti.ai/nist-ai-risk-management-framework/" TargetMode="External"/><Relationship Id="rId369" Type="http://schemas.openxmlformats.org/officeDocument/2006/relationships/hyperlink" Target="https://www.lowenstein.com/news-insights/publications/client-alerts/the-eu-artificial-intelligence-act-of-2024-what-you-need-to-know-privacy" TargetMode="External"/><Relationship Id="rId576" Type="http://schemas.openxmlformats.org/officeDocument/2006/relationships/hyperlink" Target="https://www.isc2.org/Insights/2025/04/AI-Risk-Management-at-Banks" TargetMode="External"/><Relationship Id="rId783" Type="http://schemas.openxmlformats.org/officeDocument/2006/relationships/hyperlink" Target="https://heidloff.net/article/watsonx-governance/" TargetMode="External"/><Relationship Id="rId990" Type="http://schemas.openxmlformats.org/officeDocument/2006/relationships/hyperlink" Target="https://www.credo.ai/?utm_source=chatgpt.com" TargetMode="External"/><Relationship Id="rId229" Type="http://schemas.openxmlformats.org/officeDocument/2006/relationships/hyperlink" Target="https://www.faegredrinker.com/en/insights/publications/2025/5/colorado-division-of-insurance-takes-next-steps-to-expand-ai-related-governance-and-risk-management-obligations-for-insurers" TargetMode="External"/><Relationship Id="rId436" Type="http://schemas.openxmlformats.org/officeDocument/2006/relationships/hyperlink" Target="https://securiti.ai/nist-ai-risk-management-framework/" TargetMode="External"/><Relationship Id="rId643" Type="http://schemas.openxmlformats.org/officeDocument/2006/relationships/hyperlink" Target="https://www.epa.gov/data/epa-artificial-intelligence-inventory" TargetMode="External"/><Relationship Id="rId1066" Type="http://schemas.openxmlformats.org/officeDocument/2006/relationships/hyperlink" Target="https://artificialintelligenceact.eu/high-level-summary/" TargetMode="External"/><Relationship Id="rId850" Type="http://schemas.openxmlformats.org/officeDocument/2006/relationships/hyperlink" Target="https://www.skadden.com/insights/publications/2024/06/colorados-landmark-ai-act" TargetMode="External"/><Relationship Id="rId948" Type="http://schemas.openxmlformats.org/officeDocument/2006/relationships/hyperlink" Target="https://www.credo.ai/glossary/credo-ai-policy-pack?utm_source=chatgpt.com" TargetMode="External"/><Relationship Id="rId1133" Type="http://schemas.openxmlformats.org/officeDocument/2006/relationships/hyperlink" Target="https://artificialintelligenceact.eu/high-level-summary/" TargetMode="External"/><Relationship Id="rId77" Type="http://schemas.openxmlformats.org/officeDocument/2006/relationships/hyperlink" Target="https://www.lowenstein.com/news-insights/publications/client-alerts/the-eu-artificial-intelligence-act-of-2024-what-you-need-to-know-privacy" TargetMode="External"/><Relationship Id="rId282" Type="http://schemas.openxmlformats.org/officeDocument/2006/relationships/hyperlink" Target="https://www.credo.ai/blog/colorado-sb21-169-8-things-you-need-to-know-about-colorados-new-ai-insurance-regulation" TargetMode="External"/><Relationship Id="rId503" Type="http://schemas.openxmlformats.org/officeDocument/2006/relationships/hyperlink" Target="https://www.faegredrinker.com/en/insights/publications/2025/5/colorado-division-of-insurance-takes-next-steps-to-expand-ai-related-governance-and-risk-management-obligations-for-insurers" TargetMode="External"/><Relationship Id="rId587" Type="http://schemas.openxmlformats.org/officeDocument/2006/relationships/hyperlink" Target="https://www.credo.ai/blog/colorado-sb21-169-8-things-you-need-to-know-about-colorados-new-ai-insurance-regulation" TargetMode="External"/><Relationship Id="rId710" Type="http://schemas.openxmlformats.org/officeDocument/2006/relationships/hyperlink" Target="https://aws.amazon.com/blogs/security/ai-lifecycle-risk-management-iso-iec-420012023-for-ai-governance/" TargetMode="External"/><Relationship Id="rId808" Type="http://schemas.openxmlformats.org/officeDocument/2006/relationships/hyperlink" Target="https://cimcon.com/use-cases/what-is-sr-11-7-guidance-on-model-risk-management/" TargetMode="External"/><Relationship Id="rId8" Type="http://schemas.openxmlformats.org/officeDocument/2006/relationships/image" Target="media/image3.png"/><Relationship Id="rId142" Type="http://schemas.openxmlformats.org/officeDocument/2006/relationships/hyperlink" Target="https://securiti.ai/nist-ai-risk-management-framework/" TargetMode="External"/><Relationship Id="rId447" Type="http://schemas.openxmlformats.org/officeDocument/2006/relationships/hyperlink" Target="https://securiti.ai/nist-ai-risk-management-framework/" TargetMode="External"/><Relationship Id="rId794" Type="http://schemas.openxmlformats.org/officeDocument/2006/relationships/hyperlink" Target="https://heidloff.net/article/watsonx-governance/" TargetMode="External"/><Relationship Id="rId1077" Type="http://schemas.openxmlformats.org/officeDocument/2006/relationships/hyperlink" Target="https://artificialintelligenceact.eu/high-level-summary/" TargetMode="External"/><Relationship Id="rId1200" Type="http://schemas.openxmlformats.org/officeDocument/2006/relationships/hyperlink" Target="https://www.ibm.com/products/watsonx-governance" TargetMode="External"/><Relationship Id="rId654" Type="http://schemas.openxmlformats.org/officeDocument/2006/relationships/hyperlink" Target="https://www.boozallen.com/insights/ai-research/responsible-ai-for-mission-innovation/ai-governance-platform.html" TargetMode="External"/><Relationship Id="rId861" Type="http://schemas.openxmlformats.org/officeDocument/2006/relationships/hyperlink" Target="https://www.ibm.com/products/watsonx-governance" TargetMode="External"/><Relationship Id="rId959" Type="http://schemas.openxmlformats.org/officeDocument/2006/relationships/hyperlink" Target="https://dataplatform.cloud.ibm.com/docs/content/wsj/model/wos-eval-prompt.html?context=wx&amp;utm_source=chatgpt.com" TargetMode="External"/><Relationship Id="rId293" Type="http://schemas.openxmlformats.org/officeDocument/2006/relationships/hyperlink" Target="https://www.lowenstein.com/news-insights/publications/client-alerts/the-eu-artificial-intelligence-act-of-2024-what-you-need-to-know-privacy" TargetMode="External"/><Relationship Id="rId307" Type="http://schemas.openxmlformats.org/officeDocument/2006/relationships/hyperlink" Target="https://insightplus.bakermckenzie.com/bm/attachment_dw.action?attkey=w%2FRQkApBIqUrfOtthNfYhc0HrUSWw99BOq4AmCiVC08MclFGvd%2B0kFDP9mpFF1Ujb2L0zOUoPYuTevp3e%2F%2Bahj2BGVmk3Qo%3D&amp;nav=C4InNNq5OO9Gvvpx6CT%2F1cT4UoyK8mMKDUaM5%2FpfdvavkVMQZzZXWELuyaLcy1T6bgEBgKfvoNA%3D&amp;attdocparam=Ka1XcuEs1UChzdUJawXOujEHbq%2BrIN0bJCal%2FA1SvNA2WItsHCl9ie1aiG34aX7r%2BuFQ5FN0%2ByIM17A%3D&amp;fromContentView=1" TargetMode="External"/><Relationship Id="rId514" Type="http://schemas.openxmlformats.org/officeDocument/2006/relationships/hyperlink" Target="https://www.bis.org/fsi/publ/insights63.htm" TargetMode="External"/><Relationship Id="rId721" Type="http://schemas.openxmlformats.org/officeDocument/2006/relationships/hyperlink" Target="https://www.deepchecks.com/llm-evaluation-in-ci-cd-pipelines/" TargetMode="External"/><Relationship Id="rId1144" Type="http://schemas.openxmlformats.org/officeDocument/2006/relationships/hyperlink" Target="https://artificialintelligenceact.eu/high-level-summary/" TargetMode="External"/><Relationship Id="rId88" Type="http://schemas.openxmlformats.org/officeDocument/2006/relationships/hyperlink" Target="https://www.lowenstein.com/news-insights/publications/client-alerts/the-eu-artificial-intelligence-act-of-2024-what-you-need-to-know-privacy" TargetMode="External"/><Relationship Id="rId153" Type="http://schemas.openxmlformats.org/officeDocument/2006/relationships/hyperlink" Target="https://securiti.ai/nist-ai-risk-management-framework/" TargetMode="External"/><Relationship Id="rId360" Type="http://schemas.openxmlformats.org/officeDocument/2006/relationships/hyperlink" Target="https://www.lowenstein.com/news-insights/publications/client-alerts/the-eu-artificial-intelligence-act-of-2024-what-you-need-to-know-privacy" TargetMode="External"/><Relationship Id="rId598" Type="http://schemas.openxmlformats.org/officeDocument/2006/relationships/hyperlink" Target="https://www.isc2.org/Insights/2025/04/AI-Risk-Management-at-Banks" TargetMode="External"/><Relationship Id="rId819" Type="http://schemas.openxmlformats.org/officeDocument/2006/relationships/hyperlink" Target="https://cimcon.com/use-cases/what-is-sr-11-7-guidance-on-model-risk-management/" TargetMode="External"/><Relationship Id="rId1004" Type="http://schemas.openxmlformats.org/officeDocument/2006/relationships/hyperlink" Target="https://www.credo.ai/?utm_source=chatgpt.com" TargetMode="External"/><Relationship Id="rId1211" Type="http://schemas.openxmlformats.org/officeDocument/2006/relationships/hyperlink" Target="https://artificialintelligenceact.eu/high-level-summary/" TargetMode="External"/><Relationship Id="rId220" Type="http://schemas.openxmlformats.org/officeDocument/2006/relationships/hyperlink" Target="https://www.faegredrinker.com/en/insights/publications/2025/5/colorado-division-of-insurance-takes-next-steps-to-expand-ai-related-governance-and-risk-management-obligations-for-insurers" TargetMode="External"/><Relationship Id="rId458" Type="http://schemas.openxmlformats.org/officeDocument/2006/relationships/hyperlink" Target="https://www.iso.org/standard/42001" TargetMode="External"/><Relationship Id="rId665" Type="http://schemas.openxmlformats.org/officeDocument/2006/relationships/hyperlink" Target="https://www.collibra.com/blog/collibra-ai-model-governance-one-place-to-govern-all-your-models" TargetMode="External"/><Relationship Id="rId872" Type="http://schemas.openxmlformats.org/officeDocument/2006/relationships/hyperlink" Target="https://heidloff.net/article/watsonx-governance/" TargetMode="External"/><Relationship Id="rId1088" Type="http://schemas.openxmlformats.org/officeDocument/2006/relationships/hyperlink" Target="https://artificialintelligenceact.eu/high-level-summary/" TargetMode="External"/><Relationship Id="rId15" Type="http://schemas.openxmlformats.org/officeDocument/2006/relationships/hyperlink" Target="https://www.credo.ai/blog/credo-ai-named-a-leader-in-the-forrester-wave-tm-ai-governance-solutions-q3-2025" TargetMode="External"/><Relationship Id="rId318" Type="http://schemas.openxmlformats.org/officeDocument/2006/relationships/hyperlink" Target="https://securiti.ai/nist-ai-risk-management-framework/" TargetMode="External"/><Relationship Id="rId525" Type="http://schemas.openxmlformats.org/officeDocument/2006/relationships/hyperlink" Target="https://www.bis.org/speeches/sp240417.pdf" TargetMode="External"/><Relationship Id="rId732" Type="http://schemas.openxmlformats.org/officeDocument/2006/relationships/hyperlink" Target="https://www.marktechpost.com/2025/07/23/ai-guardrails-and-trustworthy-llm-evaluation-building-responsible-ai-systems/" TargetMode="External"/><Relationship Id="rId1155" Type="http://schemas.openxmlformats.org/officeDocument/2006/relationships/hyperlink" Target="https://www.domo.com/learn/article/ai-governance-tools" TargetMode="External"/><Relationship Id="rId99" Type="http://schemas.openxmlformats.org/officeDocument/2006/relationships/hyperlink" Target="https://www.lowenstein.com/news-insights/publications/client-alerts/the-eu-artificial-intelligence-act-of-2024-what-you-need-to-know-privacy" TargetMode="External"/><Relationship Id="rId164" Type="http://schemas.openxmlformats.org/officeDocument/2006/relationships/hyperlink" Target="https://securiti.ai/nist-ai-risk-management-framework/" TargetMode="External"/><Relationship Id="rId371" Type="http://schemas.openxmlformats.org/officeDocument/2006/relationships/hyperlink" Target="https://www.lowenstein.com/news-insights/publications/client-alerts/the-eu-artificial-intelligence-act-of-2024-what-you-need-to-know-privacy" TargetMode="External"/><Relationship Id="rId1015" Type="http://schemas.openxmlformats.org/officeDocument/2006/relationships/hyperlink" Target="https://www.credo.ai/blog/connect-to-the-responsible-ai-ecosystem-through-the-credo-ai-integrations-hub?utm_source=chatgpt.com" TargetMode="External"/><Relationship Id="rId1222" Type="http://schemas.openxmlformats.org/officeDocument/2006/relationships/hyperlink" Target="https://artificialintelligenceact.eu/high-level-summary/" TargetMode="External"/><Relationship Id="rId469" Type="http://schemas.openxmlformats.org/officeDocument/2006/relationships/hyperlink" Target="https://kpmg.com/ch/en/insights/artificial-intelligence/iso-iec-42001.html" TargetMode="External"/><Relationship Id="rId676" Type="http://schemas.openxmlformats.org/officeDocument/2006/relationships/hyperlink" Target="https://www.marktechpost.com/2025/07/23/ai-guardrails-and-trustworthy-llm-evaluation-building-responsible-ai-systems/" TargetMode="External"/><Relationship Id="rId883" Type="http://schemas.openxmlformats.org/officeDocument/2006/relationships/hyperlink" Target="https://eur-lex.europa.eu/legal-content/EN/TXT/?uri=CELEX:32024R1689" TargetMode="External"/><Relationship Id="rId1099" Type="http://schemas.openxmlformats.org/officeDocument/2006/relationships/hyperlink" Target="https://artificialintelligenceact.eu/high-level-summary/" TargetMode="External"/><Relationship Id="rId26" Type="http://schemas.openxmlformats.org/officeDocument/2006/relationships/hyperlink" Target="https://www.credo.ai/blog/credo-ai-named-a-leader-in-the-forrester-wave-tm-ai-governance-solutions-q3-2025" TargetMode="External"/><Relationship Id="rId231" Type="http://schemas.openxmlformats.org/officeDocument/2006/relationships/hyperlink" Target="https://www.faegredrinker.com/en/insights/publications/2025/5/colorado-division-of-insurance-takes-next-steps-to-expand-ai-related-governance-and-risk-management-obligations-for-insurers" TargetMode="External"/><Relationship Id="rId329" Type="http://schemas.openxmlformats.org/officeDocument/2006/relationships/hyperlink" Target="https://www.faegredrinker.com/en/insights/publications/2025/5/colorado-division-of-insurance-takes-next-steps-to-expand-ai-related-governance-and-risk-management-obligations-for-insurers" TargetMode="External"/><Relationship Id="rId536" Type="http://schemas.openxmlformats.org/officeDocument/2006/relationships/hyperlink" Target="https://www.credo.ai/blog/colorado-sb21-169-8-things-you-need-to-know-about-colorados-new-ai-insurance-regulation" TargetMode="External"/><Relationship Id="rId1166" Type="http://schemas.openxmlformats.org/officeDocument/2006/relationships/hyperlink" Target="https://www.cloudnuro.ai/blog/top-10-ai-risk-governance-tools-for-regulating-generative-ai-in-enterprises-2025-guide" TargetMode="External"/><Relationship Id="rId175" Type="http://schemas.openxmlformats.org/officeDocument/2006/relationships/hyperlink" Target="https://securiti.ai/nist-ai-risk-management-framework/" TargetMode="External"/><Relationship Id="rId743" Type="http://schemas.openxmlformats.org/officeDocument/2006/relationships/hyperlink" Target="https://www.monitaur.ai/" TargetMode="External"/><Relationship Id="rId950" Type="http://schemas.openxmlformats.org/officeDocument/2006/relationships/hyperlink" Target="https://www.monitaur.ai/platform?utm_source=chatgpt.com" TargetMode="External"/><Relationship Id="rId1026" Type="http://schemas.openxmlformats.org/officeDocument/2006/relationships/hyperlink" Target="https://www.domo.com/learn/article/ai-governance-tools" TargetMode="External"/><Relationship Id="rId382" Type="http://schemas.openxmlformats.org/officeDocument/2006/relationships/hyperlink" Target="https://insightplus.bakermckenzie.com/bm/attachment_dw.action?attkey=w%2FRQkApBIqUrfOtthNfYhc0HrUSWw99BOq4AmCiVC08MclFGvd%2B0kFDP9mpFF1Ujb2L0zOUoPYuTevp3e%2F%2Bahj2BGVmk3Qo%3D&amp;nav=C4InNNq5OO9Gvvpx6CT%2F1cT4UoyK8mMKDUaM5%2FpfdvavkVMQZzZXWELuyaLcy1T6bgEBgKfvoNA%3D&amp;attdocparam=Ka1XcuEs1UChzdUJawXOujEHbq%2BrIN0bJCal%2FA1SvNA2WItsHCl9ie1aiG34aX7r%2BuFQ5FN0%2ByIM17A%3D&amp;fromContentView=1" TargetMode="External"/><Relationship Id="rId603" Type="http://schemas.openxmlformats.org/officeDocument/2006/relationships/hyperlink" Target="https://www.nexastack.ai/blog/ai-governance-manufacturing-model-risk" TargetMode="External"/><Relationship Id="rId687" Type="http://schemas.openxmlformats.org/officeDocument/2006/relationships/hyperlink" Target="https://www.deepchecks.com/llm-evaluation-in-ci-cd-pipelines/" TargetMode="External"/><Relationship Id="rId810" Type="http://schemas.openxmlformats.org/officeDocument/2006/relationships/hyperlink" Target="https://www.monitaur.ai/" TargetMode="External"/><Relationship Id="rId908" Type="http://schemas.openxmlformats.org/officeDocument/2006/relationships/hyperlink" Target="https://www.skadden.com/insights/publications/2024/06/colorados-landmark-ai-act" TargetMode="External"/><Relationship Id="rId242" Type="http://schemas.openxmlformats.org/officeDocument/2006/relationships/hyperlink" Target="https://www.credo.ai/blog/colorado-sb21-169-8-things-you-need-to-know-about-colorados-new-ai-insurance-regulation" TargetMode="External"/><Relationship Id="rId894" Type="http://schemas.openxmlformats.org/officeDocument/2006/relationships/hyperlink" Target="https://www.skadden.com/insights/publications/2024/06/colorados-landmark-ai-act" TargetMode="External"/><Relationship Id="rId1177" Type="http://schemas.openxmlformats.org/officeDocument/2006/relationships/hyperlink" Target="https://www.cloudnuro.ai/blog/top-10-ai-risk-governance-tools-for-regulating-generative-ai-in-enterprises-2025-guide" TargetMode="External"/><Relationship Id="rId37" Type="http://schemas.openxmlformats.org/officeDocument/2006/relationships/hyperlink" Target="https://www.ibm.com/new/announcements/governing-ai-with-confidence-our-journey-with-watsonx-governance" TargetMode="External"/><Relationship Id="rId102" Type="http://schemas.openxmlformats.org/officeDocument/2006/relationships/hyperlink" Target="https://insightplus.bakermckenzie.com/bm/attachment_dw.action?attkey=w%2FRQkApBIqUrfOtthNfYhc0HrUSWw99BOq4AmCiVC08MclFGvd%2B0kFDP9mpFF1Ujb2L0zOUoPYuTevp3e%2F%2Bahj2BGVmk3Qo%3D&amp;nav=C4InNNq5OO9Gvvpx6CT%2F1cT4UoyK8mMKDUaM5%2FpfdvavkVMQZzZXWELuyaLcy1T6bgEBgKfvoNA%3D&amp;attdocparam=Ka1XcuEs1UChzdUJawXOujEHbq%2BrIN0bJCal%2FA1SvNA2WItsHCl9ie1aiG34aX7r%2BuFQ5FN0%2ByIM17A%3D&amp;fromContentView=1" TargetMode="External"/><Relationship Id="rId547" Type="http://schemas.openxmlformats.org/officeDocument/2006/relationships/hyperlink" Target="https://www.bankinfosecurity.com/ai-boards-surge-55-firms-now-implement-governance-a-25645" TargetMode="External"/><Relationship Id="rId754" Type="http://schemas.openxmlformats.org/officeDocument/2006/relationships/hyperlink" Target="https://artificialintelligenceact.eu/high-level-summary/" TargetMode="External"/><Relationship Id="rId961" Type="http://schemas.openxmlformats.org/officeDocument/2006/relationships/hyperlink" Target="https://www.credo.ai/blog/connect-to-the-responsible-ai-ecosystem-through-the-credo-ai-integrations-hub?utm_source=chatgpt.com" TargetMode="External"/><Relationship Id="rId90" Type="http://schemas.openxmlformats.org/officeDocument/2006/relationships/hyperlink" Target="https://www.lowenstein.com/news-insights/publications/client-alerts/the-eu-artificial-intelligence-act-of-2024-what-you-need-to-know-privacy" TargetMode="External"/><Relationship Id="rId186" Type="http://schemas.openxmlformats.org/officeDocument/2006/relationships/hyperlink" Target="https://www.trendmicro.com/en_us/what-is/ai/iso-42001.html" TargetMode="External"/><Relationship Id="rId393" Type="http://schemas.openxmlformats.org/officeDocument/2006/relationships/hyperlink" Target="https://securiti.ai/nist-ai-risk-management-framework/" TargetMode="External"/><Relationship Id="rId407" Type="http://schemas.openxmlformats.org/officeDocument/2006/relationships/hyperlink" Target="https://securiti.ai/nist-ai-risk-management-framework/" TargetMode="External"/><Relationship Id="rId614" Type="http://schemas.openxmlformats.org/officeDocument/2006/relationships/hyperlink" Target="https://www.forrester.com/blogs/ai-governance-software-spend-will-see-30-cagr-from-2024-to-2030/" TargetMode="External"/><Relationship Id="rId821" Type="http://schemas.openxmlformats.org/officeDocument/2006/relationships/hyperlink" Target="https://cimcon.com/use-cases/what-is-sr-11-7-guidance-on-model-risk-management/" TargetMode="External"/><Relationship Id="rId1037" Type="http://schemas.openxmlformats.org/officeDocument/2006/relationships/hyperlink" Target="https://www.cloudnuro.ai/blog/top-10-ai-risk-governance-tools-for-regulating-generative-ai-in-enterprises-2025-guide" TargetMode="External"/><Relationship Id="rId253" Type="http://schemas.openxmlformats.org/officeDocument/2006/relationships/hyperlink" Target="https://www.credo.ai/blog/colorado-sb21-169-8-things-you-need-to-know-about-colorados-new-ai-insurance-regulation" TargetMode="External"/><Relationship Id="rId460" Type="http://schemas.openxmlformats.org/officeDocument/2006/relationships/hyperlink" Target="https://www.trendmicro.com/en_us/what-is/ai/iso-42001.html" TargetMode="External"/><Relationship Id="rId698" Type="http://schemas.openxmlformats.org/officeDocument/2006/relationships/hyperlink" Target="https://fairnow.ai/guide/nist-ai-risk-management-framework/" TargetMode="External"/><Relationship Id="rId919" Type="http://schemas.openxmlformats.org/officeDocument/2006/relationships/hyperlink" Target="https://www.iso.org/standard/42001" TargetMode="External"/><Relationship Id="rId1090" Type="http://schemas.openxmlformats.org/officeDocument/2006/relationships/hyperlink" Target="https://www.cloudnuro.ai/blog/top-10-ai-risk-governance-tools-for-regulating-generative-ai-in-enterprises-2025-guide" TargetMode="External"/><Relationship Id="rId1104" Type="http://schemas.openxmlformats.org/officeDocument/2006/relationships/hyperlink" Target="https://www.cloudnuro.ai/blog/top-10-ai-risk-governance-tools-for-regulating-generative-ai-in-enterprises-2025-guide" TargetMode="External"/><Relationship Id="rId48" Type="http://schemas.openxmlformats.org/officeDocument/2006/relationships/hyperlink" Target="https://www.credo.ai/blog/credo-ai-named-a-leader-in-the-forrester-wave-tm-ai-governance-solutions-q3-2025" TargetMode="External"/><Relationship Id="rId113" Type="http://schemas.openxmlformats.org/officeDocument/2006/relationships/hyperlink" Target="https://securiti.ai/nist-ai-risk-management-framework/" TargetMode="External"/><Relationship Id="rId320" Type="http://schemas.openxmlformats.org/officeDocument/2006/relationships/hyperlink" Target="https://securiti.ai/nist-ai-risk-management-framework/" TargetMode="External"/><Relationship Id="rId558" Type="http://schemas.openxmlformats.org/officeDocument/2006/relationships/hyperlink" Target="https://www.nexastack.ai/blog/ai-governance-manufacturing-model-risk" TargetMode="External"/><Relationship Id="rId765" Type="http://schemas.openxmlformats.org/officeDocument/2006/relationships/hyperlink" Target="https://www.credo.ai/" TargetMode="External"/><Relationship Id="rId972" Type="http://schemas.openxmlformats.org/officeDocument/2006/relationships/hyperlink" Target="https://heidloff.net/article/watsonx-governance/?utm_source=chatgpt.com" TargetMode="External"/><Relationship Id="rId1188" Type="http://schemas.openxmlformats.org/officeDocument/2006/relationships/hyperlink" Target="https://www.cloudnuro.ai/blog/top-10-ai-risk-governance-tools-for-regulating-generative-ai-in-enterprises-2025-guide" TargetMode="External"/><Relationship Id="rId197" Type="http://schemas.openxmlformats.org/officeDocument/2006/relationships/hyperlink" Target="https://www.trendmicro.com/en_us/what-is/ai/iso-42001.html" TargetMode="External"/><Relationship Id="rId418" Type="http://schemas.openxmlformats.org/officeDocument/2006/relationships/hyperlink" Target="https://securiti.ai/nist-ai-risk-management-framework/" TargetMode="External"/><Relationship Id="rId625" Type="http://schemas.openxmlformats.org/officeDocument/2006/relationships/hyperlink" Target="https://www.modelop.com/ai-governance/responsible-ai-governance" TargetMode="External"/><Relationship Id="rId832" Type="http://schemas.openxmlformats.org/officeDocument/2006/relationships/hyperlink" Target="https://www.skadden.com/insights/publications/2024/06/colorados-landmark-ai-act" TargetMode="External"/><Relationship Id="rId1048" Type="http://schemas.openxmlformats.org/officeDocument/2006/relationships/hyperlink" Target="https://www.cloudnuro.ai/blog/top-10-ai-risk-governance-tools-for-regulating-generative-ai-in-enterprises-2025-guide" TargetMode="External"/><Relationship Id="rId264" Type="http://schemas.openxmlformats.org/officeDocument/2006/relationships/hyperlink" Target="https://securiti.ai/nist-ai-risk-management-framework/" TargetMode="External"/><Relationship Id="rId471" Type="http://schemas.openxmlformats.org/officeDocument/2006/relationships/hyperlink" Target="https://kpmg.com/ch/en/insights/artificial-intelligence/iso-iec-42001.html" TargetMode="External"/><Relationship Id="rId1115" Type="http://schemas.openxmlformats.org/officeDocument/2006/relationships/hyperlink" Target="https://www.ibm.com/products/watsonx-governance" TargetMode="External"/><Relationship Id="rId59" Type="http://schemas.openxmlformats.org/officeDocument/2006/relationships/hyperlink" Target="https://www.ibm.com/new/announcements/governing-ai-with-confidence-our-journey-with-watsonx-governance" TargetMode="External"/><Relationship Id="rId124" Type="http://schemas.openxmlformats.org/officeDocument/2006/relationships/hyperlink" Target="https://securiti.ai/nist-ai-risk-management-framework/" TargetMode="External"/><Relationship Id="rId569" Type="http://schemas.openxmlformats.org/officeDocument/2006/relationships/hyperlink" Target="https://www.nexastack.ai/blog/ai-governance-manufacturing-model-risk" TargetMode="External"/><Relationship Id="rId776" Type="http://schemas.openxmlformats.org/officeDocument/2006/relationships/hyperlink" Target="https://heidloff.net/article/watsonx-governance/" TargetMode="External"/><Relationship Id="rId983" Type="http://schemas.openxmlformats.org/officeDocument/2006/relationships/hyperlink" Target="https://www.monitaur.ai/platform?utm_source=chatgpt.com" TargetMode="External"/><Relationship Id="rId1199" Type="http://schemas.openxmlformats.org/officeDocument/2006/relationships/hyperlink" Target="https://www.cloudnuro.ai/blog/top-10-ai-risk-governance-tools-for-regulating-generative-ai-in-enterprises-2025-guide" TargetMode="External"/><Relationship Id="rId331" Type="http://schemas.openxmlformats.org/officeDocument/2006/relationships/hyperlink" Target="https://www.lowenstein.com/news-insights/publications/client-alerts/the-eu-artificial-intelligence-act-of-2024-what-you-need-to-know-privacy" TargetMode="External"/><Relationship Id="rId429" Type="http://schemas.openxmlformats.org/officeDocument/2006/relationships/hyperlink" Target="https://securiti.ai/nist-ai-risk-management-framework/" TargetMode="External"/><Relationship Id="rId636" Type="http://schemas.openxmlformats.org/officeDocument/2006/relationships/hyperlink" Target="https://www.ama-assn.org/practice-management/digital-health/how-develop-ai-policies-work-your-organization-s-needs" TargetMode="External"/><Relationship Id="rId1059" Type="http://schemas.openxmlformats.org/officeDocument/2006/relationships/hyperlink" Target="https://artificialintelligenceact.eu/high-level-summary/" TargetMode="External"/><Relationship Id="rId843" Type="http://schemas.openxmlformats.org/officeDocument/2006/relationships/hyperlink" Target="https://heidloff.net/article/watsonx-governance/" TargetMode="External"/><Relationship Id="rId1126" Type="http://schemas.openxmlformats.org/officeDocument/2006/relationships/hyperlink" Target="https://www.cloudnuro.ai/blog/top-10-ai-risk-governance-tools-for-regulating-generative-ai-in-enterprises-2025-guide" TargetMode="External"/><Relationship Id="rId275" Type="http://schemas.openxmlformats.org/officeDocument/2006/relationships/hyperlink" Target="https://www.wiz.io/academy/nist-ai-risk-management-framework" TargetMode="External"/><Relationship Id="rId482" Type="http://schemas.openxmlformats.org/officeDocument/2006/relationships/hyperlink" Target="https://www.credo.ai/blog/colorado-sb21-169-8-things-you-need-to-know-about-colorados-new-ai-insurance-regulation" TargetMode="External"/><Relationship Id="rId703" Type="http://schemas.openxmlformats.org/officeDocument/2006/relationships/hyperlink" Target="https://www.isaca.org/resources/white-papers/2024/understanding-the-eu-ai-act" TargetMode="External"/><Relationship Id="rId910" Type="http://schemas.openxmlformats.org/officeDocument/2006/relationships/hyperlink" Target="https://www.skadden.com/insights/publications/2024/06/colorados-landmark-ai-act" TargetMode="External"/><Relationship Id="rId135" Type="http://schemas.openxmlformats.org/officeDocument/2006/relationships/hyperlink" Target="https://securiti.ai/nist-ai-risk-management-framework/" TargetMode="External"/><Relationship Id="rId342" Type="http://schemas.openxmlformats.org/officeDocument/2006/relationships/hyperlink" Target="https://www.lowenstein.com/news-insights/publications/client-alerts/the-eu-artificial-intelligence-act-of-2024-what-you-need-to-know-privacy" TargetMode="External"/><Relationship Id="rId787" Type="http://schemas.openxmlformats.org/officeDocument/2006/relationships/hyperlink" Target="https://www.monitaur.ai/" TargetMode="External"/><Relationship Id="rId994" Type="http://schemas.openxmlformats.org/officeDocument/2006/relationships/hyperlink" Target="https://www.ibm.com/docs/en/openpages/9.0.0?topic=governance-integrating-watsonxgovernance&amp;utm_source=chatgpt.com" TargetMode="External"/><Relationship Id="rId202" Type="http://schemas.openxmlformats.org/officeDocument/2006/relationships/hyperlink" Target="https://www.trendmicro.com/en_us/what-is/ai/iso-42001.html" TargetMode="External"/><Relationship Id="rId647" Type="http://schemas.openxmlformats.org/officeDocument/2006/relationships/hyperlink" Target="https://bidenwhitehouse.archives.gov/wp-content/uploads/2024/12/OFCIO-Impact-Report.pdf" TargetMode="External"/><Relationship Id="rId854" Type="http://schemas.openxmlformats.org/officeDocument/2006/relationships/hyperlink" Target="https://www.skadden.com/insights/publications/2024/06/colorados-landmark-ai-act" TargetMode="External"/><Relationship Id="rId286" Type="http://schemas.openxmlformats.org/officeDocument/2006/relationships/hyperlink" Target="https://securiti.ai/nist-ai-risk-management-framework/" TargetMode="External"/><Relationship Id="rId493" Type="http://schemas.openxmlformats.org/officeDocument/2006/relationships/hyperlink" Target="https://www.faegredrinker.com/en/insights/publications/2025/5/colorado-division-of-insurance-takes-next-steps-to-expand-ai-related-governance-and-risk-management-obligations-for-insurers" TargetMode="External"/><Relationship Id="rId507" Type="http://schemas.openxmlformats.org/officeDocument/2006/relationships/hyperlink" Target="https://www.faegredrinker.com/en/insights/publications/2025/5/colorado-division-of-insurance-takes-next-steps-to-expand-ai-related-governance-and-risk-management-obligations-for-insurers" TargetMode="External"/><Relationship Id="rId714" Type="http://schemas.openxmlformats.org/officeDocument/2006/relationships/hyperlink" Target="https://www.gartner.com/en/articles/ai-ethics" TargetMode="External"/><Relationship Id="rId921" Type="http://schemas.openxmlformats.org/officeDocument/2006/relationships/hyperlink" Target="https://insightassurance.com/insights/blog/an-in-depth-guide-to-iso-iec-42001-for-ai-management/" TargetMode="External"/><Relationship Id="rId1137" Type="http://schemas.openxmlformats.org/officeDocument/2006/relationships/hyperlink" Target="https://www.monitaur.ai/why-monitaur" TargetMode="External"/><Relationship Id="rId50" Type="http://schemas.openxmlformats.org/officeDocument/2006/relationships/hyperlink" Target="https://www.credo.ai/blog/credo-ai-named-a-leader-in-the-forrester-wave-tm-ai-governance-solutions-q3-2025" TargetMode="External"/><Relationship Id="rId146" Type="http://schemas.openxmlformats.org/officeDocument/2006/relationships/hyperlink" Target="https://securiti.ai/nist-ai-risk-management-framework/" TargetMode="External"/><Relationship Id="rId353" Type="http://schemas.openxmlformats.org/officeDocument/2006/relationships/hyperlink" Target="https://www.lowenstein.com/news-insights/publications/client-alerts/the-eu-artificial-intelligence-act-of-2024-what-you-need-to-know-privacy" TargetMode="External"/><Relationship Id="rId560" Type="http://schemas.openxmlformats.org/officeDocument/2006/relationships/hyperlink" Target="https://www.nexastack.ai/blog/ai-governance-manufacturing-model-risk" TargetMode="External"/><Relationship Id="rId798" Type="http://schemas.openxmlformats.org/officeDocument/2006/relationships/hyperlink" Target="https://www.iso.org/standard/42001" TargetMode="External"/><Relationship Id="rId1190" Type="http://schemas.openxmlformats.org/officeDocument/2006/relationships/hyperlink" Target="https://www.cloudnuro.ai/blog/top-10-ai-risk-governance-tools-for-regulating-generative-ai-in-enterprises-2025-guide" TargetMode="External"/><Relationship Id="rId1204" Type="http://schemas.openxmlformats.org/officeDocument/2006/relationships/hyperlink" Target="https://www.monitaur.ai/why-monitaur" TargetMode="External"/><Relationship Id="rId213" Type="http://schemas.openxmlformats.org/officeDocument/2006/relationships/hyperlink" Target="https://kpmg.com/ch/en/insights/artificial-intelligence/iso-iec-42001.html" TargetMode="External"/><Relationship Id="rId420" Type="http://schemas.openxmlformats.org/officeDocument/2006/relationships/hyperlink" Target="https://securiti.ai/nist-ai-risk-management-framework/" TargetMode="External"/><Relationship Id="rId658" Type="http://schemas.openxmlformats.org/officeDocument/2006/relationships/hyperlink" Target="https://fairnow.ai/guide/nist-ai-risk-management-framework/" TargetMode="External"/><Relationship Id="rId865" Type="http://schemas.openxmlformats.org/officeDocument/2006/relationships/hyperlink" Target="https://iapp.org/resources/article/top-impacts-eu-ai-act-high-risk-ai-providers/" TargetMode="External"/><Relationship Id="rId1050" Type="http://schemas.openxmlformats.org/officeDocument/2006/relationships/hyperlink" Target="https://www.cloudnuro.ai/blog/top-10-ai-risk-governance-tools-for-regulating-generative-ai-in-enterprises-2025-guide" TargetMode="External"/><Relationship Id="rId297" Type="http://schemas.openxmlformats.org/officeDocument/2006/relationships/hyperlink" Target="https://www.credo.ai/blog/colorado-sb21-169-8-things-you-need-to-know-about-colorados-new-ai-insurance-regulation" TargetMode="External"/><Relationship Id="rId518" Type="http://schemas.openxmlformats.org/officeDocument/2006/relationships/hyperlink" Target="https://www.credo.ai/blog/colorado-sb21-169-8-things-you-need-to-know-about-colorados-new-ai-insurance-regulation" TargetMode="External"/><Relationship Id="rId725" Type="http://schemas.openxmlformats.org/officeDocument/2006/relationships/hyperlink" Target="https://www.marktechpost.com/2025/07/23/ai-guardrails-and-trustworthy-llm-evaluation-building-responsible-ai-systems/" TargetMode="External"/><Relationship Id="rId932" Type="http://schemas.openxmlformats.org/officeDocument/2006/relationships/hyperlink" Target="https://cimcon.com/use-cases/what-is-sr-11-7-guidance-on-model-risk-management/" TargetMode="External"/><Relationship Id="rId1148" Type="http://schemas.openxmlformats.org/officeDocument/2006/relationships/hyperlink" Target="https://www.cloudnuro.ai/blog/top-10-ai-risk-governance-tools-for-regulating-generative-ai-in-enterprises-2025-guide" TargetMode="External"/><Relationship Id="rId157" Type="http://schemas.openxmlformats.org/officeDocument/2006/relationships/hyperlink" Target="https://securiti.ai/nist-ai-risk-management-framework/" TargetMode="External"/><Relationship Id="rId364" Type="http://schemas.openxmlformats.org/officeDocument/2006/relationships/hyperlink" Target="https://www.lowenstein.com/news-insights/publications/client-alerts/the-eu-artificial-intelligence-act-of-2024-what-you-need-to-know-privacy" TargetMode="External"/><Relationship Id="rId1008" Type="http://schemas.openxmlformats.org/officeDocument/2006/relationships/hyperlink" Target="https://www.ibm.com/docs/en/watsonx/w-and-w/2.2.0?topic=new-watsonxgovernance&amp;utm_source=chatgpt.com" TargetMode="External"/><Relationship Id="rId1215" Type="http://schemas.openxmlformats.org/officeDocument/2006/relationships/hyperlink" Target="https://artificialintelligenceact.eu/high-level-summary/" TargetMode="External"/><Relationship Id="rId61" Type="http://schemas.openxmlformats.org/officeDocument/2006/relationships/hyperlink" Target="https://www.ibm.com/new/announcements/governing-ai-with-confidence-our-journey-with-watsonx-governance" TargetMode="External"/><Relationship Id="rId571" Type="http://schemas.openxmlformats.org/officeDocument/2006/relationships/hyperlink" Target="https://www.modelop.com/ai-governance/responsible-ai-governance" TargetMode="External"/><Relationship Id="rId669" Type="http://schemas.openxmlformats.org/officeDocument/2006/relationships/hyperlink" Target="https://aws.amazon.com/blogs/security/ai-lifecycle-risk-management-iso-iec-420012023-for-ai-governance/" TargetMode="External"/><Relationship Id="rId876" Type="http://schemas.openxmlformats.org/officeDocument/2006/relationships/hyperlink" Target="https://www.monitaur.ai/" TargetMode="External"/><Relationship Id="rId19" Type="http://schemas.openxmlformats.org/officeDocument/2006/relationships/hyperlink" Target="https://www.gtlaw.com/en/insights/2025/7/eu-ai-act-key-compliance-considerations-ahead-of-august-2025" TargetMode="External"/><Relationship Id="rId224" Type="http://schemas.openxmlformats.org/officeDocument/2006/relationships/hyperlink" Target="https://www.faegredrinker.com/en/insights/publications/2025/5/colorado-division-of-insurance-takes-next-steps-to-expand-ai-related-governance-and-risk-management-obligations-for-insurers" TargetMode="External"/><Relationship Id="rId431" Type="http://schemas.openxmlformats.org/officeDocument/2006/relationships/hyperlink" Target="https://securiti.ai/nist-ai-risk-management-framework/" TargetMode="External"/><Relationship Id="rId529" Type="http://schemas.openxmlformats.org/officeDocument/2006/relationships/hyperlink" Target="https://www.modelop.com/ai-governance/responsible-ai-governance" TargetMode="External"/><Relationship Id="rId736" Type="http://schemas.openxmlformats.org/officeDocument/2006/relationships/hyperlink" Target="https://heidloff.net/article/watsonx-governance/" TargetMode="External"/><Relationship Id="rId1061" Type="http://schemas.openxmlformats.org/officeDocument/2006/relationships/hyperlink" Target="https://www.cloudnuro.ai/blog/top-10-ai-risk-governance-tools-for-regulating-generative-ai-in-enterprises-2025-guide" TargetMode="External"/><Relationship Id="rId1159" Type="http://schemas.openxmlformats.org/officeDocument/2006/relationships/hyperlink" Target="https://www.cloudnuro.ai/blog/top-10-ai-risk-governance-tools-for-regulating-generative-ai-in-enterprises-2025-guide" TargetMode="External"/><Relationship Id="rId168" Type="http://schemas.openxmlformats.org/officeDocument/2006/relationships/hyperlink" Target="https://securiti.ai/nist-ai-risk-management-framework/" TargetMode="External"/><Relationship Id="rId943" Type="http://schemas.openxmlformats.org/officeDocument/2006/relationships/hyperlink" Target="https://www.monitaur.ai/platform?utm_source=chatgpt.com" TargetMode="External"/><Relationship Id="rId1019" Type="http://schemas.openxmlformats.org/officeDocument/2006/relationships/hyperlink" Target="https://www.ibm.com/docs/en/watsonx/w-and-w/2.0.0?topic=new-watsonxgovernance&amp;utm_source=chatgpt.com" TargetMode="External"/><Relationship Id="rId72" Type="http://schemas.openxmlformats.org/officeDocument/2006/relationships/hyperlink" Target="https://www.businesswire.com/news/home/20250827550651/en/Monitaur-Recognized-as-a-Customer-Favorite-in-Groundbreaking-AI-Governance-Market-Assessment" TargetMode="External"/><Relationship Id="rId375" Type="http://schemas.openxmlformats.org/officeDocument/2006/relationships/hyperlink" Target="https://www.lowenstein.com/news-insights/publications/client-alerts/the-eu-artificial-intelligence-act-of-2024-what-you-need-to-know-privacy" TargetMode="External"/><Relationship Id="rId582" Type="http://schemas.openxmlformats.org/officeDocument/2006/relationships/hyperlink" Target="https://www.forrester.com/blogs/ai-governance-software-spend-will-see-30-cagr-from-2024-to-2030/" TargetMode="External"/><Relationship Id="rId803" Type="http://schemas.openxmlformats.org/officeDocument/2006/relationships/hyperlink" Target="https://heidloff.net/article/watsonx-governance/" TargetMode="External"/><Relationship Id="rId1226" Type="http://schemas.openxmlformats.org/officeDocument/2006/relationships/hyperlink" Target="https://artificialintelligenceact.eu/high-level-summary/" TargetMode="External"/><Relationship Id="rId3" Type="http://schemas.openxmlformats.org/officeDocument/2006/relationships/styles" Target="styles.xml"/><Relationship Id="rId235" Type="http://schemas.openxmlformats.org/officeDocument/2006/relationships/hyperlink" Target="https://www.faegredrinker.com/en/insights/publications/2025/5/colorado-division-of-insurance-takes-next-steps-to-expand-ai-related-governance-and-risk-management-obligations-for-insurers" TargetMode="External"/><Relationship Id="rId442" Type="http://schemas.openxmlformats.org/officeDocument/2006/relationships/hyperlink" Target="https://securiti.ai/nist-ai-risk-management-framework/" TargetMode="External"/><Relationship Id="rId887" Type="http://schemas.openxmlformats.org/officeDocument/2006/relationships/hyperlink" Target="https://www.credo.ai/" TargetMode="External"/><Relationship Id="rId1072" Type="http://schemas.openxmlformats.org/officeDocument/2006/relationships/hyperlink" Target="https://artificialintelligenceact.eu/high-level-summary/" TargetMode="External"/><Relationship Id="rId302" Type="http://schemas.openxmlformats.org/officeDocument/2006/relationships/hyperlink" Target="https://www.faegredrinker.com/en/insights/publications/2025/5/colorado-division-of-insurance-takes-next-steps-to-expand-ai-related-governance-and-risk-management-obligations-for-insurers" TargetMode="External"/><Relationship Id="rId747" Type="http://schemas.openxmlformats.org/officeDocument/2006/relationships/hyperlink" Target="https://eur-lex.europa.eu/legal-content/EN/TXT/?uri=CELEX:32024R1689" TargetMode="External"/><Relationship Id="rId954" Type="http://schemas.openxmlformats.org/officeDocument/2006/relationships/hyperlink" Target="https://www.monitaur.ai/platform?utm_source=chatgpt.com" TargetMode="External"/><Relationship Id="rId83" Type="http://schemas.openxmlformats.org/officeDocument/2006/relationships/hyperlink" Target="https://www.lowenstein.com/news-insights/publications/client-alerts/the-eu-artificial-intelligence-act-of-2024-what-you-need-to-know-privacy" TargetMode="External"/><Relationship Id="rId179" Type="http://schemas.openxmlformats.org/officeDocument/2006/relationships/hyperlink" Target="https://securiti.ai/nist-ai-risk-management-framework/" TargetMode="External"/><Relationship Id="rId386" Type="http://schemas.openxmlformats.org/officeDocument/2006/relationships/hyperlink" Target="https://www.wiz.io/academy/nist-ai-risk-management-framework" TargetMode="External"/><Relationship Id="rId593" Type="http://schemas.openxmlformats.org/officeDocument/2006/relationships/hyperlink" Target="https://www.pwc.com/cz/cs/temata/MRM-Survey-Report-2024.pdf" TargetMode="External"/><Relationship Id="rId607" Type="http://schemas.openxmlformats.org/officeDocument/2006/relationships/hyperlink" Target="https://www.nexastack.ai/blog/ai-governance-manufacturing-model-risk" TargetMode="External"/><Relationship Id="rId814" Type="http://schemas.openxmlformats.org/officeDocument/2006/relationships/hyperlink" Target="https://cimcon.com/use-cases/what-is-sr-11-7-guidance-on-model-risk-management/" TargetMode="External"/><Relationship Id="rId246" Type="http://schemas.openxmlformats.org/officeDocument/2006/relationships/hyperlink" Target="https://www.faegredrinker.com/en/insights/publications/2025/5/colorado-division-of-insurance-takes-next-steps-to-expand-ai-related-governance-and-risk-management-obligations-for-insurers" TargetMode="External"/><Relationship Id="rId453" Type="http://schemas.openxmlformats.org/officeDocument/2006/relationships/hyperlink" Target="https://securiti.ai/nist-ai-risk-management-framework/" TargetMode="External"/><Relationship Id="rId660" Type="http://schemas.openxmlformats.org/officeDocument/2006/relationships/hyperlink" Target="https://aws.amazon.com/blogs/security/ai-lifecycle-risk-management-iso-iec-420012023-for-ai-governance/" TargetMode="External"/><Relationship Id="rId898" Type="http://schemas.openxmlformats.org/officeDocument/2006/relationships/hyperlink" Target="https://www.skadden.com/insights/publications/2024/06/colorados-landmark-ai-act" TargetMode="External"/><Relationship Id="rId1083" Type="http://schemas.openxmlformats.org/officeDocument/2006/relationships/hyperlink" Target="https://artificialintelligenceact.eu/high-level-summary/" TargetMode="External"/><Relationship Id="rId106" Type="http://schemas.openxmlformats.org/officeDocument/2006/relationships/hyperlink" Target="https://www.lowenstein.com/news-insights/publications/client-alerts/the-eu-artificial-intelligence-act-of-2024-what-you-need-to-know-privacy" TargetMode="External"/><Relationship Id="rId313" Type="http://schemas.openxmlformats.org/officeDocument/2006/relationships/hyperlink" Target="https://www.credo.ai/blog/colorado-sb21-169-8-things-you-need-to-know-about-colorados-new-ai-insurance-regulation" TargetMode="External"/><Relationship Id="rId758" Type="http://schemas.openxmlformats.org/officeDocument/2006/relationships/hyperlink" Target="https://artificialintelligenceact.eu/high-level-summary/" TargetMode="External"/><Relationship Id="rId965" Type="http://schemas.openxmlformats.org/officeDocument/2006/relationships/hyperlink" Target="https://www.credo.ai/blog/the-hacker-mindset-4-lessons-for-ai-from-def-con-31?utm_source=chatgpt.com" TargetMode="External"/><Relationship Id="rId1150" Type="http://schemas.openxmlformats.org/officeDocument/2006/relationships/hyperlink" Target="https://www.cloudnuro.ai/blog/top-10-ai-risk-governance-tools-for-regulating-generative-ai-in-enterprises-2025-guide" TargetMode="External"/><Relationship Id="rId10" Type="http://schemas.openxmlformats.org/officeDocument/2006/relationships/image" Target="media/image5.png"/><Relationship Id="rId94" Type="http://schemas.openxmlformats.org/officeDocument/2006/relationships/hyperlink" Target="https://www.lowenstein.com/news-insights/publications/client-alerts/the-eu-artificial-intelligence-act-of-2024-what-you-need-to-know-privacy" TargetMode="External"/><Relationship Id="rId397" Type="http://schemas.openxmlformats.org/officeDocument/2006/relationships/hyperlink" Target="https://securiti.ai/nist-ai-risk-management-framework/" TargetMode="External"/><Relationship Id="rId520" Type="http://schemas.openxmlformats.org/officeDocument/2006/relationships/hyperlink" Target="https://www.isc2.org/Insights/2025/04/AI-Risk-Management-at-Banks" TargetMode="External"/><Relationship Id="rId618" Type="http://schemas.openxmlformats.org/officeDocument/2006/relationships/hyperlink" Target="https://www.bis.org/speeches/sp240417.pdf" TargetMode="External"/><Relationship Id="rId825" Type="http://schemas.openxmlformats.org/officeDocument/2006/relationships/hyperlink" Target="https://cimcon.com/use-cases/what-is-sr-11-7-guidance-on-model-risk-management/" TargetMode="External"/><Relationship Id="rId257" Type="http://schemas.openxmlformats.org/officeDocument/2006/relationships/hyperlink" Target="https://insightplus.bakermckenzie.com/bm/attachment_dw.action?attkey=w%2FRQkApBIqUrfOtthNfYhc0HrUSWw99BOq4AmCiVC08MclFGvd%2B0kFDP9mpFF1Ujb2L0zOUoPYuTevp3e%2F%2Bahj2BGVmk3Qo%3D&amp;nav=C4InNNq5OO9Gvvpx6CT%2F1cT4UoyK8mMKDUaM5%2FpfdvavkVMQZzZXWELuyaLcy1T6bgEBgKfvoNA%3D&amp;attdocparam=Ka1XcuEs1UChzdUJawXOujEHbq%2BrIN0bJCal%2FA1SvNA2WItsHCl9ie1aiG34aX7r%2BuFQ5FN0%2ByIM17A%3D&amp;fromContentView=1" TargetMode="External"/><Relationship Id="rId464" Type="http://schemas.openxmlformats.org/officeDocument/2006/relationships/hyperlink" Target="https://www.trendmicro.com/en_us/what-is/ai/iso-42001.html" TargetMode="External"/><Relationship Id="rId1010" Type="http://schemas.openxmlformats.org/officeDocument/2006/relationships/hyperlink" Target="https://www.ibm.com/docs/en/watsonx/w-and-w/2.0.0?topic=new-watsonxgovernance&amp;utm_source=chatgpt.com" TargetMode="External"/><Relationship Id="rId1094" Type="http://schemas.openxmlformats.org/officeDocument/2006/relationships/hyperlink" Target="https://www.cloudnuro.ai/blog/top-10-ai-risk-governance-tools-for-regulating-generative-ai-in-enterprises-2025-guide" TargetMode="External"/><Relationship Id="rId1108" Type="http://schemas.openxmlformats.org/officeDocument/2006/relationships/hyperlink" Target="https://www.cloudnuro.ai/blog/top-10-ai-risk-governance-tools-for-regulating-generative-ai-in-enterprises-2025-guide" TargetMode="External"/><Relationship Id="rId117" Type="http://schemas.openxmlformats.org/officeDocument/2006/relationships/hyperlink" Target="https://securiti.ai/nist-ai-risk-management-framework/" TargetMode="External"/><Relationship Id="rId671" Type="http://schemas.openxmlformats.org/officeDocument/2006/relationships/hyperlink" Target="https://www.isaca.org/resources/white-papers/2024/understanding-the-eu-ai-act" TargetMode="External"/><Relationship Id="rId769" Type="http://schemas.openxmlformats.org/officeDocument/2006/relationships/hyperlink" Target="https://www.monitaur.ai/" TargetMode="External"/><Relationship Id="rId976" Type="http://schemas.openxmlformats.org/officeDocument/2006/relationships/hyperlink" Target="https://www.monitaur.ai/platform?utm_source=chatgpt.com" TargetMode="External"/><Relationship Id="rId324" Type="http://schemas.openxmlformats.org/officeDocument/2006/relationships/hyperlink" Target="https://www.lowenstein.com/news-insights/publications/client-alerts/the-eu-artificial-intelligence-act-of-2024-what-you-need-to-know-privacy" TargetMode="External"/><Relationship Id="rId531" Type="http://schemas.openxmlformats.org/officeDocument/2006/relationships/hyperlink" Target="https://www.inovaare.com/blog/transforming-health-plan-business-outcomes-with-ai-solutions/" TargetMode="External"/><Relationship Id="rId629" Type="http://schemas.openxmlformats.org/officeDocument/2006/relationships/hyperlink" Target="https://www.inovaare.com/blog/transforming-health-plan-business-outcomes-with-ai-solutions/" TargetMode="External"/><Relationship Id="rId1161" Type="http://schemas.openxmlformats.org/officeDocument/2006/relationships/hyperlink" Target="https://www.cloudnuro.ai/blog/top-10-ai-risk-governance-tools-for-regulating-generative-ai-in-enterprises-2025-guide" TargetMode="External"/><Relationship Id="rId836" Type="http://schemas.openxmlformats.org/officeDocument/2006/relationships/hyperlink" Target="https://www.skadden.com/insights/publications/2024/06/colorados-landmark-ai-act" TargetMode="External"/><Relationship Id="rId1021" Type="http://schemas.openxmlformats.org/officeDocument/2006/relationships/hyperlink" Target="https://www.ibm.com/products/watsonx-governance/model-governance?utm_source=chatgpt.com" TargetMode="External"/><Relationship Id="rId1119" Type="http://schemas.openxmlformats.org/officeDocument/2006/relationships/hyperlink" Target="https://www.cloudnuro.ai/blog/top-10-ai-risk-governance-tools-for-regulating-generative-ai-in-enterprises-2025-guide" TargetMode="External"/><Relationship Id="rId903" Type="http://schemas.openxmlformats.org/officeDocument/2006/relationships/hyperlink" Target="https://www.skadden.com/insights/publications/2024/06/colorados-landmark-ai-act" TargetMode="External"/><Relationship Id="rId32" Type="http://schemas.openxmlformats.org/officeDocument/2006/relationships/hyperlink" Target="https://www.businesswire.com/news/home/20250827550651/en/Monitaur-Recognized-as-a-Customer-Favorite-in-Groundbreaking-AI-Governance-Market-Assessment" TargetMode="External"/><Relationship Id="rId181" Type="http://schemas.openxmlformats.org/officeDocument/2006/relationships/hyperlink" Target="https://securiti.ai/nist-ai-risk-management-framework/" TargetMode="External"/><Relationship Id="rId279" Type="http://schemas.openxmlformats.org/officeDocument/2006/relationships/hyperlink" Target="https://kpmg.com/ch/en/insights/artificial-intelligence/iso-iec-42001.html" TargetMode="External"/><Relationship Id="rId486" Type="http://schemas.openxmlformats.org/officeDocument/2006/relationships/hyperlink" Target="https://www.credo.ai/blog/colorado-sb21-169-8-things-you-need-to-know-about-colorados-new-ai-insurance-regulation" TargetMode="External"/><Relationship Id="rId693" Type="http://schemas.openxmlformats.org/officeDocument/2006/relationships/hyperlink" Target="https://www.boozallen.com/insights/ai-research/responsible-ai-for-mission-innovation/ai-governance-platform.html" TargetMode="External"/><Relationship Id="rId139" Type="http://schemas.openxmlformats.org/officeDocument/2006/relationships/hyperlink" Target="https://securiti.ai/nist-ai-risk-management-framework/" TargetMode="External"/><Relationship Id="rId346" Type="http://schemas.openxmlformats.org/officeDocument/2006/relationships/hyperlink" Target="https://www.trendmicro.com/en_us/what-is/ai/iso-42001.html" TargetMode="External"/><Relationship Id="rId553" Type="http://schemas.openxmlformats.org/officeDocument/2006/relationships/hyperlink" Target="https://www.bankinfosecurity.com/ai-boards-surge-55-firms-now-implement-governance-a-25645" TargetMode="External"/><Relationship Id="rId760" Type="http://schemas.openxmlformats.org/officeDocument/2006/relationships/hyperlink" Target="https://iapp.org/resources/article/top-impacts-eu-ai-act-high-risk-ai-providers/" TargetMode="External"/><Relationship Id="rId998" Type="http://schemas.openxmlformats.org/officeDocument/2006/relationships/hyperlink" Target="https://www.credo.ai/lp/onetrust-vs-credo-ai?utm_source=chatgpt.com" TargetMode="External"/><Relationship Id="rId1183" Type="http://schemas.openxmlformats.org/officeDocument/2006/relationships/hyperlink" Target="https://www.cloudnuro.ai/blog/top-10-ai-risk-governance-tools-for-regulating-generative-ai-in-enterprises-2025-guide" TargetMode="External"/><Relationship Id="rId206" Type="http://schemas.openxmlformats.org/officeDocument/2006/relationships/hyperlink" Target="https://kpmg.com/ch/en/insights/artificial-intelligence/iso-iec-42001.html" TargetMode="External"/><Relationship Id="rId413" Type="http://schemas.openxmlformats.org/officeDocument/2006/relationships/hyperlink" Target="https://securiti.ai/nist-ai-risk-management-framework/" TargetMode="External"/><Relationship Id="rId858" Type="http://schemas.openxmlformats.org/officeDocument/2006/relationships/hyperlink" Target="https://www.skadden.com/insights/publications/2024/06/colorados-landmark-ai-act" TargetMode="External"/><Relationship Id="rId1043" Type="http://schemas.openxmlformats.org/officeDocument/2006/relationships/hyperlink" Target="https://www.cloudnuro.ai/blog/top-10-ai-risk-governance-tools-for-regulating-generative-ai-in-enterprises-2025-guide" TargetMode="External"/><Relationship Id="rId620" Type="http://schemas.openxmlformats.org/officeDocument/2006/relationships/hyperlink" Target="https://www.modelop.com/ai-governance/responsible-ai-governance" TargetMode="External"/><Relationship Id="rId718" Type="http://schemas.openxmlformats.org/officeDocument/2006/relationships/hyperlink" Target="https://www.collibra.com/blog/collibra-ai-model-governance-one-place-to-govern-all-your-models" TargetMode="External"/><Relationship Id="rId925" Type="http://schemas.openxmlformats.org/officeDocument/2006/relationships/hyperlink" Target="https://insightassurance.com/insights/blog/an-in-depth-guide-to-iso-iec-42001-for-ai-management/" TargetMode="External"/><Relationship Id="rId1110" Type="http://schemas.openxmlformats.org/officeDocument/2006/relationships/hyperlink" Target="https://www.cloudnuro.ai/blog/top-10-ai-risk-governance-tools-for-regulating-generative-ai-in-enterprises-2025-guide" TargetMode="External"/><Relationship Id="rId1208" Type="http://schemas.openxmlformats.org/officeDocument/2006/relationships/hyperlink" Target="https://artificialintelligenceact.eu/high-level-summary/" TargetMode="External"/><Relationship Id="rId54" Type="http://schemas.openxmlformats.org/officeDocument/2006/relationships/hyperlink" Target="https://www.credo.ai/blog/credo-ai-named-a-leader-in-the-forrester-wave-tm-ai-governance-solutions-q3-2025" TargetMode="External"/><Relationship Id="rId270" Type="http://schemas.openxmlformats.org/officeDocument/2006/relationships/hyperlink" Target="https://www.credo.ai/blog/colorado-sb21-169-8-things-you-need-to-know-about-colorados-new-ai-insurance-regulation" TargetMode="External"/><Relationship Id="rId130" Type="http://schemas.openxmlformats.org/officeDocument/2006/relationships/hyperlink" Target="https://securiti.ai/nist-ai-risk-management-framework/" TargetMode="External"/><Relationship Id="rId368" Type="http://schemas.openxmlformats.org/officeDocument/2006/relationships/hyperlink" Target="https://www.lowenstein.com/news-insights/publications/client-alerts/the-eu-artificial-intelligence-act-of-2024-what-you-need-to-know-privacy" TargetMode="External"/><Relationship Id="rId575" Type="http://schemas.openxmlformats.org/officeDocument/2006/relationships/hyperlink" Target="https://www.pwc.com/cz/cs/temata/MRM-Survey-Report-2024.pdf" TargetMode="External"/><Relationship Id="rId782" Type="http://schemas.openxmlformats.org/officeDocument/2006/relationships/hyperlink" Target="https://heidloff.net/article/watsonx-governance/" TargetMode="External"/><Relationship Id="rId228" Type="http://schemas.openxmlformats.org/officeDocument/2006/relationships/hyperlink" Target="https://www.faegredrinker.com/en/insights/publications/2025/5/colorado-division-of-insurance-takes-next-steps-to-expand-ai-related-governance-and-risk-management-obligations-for-insurers" TargetMode="External"/><Relationship Id="rId435" Type="http://schemas.openxmlformats.org/officeDocument/2006/relationships/hyperlink" Target="https://securiti.ai/nist-ai-risk-management-framework/" TargetMode="External"/><Relationship Id="rId642" Type="http://schemas.openxmlformats.org/officeDocument/2006/relationships/hyperlink" Target="https://www.epa.gov/data/epa-artificial-intelligence-inventory" TargetMode="External"/><Relationship Id="rId1065" Type="http://schemas.openxmlformats.org/officeDocument/2006/relationships/hyperlink" Target="https://artificialintelligenceact.eu/high-level-summary/" TargetMode="External"/><Relationship Id="rId502" Type="http://schemas.openxmlformats.org/officeDocument/2006/relationships/hyperlink" Target="https://www.faegredrinker.com/en/insights/publications/2025/5/colorado-division-of-insurance-takes-next-steps-to-expand-ai-related-governance-and-risk-management-obligations-for-insurers" TargetMode="External"/><Relationship Id="rId947" Type="http://schemas.openxmlformats.org/officeDocument/2006/relationships/hyperlink" Target="https://www.monitaur.ai/?utm_source=chatgpt.com" TargetMode="External"/><Relationship Id="rId1132" Type="http://schemas.openxmlformats.org/officeDocument/2006/relationships/hyperlink" Target="https://www.cloudnuro.ai/blog/top-10-ai-risk-governance-tools-for-regulating-generative-ai-in-enterprises-2025-guide" TargetMode="External"/><Relationship Id="rId76" Type="http://schemas.openxmlformats.org/officeDocument/2006/relationships/hyperlink" Target="https://www.businesswire.com/news/home/20250827550651/en/Monitaur-Recognized-as-a-Customer-Favorite-in-Groundbreaking-AI-Governance-Market-Assessment" TargetMode="External"/><Relationship Id="rId807" Type="http://schemas.openxmlformats.org/officeDocument/2006/relationships/hyperlink" Target="https://cimcon.com/use-cases/what-is-sr-11-7-guidance-on-model-risk-management/" TargetMode="External"/><Relationship Id="rId292" Type="http://schemas.openxmlformats.org/officeDocument/2006/relationships/hyperlink" Target="https://www.lowenstein.com/news-insights/publications/client-alerts/the-eu-artificial-intelligence-act-of-2024-what-you-need-to-know-privacy" TargetMode="External"/><Relationship Id="rId597" Type="http://schemas.openxmlformats.org/officeDocument/2006/relationships/hyperlink" Target="https://www.isc2.org/Insights/2025/04/AI-Risk-Management-at-Banks" TargetMode="External"/><Relationship Id="rId152" Type="http://schemas.openxmlformats.org/officeDocument/2006/relationships/hyperlink" Target="https://securiti.ai/nist-ai-risk-management-framework/" TargetMode="External"/><Relationship Id="rId457" Type="http://schemas.openxmlformats.org/officeDocument/2006/relationships/hyperlink" Target="https://www.iso.org/standard/42001" TargetMode="External"/><Relationship Id="rId1087" Type="http://schemas.openxmlformats.org/officeDocument/2006/relationships/hyperlink" Target="https://artificialintelligenceact.eu/high-level-summary/" TargetMode="External"/><Relationship Id="rId664" Type="http://schemas.openxmlformats.org/officeDocument/2006/relationships/hyperlink" Target="https://www.collibra.com/blog/collibra-ai-model-governance-one-place-to-govern-all-your-models" TargetMode="External"/><Relationship Id="rId871" Type="http://schemas.openxmlformats.org/officeDocument/2006/relationships/hyperlink" Target="https://heidloff.net/article/watsonx-governance/" TargetMode="External"/><Relationship Id="rId969" Type="http://schemas.openxmlformats.org/officeDocument/2006/relationships/hyperlink" Target="https://www.ibm.com/products/watsonx-governance?utm_source=chatgpt.com" TargetMode="External"/><Relationship Id="rId317" Type="http://schemas.openxmlformats.org/officeDocument/2006/relationships/hyperlink" Target="https://securiti.ai/nist-ai-risk-management-framework/" TargetMode="External"/><Relationship Id="rId524" Type="http://schemas.openxmlformats.org/officeDocument/2006/relationships/hyperlink" Target="https://www.forrester.com/blogs/ai-governance-software-spend-will-see-30-cagr-from-2024-to-2030/" TargetMode="External"/><Relationship Id="rId731" Type="http://schemas.openxmlformats.org/officeDocument/2006/relationships/hyperlink" Target="https://www.marktechpost.com/2025/07/23/ai-guardrails-and-trustworthy-llm-evaluation-building-responsible-ai-systems/" TargetMode="External"/><Relationship Id="rId1154" Type="http://schemas.openxmlformats.org/officeDocument/2006/relationships/hyperlink" Target="https://www.domo.com/learn/article/ai-governance-tools" TargetMode="External"/><Relationship Id="rId98" Type="http://schemas.openxmlformats.org/officeDocument/2006/relationships/hyperlink" Target="https://insightplus.bakermckenzie.com/bm/attachment_dw.action?attkey=w%2FRQkApBIqUrfOtthNfYhc0HrUSWw99BOq4AmCiVC08MclFGvd%2B0kFDP9mpFF1Ujb2L0zOUoPYuTevp3e%2F%2Bahj2BGVmk3Qo%3D&amp;nav=C4InNNq5OO9Gvvpx6CT%2F1cT4UoyK8mMKDUaM5%2FpfdvavkVMQZzZXWELuyaLcy1T6bgEBgKfvoNA%3D&amp;attdocparam=Ka1XcuEs1UChzdUJawXOujEHbq%2BrIN0bJCal%2FA1SvNA2WItsHCl9ie1aiG34aX7r%2BuFQ5FN0%2ByIM17A%3D&amp;fromContentView=1" TargetMode="External"/><Relationship Id="rId829" Type="http://schemas.openxmlformats.org/officeDocument/2006/relationships/hyperlink" Target="https://www.skadden.com/insights/publications/2024/06/colorados-landmark-ai-act" TargetMode="External"/><Relationship Id="rId1014" Type="http://schemas.openxmlformats.org/officeDocument/2006/relationships/hyperlink" Target="https://www.ibm.com/products/watsonx-governance?utm_source=chatgpt.com" TargetMode="External"/><Relationship Id="rId1221" Type="http://schemas.openxmlformats.org/officeDocument/2006/relationships/hyperlink" Target="https://artificialintelligenceact.eu/high-level-summary/" TargetMode="External"/><Relationship Id="rId25" Type="http://schemas.openxmlformats.org/officeDocument/2006/relationships/hyperlink" Target="https://www.credo.ai/blog/credo-ai-named-a-leader-in-the-forrester-wave-tm-ai-governance-solutions-q3-2025" TargetMode="External"/><Relationship Id="rId174" Type="http://schemas.openxmlformats.org/officeDocument/2006/relationships/hyperlink" Target="https://securiti.ai/nist-ai-risk-management-framework/" TargetMode="External"/><Relationship Id="rId381" Type="http://schemas.openxmlformats.org/officeDocument/2006/relationships/hyperlink" Target="https://insightplus.bakermckenzie.com/bm/attachment_dw.action?attkey=w%2FRQkApBIqUrfOtthNfYhc0HrUSWw99BOq4AmCiVC08MclFGvd%2B0kFDP9mpFF1Ujb2L0zOUoPYuTevp3e%2F%2Bahj2BGVmk3Qo%3D&amp;nav=C4InNNq5OO9Gvvpx6CT%2F1cT4UoyK8mMKDUaM5%2FpfdvavkVMQZzZXWELuyaLcy1T6bgEBgKfvoNA%3D&amp;attdocparam=Ka1XcuEs1UChzdUJawXOujEHbq%2BrIN0bJCal%2FA1SvNA2WItsHCl9ie1aiG34aX7r%2BuFQ5FN0%2ByIM17A%3D&amp;fromContentView=1" TargetMode="External"/><Relationship Id="rId241" Type="http://schemas.openxmlformats.org/officeDocument/2006/relationships/hyperlink" Target="https://www.credo.ai/blog/colorado-sb21-169-8-things-you-need-to-know-about-colorados-new-ai-insurance-regulation" TargetMode="External"/><Relationship Id="rId479" Type="http://schemas.openxmlformats.org/officeDocument/2006/relationships/hyperlink" Target="https://www.credo.ai/blog/colorado-sb21-169-8-things-you-need-to-know-about-colorados-new-ai-insurance-regulation" TargetMode="External"/><Relationship Id="rId686" Type="http://schemas.openxmlformats.org/officeDocument/2006/relationships/hyperlink" Target="https://www.marktechpost.com/2025/07/23/ai-guardrails-and-trustworthy-llm-evaluation-building-responsible-ai-systems/" TargetMode="External"/><Relationship Id="rId893" Type="http://schemas.openxmlformats.org/officeDocument/2006/relationships/hyperlink" Target="https://www.skadden.com/insights/publications/2024/06/colorados-landmark-ai-act" TargetMode="External"/><Relationship Id="rId339" Type="http://schemas.openxmlformats.org/officeDocument/2006/relationships/hyperlink" Target="https://securiti.ai/nist-ai-risk-management-framework/" TargetMode="External"/><Relationship Id="rId546" Type="http://schemas.openxmlformats.org/officeDocument/2006/relationships/hyperlink" Target="https://www.bankinfosecurity.com/ai-boards-surge-55-firms-now-implement-governance-a-25645" TargetMode="External"/><Relationship Id="rId753" Type="http://schemas.openxmlformats.org/officeDocument/2006/relationships/hyperlink" Target="https://eur-lex.europa.eu/legal-content/EN/TXT/?uri=CELEX:32024R1689" TargetMode="External"/><Relationship Id="rId1176" Type="http://schemas.openxmlformats.org/officeDocument/2006/relationships/hyperlink" Target="https://www.cloudnuro.ai/blog/top-10-ai-risk-governance-tools-for-regulating-generative-ai-in-enterprises-2025-guide" TargetMode="External"/><Relationship Id="rId101" Type="http://schemas.openxmlformats.org/officeDocument/2006/relationships/hyperlink" Target="https://www.lowenstein.com/news-insights/publications/client-alerts/the-eu-artificial-intelligence-act-of-2024-what-you-need-to-know-privacy" TargetMode="External"/><Relationship Id="rId406" Type="http://schemas.openxmlformats.org/officeDocument/2006/relationships/hyperlink" Target="https://securiti.ai/nist-ai-risk-management-framework/" TargetMode="External"/><Relationship Id="rId960" Type="http://schemas.openxmlformats.org/officeDocument/2006/relationships/hyperlink" Target="https://www.monitaur.ai/blog-posts/the-real-risks-of-openai-gpt-4?utm_source=chatgpt.com" TargetMode="External"/><Relationship Id="rId1036" Type="http://schemas.openxmlformats.org/officeDocument/2006/relationships/hyperlink" Target="https://www.ibm.com/products/watsonx-governance" TargetMode="External"/><Relationship Id="rId613" Type="http://schemas.openxmlformats.org/officeDocument/2006/relationships/hyperlink" Target="https://www.forrester.com/blogs/ai-governance-software-spend-will-see-30-cagr-from-2024-to-2030/" TargetMode="External"/><Relationship Id="rId820" Type="http://schemas.openxmlformats.org/officeDocument/2006/relationships/hyperlink" Target="https://cimcon.com/use-cases/what-is-sr-11-7-guidance-on-model-risk-management/" TargetMode="External"/><Relationship Id="rId918" Type="http://schemas.openxmlformats.org/officeDocument/2006/relationships/hyperlink" Target="https://www.iso.org/standard/42001" TargetMode="External"/><Relationship Id="rId1103" Type="http://schemas.openxmlformats.org/officeDocument/2006/relationships/hyperlink" Target="https://www.cloudnuro.ai/blog/top-10-ai-risk-governance-tools-for-regulating-generative-ai-in-enterprises-2025-guide" TargetMode="External"/><Relationship Id="rId47" Type="http://schemas.openxmlformats.org/officeDocument/2006/relationships/hyperlink" Target="https://www.credo.ai/blog/credo-ai-named-a-leader-in-the-forrester-wave-tm-ai-governance-solutions-q3-2025" TargetMode="External"/><Relationship Id="rId196" Type="http://schemas.openxmlformats.org/officeDocument/2006/relationships/hyperlink" Target="https://www.trendmicro.com/en_us/what-is/ai/iso-42001.html" TargetMode="External"/><Relationship Id="rId263" Type="http://schemas.openxmlformats.org/officeDocument/2006/relationships/hyperlink" Target="https://securiti.ai/nist-ai-risk-management-framework/" TargetMode="External"/><Relationship Id="rId470" Type="http://schemas.openxmlformats.org/officeDocument/2006/relationships/hyperlink" Target="https://kpmg.com/ch/en/insights/artificial-intelligence/iso-iec-42001.html" TargetMode="External"/><Relationship Id="rId123" Type="http://schemas.openxmlformats.org/officeDocument/2006/relationships/hyperlink" Target="https://securiti.ai/nist-ai-risk-management-framework/" TargetMode="External"/><Relationship Id="rId330" Type="http://schemas.openxmlformats.org/officeDocument/2006/relationships/hyperlink" Target="https://www.lowenstein.com/news-insights/publications/client-alerts/the-eu-artificial-intelligence-act-of-2024-what-you-need-to-know-privacy" TargetMode="External"/><Relationship Id="rId568" Type="http://schemas.openxmlformats.org/officeDocument/2006/relationships/hyperlink" Target="https://www.nexastack.ai/blog/ai-governance-manufacturing-model-risk" TargetMode="External"/><Relationship Id="rId775" Type="http://schemas.openxmlformats.org/officeDocument/2006/relationships/hyperlink" Target="https://aws.amazon.com/blogs/security/ai-lifecycle-risk-management-iso-iec-420012023-for-ai-governance/" TargetMode="External"/><Relationship Id="rId982" Type="http://schemas.openxmlformats.org/officeDocument/2006/relationships/hyperlink" Target="https://dataplatform.cloud.ibm.com/docs/content/wsj/getting-started/use-case-watsonx-gov.html?context=wx&amp;utm_source=chatgpt.com" TargetMode="External"/><Relationship Id="rId1198" Type="http://schemas.openxmlformats.org/officeDocument/2006/relationships/hyperlink" Target="https://www.cloudnuro.ai/blog/top-10-ai-risk-governance-tools-for-regulating-generative-ai-in-enterprises-2025-guide" TargetMode="External"/><Relationship Id="rId428" Type="http://schemas.openxmlformats.org/officeDocument/2006/relationships/hyperlink" Target="https://securiti.ai/nist-ai-risk-management-framework/" TargetMode="External"/><Relationship Id="rId635" Type="http://schemas.openxmlformats.org/officeDocument/2006/relationships/hyperlink" Target="https://www.ama-assn.org/practice-management/digital-health/how-develop-ai-policies-work-your-organization-s-needs" TargetMode="External"/><Relationship Id="rId842" Type="http://schemas.openxmlformats.org/officeDocument/2006/relationships/hyperlink" Target="https://www.ibm.com/products/watsonx-governance" TargetMode="External"/><Relationship Id="rId1058" Type="http://schemas.openxmlformats.org/officeDocument/2006/relationships/hyperlink" Target="https://artificialintelligenceact.eu/high-level-summary/" TargetMode="External"/><Relationship Id="rId702" Type="http://schemas.openxmlformats.org/officeDocument/2006/relationships/hyperlink" Target="https://www.isaca.org/resources/white-papers/2024/understanding-the-eu-ai-act" TargetMode="External"/><Relationship Id="rId1125" Type="http://schemas.openxmlformats.org/officeDocument/2006/relationships/hyperlink" Target="https://artificialintelligenceact.eu/high-level-summary/" TargetMode="External"/><Relationship Id="rId69" Type="http://schemas.openxmlformats.org/officeDocument/2006/relationships/hyperlink" Target="https://www.gtlaw.com/en/insights/2025/7/eu-ai-act-key-compliance-considerations-ahead-of-august-2025" TargetMode="External"/><Relationship Id="rId285" Type="http://schemas.openxmlformats.org/officeDocument/2006/relationships/hyperlink" Target="https://www.lowenstein.com/news-insights/publications/client-alerts/the-eu-artificial-intelligence-act-of-2024-what-you-need-to-know-privacy" TargetMode="External"/><Relationship Id="rId492" Type="http://schemas.openxmlformats.org/officeDocument/2006/relationships/hyperlink" Target="https://www.credo.ai/blog/colorado-sb21-169-8-things-you-need-to-know-about-colorados-new-ai-insurance-regulation" TargetMode="External"/><Relationship Id="rId797" Type="http://schemas.openxmlformats.org/officeDocument/2006/relationships/hyperlink" Target="https://heidloff.net/article/watsonx-governance/" TargetMode="External"/><Relationship Id="rId145" Type="http://schemas.openxmlformats.org/officeDocument/2006/relationships/hyperlink" Target="https://securiti.ai/nist-ai-risk-management-framework/" TargetMode="External"/><Relationship Id="rId352" Type="http://schemas.openxmlformats.org/officeDocument/2006/relationships/hyperlink" Target="https://www.wiz.io/academy/nist-ai-risk-management-framework" TargetMode="External"/><Relationship Id="rId212" Type="http://schemas.openxmlformats.org/officeDocument/2006/relationships/hyperlink" Target="https://kpmg.com/ch/en/insights/artificial-intelligence/iso-iec-42001.html" TargetMode="External"/><Relationship Id="rId657" Type="http://schemas.openxmlformats.org/officeDocument/2006/relationships/hyperlink" Target="https://www.boozallen.com/insights/ai-research/responsible-ai-for-mission-innovation/ai-governance-platform.html" TargetMode="External"/><Relationship Id="rId864" Type="http://schemas.openxmlformats.org/officeDocument/2006/relationships/hyperlink" Target="https://iapp.org/resources/article/top-impacts-eu-ai-act-high-risk-ai-providers/" TargetMode="External"/><Relationship Id="rId517" Type="http://schemas.openxmlformats.org/officeDocument/2006/relationships/hyperlink" Target="https://www.credo.ai/blog/colorado-sb21-169-8-things-you-need-to-know-about-colorados-new-ai-insurance-regulation" TargetMode="External"/><Relationship Id="rId724" Type="http://schemas.openxmlformats.org/officeDocument/2006/relationships/hyperlink" Target="https://www.deepchecks.com/llm-evaluation-in-ci-cd-pipelines/" TargetMode="External"/><Relationship Id="rId931" Type="http://schemas.openxmlformats.org/officeDocument/2006/relationships/hyperlink" Target="https://cimcon.com/use-cases/what-is-sr-11-7-guidance-on-model-risk-management/" TargetMode="External"/><Relationship Id="rId1147" Type="http://schemas.openxmlformats.org/officeDocument/2006/relationships/hyperlink" Target="https://www.domo.com/learn/article/ai-governance-tools" TargetMode="External"/><Relationship Id="rId60" Type="http://schemas.openxmlformats.org/officeDocument/2006/relationships/hyperlink" Target="https://www.ibm.com/new/announcements/governing-ai-with-confidence-our-journey-with-watsonx-governance" TargetMode="External"/><Relationship Id="rId1007" Type="http://schemas.openxmlformats.org/officeDocument/2006/relationships/hyperlink" Target="https://www.credo.ai/?utm_source=chatgpt.com" TargetMode="External"/><Relationship Id="rId1214" Type="http://schemas.openxmlformats.org/officeDocument/2006/relationships/hyperlink" Target="https://artificialintelligenceact.eu/high-level-summary/" TargetMode="External"/><Relationship Id="rId18" Type="http://schemas.openxmlformats.org/officeDocument/2006/relationships/hyperlink" Target="https://www.gtlaw.com/en/insights/2025/7/eu-ai-act-key-compliance-considerations-ahead-of-august-2025" TargetMode="External"/><Relationship Id="rId167" Type="http://schemas.openxmlformats.org/officeDocument/2006/relationships/hyperlink" Target="https://securiti.ai/nist-ai-risk-management-framework/" TargetMode="External"/><Relationship Id="rId374" Type="http://schemas.openxmlformats.org/officeDocument/2006/relationships/hyperlink" Target="https://www.lowenstein.com/news-insights/publications/client-alerts/the-eu-artificial-intelligence-act-of-2024-what-you-need-to-know-privacy" TargetMode="External"/><Relationship Id="rId581" Type="http://schemas.openxmlformats.org/officeDocument/2006/relationships/hyperlink" Target="https://www.modelop.com/ai-governance/responsible-ai-governance" TargetMode="External"/><Relationship Id="rId234" Type="http://schemas.openxmlformats.org/officeDocument/2006/relationships/hyperlink" Target="https://www.credo.ai/blog/colorado-sb21-169-8-things-you-need-to-know-about-colorados-new-ai-insurance-regulation" TargetMode="External"/><Relationship Id="rId679" Type="http://schemas.openxmlformats.org/officeDocument/2006/relationships/hyperlink" Target="https://artificialintelligenceact.eu/high-level-summary/" TargetMode="External"/><Relationship Id="rId886" Type="http://schemas.openxmlformats.org/officeDocument/2006/relationships/hyperlink" Target="https://eur-lex.europa.eu/legal-content/EN/TXT/?uri=CELEX:32024R1689" TargetMode="External"/><Relationship Id="rId2" Type="http://schemas.openxmlformats.org/officeDocument/2006/relationships/numbering" Target="numbering.xml"/><Relationship Id="rId441" Type="http://schemas.openxmlformats.org/officeDocument/2006/relationships/hyperlink" Target="https://securiti.ai/nist-ai-risk-management-framework/" TargetMode="External"/><Relationship Id="rId539" Type="http://schemas.openxmlformats.org/officeDocument/2006/relationships/hyperlink" Target="https://www.ama-assn.org/practice-management/digital-health/how-develop-ai-policies-work-your-organization-s-needs" TargetMode="External"/><Relationship Id="rId746" Type="http://schemas.openxmlformats.org/officeDocument/2006/relationships/hyperlink" Target="https://eur-lex.europa.eu/legal-content/EN/TXT/?uri=CELEX:32024R1689" TargetMode="External"/><Relationship Id="rId1071" Type="http://schemas.openxmlformats.org/officeDocument/2006/relationships/hyperlink" Target="https://www.cloudnuro.ai/blog/top-10-ai-risk-governance-tools-for-regulating-generative-ai-in-enterprises-2025-guide" TargetMode="External"/><Relationship Id="rId1169" Type="http://schemas.openxmlformats.org/officeDocument/2006/relationships/hyperlink" Target="https://www.cloudnuro.ai/blog/top-10-ai-risk-governance-tools-for-regulating-generative-ai-in-enterprises-2025-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01BE9-20DE-41AC-824F-E231F6597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56</Pages>
  <Words>68594</Words>
  <Characters>390988</Characters>
  <Application>Microsoft Office Word</Application>
  <DocSecurity>0</DocSecurity>
  <Lines>3258</Lines>
  <Paragraphs>917</Paragraphs>
  <ScaleCrop>false</ScaleCrop>
  <Company/>
  <LinksUpToDate>false</LinksUpToDate>
  <CharactersWithSpaces>458665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 Desai</dc:creator>
  <cp:keywords/>
  <dc:description/>
  <cp:lastModifiedBy>Hem Desai</cp:lastModifiedBy>
  <cp:revision>21</cp:revision>
  <dcterms:created xsi:type="dcterms:W3CDTF">2025-09-02T23:05:00Z</dcterms:created>
  <dcterms:modified xsi:type="dcterms:W3CDTF">2025-09-03T00:21:00Z</dcterms:modified>
</cp:coreProperties>
</file>