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778B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Phase 1: Local DevOps &amp; Architecture Foundation</w:t>
      </w:r>
    </w:p>
    <w:p w14:paraId="44AC0C67" w14:textId="77777777" w:rsidR="00FD716C" w:rsidRPr="00FD716C" w:rsidRDefault="00FD716C" w:rsidP="00FD716C">
      <w:r w:rsidRPr="00FD716C">
        <w:t xml:space="preserve">Before optimizing data or DAX, we must establish a professional analytics engineering workspace to track changes and enforce model governance. </w:t>
      </w:r>
    </w:p>
    <w:p w14:paraId="17649D78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1.1 Establish Git Version Control for TMDL</w:t>
      </w:r>
    </w:p>
    <w:p w14:paraId="09F9B41A" w14:textId="77777777" w:rsidR="00FD716C" w:rsidRPr="00FD716C" w:rsidRDefault="00FD716C" w:rsidP="00FD716C">
      <w:pPr>
        <w:numPr>
          <w:ilvl w:val="0"/>
          <w:numId w:val="1"/>
        </w:numPr>
      </w:pPr>
      <w:r w:rsidRPr="00FD716C">
        <w:rPr>
          <w:b/>
          <w:bCs/>
        </w:rPr>
        <w:t>Action:</w:t>
      </w:r>
      <w:r w:rsidRPr="00FD716C">
        <w:t xml:space="preserve"> Initialize a local Git repository inside your root folder containing the .pbip files. </w:t>
      </w:r>
    </w:p>
    <w:p w14:paraId="4B7F0311" w14:textId="77777777" w:rsidR="00FD716C" w:rsidRPr="00FD716C" w:rsidRDefault="00FD716C" w:rsidP="00FD716C">
      <w:pPr>
        <w:numPr>
          <w:ilvl w:val="0"/>
          <w:numId w:val="1"/>
        </w:numPr>
      </w:pPr>
      <w:r w:rsidRPr="00FD716C">
        <w:rPr>
          <w:b/>
          <w:bCs/>
        </w:rPr>
        <w:t>Action:</w:t>
      </w:r>
      <w:r w:rsidRPr="00FD716C">
        <w:t xml:space="preserve"> Build a comprehensive .gitignore file to ensure local user settings (.pbi/localSettings.json, Cache folders, and huge CSV mock data files) are never committed to GitHub.</w:t>
      </w:r>
    </w:p>
    <w:p w14:paraId="62A570CD" w14:textId="77777777" w:rsidR="00FD716C" w:rsidRPr="00FD716C" w:rsidRDefault="00FD716C" w:rsidP="00FD716C">
      <w:pPr>
        <w:numPr>
          <w:ilvl w:val="0"/>
          <w:numId w:val="1"/>
        </w:numPr>
      </w:pPr>
      <w:r w:rsidRPr="00FD716C">
        <w:rPr>
          <w:b/>
          <w:bCs/>
        </w:rPr>
        <w:t>Why it matters:</w:t>
      </w:r>
      <w:r w:rsidRPr="00FD716C">
        <w:t xml:space="preserve"> Senior professionals never commit raw binary .pbix files. Tracking human-readable text files (.tmdl and .json) allows you to show code diffs on GitHub, proving you treat BI as software development. </w:t>
      </w:r>
    </w:p>
    <w:p w14:paraId="7FE54934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1.2 Automated Governance (BPA Setup)</w:t>
      </w:r>
    </w:p>
    <w:p w14:paraId="1A363CD7" w14:textId="77777777" w:rsidR="00FD716C" w:rsidRPr="00FD716C" w:rsidRDefault="00FD716C" w:rsidP="00FD716C">
      <w:pPr>
        <w:numPr>
          <w:ilvl w:val="0"/>
          <w:numId w:val="2"/>
        </w:numPr>
      </w:pPr>
      <w:r w:rsidRPr="00FD716C">
        <w:rPr>
          <w:b/>
          <w:bCs/>
        </w:rPr>
        <w:t>Action:</w:t>
      </w:r>
      <w:r w:rsidRPr="00FD716C">
        <w:t xml:space="preserve"> Download and connect </w:t>
      </w:r>
      <w:r w:rsidRPr="00FD716C">
        <w:rPr>
          <w:b/>
          <w:bCs/>
        </w:rPr>
        <w:t>Tabular Editor 2</w:t>
      </w:r>
      <w:r w:rsidRPr="00FD716C">
        <w:t xml:space="preserve"> (completely free, open-source alternative to Tabular Editor 3).</w:t>
      </w:r>
    </w:p>
    <w:p w14:paraId="2DC8BBC7" w14:textId="77777777" w:rsidR="00FD716C" w:rsidRPr="00FD716C" w:rsidRDefault="00FD716C" w:rsidP="00FD716C">
      <w:pPr>
        <w:numPr>
          <w:ilvl w:val="0"/>
          <w:numId w:val="2"/>
        </w:numPr>
      </w:pPr>
      <w:r w:rsidRPr="00FD716C">
        <w:rPr>
          <w:b/>
          <w:bCs/>
        </w:rPr>
        <w:t>Action:</w:t>
      </w:r>
      <w:r w:rsidRPr="00FD716C">
        <w:t xml:space="preserve"> Load the standard </w:t>
      </w:r>
      <w:r w:rsidRPr="00FD716C">
        <w:rPr>
          <w:i/>
          <w:iCs/>
        </w:rPr>
        <w:t>Power BI Best Practice Analyzer (BPA)</w:t>
      </w:r>
      <w:r w:rsidRPr="00FD716C">
        <w:t xml:space="preserve"> rule-set JSON into Tabular Editor.</w:t>
      </w:r>
    </w:p>
    <w:p w14:paraId="08D89990" w14:textId="77777777" w:rsidR="00FD716C" w:rsidRPr="00FD716C" w:rsidRDefault="00FD716C" w:rsidP="00FD716C">
      <w:pPr>
        <w:numPr>
          <w:ilvl w:val="0"/>
          <w:numId w:val="2"/>
        </w:numPr>
      </w:pPr>
      <w:r w:rsidRPr="00FD716C">
        <w:rPr>
          <w:b/>
          <w:bCs/>
        </w:rPr>
        <w:t>Action:</w:t>
      </w:r>
      <w:r w:rsidRPr="00FD716C">
        <w:t xml:space="preserve"> Scan the existing model to automatically flag errors like missing descriptions, unformatted DAX, or columns with high cardinality that should be hidden.</w:t>
      </w:r>
    </w:p>
    <w:p w14:paraId="7887DBBC" w14:textId="77777777" w:rsidR="00FD716C" w:rsidRPr="00FD716C" w:rsidRDefault="00FD716C" w:rsidP="00FD716C">
      <w:pPr>
        <w:numPr>
          <w:ilvl w:val="0"/>
          <w:numId w:val="2"/>
        </w:numPr>
      </w:pPr>
      <w:r w:rsidRPr="00FD716C">
        <w:rPr>
          <w:b/>
          <w:bCs/>
        </w:rPr>
        <w:t>Why it matters:</w:t>
      </w:r>
      <w:r w:rsidRPr="00FD716C">
        <w:t xml:space="preserve"> This guarantees your model satisfies rigid enterprise-level data modeling contracts before a single line of visual code is written.</w:t>
      </w:r>
    </w:p>
    <w:p w14:paraId="0F05C4DE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Phase 2: Upstream Engineering &amp; Rigid Data Contracts</w:t>
      </w:r>
    </w:p>
    <w:p w14:paraId="6B5E3F01" w14:textId="77777777" w:rsidR="00FD716C" w:rsidRPr="00FD716C" w:rsidRDefault="00FD716C" w:rsidP="00FD716C">
      <w:r w:rsidRPr="00FD716C">
        <w:t xml:space="preserve">Senior commercial analysts push transformations as far upstream as possible to protect report query performance. </w:t>
      </w:r>
    </w:p>
    <w:p w14:paraId="19A3F8B6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2.1 Power Query Extraction to Python Pushdown</w:t>
      </w:r>
    </w:p>
    <w:p w14:paraId="42890E99" w14:textId="77777777" w:rsidR="00FD716C" w:rsidRPr="00FD716C" w:rsidRDefault="00FD716C" w:rsidP="00FD716C">
      <w:pPr>
        <w:numPr>
          <w:ilvl w:val="0"/>
          <w:numId w:val="3"/>
        </w:numPr>
      </w:pPr>
      <w:r w:rsidRPr="00FD716C">
        <w:rPr>
          <w:b/>
          <w:bCs/>
        </w:rPr>
        <w:t>Action:</w:t>
      </w:r>
      <w:r w:rsidRPr="00FD716C">
        <w:t xml:space="preserve"> Review your existing Power Query (expressions.tmdl / fnLoadCsv). Identify any column type casting, string manipulation, or conditional logic. </w:t>
      </w:r>
    </w:p>
    <w:p w14:paraId="1F01CB11" w14:textId="77777777" w:rsidR="00FD716C" w:rsidRPr="00FD716C" w:rsidRDefault="00FD716C" w:rsidP="00FD716C">
      <w:pPr>
        <w:numPr>
          <w:ilvl w:val="0"/>
          <w:numId w:val="3"/>
        </w:numPr>
      </w:pPr>
      <w:r w:rsidRPr="00FD716C">
        <w:rPr>
          <w:b/>
          <w:bCs/>
        </w:rPr>
        <w:t>Action:</w:t>
      </w:r>
      <w:r w:rsidRPr="00FD716C">
        <w:t xml:space="preserve"> Move all cleaning logic out of Power BI entirely and write it directly into your Databricks pipeline using </w:t>
      </w:r>
      <w:r w:rsidRPr="00FD716C">
        <w:rPr>
          <w:b/>
          <w:bCs/>
        </w:rPr>
        <w:t>Python/PySpark</w:t>
      </w:r>
      <w:r w:rsidRPr="00FD716C">
        <w:t xml:space="preserve"> or </w:t>
      </w:r>
      <w:r w:rsidRPr="00FD716C">
        <w:rPr>
          <w:b/>
          <w:bCs/>
        </w:rPr>
        <w:t>SQL</w:t>
      </w:r>
      <w:r w:rsidRPr="00FD716C">
        <w:t xml:space="preserve">. </w:t>
      </w:r>
    </w:p>
    <w:p w14:paraId="22D80998" w14:textId="77777777" w:rsidR="00FD716C" w:rsidRPr="00FD716C" w:rsidRDefault="00FD716C" w:rsidP="00FD716C">
      <w:pPr>
        <w:numPr>
          <w:ilvl w:val="0"/>
          <w:numId w:val="3"/>
        </w:numPr>
      </w:pPr>
      <w:r w:rsidRPr="00FD716C">
        <w:rPr>
          <w:b/>
          <w:bCs/>
        </w:rPr>
        <w:t>Why it matters:</w:t>
      </w:r>
      <w:r w:rsidRPr="00FD716C">
        <w:t xml:space="preserve"> Power Query is highly fragile when dealing with fragmented, messy logistics data. Handling ETL in Databricks ensures that Power BI handles only clean, pre-aggregated rows, optimizing memory utilization. </w:t>
      </w:r>
    </w:p>
    <w:p w14:paraId="54F4CB75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2.2 Strict Schema Enforcement</w:t>
      </w:r>
    </w:p>
    <w:p w14:paraId="4E2E2D08" w14:textId="77777777" w:rsidR="00FD716C" w:rsidRPr="00FD716C" w:rsidRDefault="00FD716C" w:rsidP="00FD716C">
      <w:pPr>
        <w:numPr>
          <w:ilvl w:val="0"/>
          <w:numId w:val="4"/>
        </w:numPr>
      </w:pPr>
      <w:r w:rsidRPr="00FD716C">
        <w:rPr>
          <w:b/>
          <w:bCs/>
        </w:rPr>
        <w:t>Action:</w:t>
      </w:r>
      <w:r w:rsidRPr="00FD716C">
        <w:t xml:space="preserve"> Document and lock down your Gold layer data contracts in your Databricks export scripts (sql/gold/01_gold_build.sql). </w:t>
      </w:r>
    </w:p>
    <w:p w14:paraId="5C826A77" w14:textId="77777777" w:rsidR="00FD716C" w:rsidRPr="00FD716C" w:rsidRDefault="00FD716C" w:rsidP="00FD716C">
      <w:pPr>
        <w:numPr>
          <w:ilvl w:val="0"/>
          <w:numId w:val="4"/>
        </w:numPr>
      </w:pPr>
      <w:r w:rsidRPr="00FD716C">
        <w:rPr>
          <w:b/>
          <w:bCs/>
        </w:rPr>
        <w:t>Action:</w:t>
      </w:r>
      <w:r w:rsidRPr="00FD716C">
        <w:t xml:space="preserve"> Map the Python output schemas perfectly to your uppercase TMDL table structures to ensure schema changes never break the downstream data model joins. </w:t>
      </w:r>
    </w:p>
    <w:p w14:paraId="123B39EA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Phase 3: Advanced Commercial Semantic Modeling (The Engine)</w:t>
      </w:r>
    </w:p>
    <w:p w14:paraId="052981F4" w14:textId="77777777" w:rsidR="00FD716C" w:rsidRPr="00FD716C" w:rsidRDefault="00FD716C" w:rsidP="00FD716C">
      <w:r w:rsidRPr="00FD716C">
        <w:lastRenderedPageBreak/>
        <w:t xml:space="preserve">We will implement complex, industry-specific business logic to transition this project from a basic operational tracker to a high-value strategic asset. </w:t>
      </w:r>
    </w:p>
    <w:p w14:paraId="246B2D1B" w14:textId="77777777" w:rsidR="00FD716C" w:rsidRPr="00FD716C" w:rsidRDefault="00FD716C" w:rsidP="00FD716C">
      <w:r w:rsidRPr="00FD716C">
        <w:t>Plaintext</w:t>
      </w:r>
    </w:p>
    <w:p w14:paraId="3EAE38E1" w14:textId="77777777" w:rsidR="00FD716C" w:rsidRPr="00FD716C" w:rsidRDefault="00FD716C" w:rsidP="00FD716C">
      <w:r w:rsidRPr="00FD716C">
        <w:t xml:space="preserve">  Raw Fact Rows (~180k) </w:t>
      </w:r>
      <w:r w:rsidRPr="00FD716C">
        <w:rPr>
          <w:rFonts w:ascii="Segoe UI Symbol" w:hAnsi="Segoe UI Symbol" w:cs="Segoe UI Symbol"/>
        </w:rPr>
        <w:t>➔</w:t>
      </w:r>
      <w:r w:rsidRPr="00FD716C">
        <w:t xml:space="preserve"> Databricks Gold Layer </w:t>
      </w:r>
      <w:r w:rsidRPr="00FD716C">
        <w:rPr>
          <w:rFonts w:ascii="Segoe UI Symbol" w:hAnsi="Segoe UI Symbol" w:cs="Segoe UI Symbol"/>
        </w:rPr>
        <w:t>➔</w:t>
      </w:r>
      <w:r w:rsidRPr="00FD716C">
        <w:t xml:space="preserve"> Power BI Semantic Layer (TMDL)</w:t>
      </w:r>
    </w:p>
    <w:p w14:paraId="3CC8E1EF" w14:textId="77777777" w:rsidR="00FD716C" w:rsidRPr="00FD716C" w:rsidRDefault="00FD716C" w:rsidP="00FD716C">
      <w:r w:rsidRPr="00FD716C">
        <w:t xml:space="preserve">                                                         │</w:t>
      </w:r>
    </w:p>
    <w:p w14:paraId="019071A2" w14:textId="77777777" w:rsidR="00FD716C" w:rsidRPr="00FD716C" w:rsidRDefault="00FD716C" w:rsidP="00FD716C">
      <w:r w:rsidRPr="00FD716C">
        <w:t xml:space="preserve">                                        ┌────────────────</w:t>
      </w:r>
      <w:r w:rsidRPr="00FD716C">
        <w:rPr>
          <w:rFonts w:ascii="MS Gothic" w:eastAsia="MS Gothic" w:hAnsi="MS Gothic" w:cs="MS Gothic" w:hint="eastAsia"/>
        </w:rPr>
        <w:t>┴</w:t>
      </w:r>
      <w:r w:rsidRPr="00FD716C">
        <w:rPr>
          <w:rFonts w:ascii="Aptos" w:hAnsi="Aptos" w:cs="Aptos"/>
        </w:rPr>
        <w:t>────────────────┐</w:t>
      </w:r>
    </w:p>
    <w:p w14:paraId="1D64053B" w14:textId="77777777" w:rsidR="00FD716C" w:rsidRPr="00FD716C" w:rsidRDefault="00FD716C" w:rsidP="00FD716C">
      <w:r w:rsidRPr="00FD716C">
        <w:t xml:space="preserve">                                        </w:t>
      </w:r>
      <w:r w:rsidRPr="00FD716C">
        <w:rPr>
          <w:rFonts w:ascii="Arial" w:hAnsi="Arial" w:cs="Arial"/>
        </w:rPr>
        <w:t>▼</w:t>
      </w:r>
      <w:r w:rsidRPr="00FD716C">
        <w:t xml:space="preserve">                                 </w:t>
      </w:r>
      <w:r w:rsidRPr="00FD716C">
        <w:rPr>
          <w:rFonts w:ascii="Arial" w:hAnsi="Arial" w:cs="Arial"/>
        </w:rPr>
        <w:t>▼</w:t>
      </w:r>
    </w:p>
    <w:p w14:paraId="212976D0" w14:textId="77777777" w:rsidR="00FD716C" w:rsidRPr="00FD716C" w:rsidRDefault="00FD716C" w:rsidP="00FD716C">
      <w:r w:rsidRPr="00FD716C">
        <w:t xml:space="preserve">                             [Calculation Group (10)]         [Activity-Based Costing]</w:t>
      </w:r>
    </w:p>
    <w:p w14:paraId="4EBFC864" w14:textId="77777777" w:rsidR="00FD716C" w:rsidRPr="00FD716C" w:rsidRDefault="00FD716C" w:rsidP="00FD716C">
      <w:r w:rsidRPr="00FD716C">
        <w:t xml:space="preserve">                               Time Intelligence                 Cost-to-Serve (CTS)</w:t>
      </w:r>
    </w:p>
    <w:p w14:paraId="2E7776B7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3.1 Activity-Based Cost-to-Serve (CTS) Modeling</w:t>
      </w:r>
    </w:p>
    <w:p w14:paraId="38120620" w14:textId="77777777" w:rsidR="00FD716C" w:rsidRPr="00FD716C" w:rsidRDefault="00FD716C" w:rsidP="00FD716C">
      <w:pPr>
        <w:numPr>
          <w:ilvl w:val="0"/>
          <w:numId w:val="5"/>
        </w:numPr>
      </w:pPr>
      <w:r w:rsidRPr="00FD716C">
        <w:rPr>
          <w:b/>
          <w:bCs/>
        </w:rPr>
        <w:t>Action:</w:t>
      </w:r>
      <w:r w:rsidRPr="00FD716C">
        <w:t xml:space="preserve"> Write DAX measures utilizing Activity-Based Costing (ABC) principles to allocate variable picking, warehousing, and logistics handling costs to individual rows. </w:t>
      </w:r>
    </w:p>
    <w:p w14:paraId="2681C395" w14:textId="77777777" w:rsidR="00FD716C" w:rsidRPr="00FD716C" w:rsidRDefault="00FD716C" w:rsidP="00FD716C">
      <w:pPr>
        <w:numPr>
          <w:ilvl w:val="0"/>
          <w:numId w:val="5"/>
        </w:numPr>
      </w:pPr>
      <w:r w:rsidRPr="00FD716C">
        <w:rPr>
          <w:b/>
          <w:bCs/>
        </w:rPr>
        <w:t>Action:</w:t>
      </w:r>
      <w:r w:rsidRPr="00FD716C">
        <w:t xml:space="preserve"> Construct a dynamic Cost-to-Serve measure that differentiates between a consolidated pallet delivery to a major supermarket distribution center and fragmented shipments to regional clients. </w:t>
      </w:r>
    </w:p>
    <w:p w14:paraId="5B38E951" w14:textId="77777777" w:rsidR="00FD716C" w:rsidRPr="00FD716C" w:rsidRDefault="00FD716C" w:rsidP="00FD716C">
      <w:pPr>
        <w:numPr>
          <w:ilvl w:val="0"/>
          <w:numId w:val="5"/>
        </w:numPr>
      </w:pPr>
      <w:r w:rsidRPr="00FD716C">
        <w:rPr>
          <w:b/>
          <w:bCs/>
        </w:rPr>
        <w:t>Action:</w:t>
      </w:r>
      <w:r w:rsidRPr="00FD716C">
        <w:t xml:space="preserve"> Build Net Commercial Margin metrics (Gross Profit minus Cost-to-Serve). </w:t>
      </w:r>
    </w:p>
    <w:p w14:paraId="315BBF7D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3.2 Financializing DIFOT (Delivery In Full, On Time)</w:t>
      </w:r>
    </w:p>
    <w:p w14:paraId="27CDE9F1" w14:textId="77777777" w:rsidR="00FD716C" w:rsidRPr="00FD716C" w:rsidRDefault="00FD716C" w:rsidP="00FD716C">
      <w:pPr>
        <w:numPr>
          <w:ilvl w:val="0"/>
          <w:numId w:val="6"/>
        </w:numPr>
      </w:pPr>
      <w:r w:rsidRPr="00FD716C">
        <w:rPr>
          <w:b/>
          <w:bCs/>
        </w:rPr>
        <w:t>Action:</w:t>
      </w:r>
      <w:r w:rsidRPr="00FD716C">
        <w:t xml:space="preserve"> Translate standard operational DIFOT percentages into direct financial risk metrics. </w:t>
      </w:r>
    </w:p>
    <w:p w14:paraId="219479A0" w14:textId="77777777" w:rsidR="00FD716C" w:rsidRPr="00FD716C" w:rsidRDefault="00FD716C" w:rsidP="00FD716C">
      <w:pPr>
        <w:numPr>
          <w:ilvl w:val="0"/>
          <w:numId w:val="6"/>
        </w:numPr>
      </w:pPr>
      <w:r w:rsidRPr="00FD716C">
        <w:rPr>
          <w:b/>
          <w:bCs/>
        </w:rPr>
        <w:t>Action:</w:t>
      </w:r>
      <w:r w:rsidRPr="00FD716C">
        <w:t xml:space="preserve"> Write DAX to model contractual late penalties based on retailer SLAs and isolate the cost variance of emergency expedited freight. </w:t>
      </w:r>
    </w:p>
    <w:p w14:paraId="580AB602" w14:textId="77777777" w:rsidR="00FD716C" w:rsidRPr="00FD716C" w:rsidRDefault="00FD716C" w:rsidP="00FD716C">
      <w:pPr>
        <w:numPr>
          <w:ilvl w:val="0"/>
          <w:numId w:val="6"/>
        </w:numPr>
      </w:pPr>
      <w:r w:rsidRPr="00FD716C">
        <w:rPr>
          <w:b/>
          <w:bCs/>
        </w:rPr>
        <w:t>Action:</w:t>
      </w:r>
      <w:r w:rsidRPr="00FD716C">
        <w:t xml:space="preserve"> Calculate Revenue at Risk by identifying delayed shipments currently sitting in the order pipeline. </w:t>
      </w:r>
    </w:p>
    <w:p w14:paraId="2DF53E20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3.3 Trade Spend &amp; Rebate Management</w:t>
      </w:r>
    </w:p>
    <w:p w14:paraId="345D0B78" w14:textId="77777777" w:rsidR="00FD716C" w:rsidRPr="00FD716C" w:rsidRDefault="00FD716C" w:rsidP="00FD716C">
      <w:pPr>
        <w:numPr>
          <w:ilvl w:val="0"/>
          <w:numId w:val="7"/>
        </w:numPr>
      </w:pPr>
      <w:r w:rsidRPr="00FD716C">
        <w:rPr>
          <w:b/>
          <w:bCs/>
        </w:rPr>
        <w:t>Action:</w:t>
      </w:r>
      <w:r w:rsidRPr="00FD716C">
        <w:t xml:space="preserve"> Build promotional baseline logic to isolate actual promotional ROI against major retail accounts. </w:t>
      </w:r>
    </w:p>
    <w:p w14:paraId="708DDD1F" w14:textId="77777777" w:rsidR="00FD716C" w:rsidRPr="00FD716C" w:rsidRDefault="00FD716C" w:rsidP="00FD716C">
      <w:pPr>
        <w:numPr>
          <w:ilvl w:val="0"/>
          <w:numId w:val="7"/>
        </w:numPr>
      </w:pPr>
      <w:r w:rsidRPr="00FD716C">
        <w:rPr>
          <w:b/>
          <w:bCs/>
        </w:rPr>
        <w:t>Action:</w:t>
      </w:r>
      <w:r w:rsidRPr="00FD716C">
        <w:t xml:space="preserve"> Create tiered rebate accrual calculations inside _Measures.tmdl that trigger dynamically when specific sales volume thresholds are met. </w:t>
      </w:r>
    </w:p>
    <w:p w14:paraId="0D68E8FF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Phase 4: Declarative UI/UX &amp; Interactive "What-If" Planning</w:t>
      </w:r>
    </w:p>
    <w:p w14:paraId="0CBF467F" w14:textId="77777777" w:rsidR="00FD716C" w:rsidRPr="00FD716C" w:rsidRDefault="00FD716C" w:rsidP="00FD716C">
      <w:r w:rsidRPr="00FD716C">
        <w:t xml:space="preserve">Move away from static charts toward an interactive interface that lets executive stakeholders model complex business scenarios independently. </w:t>
      </w:r>
    </w:p>
    <w:p w14:paraId="21003108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4.1 Field Parameters for Multi-Dimensional Analysis</w:t>
      </w:r>
    </w:p>
    <w:p w14:paraId="1F65D0E8" w14:textId="77777777" w:rsidR="00FD716C" w:rsidRPr="00FD716C" w:rsidRDefault="00FD716C" w:rsidP="00FD716C">
      <w:pPr>
        <w:numPr>
          <w:ilvl w:val="0"/>
          <w:numId w:val="8"/>
        </w:numPr>
      </w:pPr>
      <w:r w:rsidRPr="00FD716C">
        <w:rPr>
          <w:b/>
          <w:bCs/>
        </w:rPr>
        <w:t>Action:</w:t>
      </w:r>
      <w:r w:rsidRPr="00FD716C">
        <w:t xml:space="preserve"> Implement native Field Parameters to consolidate multiple pages into a single dashboard.</w:t>
      </w:r>
    </w:p>
    <w:p w14:paraId="200C1552" w14:textId="77777777" w:rsidR="00FD716C" w:rsidRPr="00FD716C" w:rsidRDefault="00FD716C" w:rsidP="00FD716C">
      <w:pPr>
        <w:numPr>
          <w:ilvl w:val="0"/>
          <w:numId w:val="8"/>
        </w:numPr>
      </w:pPr>
      <w:r w:rsidRPr="00FD716C">
        <w:rPr>
          <w:b/>
          <w:bCs/>
        </w:rPr>
        <w:lastRenderedPageBreak/>
        <w:t>Action:</w:t>
      </w:r>
      <w:r w:rsidRPr="00FD716C">
        <w:t xml:space="preserve"> Allow users to seamlessly swap the entire visual canvas axis between Product, Category, Department, and Shipping Route with a single slicer select. </w:t>
      </w:r>
    </w:p>
    <w:p w14:paraId="0A9AB7BE" w14:textId="77777777" w:rsidR="00FD716C" w:rsidRPr="00FD716C" w:rsidRDefault="00FD716C" w:rsidP="00FD716C">
      <w:pPr>
        <w:numPr>
          <w:ilvl w:val="0"/>
          <w:numId w:val="8"/>
        </w:numPr>
      </w:pPr>
      <w:r w:rsidRPr="00FD716C">
        <w:rPr>
          <w:b/>
          <w:bCs/>
        </w:rPr>
        <w:t>Why it matters:</w:t>
      </w:r>
      <w:r w:rsidRPr="00FD716C">
        <w:t xml:space="preserve"> This significantly drops page bloat, streamlines the UI, and solves the common stakeholder request for "the same chart but by a different category". </w:t>
      </w:r>
    </w:p>
    <w:p w14:paraId="6C87BC67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4.2 Code-Driven Visualization (Deneb / Vega-Lite)</w:t>
      </w:r>
    </w:p>
    <w:p w14:paraId="2E53A717" w14:textId="77777777" w:rsidR="00FD716C" w:rsidRPr="00FD716C" w:rsidRDefault="00FD716C" w:rsidP="00FD716C">
      <w:pPr>
        <w:numPr>
          <w:ilvl w:val="0"/>
          <w:numId w:val="9"/>
        </w:numPr>
      </w:pPr>
      <w:r w:rsidRPr="00FD716C">
        <w:rPr>
          <w:b/>
          <w:bCs/>
        </w:rPr>
        <w:t>Action:</w:t>
      </w:r>
      <w:r w:rsidRPr="00FD716C">
        <w:t xml:space="preserve"> Download the free </w:t>
      </w:r>
      <w:r w:rsidRPr="00FD716C">
        <w:rPr>
          <w:b/>
          <w:bCs/>
        </w:rPr>
        <w:t>Deneb Custom Visual</w:t>
      </w:r>
      <w:r w:rsidRPr="00FD716C">
        <w:t xml:space="preserve"> from AppSource.</w:t>
      </w:r>
    </w:p>
    <w:p w14:paraId="5A3DF7F1" w14:textId="77777777" w:rsidR="00FD716C" w:rsidRPr="00FD716C" w:rsidRDefault="00FD716C" w:rsidP="00FD716C">
      <w:pPr>
        <w:numPr>
          <w:ilvl w:val="0"/>
          <w:numId w:val="9"/>
        </w:numPr>
      </w:pPr>
      <w:r w:rsidRPr="00FD716C">
        <w:rPr>
          <w:b/>
          <w:bCs/>
        </w:rPr>
        <w:t>Action:</w:t>
      </w:r>
      <w:r w:rsidRPr="00FD716C">
        <w:t xml:space="preserve"> Write declarative Vega-Lite JSON code to build custom, high-density charts—specifically a </w:t>
      </w:r>
      <w:r w:rsidRPr="00FD716C">
        <w:rPr>
          <w:b/>
          <w:bCs/>
        </w:rPr>
        <w:t>Commercial Margin Waterfall Bridge Chart</w:t>
      </w:r>
      <w:r w:rsidRPr="00FD716C">
        <w:t xml:space="preserve"> (tracking top-line Gross Revenue down to Net Margin after discounts and CTS). </w:t>
      </w:r>
    </w:p>
    <w:p w14:paraId="165DC98C" w14:textId="77777777" w:rsidR="00FD716C" w:rsidRPr="00FD716C" w:rsidRDefault="00FD716C" w:rsidP="00FD716C">
      <w:pPr>
        <w:numPr>
          <w:ilvl w:val="0"/>
          <w:numId w:val="9"/>
        </w:numPr>
      </w:pPr>
      <w:r w:rsidRPr="00FD716C">
        <w:rPr>
          <w:b/>
          <w:bCs/>
        </w:rPr>
        <w:t>Why it matters:</w:t>
      </w:r>
      <w:r w:rsidRPr="00FD716C">
        <w:t xml:space="preserve"> Senior enterprise reports avoid clunky, standard visuals when explaining complex variance root causes to C-suite leadership. </w:t>
      </w:r>
    </w:p>
    <w:p w14:paraId="2709B00A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4.3 Predictive Scenario Simulation</w:t>
      </w:r>
    </w:p>
    <w:p w14:paraId="39B3419B" w14:textId="77777777" w:rsidR="00FD716C" w:rsidRPr="00FD716C" w:rsidRDefault="00FD716C" w:rsidP="00FD716C">
      <w:pPr>
        <w:numPr>
          <w:ilvl w:val="0"/>
          <w:numId w:val="10"/>
        </w:numPr>
      </w:pPr>
      <w:r w:rsidRPr="00FD716C">
        <w:rPr>
          <w:b/>
          <w:bCs/>
        </w:rPr>
        <w:t>Action:</w:t>
      </w:r>
      <w:r w:rsidRPr="00FD716C">
        <w:t xml:space="preserve"> Implement Numeric Range Parameters to serve as real-time scenario simulation inputs.</w:t>
      </w:r>
    </w:p>
    <w:p w14:paraId="2CE8A636" w14:textId="77777777" w:rsidR="00FD716C" w:rsidRPr="00FD716C" w:rsidRDefault="00FD716C" w:rsidP="00FD716C">
      <w:pPr>
        <w:numPr>
          <w:ilvl w:val="0"/>
          <w:numId w:val="10"/>
        </w:numPr>
      </w:pPr>
      <w:r w:rsidRPr="00FD716C">
        <w:rPr>
          <w:b/>
          <w:bCs/>
        </w:rPr>
        <w:t>Action:</w:t>
      </w:r>
      <w:r w:rsidRPr="00FD716C">
        <w:t xml:space="preserve"> Create interactive sliders for variables like Fuel Surcharge Adjustments %, Minimum Order Quantity (MOQ) Shifts, and Rebate Percentage Fluctuations. </w:t>
      </w:r>
    </w:p>
    <w:p w14:paraId="743D235B" w14:textId="77777777" w:rsidR="00FD716C" w:rsidRPr="00FD716C" w:rsidRDefault="00FD716C" w:rsidP="00FD716C">
      <w:pPr>
        <w:numPr>
          <w:ilvl w:val="0"/>
          <w:numId w:val="10"/>
        </w:numPr>
      </w:pPr>
      <w:r w:rsidRPr="00FD716C">
        <w:rPr>
          <w:b/>
          <w:bCs/>
        </w:rPr>
        <w:t>Action:</w:t>
      </w:r>
      <w:r w:rsidRPr="00FD716C">
        <w:t xml:space="preserve"> Wire these sliders into your DAX models to provide predictive "What-If" views of future bottom-line EBITDA impact. </w:t>
      </w:r>
    </w:p>
    <w:p w14:paraId="68824DAC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Phase 5: Quality Assurance &amp; Performance Optimization</w:t>
      </w:r>
    </w:p>
    <w:p w14:paraId="69EAA3D0" w14:textId="77777777" w:rsidR="00FD716C" w:rsidRPr="00FD716C" w:rsidRDefault="00FD716C" w:rsidP="00FD716C">
      <w:r w:rsidRPr="00FD716C">
        <w:t xml:space="preserve">Prove your model can easily handle true enterprise-scale data volumes smoothly without interface lag. </w:t>
      </w:r>
    </w:p>
    <w:p w14:paraId="699B44B7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5.1 Query Benchmarking via DAX Studio</w:t>
      </w:r>
    </w:p>
    <w:p w14:paraId="04A81EBD" w14:textId="77777777" w:rsidR="00FD716C" w:rsidRPr="00FD716C" w:rsidRDefault="00FD716C" w:rsidP="00FD716C">
      <w:pPr>
        <w:numPr>
          <w:ilvl w:val="0"/>
          <w:numId w:val="11"/>
        </w:numPr>
      </w:pPr>
      <w:r w:rsidRPr="00FD716C">
        <w:rPr>
          <w:b/>
          <w:bCs/>
        </w:rPr>
        <w:t>Action:</w:t>
      </w:r>
      <w:r w:rsidRPr="00FD716C">
        <w:t xml:space="preserve"> Download </w:t>
      </w:r>
      <w:r w:rsidRPr="00FD716C">
        <w:rPr>
          <w:b/>
          <w:bCs/>
        </w:rPr>
        <w:t>DAX Studio</w:t>
      </w:r>
      <w:r w:rsidRPr="00FD716C">
        <w:t xml:space="preserve"> (completely free, open-source tool for testing and tuning DAX).</w:t>
      </w:r>
    </w:p>
    <w:p w14:paraId="40AFEE9C" w14:textId="77777777" w:rsidR="00FD716C" w:rsidRPr="00FD716C" w:rsidRDefault="00FD716C" w:rsidP="00FD716C">
      <w:pPr>
        <w:numPr>
          <w:ilvl w:val="0"/>
          <w:numId w:val="11"/>
        </w:numPr>
      </w:pPr>
      <w:r w:rsidRPr="00FD716C">
        <w:rPr>
          <w:b/>
          <w:bCs/>
        </w:rPr>
        <w:t>Action:</w:t>
      </w:r>
      <w:r w:rsidRPr="00FD716C">
        <w:t xml:space="preserve"> Connect it to your open local Power BI instance and run server timings on your newly created complex Cost-to-Serve and Rebate measures.</w:t>
      </w:r>
    </w:p>
    <w:p w14:paraId="3861A81F" w14:textId="77777777" w:rsidR="00FD716C" w:rsidRPr="00FD716C" w:rsidRDefault="00FD716C" w:rsidP="00FD716C">
      <w:pPr>
        <w:numPr>
          <w:ilvl w:val="0"/>
          <w:numId w:val="11"/>
        </w:numPr>
      </w:pPr>
      <w:r w:rsidRPr="00FD716C">
        <w:rPr>
          <w:b/>
          <w:bCs/>
        </w:rPr>
        <w:t>Action:</w:t>
      </w:r>
      <w:r w:rsidRPr="00FD716C">
        <w:t xml:space="preserve"> Identify query bottlenecks, optimize filter expressions (e.g., swapping slow FILTER(ALL(...)) functions for fast KEEPFILTERS() or native CALCULATE modifiers), and document performance improvements.</w:t>
      </w:r>
    </w:p>
    <w:p w14:paraId="157B71C0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5.2 RLS Leakage &amp; Data Trust Verification</w:t>
      </w:r>
    </w:p>
    <w:p w14:paraId="3BC786FA" w14:textId="77777777" w:rsidR="00FD716C" w:rsidRPr="00FD716C" w:rsidRDefault="00FD716C" w:rsidP="00FD716C">
      <w:pPr>
        <w:numPr>
          <w:ilvl w:val="0"/>
          <w:numId w:val="12"/>
        </w:numPr>
      </w:pPr>
      <w:r w:rsidRPr="00FD716C">
        <w:rPr>
          <w:b/>
          <w:bCs/>
        </w:rPr>
        <w:t>Action:</w:t>
      </w:r>
      <w:r w:rsidRPr="00FD716C">
        <w:t xml:space="preserve"> Execute comprehensive security audits on your existing market-based Row-Level Security setup (SEC_USER_MARKET mapping table) using the "View as" feature in Desktop to guarantee zero data leakage between regions. </w:t>
      </w:r>
    </w:p>
    <w:p w14:paraId="7091EF72" w14:textId="77777777" w:rsidR="00FD716C" w:rsidRPr="00FD716C" w:rsidRDefault="00FD716C" w:rsidP="00FD716C">
      <w:pPr>
        <w:numPr>
          <w:ilvl w:val="0"/>
          <w:numId w:val="12"/>
        </w:numPr>
      </w:pPr>
      <w:r w:rsidRPr="00FD716C">
        <w:rPr>
          <w:b/>
          <w:bCs/>
        </w:rPr>
        <w:t>Action:</w:t>
      </w:r>
      <w:r w:rsidRPr="00FD716C">
        <w:t xml:space="preserve"> Wire validation outputs directly to Page 09 (</w:t>
      </w:r>
      <w:r w:rsidRPr="00FD716C">
        <w:rPr>
          <w:b/>
          <w:bCs/>
        </w:rPr>
        <w:t>Data Trust &amp; KPI Definitions</w:t>
      </w:r>
      <w:r w:rsidRPr="00FD716C">
        <w:t xml:space="preserve">) to verify that foreign key coverage maintains exactly zero missing keys across all 180,519 rows. </w:t>
      </w:r>
    </w:p>
    <w:p w14:paraId="299BE552" w14:textId="77777777" w:rsidR="00FD716C" w:rsidRPr="00FD716C" w:rsidRDefault="00FD716C" w:rsidP="00FD716C">
      <w:pPr>
        <w:rPr>
          <w:b/>
          <w:bCs/>
        </w:rPr>
      </w:pPr>
      <w:r w:rsidRPr="00FD716C">
        <w:rPr>
          <w:b/>
          <w:bCs/>
        </w:rPr>
        <w:t>Master Toolkit Requirements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523"/>
        <w:gridCol w:w="5410"/>
      </w:tblGrid>
      <w:tr w:rsidR="00FD716C" w:rsidRPr="00FD716C" w14:paraId="659C15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94CD6" w14:textId="77777777" w:rsidR="00FD716C" w:rsidRPr="00FD716C" w:rsidRDefault="00FD716C" w:rsidP="00FD716C">
            <w:r w:rsidRPr="00FD716C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5839C" w14:textId="77777777" w:rsidR="00FD716C" w:rsidRPr="00FD716C" w:rsidRDefault="00FD716C" w:rsidP="00FD716C">
            <w:r w:rsidRPr="00FD716C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6D7A7" w14:textId="77777777" w:rsidR="00FD716C" w:rsidRPr="00FD716C" w:rsidRDefault="00FD716C" w:rsidP="00FD716C">
            <w:r w:rsidRPr="00FD716C">
              <w:rPr>
                <w:b/>
                <w:bCs/>
              </w:rPr>
              <w:t>Purpose in v2 Project</w:t>
            </w:r>
          </w:p>
        </w:tc>
      </w:tr>
      <w:tr w:rsidR="00FD716C" w:rsidRPr="00FD716C" w14:paraId="41638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7AEC4" w14:textId="77777777" w:rsidR="00FD716C" w:rsidRPr="00FD716C" w:rsidRDefault="00FD716C" w:rsidP="00FD716C">
            <w:r w:rsidRPr="00FD716C">
              <w:rPr>
                <w:b/>
                <w:bCs/>
              </w:rPr>
              <w:t>Databricks (Free Edition)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85BC9" w14:textId="77777777" w:rsidR="00FD716C" w:rsidRPr="00FD716C" w:rsidRDefault="00FD716C" w:rsidP="00FD716C">
            <w:r w:rsidRPr="00FD716C">
              <w:t>$0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60BE8" w14:textId="77777777" w:rsidR="00FD716C" w:rsidRPr="00FD716C" w:rsidRDefault="00FD716C" w:rsidP="00FD716C">
            <w:r w:rsidRPr="00FD716C">
              <w:t xml:space="preserve">Upstream Python/PySpark engineering to eliminate heavy Power Query cleaning. </w:t>
            </w:r>
          </w:p>
        </w:tc>
      </w:tr>
      <w:tr w:rsidR="00FD716C" w:rsidRPr="00FD716C" w14:paraId="5630E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C7AB5" w14:textId="77777777" w:rsidR="00FD716C" w:rsidRPr="00FD716C" w:rsidRDefault="00FD716C" w:rsidP="00FD716C">
            <w:r w:rsidRPr="00FD716C">
              <w:rPr>
                <w:b/>
                <w:bCs/>
              </w:rPr>
              <w:t>VS Code &amp; Git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C2DD8" w14:textId="77777777" w:rsidR="00FD716C" w:rsidRPr="00FD716C" w:rsidRDefault="00FD716C" w:rsidP="00FD716C">
            <w:r w:rsidRPr="00FD716C">
              <w:t>$0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7AB3C" w14:textId="77777777" w:rsidR="00FD716C" w:rsidRPr="00FD716C" w:rsidRDefault="00FD716C" w:rsidP="00FD716C">
            <w:r w:rsidRPr="00FD716C">
              <w:t xml:space="preserve">Code-level management of your human-readable TMDL and JSON layout configurations. </w:t>
            </w:r>
          </w:p>
        </w:tc>
      </w:tr>
      <w:tr w:rsidR="00FD716C" w:rsidRPr="00FD716C" w14:paraId="47EBE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91512" w14:textId="77777777" w:rsidR="00FD716C" w:rsidRPr="00FD716C" w:rsidRDefault="00FD716C" w:rsidP="00FD716C">
            <w:r w:rsidRPr="00FD716C">
              <w:rPr>
                <w:b/>
                <w:bCs/>
              </w:rPr>
              <w:t>Tabular Editor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A304D" w14:textId="77777777" w:rsidR="00FD716C" w:rsidRPr="00FD716C" w:rsidRDefault="00FD716C" w:rsidP="00FD716C">
            <w:r w:rsidRPr="00FD716C">
              <w:t>$0 (Open Source)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BCEDE" w14:textId="77777777" w:rsidR="00FD716C" w:rsidRPr="00FD716C" w:rsidRDefault="00FD716C" w:rsidP="00FD716C">
            <w:r w:rsidRPr="00FD716C">
              <w:t>Managing Calculation Groups, updating model structures, and running Best Practice Analyzer (BPA) checks.</w:t>
            </w:r>
          </w:p>
        </w:tc>
      </w:tr>
      <w:tr w:rsidR="00FD716C" w:rsidRPr="00FD716C" w14:paraId="22BE8C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71E67" w14:textId="77777777" w:rsidR="00FD716C" w:rsidRPr="00FD716C" w:rsidRDefault="00FD716C" w:rsidP="00FD716C">
            <w:r w:rsidRPr="00FD716C">
              <w:rPr>
                <w:b/>
                <w:bCs/>
              </w:rPr>
              <w:t>DAX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63147" w14:textId="77777777" w:rsidR="00FD716C" w:rsidRPr="00FD716C" w:rsidRDefault="00FD716C" w:rsidP="00FD716C">
            <w:r w:rsidRPr="00FD716C">
              <w:t>$0 (Open Source)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D6529" w14:textId="77777777" w:rsidR="00FD716C" w:rsidRPr="00FD716C" w:rsidRDefault="00FD716C" w:rsidP="00FD716C">
            <w:r w:rsidRPr="00FD716C">
              <w:t>Benchmarking exact query execution speeds and optimizing complex financial logic.</w:t>
            </w:r>
          </w:p>
        </w:tc>
      </w:tr>
      <w:tr w:rsidR="00FD716C" w:rsidRPr="00FD716C" w14:paraId="1B6E7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D0D3D" w14:textId="77777777" w:rsidR="00FD716C" w:rsidRPr="00FD716C" w:rsidRDefault="00FD716C" w:rsidP="00FD716C">
            <w:r w:rsidRPr="00FD716C">
              <w:rPr>
                <w:b/>
                <w:bCs/>
              </w:rPr>
              <w:t>Deneb Visual (Vega-Lite)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1926E" w14:textId="77777777" w:rsidR="00FD716C" w:rsidRPr="00FD716C" w:rsidRDefault="00FD716C" w:rsidP="00FD716C">
            <w:r w:rsidRPr="00FD716C">
              <w:t>$0 (Open Source)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8BCA" w14:textId="77777777" w:rsidR="00FD716C" w:rsidRPr="00FD716C" w:rsidRDefault="00FD716C" w:rsidP="00FD716C">
            <w:r w:rsidRPr="00FD716C">
              <w:t>Writing custom visual code for dense commercial margin waterfall charts.</w:t>
            </w:r>
          </w:p>
        </w:tc>
      </w:tr>
    </w:tbl>
    <w:p w14:paraId="1EFE7503" w14:textId="77777777" w:rsidR="00D366BD" w:rsidRDefault="00D366BD"/>
    <w:sectPr w:rsidR="00D36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DB8"/>
    <w:multiLevelType w:val="multilevel"/>
    <w:tmpl w:val="DEE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53FD"/>
    <w:multiLevelType w:val="multilevel"/>
    <w:tmpl w:val="C31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043EE"/>
    <w:multiLevelType w:val="multilevel"/>
    <w:tmpl w:val="8012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548FC"/>
    <w:multiLevelType w:val="multilevel"/>
    <w:tmpl w:val="4B6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927AC"/>
    <w:multiLevelType w:val="multilevel"/>
    <w:tmpl w:val="663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F29EF"/>
    <w:multiLevelType w:val="multilevel"/>
    <w:tmpl w:val="CF5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66B9E"/>
    <w:multiLevelType w:val="multilevel"/>
    <w:tmpl w:val="B224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53F2F"/>
    <w:multiLevelType w:val="multilevel"/>
    <w:tmpl w:val="6576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67025"/>
    <w:multiLevelType w:val="multilevel"/>
    <w:tmpl w:val="2D2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B26A7"/>
    <w:multiLevelType w:val="multilevel"/>
    <w:tmpl w:val="3EF6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95D7A"/>
    <w:multiLevelType w:val="multilevel"/>
    <w:tmpl w:val="D51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C2864"/>
    <w:multiLevelType w:val="multilevel"/>
    <w:tmpl w:val="71E2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837098">
    <w:abstractNumId w:val="10"/>
  </w:num>
  <w:num w:numId="2" w16cid:durableId="484277165">
    <w:abstractNumId w:val="5"/>
  </w:num>
  <w:num w:numId="3" w16cid:durableId="704015003">
    <w:abstractNumId w:val="8"/>
  </w:num>
  <w:num w:numId="4" w16cid:durableId="1159729764">
    <w:abstractNumId w:val="1"/>
  </w:num>
  <w:num w:numId="5" w16cid:durableId="466049060">
    <w:abstractNumId w:val="4"/>
  </w:num>
  <w:num w:numId="6" w16cid:durableId="247931615">
    <w:abstractNumId w:val="3"/>
  </w:num>
  <w:num w:numId="7" w16cid:durableId="1665013378">
    <w:abstractNumId w:val="0"/>
  </w:num>
  <w:num w:numId="8" w16cid:durableId="424569415">
    <w:abstractNumId w:val="6"/>
  </w:num>
  <w:num w:numId="9" w16cid:durableId="1484925293">
    <w:abstractNumId w:val="11"/>
  </w:num>
  <w:num w:numId="10" w16cid:durableId="407196144">
    <w:abstractNumId w:val="9"/>
  </w:num>
  <w:num w:numId="11" w16cid:durableId="611589752">
    <w:abstractNumId w:val="7"/>
  </w:num>
  <w:num w:numId="12" w16cid:durableId="40179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13"/>
    <w:rsid w:val="006F57D9"/>
    <w:rsid w:val="00911398"/>
    <w:rsid w:val="00960DD7"/>
    <w:rsid w:val="00B8022C"/>
    <w:rsid w:val="00D366BD"/>
    <w:rsid w:val="00DB6013"/>
    <w:rsid w:val="00FD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7AEE7-B31D-4CF4-A213-2076061B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1114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 Gandhi</dc:creator>
  <cp:keywords/>
  <dc:description/>
  <cp:lastModifiedBy>Hem Gandhi</cp:lastModifiedBy>
  <cp:revision>2</cp:revision>
  <dcterms:created xsi:type="dcterms:W3CDTF">2026-06-05T01:18:00Z</dcterms:created>
  <dcterms:modified xsi:type="dcterms:W3CDTF">2026-06-05T01:18:00Z</dcterms:modified>
</cp:coreProperties>
</file>