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47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使用说明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包含Main和S3Writer两部分，参考实操手册，搭建好环境之后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根据自身情况修改代码中相应参数，如S3等账号密码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提前在S3目录下存放此数据文件</w:t>
      </w:r>
    </w:p>
    <w:p>
      <w:pPr>
        <w:bidi w:val="0"/>
        <w:jc w:val="left"/>
      </w:pPr>
      <w:r>
        <w:drawing>
          <wp:inline distT="0" distB="0" distL="114300" distR="114300">
            <wp:extent cx="261937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可设置对应的kafka主题名</w:t>
      </w:r>
    </w:p>
    <w:p>
      <w:pPr>
        <w:bidi w:val="0"/>
        <w:jc w:val="left"/>
      </w:pPr>
      <w:r>
        <w:drawing>
          <wp:inline distT="0" distB="0" distL="114300" distR="114300">
            <wp:extent cx="332422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之后运行Main文件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在窗口中可以观察运行情况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自动读取目录中的数据文件，导入kafka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934720"/>
            <wp:effectExtent l="0" t="0" r="508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之后显示获取kafka的消费信息</w:t>
      </w:r>
    </w:p>
    <w:p>
      <w:pPr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7690" cy="838200"/>
            <wp:effectExtent l="0" t="0" r="1016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最后上传至目录文件</w:t>
      </w:r>
    </w:p>
    <w:p>
      <w:p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3420" cy="167640"/>
            <wp:effectExtent l="0" t="0" r="1778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6356D"/>
    <w:rsid w:val="34C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2020-06-12T18:57:00Z</dcterms:created>
  <dc:creator>夏日流年</dc:creator>
  <cp:lastModifiedBy>夏日流年</cp:lastModifiedBy>
  <dcterms:modified xsi:type="dcterms:W3CDTF">2020-06-13T00:16:37Z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