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00"/>
      </w:pPr>
      <w:r>
        <w:rPr>
          <w:rFonts w:ascii="Microsoft YaHei" w:hAnsi="Microsoft YaHei" w:eastAsia="Microsoft YaHei" w:cs="Microsoft YaHei"/>
          <w:b/>
          <w:color w:val="2F6FED"/>
          <w:sz w:val="20"/>
        </w:rPr>
        <w:t>技术设计与交付文档</w:t>
      </w:r>
    </w:p>
    <w:p>
      <w:pPr>
        <w:pStyle w:val="Title"/>
        <w:spacing w:after="160"/>
      </w:pPr>
      <w:r>
        <w:rPr>
          <w:rFonts w:ascii="Microsoft YaHei" w:hAnsi="Microsoft YaHei" w:eastAsia="Microsoft YaHei" w:cs="Microsoft YaHei"/>
          <w:b/>
          <w:color w:val="152A45"/>
          <w:sz w:val="48"/>
        </w:rPr>
        <w:t>云端素材库数据库设计文档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667487"/>
          <w:sz w:val="25"/>
        </w:rPr>
        <w:t>PostgreSQL、pgvector、独立云向量数据库与 COS 数据边界</w:t>
      </w:r>
    </w:p>
    <w:p>
      <w:pPr>
        <w:spacing w:before="520" w:after="12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方案基线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文档编号：</w:t>
      </w:r>
      <w:r>
        <w:rPr>
          <w:rFonts w:ascii="Microsoft YaHei" w:hAnsi="Microsoft YaHei" w:eastAsia="Microsoft YaHei" w:cs="Microsoft YaHei"/>
          <w:color w:val="1B2430"/>
          <w:sz w:val="20"/>
        </w:rPr>
        <w:t>VAC-CML-DB-001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版本：</w:t>
      </w:r>
      <w:r>
        <w:rPr>
          <w:rFonts w:ascii="Microsoft YaHei" w:hAnsi="Microsoft YaHei" w:eastAsia="Microsoft YaHei" w:cs="Microsoft YaHei"/>
          <w:color w:val="1B2430"/>
          <w:sz w:val="20"/>
        </w:rPr>
        <w:t>V1.0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日期：</w:t>
      </w:r>
      <w:r>
        <w:rPr>
          <w:rFonts w:ascii="Microsoft YaHei" w:hAnsi="Microsoft YaHei" w:eastAsia="Microsoft YaHei" w:cs="Microsoft YaHei"/>
          <w:color w:val="1B2430"/>
          <w:sz w:val="20"/>
        </w:rPr>
        <w:t>2026-08-10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编制：</w:t>
      </w:r>
      <w:r>
        <w:rPr>
          <w:rFonts w:ascii="Microsoft YaHei" w:hAnsi="Microsoft YaHei" w:eastAsia="Microsoft YaHei" w:cs="Microsoft YaHei"/>
          <w:color w:val="1B2430"/>
          <w:sz w:val="20"/>
        </w:rPr>
        <w:t>VideoAutoCut 开发组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适用范围：</w:t>
      </w:r>
      <w:r>
        <w:rPr>
          <w:rFonts w:ascii="Microsoft YaHei" w:hAnsi="Microsoft YaHei" w:eastAsia="Microsoft YaHei" w:cs="Microsoft YaHei"/>
          <w:color w:val="1B2430"/>
          <w:sz w:val="20"/>
        </w:rPr>
        <w:t>素材库页面、分镜编辑页、分镜素材选择器及云端素材服务</w:t>
      </w:r>
    </w:p>
    <w:p>
      <w:pPr>
        <w:spacing w:before="520" w:after="0"/>
      </w:pPr>
      <w:r>
        <w:rPr>
          <w:rFonts w:ascii="Microsoft YaHei" w:hAnsi="Microsoft YaHei" w:eastAsia="Microsoft YaHei" w:cs="Microsoft YaHei"/>
          <w:b/>
          <w:color w:val="1F4D78"/>
          <w:sz w:val="20"/>
        </w:rPr>
        <w:t>定位：用于开发、联调、测试、部署与验收的统一实施依据。</w:t>
      </w:r>
    </w:p>
    <w:p>
      <w:r>
        <w:br w:type="page"/>
      </w:r>
    </w:p>
    <w:p>
      <w:pPr>
        <w:pStyle w:val="Heading1"/>
      </w:pPr>
      <w:r>
        <w:t>1. 文档说明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本文档定义云端素材库的数据边界、实体、表结构、索引、状态机、向量双副本同步、哈希去重、备份恢复及迁移策略。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AF2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已确认架构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PostgreSQL 保存业务权威数据和完整768维向量副本；独立云向量数据库承担主要在线语义检索；腾讯云 COS 只保存原视频文件。</w:t>
            </w:r>
          </w:p>
        </w:tc>
      </w:tr>
    </w:tbl>
    <w:p>
      <w:pPr>
        <w:spacing w:after="0"/>
      </w:pPr>
    </w:p>
    <w:p>
      <w:pPr>
        <w:pStyle w:val="Heading2"/>
      </w:pPr>
      <w:r>
        <w:t>1.1 方案决策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使用 PostgreSQL 作为业务权威数据源，不使用 SQLite 承担正式云端业务。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PostgreSQL 启用 pgvector，保留完整向量副本和降级检索能力。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独立云向量数据库作为主检索库，与 PostgreSQL 通过 Outbox + Worker 异步同步。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COS 对象始终为私有；公开状态只存在业务数据库。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用户资料条目、原视频资产、文件夹、设备副本、分析结果和公开记录分开建模。</w:t>
      </w:r>
    </w:p>
    <w:p>
      <w:pPr>
        <w:pStyle w:val="Heading2"/>
      </w:pPr>
      <w:r>
        <w:t>1.2 文档结构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存储拓扑与数据责任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核心实体和表结构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索引、去重和一致性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备份、迁移与验收</w:t>
      </w:r>
    </w:p>
    <w:p>
      <w:pPr>
        <w:pStyle w:val="Heading1"/>
      </w:pPr>
      <w:r>
        <w:t>2. 数据存储拓扑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888"/>
        <w:gridCol w:w="1584"/>
        <w:gridCol w:w="2160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存储系统</w:t>
            </w:r>
          </w:p>
        </w:tc>
        <w:tc>
          <w:tcPr>
            <w:tcW w:type="dxa" w:w="388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主要数据</w:t>
            </w:r>
          </w:p>
        </w:tc>
        <w:tc>
          <w:tcPr>
            <w:tcW w:type="dxa" w:w="158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权威性</w:t>
            </w:r>
          </w:p>
        </w:tc>
        <w:tc>
          <w:tcPr>
            <w:tcW w:type="dxa" w:w="2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故障恢复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PostgreSQL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用户素材、文件夹、资产、传输会话、分析、公开、审计、完整向量副本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业务权威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全量备份 + WAL + PITR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独立云向量数据库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私有、公共向量索引及检索元数据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检索主库，非权限权威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从 PostgreSQL 重建 + 云向量快照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腾讯云 COS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原视频、上传中的临时对象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原文件权威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版本/复制/延迟删除策略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Electron 本地 SQLite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设备路径、本地文件状态、草稿、队列和运行清单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当前设备权威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真实文件扫描 + 本地持久化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FF5DA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边界限制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独立云向量数据库只能备份向量及分段元数据，不能代替 PostgreSQL 的用户、权限、文件夹和素材条目备份。</w:t>
            </w:r>
          </w:p>
        </w:tc>
      </w:tr>
    </w:tbl>
    <w:p>
      <w:pPr>
        <w:spacing w:after="0"/>
      </w:pPr>
    </w:p>
    <w:p>
      <w:pPr>
        <w:pStyle w:val="Heading1"/>
      </w:pPr>
      <w:r>
        <w:t>3. 设计约定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项目</w:t>
            </w:r>
          </w:p>
        </w:tc>
        <w:tc>
          <w:tcPr>
            <w:tcW w:type="dxa" w:w="74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约定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主键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UUID/ULID 类型的不可猜测稳定 ID；客户端不根据名称或路径计算。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时间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TIMESTAMPTZ，统一保存 UTC，客户端按时区展示。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状态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固定英文枚举，中文只用于页面展示。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软删除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业务表保留 deleted_at；物理文件使用延迟清理。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乐观锁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文件夹、素材、公开记录使用 revision；更新时必须携带预期版本。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租户隔离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user_id 必须从服务端验证后的 Token 解析，不接受客户端自行声明 owner_id。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对象键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bucket/object_key 仅存于服务端表，不出现在普通客户端 DTO 中。</w:t>
            </w:r>
          </w:p>
        </w:tc>
      </w:tr>
    </w:tbl>
    <w:p>
      <w:pPr>
        <w:spacing w:after="0"/>
      </w:pPr>
    </w:p>
    <w:p>
      <w:pPr>
        <w:pStyle w:val="Heading1"/>
      </w:pPr>
      <w:r>
        <w:t>4. 核心实体关系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一份确定内容的原视频由 asset_id + asset_version 标识；用户在素材库中看到的条目由 material_id 标识。多个用户可以拥有不同 material_id，但共用同一 asset_id 和分析结果。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232"/>
        <w:gridCol w:w="1584"/>
        <w:gridCol w:w="3600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实体</w:t>
            </w:r>
          </w:p>
        </w:tc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主键</w:t>
            </w:r>
          </w:p>
        </w:tc>
        <w:tc>
          <w:tcPr>
            <w:tcW w:type="dxa" w:w="158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归属</w:t>
            </w:r>
          </w:p>
        </w:tc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关键关系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原视频资产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asset_id + asset_version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系统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1:N 对应用户素材；1:N 对应分析版本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用户素材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material_id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用户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N:1 指向资产；N:1 归属文件夹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文件夹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folder_id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用户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自关联树；移动和改名不改 ID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VL 分析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analysis_id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资产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N:1 指向资产；1:N 对应向量分段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公开记录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publication_id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素材所有者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指向所有者素材和共享资产</w:t>
            </w:r>
          </w:p>
        </w:tc>
      </w:tr>
    </w:tbl>
    <w:p>
      <w:pPr>
        <w:spacing w:after="0"/>
      </w:pPr>
    </w:p>
    <w:p>
      <w:pPr>
        <w:pStyle w:val="Heading1"/>
      </w:pPr>
      <w:r>
        <w:t>5. 表结构设计</w:t>
      </w:r>
    </w:p>
    <w:p>
      <w:pPr>
        <w:pStyle w:val="Heading2"/>
      </w:pPr>
      <w:r>
        <w:t>5.1 assets（原视频资产）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原视频稳定编号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asset_version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第一版固定为1，预留内容版本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source_sha256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bytea(32)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可信处理端校验后的 SHA-256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file_size_bytes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原文件大小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mime_type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varchar(128)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服务端规范化 MIME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original_file_name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仅用于识别和展示辅助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duration_ms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视频时长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width/height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画面宽高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origin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user_upload / platform_download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object_storage_status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pending/uploading/verifying/ready/failed/deleted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verification_status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pending/verified/failed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created_at/updated_at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timestamptz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创建和修改时间</w:t>
            </w:r>
          </w:p>
        </w:tc>
      </w:tr>
    </w:tbl>
    <w:p>
      <w:pPr>
        <w:spacing w:after="0"/>
      </w:pPr>
    </w:p>
    <w:p>
      <w:pPr>
        <w:pStyle w:val="Heading2"/>
      </w:pPr>
      <w:r>
        <w:t>5.2 asset_objects（COS 对象）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asset_id/version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 + 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指向原视频资产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bucket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varchar(128)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仅服务端可见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object_key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varchar(1024)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随机不可推断对象键，仅服务端可见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etag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varchar(128)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COS 对象标识，不代替 SHA-256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storage_class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varchar(32)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存储类型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verified_at/deleted_at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timestamptz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校验和物理删除时间</w:t>
            </w:r>
          </w:p>
        </w:tc>
      </w:tr>
    </w:tbl>
    <w:p>
      <w:pPr>
        <w:spacing w:after="0"/>
      </w:pPr>
    </w:p>
    <w:p>
      <w:pPr>
        <w:pStyle w:val="Heading2"/>
      </w:pPr>
      <w:r>
        <w:t>5.3 materials（用户素材）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material_id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用户素材条目稳定 ID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user_id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uuid/string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从登录 Token 解析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asset_id/version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 + 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指向原视频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folder_id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所在用户文件夹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display_name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用户可修改名称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added_from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user_import / task_download / public_library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source_publication_id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从公开素材添加时记录来源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revision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乐观并发控制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created_at/updated_at/deleted_at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timestamptz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是/否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生命周期</w:t>
            </w:r>
          </w:p>
        </w:tc>
      </w:tr>
    </w:tbl>
    <w:p>
      <w:pPr>
        <w:spacing w:after="0"/>
      </w:pPr>
    </w:p>
    <w:p>
      <w:pPr>
        <w:pStyle w:val="Heading2"/>
      </w:pPr>
      <w:r>
        <w:t>5.4 folders（文件夹）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folder_id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创建时一次生成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user_id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uuid/string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所属用户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parent_folder_id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父文件夹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name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varchar(128)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展示名称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name_key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varchar(128)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面向 Windows 规则的大小写/空格归一化名称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revision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乐观锁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created_at/updated_at/deleted_at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timestamptz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是/否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生命周期</w:t>
            </w:r>
          </w:p>
        </w:tc>
      </w:tr>
    </w:tbl>
    <w:p>
      <w:pPr>
        <w:spacing w:after="0"/>
      </w:pPr>
    </w:p>
    <w:p>
      <w:pPr>
        <w:pStyle w:val="Heading2"/>
      </w:pPr>
      <w:r>
        <w:t>5.5 upload_sessions / upload_parts（分片上传）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upload_session_id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可恢复上传会话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user_id/device_id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uuid/string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用户和发起设备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校验前可指向待定资产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upload_mode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single / multipart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source_sha256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bytea(32)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客户端声明值，服务端最终复核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expected_size/uploaded_bytes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大小与已上传字节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cos_upload_id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varchar(512)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分片上传内部 ID，不返回业务页面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created/uploading/uploaded/verifying/completed/paused/failed/cancelled/expired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part_number/etag/checksum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int/varchar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分片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upload_parts 中记录已完成分片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idempotency_key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varchar(128)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防止重复创建</w:t>
            </w:r>
          </w:p>
        </w:tc>
      </w:tr>
    </w:tbl>
    <w:p>
      <w:pPr>
        <w:spacing w:after="0"/>
      </w:pPr>
    </w:p>
    <w:p>
      <w:pPr>
        <w:pStyle w:val="Heading2"/>
      </w:pPr>
      <w:r>
        <w:t>5.6 analyses / analysis_chunks（VL 和向量）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analysis_id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分析记录 ID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asset_id/version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 + 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分析所属原视频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analysis_profile_id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varchar(64)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服务端固定的模型、维度、切片和预处理组合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model_name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varchar(128)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qwen3-vl-embedding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embedding_dimension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smallint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固定768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pending/processing/completed/failed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chunk_id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分段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分段稳定 ID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start_ms/end_ms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分段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分段时间范围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embedding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vector(768)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分段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PostgreSQL 中的完整向量副本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embedding_checksum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bytea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分段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向量双库一致性校验</w:t>
            </w:r>
          </w:p>
        </w:tc>
      </w:tr>
    </w:tbl>
    <w:p>
      <w:pPr>
        <w:spacing w:after="0"/>
      </w:pPr>
    </w:p>
    <w:p>
      <w:pPr>
        <w:pStyle w:val="Heading2"/>
      </w:pPr>
      <w:r>
        <w:t>5.7 vector_sync_jobs / vector_sync_state（双库同步）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job_id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同步任务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analysis_id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待同步分析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operation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upsert/delete/rebuild/publish/unpublish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pending/syncing/completed/failed/deleting/deleted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attempt_count/next_retry_at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int/timestamptz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指数退避重试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postgres_chunk_count/cloud_chunk_count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分段数对账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postgres_checksum/cloud_checksum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bytea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否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整体一致性校验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sync_revision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防止旧同步任务覆盖新版本</w:t>
            </w:r>
          </w:p>
        </w:tc>
      </w:tr>
    </w:tbl>
    <w:p>
      <w:pPr>
        <w:spacing w:after="0"/>
      </w:pPr>
    </w:p>
    <w:p>
      <w:pPr>
        <w:pStyle w:val="Heading2"/>
      </w:pPr>
      <w:r>
        <w:t>5.8 publications（公开状态）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publication_id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公开记录 ID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owner_user_id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uuid/string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所有者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material_id/asset_id/version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来源素材与资产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private/publishing/published/cancelling/cancelled/suspended/takedown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consent_version/consented_at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varchar/timestamptz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权利确认留痕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review_status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not_required/pending/approved/rejected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revision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公开状态并发控制</w:t>
            </w:r>
          </w:p>
        </w:tc>
      </w:tr>
    </w:tbl>
    <w:p>
      <w:pPr>
        <w:spacing w:after="0"/>
      </w:pPr>
    </w:p>
    <w:p>
      <w:pPr>
        <w:pStyle w:val="Heading2"/>
      </w:pPr>
      <w:r>
        <w:t>5.9 sync_events / idempotency_records / audit_logs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936"/>
        <w:gridCol w:w="439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必填</w:t>
            </w:r>
          </w:p>
        </w:tc>
        <w:tc>
          <w:tcPr>
            <w:tcW w:type="dxa" w:w="43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sequence_id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bigserial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每用户增量同步游标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entity_type/entity_id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varchar/uuid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被同步实体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operation/revision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enum/bigint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create/update/delete 及版本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idempotency_scope/key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用户 + 端点 + 幂等键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request_hash/response_snapshot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bytea/jsonb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防止同键异请求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audit_actor/resource/action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安全审计主体、资源与操作</w:t>
            </w:r>
          </w:p>
        </w:tc>
      </w:tr>
    </w:tbl>
    <w:p>
      <w:pPr>
        <w:spacing w:after="0"/>
      </w:pPr>
    </w:p>
    <w:p>
      <w:pPr>
        <w:pStyle w:val="Heading1"/>
      </w:pPr>
      <w:r>
        <w:t>6. 索引与唯一性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248"/>
        <w:gridCol w:w="288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表</w:t>
            </w:r>
          </w:p>
        </w:tc>
        <w:tc>
          <w:tcPr>
            <w:tcW w:type="dxa" w:w="424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索引/约束</w:t>
            </w:r>
          </w:p>
        </w:tc>
        <w:tc>
          <w:tcPr>
            <w:tcW w:type="dxa" w:w="28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目的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INDEX(source_sha256, file_size_bytes)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查找内容候选，不设唯一，允许极端碰撞分支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asset_secondary_fingerprints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UNIQUE(source_sha512)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只对碰撞候选计算并保存 SHA-512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materials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UNIQUE(user_id, asset_id, asset_version) WHERE deleted_at IS NULL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同一用户默认不重复展示同资产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folders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UNIQUE(user_id, parent_folder_id, name_key) WHERE deleted_at IS NULL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避免同层同名，与 Windows 名称规则一致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upload_sessions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UNIQUE(user_id, idempotency_key)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防止重试产生重复会话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upload_parts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PRIMARY KEY(upload_session_id, part_number)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分片幂等上报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analyses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UNIQUE(asset_id, asset_version, analysis_profile_id)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同资产、同分析配置只保留一份有效分析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analysis_chunks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HNSW(embedding vector_cosine_ops)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PostgreSQL 降级向量检索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sync_events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INDEX(user_id, sequence_id)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按用户增量恢复</w:t>
            </w:r>
          </w:p>
        </w:tc>
      </w:tr>
    </w:tbl>
    <w:p>
      <w:pPr>
        <w:spacing w:after="0"/>
      </w:pPr>
    </w:p>
    <w:p>
      <w:pPr>
        <w:pStyle w:val="Heading1"/>
      </w:pPr>
      <w:r>
        <w:t>7. 哈希去重与碰撞处理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Electron 对托管目录中的完整文件计算 SHA-256 和大小。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服务端仅允许普通用户查看自己的去重结果，不返回他人私有哈希命中。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跨用户私有命中时仍走完整上传，由可信 Worker 从 COS 重新计算 SHA-256。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对相同 SHA-256 + 大小的候选组执行事务锁，再计算 SHA-512。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SHA-512 一致时复用已有资产和分析；不一致时建立独立资产并记录碰撞分组。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重复上传产生的临时 COS 对象在资产合并后延迟清理。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9F7E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容量结论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常规仅保存 SHA-256 和大小；SHA-512 只存于极少量碰撞候选。该结构不会因为所有数据都建立大型三列唯一索引而放大存储。</w:t>
            </w:r>
          </w:p>
        </w:tc>
      </w:tr>
    </w:tbl>
    <w:p>
      <w:pPr>
        <w:spacing w:after="0"/>
      </w:pPr>
    </w:p>
    <w:p>
      <w:pPr>
        <w:pStyle w:val="Heading1"/>
      </w:pPr>
      <w:r>
        <w:t>8. 向量双副本同步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禁止分析程序在一次请求中直接双写 PostgreSQL 和云向量数据库。正确方式是 PostgreSQL 事务内写入分析、向量与 Outbox，事务提交后由 Worker 幂等同步。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analysis completed</w:t>
              <w:br/>
              <w:t xml:space="preserve">  -&gt; PostgreSQL transaction: analyses + analysis_chunks + vector_sync_job</w:t>
              <w:br/>
              <w:t xml:space="preserve">  -&gt; commit</w:t>
              <w:br/>
              <w:t xml:space="preserve">  -&gt; worker upsert cloud vector DB by vector_id = analysis_id:chunk_id</w:t>
              <w:br/>
              <w:t xml:space="preserve">  -&gt; reconcile chunk_count and checksum</w:t>
              <w:br/>
              <w:t xml:space="preserve">  -&gt; vector_sync_status = completed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6"/>
        <w:gridCol w:w="6624"/>
      </w:tblGrid>
      <w:tr>
        <w:trPr>
          <w:tblHeader w:val="true"/>
        </w:trPr>
        <w:tc>
          <w:tcPr>
            <w:tcW w:type="dxa" w:w="27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故障场景</w:t>
            </w:r>
          </w:p>
        </w:tc>
        <w:tc>
          <w:tcPr>
            <w:tcW w:type="dxa" w:w="662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处理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云向量库不可用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记录同步失败，指数退避重试；检索可降级到 pgvector。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pgvector 索引异常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云向量库继续主检索；从 PostgreSQL 向量列重建索引。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分段数不一致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按 analysis_id 重建云端向量集，不直接补写不可确定的差异。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取消公开删除延迟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PostgreSQL 立即禁止权限，后台持续从公共向量集删除。</w:t>
            </w:r>
          </w:p>
        </w:tc>
      </w:tr>
    </w:tbl>
    <w:p>
      <w:pPr>
        <w:spacing w:after="0"/>
      </w:pPr>
    </w:p>
    <w:p>
      <w:pPr>
        <w:pStyle w:val="Heading1"/>
      </w:pPr>
      <w:r>
        <w:t>9. 状态机和事务边界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968"/>
        <w:gridCol w:w="244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对象</w:t>
            </w:r>
          </w:p>
        </w:tc>
        <w:tc>
          <w:tcPr>
            <w:tcW w:type="dxa" w:w="496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主流程</w:t>
            </w:r>
          </w:p>
        </w:tc>
        <w:tc>
          <w:tcPr>
            <w:tcW w:type="dxa" w:w="244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异常状态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上传会话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created -&gt; uploading -&gt; uploaded -&gt; verifying -&gt; completed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paused / failed / cancelled / expired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云端资产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not_uploaded -&gt; uploading -&gt; verifying -&gt; ready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failed / deleted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VL 分析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pending -&gt; processing -&gt; completed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failed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向量同步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pending -&gt; syncing -&gt; completed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failed / deleting / deleted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公开记录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private -&gt; publishing -&gt; published -&gt; cancelling -&gt; cancelled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suspended / takedown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完成 COS 分片合并不等于资产 ready；必须经过大小、SHA-256 和媒体元数据复核。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数据库事务不跨越 COS 和云向量数据库；外部系统操作通过任务表、幂等键和补偿任务保证最终一致。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删除先写入墓碑和待清理任务，不在用户请求中直接强制物理删除所有外部数据。</w:t>
      </w:r>
    </w:p>
    <w:p>
      <w:pPr>
        <w:pStyle w:val="Heading1"/>
      </w:pPr>
      <w:r>
        <w:t>10. 分区、容量与清理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对象</w:t>
            </w:r>
          </w:p>
        </w:tc>
        <w:tc>
          <w:tcPr>
            <w:tcW w:type="dxa" w:w="727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策略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analysis_chunks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按 analysis_profile_id 或创建时间分区；向量写入使用批次与独立连接池。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audit_logs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按月分区；在线保留期和归档期由安全策略配置。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sync_events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按 sequence_id/时间分区；客户端全部越过最小游标后可归档旧事件。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upload_sessions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过期、取消、失败会话定期清理；业务审计摘要可单独保留。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COS temporary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未完成分片和临时对象通过生命周期规则与 Worker 双重清理。</w:t>
            </w:r>
          </w:p>
        </w:tc>
      </w:tr>
    </w:tbl>
    <w:p>
      <w:pPr>
        <w:spacing w:after="0"/>
      </w:pPr>
    </w:p>
    <w:p>
      <w:pPr>
        <w:pStyle w:val="Heading1"/>
      </w:pPr>
      <w:r>
        <w:t>11. 备份与恢复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672"/>
        <w:gridCol w:w="3816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系统</w:t>
            </w:r>
          </w:p>
        </w:tc>
        <w:tc>
          <w:tcPr>
            <w:tcW w:type="dxa" w:w="367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备份</w:t>
            </w:r>
          </w:p>
        </w:tc>
        <w:tc>
          <w:tcPr>
            <w:tcW w:type="dxa" w:w="38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恢复验证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PostgreSQL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自动全量备份、WAL 归档、PITR、跨可用区副本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定期恢复到隔离实例，校验表、外键、向量数和审计链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云向量库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多副本、自动快照、定期导出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按 analysis_id 从 PostgreSQL 重建私有/公共索引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COS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版本控制、防误删、延迟物理删除；必要时跨区域复制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抽样下载，比对文件大小与 SHA-256</w:t>
            </w:r>
          </w:p>
        </w:tc>
      </w:tr>
    </w:tbl>
    <w:p>
      <w:pPr>
        <w:spacing w:after="0"/>
      </w:pPr>
    </w:p>
    <w:p>
      <w:pPr>
        <w:pStyle w:val="Heading1"/>
      </w:pPr>
      <w:r>
        <w:t>12. 从当前上传服务迁移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在 PostgreSQL 建立新 Schema 和迁移框架，不直接修改现有 SQLite 文件。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将现有 COS 适配、预签名、HEAD 检查和文件类型校验拆为 storage 模块。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新上传会话使用 PostgreSQL，旧 SQLite 只读保留用于迁移审计。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对已有 completed 对象执行 COS HEAD 和可信 SHA-256 复核，再创建 assets/materials。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客户端切换到新业务接口后，下线会暴露 object_key 的旧 DTO。</w:t>
      </w:r>
    </w:p>
    <w:p>
      <w:pPr>
        <w:pStyle w:val="Heading1"/>
      </w:pPr>
      <w:r>
        <w:t>13. 数据库验收标准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文件夹改名、移动后 folder_id 不变，已有分镜绑定不失效。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素材改名、移动只修改 materials，不重新上传、不重新分析。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同资产、同 analysis_profile_id 不产生重复分析和重复向量。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云向量库删除或不可用后，可从 PostgreSQL 重建并使用 pgvector 降级检索。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任何普通客户端查询都不能获得他人私有资产、哈希命中、bucket 和 object_key。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备份恢复演练可重建用户文件夹、素材条目、资产、分析和向量索引。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Microsoft YaHei" w:hAnsi="Microsoft YaHei" w:eastAsia="Microsoft YaHei" w:cs="Microsoft YaHei"/>
        <w:color w:val="667487"/>
        <w:sz w:val="17"/>
      </w:rPr>
      <w:t>VAC-CML-DB-001  |  V1.0</w:t>
    </w:r>
    <w:r>
      <w:rPr>
        <w:rFonts w:ascii="Microsoft YaHei" w:hAnsi="Microsoft YaHei" w:eastAsia="Microsoft YaHei" w:cs="Microsoft YaHei"/>
        <w:color w:val="667487"/>
        <w:sz w:val="17"/>
      </w:rPr>
      <w:tab/>
      <w:t xml:space="preserve">第 </w:t>
    </w:r>
    <w:r>
      <w:rPr>
        <w:rFonts w:ascii="Microsoft YaHei" w:hAnsi="Microsoft YaHei" w:eastAsia="Microsoft YaHei" w:cs="Microsoft YaHei"/>
        <w:color w:val="667487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6748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 w:cs="Microsoft YaHei"/>
        <w:color w:val="667487"/>
        <w:sz w:val="17"/>
      </w:rPr>
      <w:t>VideoAutoCut  |  云端素材库开发方案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2A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67487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云端素材库数据库设计文档</dc:title>
  <dc:subject>PostgreSQL、pgvector、独立云向量数据库与 COS 数据边界</dc:subject>
  <dc:creator>VideoAutoCut 开发组</dc:creator>
  <cp:keywords/>
  <dc:description>VideoAutoCut 云端素材库开发基线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