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200"/>
      </w:pPr>
      <w:r>
        <w:rPr>
          <w:rFonts w:ascii="Microsoft YaHei" w:hAnsi="Microsoft YaHei" w:eastAsia="Microsoft YaHei" w:cs="Microsoft YaHei"/>
          <w:b/>
          <w:color w:val="2F6FED"/>
          <w:sz w:val="20"/>
        </w:rPr>
        <w:t>技术设计与交付文档</w:t>
      </w:r>
    </w:p>
    <w:p>
      <w:pPr>
        <w:pStyle w:val="Title"/>
        <w:spacing w:after="160"/>
      </w:pPr>
      <w:r>
        <w:rPr>
          <w:rFonts w:ascii="Microsoft YaHei" w:hAnsi="Microsoft YaHei" w:eastAsia="Microsoft YaHei" w:cs="Microsoft YaHei"/>
          <w:b/>
          <w:color w:val="152A45"/>
          <w:sz w:val="48"/>
        </w:rPr>
        <w:t>云端素材库权限设计文档</w:t>
      </w:r>
    </w:p>
    <w:p>
      <w:pPr>
        <w:pStyle w:val="Subtitle"/>
      </w:pPr>
      <w:r>
        <w:rPr>
          <w:rFonts w:ascii="Microsoft YaHei" w:hAnsi="Microsoft YaHei" w:eastAsia="Microsoft YaHei" w:cs="Microsoft YaHei"/>
          <w:color w:val="667487"/>
          <w:sz w:val="25"/>
        </w:rPr>
        <w:t>身份、资源所有权、字段可见性、短期授权与审计</w:t>
      </w:r>
    </w:p>
    <w:p>
      <w:pPr>
        <w:spacing w:before="520" w:after="12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方案基线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文档编号：</w:t>
      </w:r>
      <w:r>
        <w:rPr>
          <w:rFonts w:ascii="Microsoft YaHei" w:hAnsi="Microsoft YaHei" w:eastAsia="Microsoft YaHei" w:cs="Microsoft YaHei"/>
          <w:color w:val="1B2430"/>
          <w:sz w:val="20"/>
        </w:rPr>
        <w:t>VAC-CML-AUTH-001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版本：</w:t>
      </w:r>
      <w:r>
        <w:rPr>
          <w:rFonts w:ascii="Microsoft YaHei" w:hAnsi="Microsoft YaHei" w:eastAsia="Microsoft YaHei" w:cs="Microsoft YaHei"/>
          <w:color w:val="1B2430"/>
          <w:sz w:val="20"/>
        </w:rPr>
        <w:t>V1.0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日期：</w:t>
      </w:r>
      <w:r>
        <w:rPr>
          <w:rFonts w:ascii="Microsoft YaHei" w:hAnsi="Microsoft YaHei" w:eastAsia="Microsoft YaHei" w:cs="Microsoft YaHei"/>
          <w:color w:val="1B2430"/>
          <w:sz w:val="20"/>
        </w:rPr>
        <w:t>2026-08-10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编制：</w:t>
      </w:r>
      <w:r>
        <w:rPr>
          <w:rFonts w:ascii="Microsoft YaHei" w:hAnsi="Microsoft YaHei" w:eastAsia="Microsoft YaHei" w:cs="Microsoft YaHei"/>
          <w:color w:val="1B2430"/>
          <w:sz w:val="20"/>
        </w:rPr>
        <w:t>VideoAutoCut 开发组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适用范围：</w:t>
      </w:r>
      <w:r>
        <w:rPr>
          <w:rFonts w:ascii="Microsoft YaHei" w:hAnsi="Microsoft YaHei" w:eastAsia="Microsoft YaHei" w:cs="Microsoft YaHei"/>
          <w:color w:val="1B2430"/>
          <w:sz w:val="20"/>
        </w:rPr>
        <w:t>素材库页面、分镜编辑页、分镜素材选择器及云端素材服务</w:t>
      </w:r>
    </w:p>
    <w:p>
      <w:pPr>
        <w:spacing w:before="520" w:after="0"/>
      </w:pPr>
      <w:r>
        <w:rPr>
          <w:rFonts w:ascii="Microsoft YaHei" w:hAnsi="Microsoft YaHei" w:eastAsia="Microsoft YaHei" w:cs="Microsoft YaHei"/>
          <w:b/>
          <w:color w:val="1F4D78"/>
          <w:sz w:val="20"/>
        </w:rPr>
        <w:t>定位：用于开发、联调、测试、部署与验收的统一实施依据。</w:t>
      </w:r>
    </w:p>
    <w:p>
      <w:r>
        <w:br w:type="page"/>
      </w:r>
    </w:p>
    <w:p>
      <w:pPr>
        <w:pStyle w:val="Heading1"/>
      </w:pPr>
      <w:r>
        <w:t>1. 文档说明</w:t>
      </w:r>
    </w:p>
    <w:p>
      <w:r>
        <w:rPr>
          <w:rFonts w:ascii="Microsoft YaHei" w:hAnsi="Microsoft YaHei" w:eastAsia="Microsoft YaHei" w:cs="Microsoft YaHei"/>
          <w:i w:val="0"/>
          <w:color w:val="1B2430"/>
          <w:sz w:val="21"/>
        </w:rPr>
        <w:t>本文档定义云端素材库的认证、授权、数据隔离、短期存储授权、向量检索权限、公开流程、后台工作者和管理员权限及审计要求。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AF2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0"/>
              </w:rPr>
              <w:t xml:space="preserve">已确认架构　</w:t>
            </w:r>
            <w:r>
              <w:rPr>
                <w:rFonts w:ascii="Microsoft YaHei" w:hAnsi="Microsoft YaHei" w:eastAsia="Microsoft YaHei" w:cs="Microsoft YaHei"/>
                <w:color w:val="1B2430"/>
                <w:sz w:val="20"/>
              </w:rPr>
              <w:t>PostgreSQL 保存业务权威数据和完整768维向量副本；独立云向量数据库承担主要在线语义检索；腾讯云 COS 只保存原视频文件。</w:t>
            </w:r>
          </w:p>
        </w:tc>
      </w:tr>
    </w:tbl>
    <w:p>
      <w:pPr>
        <w:spacing w:after="0"/>
      </w:pPr>
    </w:p>
    <w:p>
      <w:pPr>
        <w:pStyle w:val="Heading2"/>
      </w:pPr>
      <w:r>
        <w:t>1.1 方案决策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用户身份只从已验证的现有登录 Token 解析，不信任 X-Actor-Id 或请求体 owner_id。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普通用户只能查询自己的素材和已公开素材，越权查询统一返回404。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公开是业务授权状态，不将 COS 对象设置为公共读。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向量数据库和 COS 不允许 Electron 直接使用永久凭证访问。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后台 Worker、审核员和管理员使用独立身份，不共用普通用户 Token。</w:t>
      </w:r>
    </w:p>
    <w:p>
      <w:pPr>
        <w:pStyle w:val="Heading2"/>
      </w:pPr>
      <w:r>
        <w:t>1.2 文档结构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身份与角色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资源权限矩阵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敏感字段和存储授权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向量、公开、删除、审计与测试</w:t>
      </w:r>
    </w:p>
    <w:p>
      <w:pPr>
        <w:pStyle w:val="Heading1"/>
      </w:pPr>
      <w:r>
        <w:t>2. 安全原则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默认拒绝：没有明确允许的资源和动作一律禁止。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最小权限：用户、Worker、审核员和管理员使用不同权限边界。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业务权限优先：向量库命中或 COS 对象存在不代表用户有权访问。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字段最小化：普通 DTO 只返回完成当前业务所需字段。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私有资产不可探测：不能通过 ID、SHA-256、文件名或异常差异判断他人是否上传。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不可抵赖操作留痕：公开、下架、删除、批量下载和管理操作必须审计。</w:t>
      </w:r>
    </w:p>
    <w:p>
      <w:pPr>
        <w:pStyle w:val="Heading1"/>
      </w:pPr>
      <w:r>
        <w:t>3. 身份与角色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2088"/>
        <w:gridCol w:w="3312"/>
        <w:gridCol w:w="2376"/>
      </w:tblGrid>
      <w:tr>
        <w:trPr>
          <w:tblHeader w:val="true"/>
        </w:trPr>
        <w:tc>
          <w:tcPr>
            <w:tcW w:type="dxa" w:w="158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身份</w:t>
            </w:r>
          </w:p>
        </w:tc>
        <w:tc>
          <w:tcPr>
            <w:tcW w:type="dxa" w:w="208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认证方式</w:t>
            </w:r>
          </w:p>
        </w:tc>
        <w:tc>
          <w:tcPr>
            <w:tcW w:type="dxa" w:w="331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允许范围</w:t>
            </w:r>
          </w:p>
        </w:tc>
        <w:tc>
          <w:tcPr>
            <w:tcW w:type="dxa" w:w="237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禁止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普通用户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现有登录 Token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自己的文件夹、素材、传输、公开申请；公开素材浏览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他人私有数据、COS 永久凭证、云向量库直连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后台 Worker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工作负载身份/mTLS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按任务处理对象校验、元数据、VL、向量同步和清理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任意浏览用户素材，无任务上下文读取对象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审核员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管理端 Token + MFA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待审核公开记录、权利证明、暂停和驳回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修改用户文件夹、下载无关私有原文件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系统管理员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管理端 Token + MFA + 受控网络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配置、配额、故障处理、审计和紧急撤销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5"/>
              </w:rPr>
              <w:t>日常业务中无理由读取用户原视频</w:t>
            </w:r>
          </w:p>
        </w:tc>
      </w:tr>
    </w:tbl>
    <w:p>
      <w:pPr>
        <w:spacing w:after="0"/>
      </w:pPr>
    </w:p>
    <w:p>
      <w:pPr>
        <w:pStyle w:val="Heading1"/>
      </w:pPr>
      <w:r>
        <w:t>4. 用户与设备认证</w:t>
      </w:r>
    </w:p>
    <w:p>
      <w:pPr>
        <w:pStyle w:val="Heading2"/>
      </w:pPr>
      <w:r>
        <w:t>4.1 Token 验证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验证 Token 签名、签发者、受众、有效期和撤销状态。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从通过验证的声明中解析稳定 user_id，不使用邮箱或手机号做业务主键。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将 user_id、role、request_id 写入请求上下文，数据访问层从上下文注入用户范围。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Token 失效时返回401，Electron 执行现有刷新或重新登录流程。</w:t>
      </w:r>
    </w:p>
    <w:p>
      <w:pPr>
        <w:pStyle w:val="Heading2"/>
      </w:pPr>
      <w:r>
        <w:t>4.2 设备 ID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device_id 在当前设备首次初始化时生成，不使用硬件序列号、Windows 用户名等隐私信息。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设备登记在用户登录后完成，上传、下载和同步请求携带 X-Device-Id。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device_id 用于传输恢复和审计，不使用服务端全局 local_status 替代本机真实文件检查。</w:t>
      </w:r>
    </w:p>
    <w:p>
      <w:pPr>
        <w:pStyle w:val="Heading1"/>
      </w:pPr>
      <w:r>
        <w:t>5. 资源权限矩阵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16"/>
        <w:gridCol w:w="1800"/>
        <w:gridCol w:w="2088"/>
        <w:gridCol w:w="1656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操作</w:t>
            </w:r>
          </w:p>
        </w:tc>
        <w:tc>
          <w:tcPr>
            <w:tcW w:type="dxa" w:w="201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自己私有素材</w:t>
            </w:r>
          </w:p>
        </w:tc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他人私有素材</w:t>
            </w:r>
          </w:p>
        </w:tc>
        <w:tc>
          <w:tcPr>
            <w:tcW w:type="dxa" w:w="208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已公开素材</w:t>
            </w:r>
          </w:p>
        </w:tc>
        <w:tc>
          <w:tcPr>
            <w:tcW w:type="dxa" w:w="165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管理端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查询列表/详情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允许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禁止/404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允许公开字段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按角色和案件范围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重命名/移动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允许 + revision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禁止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添加后只修改自己条目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默认禁止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上传/下载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允许，受配额和短期授权限制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禁止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下载按公开状态和业务规则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故障操作需审计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删除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允许删除自己条目/备份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禁止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不能删除源资产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下架与物理清理分离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设为公开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允许，需云端 ready + 权利确认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禁止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不适用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审核、暂停、下架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向量写入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私有分析可受控同步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禁止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普通用户不能直接写公共索引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可信 Worker 执行</w:t>
            </w:r>
          </w:p>
        </w:tc>
      </w:tr>
    </w:tbl>
    <w:p>
      <w:pPr>
        <w:spacing w:after="0"/>
      </w:pPr>
    </w:p>
    <w:p>
      <w:pPr>
        <w:pStyle w:val="Heading1"/>
      </w:pPr>
      <w:r>
        <w:t>6. 字段可见性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1944"/>
        <w:gridCol w:w="2376"/>
        <w:gridCol w:w="1584"/>
        <w:gridCol w:w="1440"/>
      </w:tblGrid>
      <w:tr>
        <w:trPr>
          <w:tblHeader w:val="true"/>
        </w:trPr>
        <w:tc>
          <w:tcPr>
            <w:tcW w:type="dxa" w:w="201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字段/数据</w:t>
            </w:r>
          </w:p>
        </w:tc>
        <w:tc>
          <w:tcPr>
            <w:tcW w:type="dxa" w:w="194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所有者</w:t>
            </w:r>
          </w:p>
        </w:tc>
        <w:tc>
          <w:tcPr>
            <w:tcW w:type="dxa" w:w="237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公开浏览者</w:t>
            </w:r>
          </w:p>
        </w:tc>
        <w:tc>
          <w:tcPr>
            <w:tcW w:type="dxa" w:w="158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可信 Worker</w:t>
            </w:r>
          </w:p>
        </w:tc>
        <w:tc>
          <w:tcPr>
            <w:tcW w:type="dxa" w:w="14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管理端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material_id/display_name/folder_id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允许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只返回公开展示字段，不返回所有者 folder_id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任务所需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按职责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asset_id/version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允许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可作公开内部引用，不显示给用户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允许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允许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source_sha256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下载校验时允许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只在获得实际下载授权后返回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允许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受审计访问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bucket/object_key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禁止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禁止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仅任务所需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受控访问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embedding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不通过普通 API 返回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禁止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分析/同步工作者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不直接人工浏览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COS/向量库凭证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禁止永久凭证；只用短期 URL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禁止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服务环境/工作负载身份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B2430"/>
                <w:sz w:val="14"/>
              </w:rPr>
              <w:t>密钥系统管理</w:t>
            </w:r>
          </w:p>
        </w:tc>
      </w:tr>
    </w:tbl>
    <w:p>
      <w:pPr>
        <w:spacing w:after="0"/>
      </w:pPr>
    </w:p>
    <w:p>
      <w:pPr>
        <w:pStyle w:val="Heading1"/>
      </w:pPr>
      <w:r>
        <w:t>7. COS 上传与下载权限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COS Bucket 保持私有，不通过对象 ACL 实现公开素材。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上传授权只允许当前会话、当前分片、固定 Content-Length/类型/校验元数据。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下载授权在业务权限验证后签发，返回文件大小和 SHA-256。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短期 URL 设置 no-store，日志不记录完整 URL 和签名参数。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对象键使用随机内部标识，不包含用户、项目、文件夹和原文件名等业务信息。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会话取消后必须 Abort Multipart Upload，原授权即使未过期也不能再被业务接口接受。</w:t>
      </w:r>
    </w:p>
    <w:p>
      <w:pPr>
        <w:pStyle w:val="Heading1"/>
      </w:pPr>
      <w:r>
        <w:t>8. 哈希与私有去重权限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4176"/>
        <w:gridCol w:w="2664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场景</w:t>
            </w:r>
          </w:p>
        </w:tc>
        <w:tc>
          <w:tcPr>
            <w:tcW w:type="dxa" w:w="417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允许的响应</w:t>
            </w:r>
          </w:p>
        </w:tc>
        <w:tc>
          <w:tcPr>
            <w:tcW w:type="dxa" w:w="266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禁止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同用户已有相同资产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可返回已存在的自有 material_id，避免重复上传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不能返回 COS 位置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命中他人私有资产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与未命中对外行为一致，继续正常上传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不能返回 exists、owner、asset_id 或响应时间差异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公开资产命中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可在公开搜索或添加流程中返回公开信息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不能借公开接口查私有版本或所有者库结构</w:t>
            </w:r>
          </w:p>
        </w:tc>
      </w:tr>
    </w:tbl>
    <w:p>
      <w:pPr>
        <w:spacing w:after="0"/>
      </w:pPr>
    </w:p>
    <w:p>
      <w:pPr>
        <w:pStyle w:val="Heading1"/>
      </w:pPr>
      <w:r>
        <w:t>9. 向量检索权限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从 PostgreSQL 计算用户有权访问的 asset_id 范围。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将允许范围作为云向量数据库检索过滤条件；分镜检索使用冻结清单的资产范围。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向量库返回 chunk_id 后，回到 PostgreSQL 复核素材所有权、公开状态、删除状态和分析配置。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只有通过复核的结果才返回客户端。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云向量库不可用时可降级到 pgvector，但权限过滤顺序不变。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FF5DA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0"/>
              </w:rPr>
              <w:t xml:space="preserve">公共索引　</w:t>
            </w:r>
            <w:r>
              <w:rPr>
                <w:rFonts w:ascii="Microsoft YaHei" w:hAnsi="Microsoft YaHei" w:eastAsia="Microsoft YaHei" w:cs="Microsoft YaHei"/>
                <w:color w:val="1B2430"/>
                <w:sz w:val="20"/>
              </w:rPr>
              <w:t>普通客户端上传的向量不能直接进入公共检索。只有已通过权利确认、审核策略和可信 VL 复核的分析才可发布到公共向量集。</w:t>
            </w:r>
          </w:p>
        </w:tc>
      </w:tr>
    </w:tbl>
    <w:p>
      <w:pPr>
        <w:spacing w:after="0"/>
      </w:pPr>
    </w:p>
    <w:p>
      <w:pPr>
        <w:pStyle w:val="Heading1"/>
      </w:pPr>
      <w:r>
        <w:t>10. 公开、取消公开和下架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1728"/>
        <w:gridCol w:w="3600"/>
        <w:gridCol w:w="2304"/>
      </w:tblGrid>
      <w:tr>
        <w:trPr>
          <w:tblHeader w:val="true"/>
        </w:trPr>
        <w:tc>
          <w:tcPr>
            <w:tcW w:type="dxa" w:w="172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动作</w:t>
            </w:r>
          </w:p>
        </w:tc>
        <w:tc>
          <w:tcPr>
            <w:tcW w:type="dxa" w:w="172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执行者</w:t>
            </w:r>
          </w:p>
        </w:tc>
        <w:tc>
          <w:tcPr>
            <w:tcW w:type="dxa" w:w="3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前置条件</w:t>
            </w:r>
          </w:p>
        </w:tc>
        <w:tc>
          <w:tcPr>
            <w:tcW w:type="dxa" w:w="230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权限结果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申请公开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所有者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云端 ready、可信分析、权利确认、来源允许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进入 publishing，审核或自动发布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取消公开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所有者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当前 published/suspended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立即停止新搜索/添加，异步清理公共向量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暂停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审核员/管理员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举报、权利争议或安全事件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禁止新使用，保留记录等待处理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下架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审核员/管理员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完成审核决定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从公共检索删除，已有用户条目按政策处理</w:t>
            </w:r>
          </w:p>
        </w:tc>
      </w:tr>
    </w:tbl>
    <w:p>
      <w:pPr>
        <w:spacing w:after="0"/>
      </w:pPr>
    </w:p>
    <w:p>
      <w:pPr>
        <w:pStyle w:val="Heading1"/>
      </w:pPr>
      <w:r>
        <w:t>11. 删除权限和影响检查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Electron 检查本机草稿、分镜绑定和本地文件；云素材服务检查文件夹、公开、其他用户引用和处理任务。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删除用户素材条目不等于删除共享原视频资产。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物理删除 COS 对象需确认无有效素材、公开、任务和处理引用，并经延迟清理周期。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管理员紧急删除必须记录原因、工单号、操作者和前后状态。</w:t>
      </w:r>
    </w:p>
    <w:p>
      <w:pPr>
        <w:pStyle w:val="Heading1"/>
      </w:pPr>
      <w:r>
        <w:t>12. 审计与日志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6264"/>
      </w:tblGrid>
      <w:tr>
        <w:trPr>
          <w:tblHeader w:val="true"/>
        </w:trPr>
        <w:tc>
          <w:tcPr>
            <w:tcW w:type="dxa" w:w="309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必须审计的操作</w:t>
            </w:r>
          </w:p>
        </w:tc>
        <w:tc>
          <w:tcPr>
            <w:tcW w:type="dxa" w:w="626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记录内容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登录和权限拒绝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user_id、device_id、request_id、端点、结果和原因；不记录 Token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上传、下载和删除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会话 ID、material_id/asset_id、字节数、结果和错误；不记录签名 URL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公开、取消、暂停、下架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publication_id、主体、权利确认版本、原因、时间和状态变更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管理配置和配额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修改者、修改前后值、变更单和审批信息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DECE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0"/>
              </w:rPr>
              <w:t xml:space="preserve">日志禁止　</w:t>
            </w:r>
            <w:r>
              <w:rPr>
                <w:rFonts w:ascii="Microsoft YaHei" w:hAnsi="Microsoft YaHei" w:eastAsia="Microsoft YaHei" w:cs="Microsoft YaHei"/>
                <w:color w:val="1B2430"/>
                <w:sz w:val="20"/>
              </w:rPr>
              <w:t>不得记录登录 Token、COS 密钥、完整预签名 URL、向量数据库密码、用户邮箱/手机号与原视频内容。</w:t>
            </w:r>
          </w:p>
        </w:tc>
      </w:tr>
    </w:tbl>
    <w:p>
      <w:pPr>
        <w:spacing w:after="0"/>
      </w:pPr>
    </w:p>
    <w:p>
      <w:pPr>
        <w:pStyle w:val="Heading1"/>
      </w:pPr>
      <w:r>
        <w:t>13. 威胁场景和控制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6264"/>
      </w:tblGrid>
      <w:tr>
        <w:trPr>
          <w:tblHeader w:val="true"/>
        </w:trPr>
        <w:tc>
          <w:tcPr>
            <w:tcW w:type="dxa" w:w="309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威胁</w:t>
            </w:r>
          </w:p>
        </w:tc>
        <w:tc>
          <w:tcPr>
            <w:tcW w:type="dxa" w:w="626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控制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窃取全局上传令牌后伪造用户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取消 Electron 中的全局上传令牌；使用登录 Token 并由服务端解析 user_id。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通过 SHA-256 探测他人私有视频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跨用户命中不返回；响应语义与未命中一致；内部完成验证后去重。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伪造向量污染公共搜索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用户同步向量仅用于私有范围；公共索引只接收可信 Worker 分析。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删除竞态留下孤儿 COS 对象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分片取消执行 Abort；上传状态机、临时前缀和生命周期清理。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云向量索引中仍存在已取消公开素材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PostgreSQL 立即撤销业务权限，结果返回前复核，后台持续删除公共向量。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管理员越权浏览用户原视频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MFA、受控网络、工单绑定、最小角色、访问审计和异常告警。</w:t>
            </w:r>
          </w:p>
        </w:tc>
      </w:tr>
    </w:tbl>
    <w:p>
      <w:pPr>
        <w:spacing w:after="0"/>
      </w:pPr>
    </w:p>
    <w:p>
      <w:pPr>
        <w:pStyle w:val="Heading1"/>
      </w:pPr>
      <w:r>
        <w:t>14. 权限测试和验收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普通用户不能使用他人 material_id、folder_id、upload_session_id 或 publication_id 访问私有数据。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普通用户修改 X-Device-Id 不能接管他人传输会话。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接口响应、日志、崩溃报告和本地持久化中不包含 COS 永久凭证和云向量库凭证。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已过期或取消的短期授权不能建立新业务完成状态。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云向量数据库返回的结果如果未通过 PostgreSQL 权限复核，不得返回客户端。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取消公开后即使公共向量删除延迟，也无法新增搜索和添加。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审核员和管理员的高风险操作均有主体、原因、时间、资源和变更前后状态审计。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Microsoft YaHei" w:hAnsi="Microsoft YaHei" w:eastAsia="Microsoft YaHei" w:cs="Microsoft YaHei"/>
        <w:color w:val="667487"/>
        <w:sz w:val="17"/>
      </w:rPr>
      <w:t>VAC-CML-AUTH-001  |  V1.0</w:t>
    </w:r>
    <w:r>
      <w:rPr>
        <w:rFonts w:ascii="Microsoft YaHei" w:hAnsi="Microsoft YaHei" w:eastAsia="Microsoft YaHei" w:cs="Microsoft YaHei"/>
        <w:color w:val="667487"/>
        <w:sz w:val="17"/>
      </w:rPr>
      <w:tab/>
      <w:t xml:space="preserve">第 </w:t>
    </w:r>
    <w:r>
      <w:rPr>
        <w:rFonts w:ascii="Microsoft YaHei" w:hAnsi="Microsoft YaHei" w:eastAsia="Microsoft YaHei" w:cs="Microsoft YaHei"/>
        <w:color w:val="667487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 w:cs="Microsoft YaHei"/>
        <w:color w:val="667487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 w:cs="Microsoft YaHei"/>
        <w:color w:val="667487"/>
        <w:sz w:val="17"/>
      </w:rPr>
      <w:t>VideoAutoCut  |  云端素材库开发方案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E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52A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667487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云端素材库权限设计文档</dc:title>
  <dc:subject>身份、资源所有权、字段可见性、短期授权与审计</dc:subject>
  <dc:creator>VideoAutoCut 开发组</dc:creator>
  <cp:keywords/>
  <dc:description>VideoAutoCut 云端素材库开发基线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