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C7CC" w14:textId="77777777" w:rsidR="00E86CF6" w:rsidRPr="00B5488B" w:rsidRDefault="00E86CF6" w:rsidP="00E86CF6">
      <w:pPr>
        <w:rPr>
          <w:b/>
          <w:bCs/>
        </w:rPr>
      </w:pPr>
      <w:r w:rsidRPr="00B5488B">
        <w:rPr>
          <w:b/>
          <w:bCs/>
        </w:rPr>
        <w:t>Representative Engagements in the United States</w:t>
      </w:r>
    </w:p>
    <w:tbl>
      <w:tblPr>
        <w:tblW w:w="0" w:type="auto"/>
        <w:tblCellSpacing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1827"/>
        <w:gridCol w:w="847"/>
        <w:gridCol w:w="1580"/>
        <w:gridCol w:w="3059"/>
      </w:tblGrid>
      <w:tr w:rsidR="00E86CF6" w:rsidRPr="00E86CF6" w14:paraId="225ECC72" w14:textId="77777777" w:rsidTr="00E86CF6">
        <w:trPr>
          <w:tblHeader/>
          <w:tblCellSpacing w:w="29" w:type="dxa"/>
        </w:trPr>
        <w:tc>
          <w:tcPr>
            <w:tcW w:w="0" w:type="auto"/>
            <w:hideMark/>
          </w:tcPr>
          <w:p w14:paraId="42BEDFB6" w14:textId="77777777" w:rsidR="00E86CF6" w:rsidRPr="00E86CF6" w:rsidRDefault="00E86CF6" w:rsidP="00E86CF6">
            <w:pPr>
              <w:jc w:val="left"/>
              <w:rPr>
                <w:b/>
                <w:bCs/>
                <w:sz w:val="20"/>
                <w:szCs w:val="20"/>
              </w:rPr>
            </w:pPr>
            <w:r w:rsidRPr="00E86CF6">
              <w:rPr>
                <w:b/>
                <w:bCs/>
                <w:sz w:val="20"/>
                <w:szCs w:val="20"/>
              </w:rPr>
              <w:t>Engagement Name</w:t>
            </w:r>
          </w:p>
        </w:tc>
        <w:tc>
          <w:tcPr>
            <w:tcW w:w="0" w:type="auto"/>
            <w:hideMark/>
          </w:tcPr>
          <w:p w14:paraId="2F9913AC" w14:textId="77777777" w:rsidR="00E86CF6" w:rsidRPr="00E86CF6" w:rsidRDefault="00E86CF6" w:rsidP="00E86CF6">
            <w:pPr>
              <w:jc w:val="left"/>
              <w:rPr>
                <w:b/>
                <w:bCs/>
                <w:sz w:val="20"/>
                <w:szCs w:val="20"/>
              </w:rPr>
            </w:pPr>
            <w:r w:rsidRPr="00E86CF6">
              <w:rPr>
                <w:b/>
                <w:bCs/>
                <w:sz w:val="20"/>
                <w:szCs w:val="20"/>
              </w:rPr>
              <w:t>Client Type</w:t>
            </w:r>
          </w:p>
        </w:tc>
        <w:tc>
          <w:tcPr>
            <w:tcW w:w="0" w:type="auto"/>
            <w:hideMark/>
          </w:tcPr>
          <w:p w14:paraId="1E947D10" w14:textId="77777777" w:rsidR="00E86CF6" w:rsidRPr="00E86CF6" w:rsidRDefault="00E86CF6" w:rsidP="00E86CF6">
            <w:pPr>
              <w:jc w:val="left"/>
              <w:rPr>
                <w:b/>
                <w:bCs/>
                <w:sz w:val="20"/>
                <w:szCs w:val="20"/>
              </w:rPr>
            </w:pPr>
            <w:r w:rsidRPr="00E86CF6">
              <w:rPr>
                <w:b/>
                <w:bCs/>
                <w:sz w:val="20"/>
                <w:szCs w:val="20"/>
              </w:rPr>
              <w:t>Total Budget</w:t>
            </w:r>
          </w:p>
        </w:tc>
        <w:tc>
          <w:tcPr>
            <w:tcW w:w="0" w:type="auto"/>
            <w:hideMark/>
          </w:tcPr>
          <w:p w14:paraId="418E7E8B" w14:textId="77777777" w:rsidR="00E86CF6" w:rsidRPr="00E86CF6" w:rsidRDefault="00E86CF6" w:rsidP="00E86CF6">
            <w:pPr>
              <w:jc w:val="left"/>
              <w:rPr>
                <w:b/>
                <w:bCs/>
                <w:sz w:val="20"/>
                <w:szCs w:val="20"/>
              </w:rPr>
            </w:pPr>
            <w:r w:rsidRPr="00E86CF6">
              <w:rPr>
                <w:b/>
                <w:bCs/>
                <w:sz w:val="20"/>
                <w:szCs w:val="20"/>
              </w:rPr>
              <w:t>Team Size Managed</w:t>
            </w:r>
          </w:p>
        </w:tc>
        <w:tc>
          <w:tcPr>
            <w:tcW w:w="0" w:type="auto"/>
            <w:hideMark/>
          </w:tcPr>
          <w:p w14:paraId="12996906" w14:textId="77777777" w:rsidR="00E86CF6" w:rsidRPr="00E86CF6" w:rsidRDefault="00E86CF6" w:rsidP="00E86CF6">
            <w:pPr>
              <w:jc w:val="left"/>
              <w:rPr>
                <w:b/>
                <w:bCs/>
                <w:sz w:val="20"/>
                <w:szCs w:val="20"/>
              </w:rPr>
            </w:pPr>
            <w:r w:rsidRPr="00E86CF6">
              <w:rPr>
                <w:b/>
                <w:bCs/>
                <w:sz w:val="20"/>
                <w:szCs w:val="20"/>
              </w:rPr>
              <w:t>Role &amp; Key Contributions</w:t>
            </w:r>
          </w:p>
        </w:tc>
      </w:tr>
      <w:tr w:rsidR="00E86CF6" w:rsidRPr="00E86CF6" w14:paraId="662E4338" w14:textId="77777777" w:rsidTr="00E86CF6">
        <w:trPr>
          <w:tblCellSpacing w:w="29" w:type="dxa"/>
        </w:trPr>
        <w:tc>
          <w:tcPr>
            <w:tcW w:w="0" w:type="auto"/>
            <w:hideMark/>
          </w:tcPr>
          <w:p w14:paraId="29D5ECE9" w14:textId="77777777" w:rsidR="00E86CF6" w:rsidRPr="00E86CF6" w:rsidRDefault="00E86CF6" w:rsidP="00E86CF6">
            <w:pPr>
              <w:jc w:val="left"/>
              <w:rPr>
                <w:sz w:val="20"/>
                <w:szCs w:val="20"/>
              </w:rPr>
            </w:pPr>
            <w:r w:rsidRPr="00E86CF6">
              <w:rPr>
                <w:b/>
                <w:bCs/>
                <w:sz w:val="20"/>
                <w:szCs w:val="20"/>
              </w:rPr>
              <w:t>Data &amp; Transformation Program Support</w:t>
            </w:r>
          </w:p>
        </w:tc>
        <w:tc>
          <w:tcPr>
            <w:tcW w:w="0" w:type="auto"/>
            <w:hideMark/>
          </w:tcPr>
          <w:p w14:paraId="0EEE62AA" w14:textId="77777777" w:rsidR="00E86CF6" w:rsidRPr="00E86CF6" w:rsidRDefault="00E86CF6" w:rsidP="00E86CF6">
            <w:pPr>
              <w:jc w:val="left"/>
              <w:rPr>
                <w:sz w:val="20"/>
                <w:szCs w:val="20"/>
              </w:rPr>
            </w:pPr>
            <w:r w:rsidRPr="00E86CF6">
              <w:rPr>
                <w:sz w:val="20"/>
                <w:szCs w:val="20"/>
              </w:rPr>
              <w:t>Third Largest Telecom Company</w:t>
            </w:r>
          </w:p>
        </w:tc>
        <w:tc>
          <w:tcPr>
            <w:tcW w:w="0" w:type="auto"/>
            <w:hideMark/>
          </w:tcPr>
          <w:p w14:paraId="6A4BDA30" w14:textId="77777777" w:rsidR="00E86CF6" w:rsidRPr="00E86CF6" w:rsidRDefault="00E86CF6" w:rsidP="00E86CF6">
            <w:pPr>
              <w:jc w:val="left"/>
              <w:rPr>
                <w:sz w:val="20"/>
                <w:szCs w:val="20"/>
              </w:rPr>
            </w:pPr>
            <w:r w:rsidRPr="00E86CF6">
              <w:rPr>
                <w:sz w:val="20"/>
                <w:szCs w:val="20"/>
              </w:rPr>
              <w:t>$2.76M</w:t>
            </w:r>
          </w:p>
        </w:tc>
        <w:tc>
          <w:tcPr>
            <w:tcW w:w="0" w:type="auto"/>
            <w:hideMark/>
          </w:tcPr>
          <w:p w14:paraId="7AFE59BF" w14:textId="77777777" w:rsidR="00E86CF6" w:rsidRPr="00E86CF6" w:rsidRDefault="00E86CF6" w:rsidP="00E86CF6">
            <w:pPr>
              <w:jc w:val="left"/>
              <w:rPr>
                <w:sz w:val="20"/>
                <w:szCs w:val="20"/>
              </w:rPr>
            </w:pPr>
            <w:r w:rsidRPr="00E86CF6">
              <w:rPr>
                <w:sz w:val="20"/>
                <w:szCs w:val="20"/>
              </w:rPr>
              <w:t>Multiple Scrum teams</w:t>
            </w:r>
          </w:p>
        </w:tc>
        <w:tc>
          <w:tcPr>
            <w:tcW w:w="0" w:type="auto"/>
            <w:hideMark/>
          </w:tcPr>
          <w:p w14:paraId="0AC5ED53" w14:textId="77777777" w:rsidR="00E86CF6" w:rsidRPr="00E86CF6" w:rsidRDefault="00E86CF6" w:rsidP="00E86CF6">
            <w:pPr>
              <w:jc w:val="left"/>
              <w:rPr>
                <w:sz w:val="20"/>
                <w:szCs w:val="20"/>
              </w:rPr>
            </w:pPr>
            <w:r w:rsidRPr="00E86CF6">
              <w:rPr>
                <w:sz w:val="20"/>
                <w:szCs w:val="20"/>
              </w:rPr>
              <w:t>Oversaw enterprise-wide portfolio reporting, PMO alignment, and Agile delivery governance.</w:t>
            </w:r>
          </w:p>
        </w:tc>
      </w:tr>
      <w:tr w:rsidR="00E86CF6" w:rsidRPr="00E86CF6" w14:paraId="5260D18F" w14:textId="77777777" w:rsidTr="00E86CF6">
        <w:trPr>
          <w:tblCellSpacing w:w="29" w:type="dxa"/>
        </w:trPr>
        <w:tc>
          <w:tcPr>
            <w:tcW w:w="0" w:type="auto"/>
            <w:hideMark/>
          </w:tcPr>
          <w:p w14:paraId="17D5B2C8" w14:textId="77777777" w:rsidR="00E86CF6" w:rsidRPr="00E86CF6" w:rsidRDefault="00E86CF6" w:rsidP="00E86CF6">
            <w:pPr>
              <w:jc w:val="left"/>
              <w:rPr>
                <w:sz w:val="20"/>
                <w:szCs w:val="20"/>
              </w:rPr>
            </w:pPr>
            <w:r w:rsidRPr="00E86CF6">
              <w:rPr>
                <w:b/>
                <w:bCs/>
                <w:sz w:val="20"/>
                <w:szCs w:val="20"/>
              </w:rPr>
              <w:t>NextGen Finance Transformation Program</w:t>
            </w:r>
          </w:p>
        </w:tc>
        <w:tc>
          <w:tcPr>
            <w:tcW w:w="0" w:type="auto"/>
            <w:hideMark/>
          </w:tcPr>
          <w:p w14:paraId="7C386AA9" w14:textId="77777777" w:rsidR="00E86CF6" w:rsidRPr="00E86CF6" w:rsidRDefault="00E86CF6" w:rsidP="00E86CF6">
            <w:pPr>
              <w:jc w:val="left"/>
              <w:rPr>
                <w:sz w:val="20"/>
                <w:szCs w:val="20"/>
              </w:rPr>
            </w:pPr>
            <w:r w:rsidRPr="00E86CF6">
              <w:rPr>
                <w:sz w:val="20"/>
                <w:szCs w:val="20"/>
              </w:rPr>
              <w:t>Multinational Toy Manufacturing Company</w:t>
            </w:r>
          </w:p>
        </w:tc>
        <w:tc>
          <w:tcPr>
            <w:tcW w:w="0" w:type="auto"/>
            <w:hideMark/>
          </w:tcPr>
          <w:p w14:paraId="1B60C497" w14:textId="77777777" w:rsidR="00E86CF6" w:rsidRPr="00E86CF6" w:rsidRDefault="00E86CF6" w:rsidP="00E86CF6">
            <w:pPr>
              <w:jc w:val="left"/>
              <w:rPr>
                <w:sz w:val="20"/>
                <w:szCs w:val="20"/>
              </w:rPr>
            </w:pPr>
            <w:r w:rsidRPr="00E86CF6">
              <w:rPr>
                <w:sz w:val="20"/>
                <w:szCs w:val="20"/>
              </w:rPr>
              <w:t>$23.1M</w:t>
            </w:r>
          </w:p>
        </w:tc>
        <w:tc>
          <w:tcPr>
            <w:tcW w:w="0" w:type="auto"/>
            <w:hideMark/>
          </w:tcPr>
          <w:p w14:paraId="6A629D9C" w14:textId="77777777" w:rsidR="00E86CF6" w:rsidRPr="00E86CF6" w:rsidRDefault="00E86CF6" w:rsidP="00E86CF6">
            <w:pPr>
              <w:jc w:val="left"/>
              <w:rPr>
                <w:sz w:val="20"/>
                <w:szCs w:val="20"/>
              </w:rPr>
            </w:pPr>
            <w:r w:rsidRPr="00E86CF6">
              <w:rPr>
                <w:sz w:val="20"/>
                <w:szCs w:val="20"/>
              </w:rPr>
              <w:t>~7 key groups of subordinates</w:t>
            </w:r>
          </w:p>
        </w:tc>
        <w:tc>
          <w:tcPr>
            <w:tcW w:w="0" w:type="auto"/>
            <w:hideMark/>
          </w:tcPr>
          <w:p w14:paraId="644551D2" w14:textId="77777777" w:rsidR="00E86CF6" w:rsidRPr="00E86CF6" w:rsidRDefault="00E86CF6" w:rsidP="00E86CF6">
            <w:pPr>
              <w:jc w:val="left"/>
              <w:rPr>
                <w:sz w:val="20"/>
                <w:szCs w:val="20"/>
              </w:rPr>
            </w:pPr>
            <w:r w:rsidRPr="00E86CF6">
              <w:rPr>
                <w:sz w:val="20"/>
                <w:szCs w:val="20"/>
              </w:rPr>
              <w:t>Led Oracle Cloud ERP/EPM transformation, managing program governance, strategy, and financials.</w:t>
            </w:r>
          </w:p>
        </w:tc>
      </w:tr>
      <w:tr w:rsidR="00E86CF6" w:rsidRPr="00E86CF6" w14:paraId="30A62877" w14:textId="77777777" w:rsidTr="00E86CF6">
        <w:trPr>
          <w:tblCellSpacing w:w="29" w:type="dxa"/>
        </w:trPr>
        <w:tc>
          <w:tcPr>
            <w:tcW w:w="0" w:type="auto"/>
            <w:hideMark/>
          </w:tcPr>
          <w:p w14:paraId="675446D8" w14:textId="77777777" w:rsidR="00E86CF6" w:rsidRPr="00E86CF6" w:rsidRDefault="00E86CF6" w:rsidP="00E86CF6">
            <w:pPr>
              <w:jc w:val="left"/>
              <w:rPr>
                <w:sz w:val="20"/>
                <w:szCs w:val="20"/>
              </w:rPr>
            </w:pPr>
            <w:r w:rsidRPr="00E86CF6">
              <w:rPr>
                <w:b/>
                <w:bCs/>
                <w:sz w:val="20"/>
                <w:szCs w:val="20"/>
              </w:rPr>
              <w:t>IAM Architecture Certification MFE</w:t>
            </w:r>
          </w:p>
        </w:tc>
        <w:tc>
          <w:tcPr>
            <w:tcW w:w="0" w:type="auto"/>
            <w:hideMark/>
          </w:tcPr>
          <w:p w14:paraId="272EBBE4" w14:textId="77777777" w:rsidR="00E86CF6" w:rsidRPr="00E86CF6" w:rsidRDefault="00E86CF6" w:rsidP="00E86CF6">
            <w:pPr>
              <w:jc w:val="left"/>
              <w:rPr>
                <w:sz w:val="20"/>
                <w:szCs w:val="20"/>
              </w:rPr>
            </w:pPr>
            <w:r w:rsidRPr="00E86CF6">
              <w:rPr>
                <w:sz w:val="20"/>
                <w:szCs w:val="20"/>
              </w:rPr>
              <w:t>Multinational Financial Services Company</w:t>
            </w:r>
          </w:p>
        </w:tc>
        <w:tc>
          <w:tcPr>
            <w:tcW w:w="0" w:type="auto"/>
            <w:hideMark/>
          </w:tcPr>
          <w:p w14:paraId="46EAD120" w14:textId="77777777" w:rsidR="00E86CF6" w:rsidRPr="00E86CF6" w:rsidRDefault="00E86CF6" w:rsidP="00E86CF6">
            <w:pPr>
              <w:jc w:val="left"/>
              <w:rPr>
                <w:sz w:val="20"/>
                <w:szCs w:val="20"/>
              </w:rPr>
            </w:pPr>
            <w:r w:rsidRPr="00E86CF6">
              <w:rPr>
                <w:sz w:val="20"/>
                <w:szCs w:val="20"/>
              </w:rPr>
              <w:t>$1.22M</w:t>
            </w:r>
          </w:p>
        </w:tc>
        <w:tc>
          <w:tcPr>
            <w:tcW w:w="0" w:type="auto"/>
            <w:hideMark/>
          </w:tcPr>
          <w:p w14:paraId="3965946A" w14:textId="77777777" w:rsidR="00E86CF6" w:rsidRPr="00E86CF6" w:rsidRDefault="00E86CF6" w:rsidP="00E86CF6">
            <w:pPr>
              <w:jc w:val="left"/>
              <w:rPr>
                <w:sz w:val="20"/>
                <w:szCs w:val="20"/>
              </w:rPr>
            </w:pPr>
            <w:r w:rsidRPr="00E86CF6">
              <w:rPr>
                <w:sz w:val="20"/>
                <w:szCs w:val="20"/>
              </w:rPr>
              <w:t>PMOs, Directors, Managers, Analysts</w:t>
            </w:r>
          </w:p>
        </w:tc>
        <w:tc>
          <w:tcPr>
            <w:tcW w:w="0" w:type="auto"/>
            <w:hideMark/>
          </w:tcPr>
          <w:p w14:paraId="08FB6D8B" w14:textId="77777777" w:rsidR="00E86CF6" w:rsidRPr="00E86CF6" w:rsidRDefault="00E86CF6" w:rsidP="00E86CF6">
            <w:pPr>
              <w:jc w:val="left"/>
              <w:rPr>
                <w:sz w:val="20"/>
                <w:szCs w:val="20"/>
              </w:rPr>
            </w:pPr>
            <w:r w:rsidRPr="00E86CF6">
              <w:rPr>
                <w:sz w:val="20"/>
                <w:szCs w:val="20"/>
              </w:rPr>
              <w:t>Led IAM certification for 200 applications, managing multi-workstream delivery and stakeholder alignment.</w:t>
            </w:r>
          </w:p>
        </w:tc>
      </w:tr>
    </w:tbl>
    <w:p w14:paraId="4D9044A8" w14:textId="77777777" w:rsidR="00E86CF6" w:rsidRPr="00E86CF6" w:rsidRDefault="00E86CF6" w:rsidP="00691B13">
      <w:pPr>
        <w:pStyle w:val="Heading1"/>
        <w:rPr>
          <w:highlight w:val="cyan"/>
        </w:rPr>
      </w:pPr>
    </w:p>
    <w:p w14:paraId="006BDACA" w14:textId="44034C3B" w:rsidR="00691B13" w:rsidRPr="008470AB" w:rsidRDefault="00903C44" w:rsidP="00691B13">
      <w:pPr>
        <w:pStyle w:val="Heading1"/>
      </w:pPr>
      <w:r w:rsidRPr="008470AB">
        <w:rPr>
          <w:highlight w:val="cyan"/>
        </w:rPr>
        <w:t xml:space="preserve">#1 </w:t>
      </w:r>
      <w:r w:rsidR="00691B13" w:rsidRPr="008470AB">
        <w:rPr>
          <w:highlight w:val="cyan"/>
        </w:rPr>
        <w:t>Engagement Name: Data &amp; Transformation Program Support</w:t>
      </w:r>
      <w:r w:rsidR="00691B13" w:rsidRPr="008470AB">
        <w:t xml:space="preserve"> </w:t>
      </w:r>
    </w:p>
    <w:p w14:paraId="3FD07EF3" w14:textId="77777777" w:rsidR="008470AB" w:rsidRPr="008470AB" w:rsidRDefault="008470AB" w:rsidP="008470AB">
      <w:pPr>
        <w:pStyle w:val="AfterHeading"/>
        <w:rPr>
          <w:lang w:eastAsia="en-US"/>
        </w:rPr>
      </w:pPr>
    </w:p>
    <w:p w14:paraId="5BC9436D" w14:textId="7F4475E5" w:rsidR="000B3CA7" w:rsidRPr="008470AB" w:rsidRDefault="00903C44" w:rsidP="00691B13">
      <w:r w:rsidRPr="008470AB">
        <w:rPr>
          <w:bCs/>
        </w:rPr>
        <w:t>Client (</w:t>
      </w:r>
      <w:r w:rsidR="000B3CA7" w:rsidRPr="008470AB">
        <w:rPr>
          <w:bCs/>
        </w:rPr>
        <w:t>KPMG U.S.):</w:t>
      </w:r>
      <w:r w:rsidR="000B3CA7" w:rsidRPr="008470AB">
        <w:t xml:space="preserve"> Third largest Telecommunications company by revenue</w:t>
      </w:r>
    </w:p>
    <w:p w14:paraId="7286B64F" w14:textId="77777777" w:rsidR="000B3CA7" w:rsidRPr="00250F70" w:rsidRDefault="000B3CA7" w:rsidP="000B3CA7">
      <w:pPr>
        <w:jc w:val="left"/>
      </w:pPr>
      <w:r w:rsidRPr="00250F70">
        <w:rPr>
          <w:b/>
          <w:bCs/>
        </w:rPr>
        <w:t>Description:</w:t>
      </w:r>
      <w:r w:rsidRPr="00250F70">
        <w:br/>
        <w:t>This project supported AT&amp;T’s enterprise-wide data and platform transformation initiatives. The supplier (KPMG) provided resources to help AT&amp;T manage and operate large-scale data platform transformations, including portfolio reporting, executive status updates, business case tracking, and Agile delivery support through Scrum teams.</w:t>
      </w:r>
    </w:p>
    <w:p w14:paraId="350CDE80" w14:textId="77777777" w:rsidR="000B3CA7" w:rsidRPr="00250F70" w:rsidRDefault="000B3CA7" w:rsidP="000B3CA7">
      <w:pPr>
        <w:jc w:val="left"/>
      </w:pPr>
      <w:r w:rsidRPr="00250F70">
        <w:t>The work included creating and maintaining business cases, application trackers, dashboards (Power BI/Excel), user enablement impact analyses, migration plans, and executive communications. KPMG facilitated daily stand-ups, backlog management (Epics, User Stories, tasks), and developed recommendations for aligning PMO processes and optimizing delivery efficiency across AT&amp;T’s Chief Data Office (CDO) portfolio.</w:t>
      </w:r>
    </w:p>
    <w:p w14:paraId="49C09A42" w14:textId="77777777" w:rsidR="000B3CA7" w:rsidRPr="00250F70" w:rsidRDefault="000B3CA7" w:rsidP="000B3CA7">
      <w:pPr>
        <w:jc w:val="left"/>
      </w:pPr>
      <w:r w:rsidRPr="00250F70">
        <w:t>The engagement combined hands-on delivery support with knowledge transfer to AT&amp;T, gradually transitioning roles and responsibilities to AT&amp;T’s internal teams while ensuring continuity in planning, reporting, and execution of transformation initiatives.</w:t>
      </w:r>
    </w:p>
    <w:p w14:paraId="7CEAB3EF" w14:textId="77777777" w:rsidR="000B3CA7" w:rsidRPr="00250F70" w:rsidRDefault="000B3CA7" w:rsidP="000B3CA7">
      <w:pPr>
        <w:jc w:val="left"/>
      </w:pPr>
      <w:r w:rsidRPr="00250F70">
        <w:rPr>
          <w:b/>
          <w:bCs/>
        </w:rPr>
        <w:t>Subordinates Managed:</w:t>
      </w:r>
      <w:r w:rsidRPr="00250F70">
        <w:br/>
        <w:t>Multiple Scrum Teams and supporting roles for project management, business case creation, reporting, and transformation deliverables (roles transitioned to AT&amp;T resources over time).</w:t>
      </w:r>
    </w:p>
    <w:p w14:paraId="5305CF7C" w14:textId="77777777" w:rsidR="000B3CA7" w:rsidRPr="00250F70" w:rsidRDefault="000B3CA7" w:rsidP="000B3CA7">
      <w:pPr>
        <w:jc w:val="left"/>
      </w:pPr>
      <w:r w:rsidRPr="00250F70">
        <w:rPr>
          <w:b/>
          <w:bCs/>
        </w:rPr>
        <w:lastRenderedPageBreak/>
        <w:t>Budget:</w:t>
      </w:r>
      <w:r w:rsidRPr="00250F70">
        <w:br/>
      </w:r>
      <w:r w:rsidRPr="006F4641">
        <w:rPr>
          <w:highlight w:val="yellow"/>
        </w:rPr>
        <w:t xml:space="preserve">$2,757,550 (~2.8 </w:t>
      </w:r>
      <w:proofErr w:type="gramStart"/>
      <w:r w:rsidRPr="006F4641">
        <w:rPr>
          <w:highlight w:val="yellow"/>
        </w:rPr>
        <w:t>Million</w:t>
      </w:r>
      <w:proofErr w:type="gramEnd"/>
      <w:r w:rsidRPr="006F4641">
        <w:rPr>
          <w:highlight w:val="yellow"/>
        </w:rPr>
        <w:t xml:space="preserve"> with a margin of 15%)</w:t>
      </w:r>
    </w:p>
    <w:p w14:paraId="20F5A509" w14:textId="77777777" w:rsidR="000B3CA7" w:rsidRPr="007A0A0E" w:rsidRDefault="000B3CA7" w:rsidP="000B3CA7">
      <w:pPr>
        <w:jc w:val="left"/>
      </w:pPr>
      <w:r w:rsidRPr="007A0A0E">
        <w:t xml:space="preserve">As a </w:t>
      </w:r>
      <w:r w:rsidRPr="007A0A0E">
        <w:rPr>
          <w:b/>
          <w:bCs/>
        </w:rPr>
        <w:t>Project Manager / Delivery Lead</w:t>
      </w:r>
      <w:r w:rsidRPr="007A0A0E">
        <w:t xml:space="preserve"> on this engagement, my responsibilities included:</w:t>
      </w:r>
    </w:p>
    <w:p w14:paraId="0AC90DB5" w14:textId="77777777" w:rsidR="000B3CA7" w:rsidRPr="007A0A0E" w:rsidRDefault="000B3CA7" w:rsidP="000B3CA7">
      <w:pPr>
        <w:numPr>
          <w:ilvl w:val="0"/>
          <w:numId w:val="22"/>
        </w:numPr>
        <w:jc w:val="left"/>
      </w:pPr>
      <w:r w:rsidRPr="007A0A0E">
        <w:rPr>
          <w:b/>
          <w:bCs/>
        </w:rPr>
        <w:t>Managing Scrum Teams and Subordinate Consultants:</w:t>
      </w:r>
      <w:r w:rsidRPr="007A0A0E">
        <w:t xml:space="preserve"> Oversaw daily activities of multiple Scrum teams, facilitated stand-ups, tracked sprint progress, and resolved impediments.</w:t>
      </w:r>
    </w:p>
    <w:p w14:paraId="5E1F9E83" w14:textId="77777777" w:rsidR="000B3CA7" w:rsidRPr="007A0A0E" w:rsidRDefault="000B3CA7" w:rsidP="000B3CA7">
      <w:pPr>
        <w:numPr>
          <w:ilvl w:val="0"/>
          <w:numId w:val="22"/>
        </w:numPr>
        <w:jc w:val="left"/>
      </w:pPr>
      <w:r w:rsidRPr="007A0A0E">
        <w:rPr>
          <w:b/>
          <w:bCs/>
        </w:rPr>
        <w:t>Portfolio and Program Reporting:</w:t>
      </w:r>
      <w:r w:rsidRPr="007A0A0E">
        <w:t xml:space="preserve"> Created executive-level dashboards, status updates, and portfolio tracking tools using Power BI, Excel, and PowerPoint for </w:t>
      </w:r>
      <w:r>
        <w:t>[Client]</w:t>
      </w:r>
      <w:r w:rsidRPr="007A0A0E">
        <w:t xml:space="preserve"> leadership.</w:t>
      </w:r>
    </w:p>
    <w:p w14:paraId="7E10E58C" w14:textId="77777777" w:rsidR="000B3CA7" w:rsidRPr="007A0A0E" w:rsidRDefault="000B3CA7" w:rsidP="000B3CA7">
      <w:pPr>
        <w:numPr>
          <w:ilvl w:val="0"/>
          <w:numId w:val="22"/>
        </w:numPr>
        <w:jc w:val="left"/>
      </w:pPr>
      <w:r w:rsidRPr="007A0A0E">
        <w:rPr>
          <w:b/>
          <w:bCs/>
        </w:rPr>
        <w:t>Business Case Development and Benefits Tracking:</w:t>
      </w:r>
      <w:r w:rsidRPr="007A0A0E">
        <w:t xml:space="preserve"> Developed and maintained business cases, financial trackers, and benefit realization documents to justify transformation investments.</w:t>
      </w:r>
    </w:p>
    <w:p w14:paraId="69432385" w14:textId="77777777" w:rsidR="000B3CA7" w:rsidRPr="007A0A0E" w:rsidRDefault="000B3CA7" w:rsidP="000B3CA7">
      <w:pPr>
        <w:numPr>
          <w:ilvl w:val="0"/>
          <w:numId w:val="22"/>
        </w:numPr>
        <w:jc w:val="left"/>
      </w:pPr>
      <w:r w:rsidRPr="007A0A0E">
        <w:rPr>
          <w:b/>
          <w:bCs/>
        </w:rPr>
        <w:t>Stakeholder Communication:</w:t>
      </w:r>
      <w:r w:rsidRPr="007A0A0E">
        <w:t xml:space="preserve"> Prepared and delivered weekly executive updates, presentations, and reports to senior </w:t>
      </w:r>
      <w:r>
        <w:t>[Client]</w:t>
      </w:r>
      <w:r w:rsidRPr="007A0A0E">
        <w:t xml:space="preserve"> stakeholders.</w:t>
      </w:r>
    </w:p>
    <w:p w14:paraId="4FB6824D" w14:textId="77777777" w:rsidR="000B3CA7" w:rsidRPr="007A0A0E" w:rsidRDefault="000B3CA7" w:rsidP="000B3CA7">
      <w:pPr>
        <w:numPr>
          <w:ilvl w:val="0"/>
          <w:numId w:val="22"/>
        </w:numPr>
        <w:jc w:val="left"/>
      </w:pPr>
      <w:r w:rsidRPr="007A0A0E">
        <w:rPr>
          <w:b/>
          <w:bCs/>
        </w:rPr>
        <w:t>Agile Delivery Oversight:</w:t>
      </w:r>
      <w:r w:rsidRPr="007A0A0E">
        <w:t xml:space="preserve"> Ensured that Epics, User Stories, and tasks were properly documented and tracked in </w:t>
      </w:r>
      <w:proofErr w:type="spellStart"/>
      <w:r w:rsidRPr="007A0A0E">
        <w:t>LeanKit</w:t>
      </w:r>
      <w:proofErr w:type="spellEnd"/>
      <w:r w:rsidRPr="007A0A0E">
        <w:t>, facilitating backlog refinement and delivery management.</w:t>
      </w:r>
    </w:p>
    <w:p w14:paraId="27B1ADC6" w14:textId="77777777" w:rsidR="000B3CA7" w:rsidRPr="007A0A0E" w:rsidRDefault="000B3CA7" w:rsidP="000B3CA7">
      <w:pPr>
        <w:numPr>
          <w:ilvl w:val="0"/>
          <w:numId w:val="22"/>
        </w:numPr>
        <w:jc w:val="left"/>
      </w:pPr>
      <w:r w:rsidRPr="007A0A0E">
        <w:rPr>
          <w:b/>
          <w:bCs/>
        </w:rPr>
        <w:t>Process Improvements:</w:t>
      </w:r>
      <w:r w:rsidRPr="007A0A0E">
        <w:t xml:space="preserve"> Designed and implemented recommendations to align PMO processes across </w:t>
      </w:r>
      <w:r>
        <w:t>[Client]’s</w:t>
      </w:r>
      <w:r w:rsidRPr="007A0A0E">
        <w:t xml:space="preserve"> Chief Data Office portfolio and improve delivery efficiencies.</w:t>
      </w:r>
    </w:p>
    <w:p w14:paraId="66644AB0" w14:textId="77777777" w:rsidR="000B3CA7" w:rsidRPr="007A0A0E" w:rsidRDefault="000B3CA7" w:rsidP="000B3CA7">
      <w:pPr>
        <w:numPr>
          <w:ilvl w:val="0"/>
          <w:numId w:val="22"/>
        </w:numPr>
        <w:jc w:val="left"/>
      </w:pPr>
      <w:r w:rsidRPr="007A0A0E">
        <w:rPr>
          <w:b/>
          <w:bCs/>
        </w:rPr>
        <w:t>Transition Management:</w:t>
      </w:r>
      <w:r w:rsidRPr="007A0A0E">
        <w:t xml:space="preserve"> Led the transition of roles and responsibilities to </w:t>
      </w:r>
      <w:r>
        <w:t>[Client]</w:t>
      </w:r>
      <w:r w:rsidRPr="007A0A0E">
        <w:t xml:space="preserve"> resources, ensuring smooth knowledge transfer and continuity of operations.</w:t>
      </w:r>
    </w:p>
    <w:p w14:paraId="30921FE6" w14:textId="77777777" w:rsidR="000B3CA7" w:rsidRPr="007A0A0E" w:rsidRDefault="000B3CA7" w:rsidP="000B3CA7">
      <w:pPr>
        <w:numPr>
          <w:ilvl w:val="0"/>
          <w:numId w:val="22"/>
        </w:numPr>
        <w:jc w:val="left"/>
      </w:pPr>
      <w:r w:rsidRPr="007A0A0E">
        <w:rPr>
          <w:b/>
          <w:bCs/>
        </w:rPr>
        <w:t>Budget Oversight:</w:t>
      </w:r>
      <w:r w:rsidRPr="007A0A0E">
        <w:t xml:space="preserve"> Supported adherence to the </w:t>
      </w:r>
      <w:proofErr w:type="gramStart"/>
      <w:r w:rsidRPr="007A0A0E">
        <w:t>fixed-fee</w:t>
      </w:r>
      <w:proofErr w:type="gramEnd"/>
      <w:r w:rsidRPr="007A0A0E">
        <w:t xml:space="preserve"> </w:t>
      </w:r>
      <w:proofErr w:type="gramStart"/>
      <w:r w:rsidRPr="007A0A0E">
        <w:t>invoicing</w:t>
      </w:r>
      <w:proofErr w:type="gramEnd"/>
      <w:r w:rsidRPr="007A0A0E">
        <w:t xml:space="preserve"> schedule, tracking deliverables and approvals to ensure accurate </w:t>
      </w:r>
      <w:proofErr w:type="gramStart"/>
      <w:r w:rsidRPr="007A0A0E">
        <w:t>invoicing</w:t>
      </w:r>
      <w:proofErr w:type="gramEnd"/>
      <w:r w:rsidRPr="007A0A0E">
        <w:t xml:space="preserve"> totaling </w:t>
      </w:r>
      <w:r w:rsidRPr="007A0A0E">
        <w:rPr>
          <w:b/>
          <w:bCs/>
        </w:rPr>
        <w:t>$2,757,550</w:t>
      </w:r>
      <w:r w:rsidRPr="007A0A0E">
        <w:t>.</w:t>
      </w:r>
    </w:p>
    <w:p w14:paraId="57350225" w14:textId="02115AFB" w:rsidR="008470AB" w:rsidRDefault="00903C44" w:rsidP="008470AB">
      <w:pPr>
        <w:pStyle w:val="Heading1"/>
      </w:pPr>
      <w:r w:rsidRPr="008470AB">
        <w:rPr>
          <w:highlight w:val="cyan"/>
        </w:rPr>
        <w:t xml:space="preserve">#2 </w:t>
      </w:r>
      <w:r w:rsidR="00691B13" w:rsidRPr="008470AB">
        <w:rPr>
          <w:highlight w:val="cyan"/>
        </w:rPr>
        <w:t>Engagement Name: NextGen Finance Transformation Program</w:t>
      </w:r>
    </w:p>
    <w:p w14:paraId="2C7F055B" w14:textId="77777777" w:rsidR="008470AB" w:rsidRPr="008470AB" w:rsidRDefault="008470AB" w:rsidP="008470AB">
      <w:pPr>
        <w:pStyle w:val="AfterHeading"/>
        <w:rPr>
          <w:lang w:eastAsia="en-US"/>
        </w:rPr>
      </w:pPr>
    </w:p>
    <w:p w14:paraId="24A8071C" w14:textId="605A6205" w:rsidR="000B3CA7" w:rsidRPr="008470AB" w:rsidRDefault="000B3CA7" w:rsidP="00691B13">
      <w:pPr>
        <w:rPr>
          <w:bCs/>
        </w:rPr>
      </w:pPr>
      <w:r w:rsidRPr="008470AB">
        <w:rPr>
          <w:bCs/>
        </w:rPr>
        <w:t>Client</w:t>
      </w:r>
      <w:r w:rsidR="00903C44" w:rsidRPr="008470AB">
        <w:rPr>
          <w:bCs/>
        </w:rPr>
        <w:t xml:space="preserve"> </w:t>
      </w:r>
      <w:r w:rsidRPr="008470AB">
        <w:rPr>
          <w:bCs/>
        </w:rPr>
        <w:t xml:space="preserve">(KPMG U.S.): </w:t>
      </w:r>
      <w:r w:rsidRPr="008470AB">
        <w:t>American multinational toy manufacturing and entertainment company</w:t>
      </w:r>
      <w:r w:rsidRPr="008470AB">
        <w:rPr>
          <w:bCs/>
        </w:rPr>
        <w:t> </w:t>
      </w:r>
    </w:p>
    <w:p w14:paraId="01B85276" w14:textId="77777777" w:rsidR="000B3CA7" w:rsidRDefault="000B3CA7" w:rsidP="000B3CA7">
      <w:pPr>
        <w:jc w:val="left"/>
      </w:pPr>
      <w:r w:rsidRPr="00A530F7">
        <w:rPr>
          <w:b/>
          <w:bCs/>
        </w:rPr>
        <w:t>Description:</w:t>
      </w:r>
      <w:r w:rsidRPr="00A530F7">
        <w:t xml:space="preserve"> The NextGen Finance Transformation Program is </w:t>
      </w:r>
      <w:proofErr w:type="spellStart"/>
      <w:proofErr w:type="gramStart"/>
      <w:r w:rsidRPr="00A530F7">
        <w:t>a</w:t>
      </w:r>
      <w:proofErr w:type="spellEnd"/>
      <w:proofErr w:type="gramEnd"/>
      <w:r w:rsidRPr="00A530F7">
        <w:t xml:space="preserve"> initiative aiming to modernize and streamline financial operations within Mattel through the implementation of Oracle Cloud Financials ERP and EPM systems. The program includes upgrading financial systems, enhancing accounting expertise, clarifying roles and responsibilities, and improving internal audit functions. KPMG LLP has been selected as the system implementation partner due to their expertise in Oracle solutions and experience with large-scale transformations.</w:t>
      </w:r>
    </w:p>
    <w:p w14:paraId="17403018" w14:textId="77777777" w:rsidR="000B3CA7" w:rsidRPr="00A530F7" w:rsidRDefault="000B3CA7" w:rsidP="000B3CA7">
      <w:pPr>
        <w:jc w:val="left"/>
      </w:pPr>
      <w:r w:rsidRPr="00A530F7">
        <w:rPr>
          <w:b/>
          <w:bCs/>
        </w:rPr>
        <w:lastRenderedPageBreak/>
        <w:t>Subordinates Managed:</w:t>
      </w:r>
      <w:r w:rsidRPr="00A530F7">
        <w:t xml:space="preserve"> The PMO transformation office manages approximately 7 key groups of subordinates: Project Managers, Business Analysts, Project Schedulers, Risk and Issue Managers, Change Management Coordinators, Resource Managers, and Financial Analysts. Each role focuses on crucial aspects of project oversight, including planning, resource management, risk mitigation, financial monitoring, and change management. This comprehensive team structure ensures the NextGen Finance Transformation Program is executed effectively, supporting strategic objectives and delivering sustained improvements across the organization.</w:t>
      </w:r>
    </w:p>
    <w:p w14:paraId="1481B72E" w14:textId="77777777" w:rsidR="000B3CA7" w:rsidRPr="00A530F7" w:rsidRDefault="000B3CA7" w:rsidP="000B3CA7">
      <w:pPr>
        <w:jc w:val="left"/>
      </w:pPr>
      <w:r w:rsidRPr="00A530F7">
        <w:rPr>
          <w:b/>
          <w:bCs/>
        </w:rPr>
        <w:t>Budget:</w:t>
      </w:r>
      <w:r w:rsidRPr="00A530F7">
        <w:t xml:space="preserve"> </w:t>
      </w:r>
      <w:r w:rsidRPr="00E62EF1">
        <w:rPr>
          <w:highlight w:val="yellow"/>
        </w:rPr>
        <w:t>Fixed fee $23,125,000 (~23M excluding taxes and expenses</w:t>
      </w:r>
      <w:r w:rsidRPr="00A530F7">
        <w:t>)</w:t>
      </w:r>
    </w:p>
    <w:p w14:paraId="4F5D1B81" w14:textId="77777777" w:rsidR="000B3CA7" w:rsidRPr="00A530F7" w:rsidRDefault="000B3CA7" w:rsidP="000B3CA7">
      <w:pPr>
        <w:jc w:val="left"/>
      </w:pPr>
      <w:r w:rsidRPr="00A530F7">
        <w:rPr>
          <w:b/>
          <w:bCs/>
        </w:rPr>
        <w:t>Revenue:</w:t>
      </w:r>
      <w:r w:rsidRPr="00A530F7">
        <w:t xml:space="preserve"> Not explicitly stated in the documents.</w:t>
      </w:r>
    </w:p>
    <w:p w14:paraId="41F4FBC1" w14:textId="77777777" w:rsidR="000B3CA7" w:rsidRPr="00A530F7" w:rsidRDefault="000B3CA7" w:rsidP="000B3CA7">
      <w:pPr>
        <w:jc w:val="left"/>
      </w:pPr>
      <w:r w:rsidRPr="00A530F7">
        <w:rPr>
          <w:b/>
          <w:bCs/>
        </w:rPr>
        <w:t>Roles &amp; Responsibilities:</w:t>
      </w:r>
    </w:p>
    <w:p w14:paraId="6E6AF76C" w14:textId="77777777" w:rsidR="000B3CA7" w:rsidRPr="00EA1E38" w:rsidRDefault="000B3CA7" w:rsidP="000B3CA7">
      <w:pPr>
        <w:numPr>
          <w:ilvl w:val="0"/>
          <w:numId w:val="24"/>
        </w:numPr>
        <w:jc w:val="left"/>
        <w:rPr>
          <w:b/>
          <w:bCs/>
        </w:rPr>
      </w:pPr>
      <w:r w:rsidRPr="00EA1E38">
        <w:rPr>
          <w:b/>
          <w:bCs/>
        </w:rPr>
        <w:t>Program Management and Oversight:</w:t>
      </w:r>
    </w:p>
    <w:p w14:paraId="18A2E20C" w14:textId="77777777" w:rsidR="000B3CA7" w:rsidRPr="00EA1E38" w:rsidRDefault="000B3CA7" w:rsidP="000B3CA7">
      <w:pPr>
        <w:numPr>
          <w:ilvl w:val="1"/>
          <w:numId w:val="24"/>
        </w:numPr>
        <w:jc w:val="left"/>
      </w:pPr>
      <w:r w:rsidRPr="00EA1E38">
        <w:t>Provide the overall project with day-to-day direction and leadership across all workstreams.</w:t>
      </w:r>
    </w:p>
    <w:p w14:paraId="3BC6AAEB" w14:textId="77777777" w:rsidR="000B3CA7" w:rsidRPr="00EA1E38" w:rsidRDefault="000B3CA7" w:rsidP="000B3CA7">
      <w:pPr>
        <w:numPr>
          <w:ilvl w:val="1"/>
          <w:numId w:val="24"/>
        </w:numPr>
        <w:jc w:val="left"/>
      </w:pPr>
      <w:r w:rsidRPr="00EA1E38">
        <w:t>Ensure alignment of project objectives with strategic goals and guide the program towards successful completion.</w:t>
      </w:r>
    </w:p>
    <w:p w14:paraId="4F97DAED" w14:textId="77777777" w:rsidR="000B3CA7" w:rsidRPr="00EA1E38" w:rsidRDefault="000B3CA7" w:rsidP="000B3CA7">
      <w:pPr>
        <w:numPr>
          <w:ilvl w:val="1"/>
          <w:numId w:val="24"/>
        </w:numPr>
        <w:jc w:val="left"/>
      </w:pPr>
      <w:r w:rsidRPr="00EA1E38">
        <w:t>Oversee the development of detailed program work plans, including scope, timeline, budget, and resource commitments.</w:t>
      </w:r>
    </w:p>
    <w:p w14:paraId="0FB6A2F9" w14:textId="77777777" w:rsidR="000B3CA7" w:rsidRPr="00EA1E38" w:rsidRDefault="000B3CA7" w:rsidP="000B3CA7">
      <w:pPr>
        <w:numPr>
          <w:ilvl w:val="0"/>
          <w:numId w:val="24"/>
        </w:numPr>
        <w:jc w:val="left"/>
        <w:rPr>
          <w:b/>
          <w:bCs/>
        </w:rPr>
      </w:pPr>
      <w:r w:rsidRPr="00EA1E38">
        <w:rPr>
          <w:b/>
          <w:bCs/>
        </w:rPr>
        <w:t>Strategic Planning and Execution:</w:t>
      </w:r>
    </w:p>
    <w:p w14:paraId="6C96DB02" w14:textId="77777777" w:rsidR="000B3CA7" w:rsidRPr="00EA1E38" w:rsidRDefault="000B3CA7" w:rsidP="000B3CA7">
      <w:pPr>
        <w:numPr>
          <w:ilvl w:val="1"/>
          <w:numId w:val="24"/>
        </w:numPr>
        <w:jc w:val="left"/>
      </w:pPr>
      <w:r w:rsidRPr="00EA1E38">
        <w:t>Collaborate with stakeholders to establish clear program guiding principles and vision.</w:t>
      </w:r>
    </w:p>
    <w:p w14:paraId="725CD089" w14:textId="77777777" w:rsidR="000B3CA7" w:rsidRPr="00EA1E38" w:rsidRDefault="000B3CA7" w:rsidP="000B3CA7">
      <w:pPr>
        <w:numPr>
          <w:ilvl w:val="1"/>
          <w:numId w:val="24"/>
        </w:numPr>
        <w:jc w:val="left"/>
      </w:pPr>
      <w:r w:rsidRPr="00EA1E38">
        <w:t>Facilitate the design of the future target operating model for Mattel's global finance operations.</w:t>
      </w:r>
    </w:p>
    <w:p w14:paraId="6DB91EDD" w14:textId="77777777" w:rsidR="000B3CA7" w:rsidRPr="00EA1E38" w:rsidRDefault="000B3CA7" w:rsidP="000B3CA7">
      <w:pPr>
        <w:numPr>
          <w:ilvl w:val="1"/>
          <w:numId w:val="24"/>
        </w:numPr>
        <w:jc w:val="left"/>
      </w:pPr>
      <w:r w:rsidRPr="00EA1E38">
        <w:t>Balance timeline, costs, and risks, recommending deployment approaches that minimize inefficiencies.</w:t>
      </w:r>
    </w:p>
    <w:p w14:paraId="71E1F14E" w14:textId="77777777" w:rsidR="000B3CA7" w:rsidRPr="00EA1E38" w:rsidRDefault="000B3CA7" w:rsidP="000B3CA7">
      <w:pPr>
        <w:numPr>
          <w:ilvl w:val="0"/>
          <w:numId w:val="24"/>
        </w:numPr>
        <w:jc w:val="left"/>
        <w:rPr>
          <w:b/>
          <w:bCs/>
        </w:rPr>
      </w:pPr>
      <w:r w:rsidRPr="00EA1E38">
        <w:rPr>
          <w:b/>
          <w:bCs/>
        </w:rPr>
        <w:t>Stakeholder Engagement:</w:t>
      </w:r>
    </w:p>
    <w:p w14:paraId="03F32245" w14:textId="77777777" w:rsidR="000B3CA7" w:rsidRPr="00EA1E38" w:rsidRDefault="000B3CA7" w:rsidP="000B3CA7">
      <w:pPr>
        <w:numPr>
          <w:ilvl w:val="1"/>
          <w:numId w:val="24"/>
        </w:numPr>
        <w:jc w:val="left"/>
      </w:pPr>
      <w:r w:rsidRPr="00EA1E38">
        <w:t>Align leaders across functions and regions with program objectives and manage expectations.</w:t>
      </w:r>
    </w:p>
    <w:p w14:paraId="217657F5" w14:textId="77777777" w:rsidR="000B3CA7" w:rsidRPr="00EA1E38" w:rsidRDefault="000B3CA7" w:rsidP="000B3CA7">
      <w:pPr>
        <w:numPr>
          <w:ilvl w:val="1"/>
          <w:numId w:val="24"/>
        </w:numPr>
        <w:jc w:val="left"/>
      </w:pPr>
      <w:r w:rsidRPr="00EA1E38">
        <w:t>Engage with business and IT leaders to address concerns and gain buy-in for transformation initiatives.</w:t>
      </w:r>
    </w:p>
    <w:p w14:paraId="54190FE5" w14:textId="77777777" w:rsidR="000B3CA7" w:rsidRPr="00EA1E38" w:rsidRDefault="000B3CA7" w:rsidP="000B3CA7">
      <w:pPr>
        <w:numPr>
          <w:ilvl w:val="1"/>
          <w:numId w:val="24"/>
        </w:numPr>
        <w:jc w:val="left"/>
      </w:pPr>
      <w:r w:rsidRPr="00EA1E38">
        <w:t>Facilitate workshops and meetings to ensure that stakeholder input is reflected in program design and execution.</w:t>
      </w:r>
    </w:p>
    <w:p w14:paraId="60839F61" w14:textId="77777777" w:rsidR="000B3CA7" w:rsidRPr="00EA1E38" w:rsidRDefault="000B3CA7" w:rsidP="000B3CA7">
      <w:pPr>
        <w:numPr>
          <w:ilvl w:val="0"/>
          <w:numId w:val="24"/>
        </w:numPr>
        <w:jc w:val="left"/>
        <w:rPr>
          <w:b/>
          <w:bCs/>
        </w:rPr>
      </w:pPr>
      <w:r w:rsidRPr="00EA1E38">
        <w:rPr>
          <w:b/>
          <w:bCs/>
        </w:rPr>
        <w:t>Issue Resolution and Decision Making:</w:t>
      </w:r>
    </w:p>
    <w:p w14:paraId="34862840" w14:textId="77777777" w:rsidR="000B3CA7" w:rsidRPr="00EA1E38" w:rsidRDefault="000B3CA7" w:rsidP="000B3CA7">
      <w:pPr>
        <w:numPr>
          <w:ilvl w:val="1"/>
          <w:numId w:val="24"/>
        </w:numPr>
        <w:jc w:val="left"/>
      </w:pPr>
      <w:r w:rsidRPr="00EA1E38">
        <w:lastRenderedPageBreak/>
        <w:t>Manage dependencies and resolve points of contention across workstreams and functional areas.</w:t>
      </w:r>
    </w:p>
    <w:p w14:paraId="19C2FB31" w14:textId="77777777" w:rsidR="000B3CA7" w:rsidRPr="00EA1E38" w:rsidRDefault="000B3CA7" w:rsidP="000B3CA7">
      <w:pPr>
        <w:numPr>
          <w:ilvl w:val="1"/>
          <w:numId w:val="24"/>
        </w:numPr>
        <w:jc w:val="left"/>
      </w:pPr>
      <w:r w:rsidRPr="00EA1E38">
        <w:t>Prioritize and make key design and scope decisions, escalating major issues to the Steering Committee if necessary.</w:t>
      </w:r>
    </w:p>
    <w:p w14:paraId="682B3567" w14:textId="77777777" w:rsidR="000B3CA7" w:rsidRPr="00EA1E38" w:rsidRDefault="000B3CA7" w:rsidP="000B3CA7">
      <w:pPr>
        <w:numPr>
          <w:ilvl w:val="1"/>
          <w:numId w:val="24"/>
        </w:numPr>
        <w:jc w:val="left"/>
      </w:pPr>
      <w:r w:rsidRPr="00EA1E38">
        <w:t>Utilize a structured escalation process to manage risks and issues effectively.</w:t>
      </w:r>
    </w:p>
    <w:p w14:paraId="5CACAFDF" w14:textId="77777777" w:rsidR="000B3CA7" w:rsidRPr="00EA1E38" w:rsidRDefault="000B3CA7" w:rsidP="000B3CA7">
      <w:pPr>
        <w:numPr>
          <w:ilvl w:val="0"/>
          <w:numId w:val="24"/>
        </w:numPr>
        <w:jc w:val="left"/>
        <w:rPr>
          <w:b/>
          <w:bCs/>
        </w:rPr>
      </w:pPr>
      <w:r w:rsidRPr="00EA1E38">
        <w:rPr>
          <w:b/>
          <w:bCs/>
        </w:rPr>
        <w:t>Change Management and Communication:</w:t>
      </w:r>
    </w:p>
    <w:p w14:paraId="67E3D6BA" w14:textId="77777777" w:rsidR="000B3CA7" w:rsidRPr="00EA1E38" w:rsidRDefault="000B3CA7" w:rsidP="000B3CA7">
      <w:pPr>
        <w:numPr>
          <w:ilvl w:val="1"/>
          <w:numId w:val="24"/>
        </w:numPr>
        <w:jc w:val="left"/>
      </w:pPr>
      <w:r w:rsidRPr="00EA1E38">
        <w:t>Develop and implement change management strategy, ensuring alignment with program goals.</w:t>
      </w:r>
    </w:p>
    <w:p w14:paraId="2AB179CF" w14:textId="77777777" w:rsidR="000B3CA7" w:rsidRPr="00EA1E38" w:rsidRDefault="000B3CA7" w:rsidP="000B3CA7">
      <w:pPr>
        <w:numPr>
          <w:ilvl w:val="1"/>
          <w:numId w:val="24"/>
        </w:numPr>
        <w:jc w:val="left"/>
      </w:pPr>
      <w:r w:rsidRPr="00EA1E38">
        <w:t>Drive communication efforts to keep all stakeholders informed and engaged throughout the transformation.</w:t>
      </w:r>
    </w:p>
    <w:p w14:paraId="759AC4AD" w14:textId="77777777" w:rsidR="000B3CA7" w:rsidRPr="00EA1E38" w:rsidRDefault="000B3CA7" w:rsidP="000B3CA7">
      <w:pPr>
        <w:numPr>
          <w:ilvl w:val="1"/>
          <w:numId w:val="24"/>
        </w:numPr>
        <w:jc w:val="left"/>
      </w:pPr>
      <w:r w:rsidRPr="00EA1E38">
        <w:t>Oversee training programs to equip teams with the skills needed to adapt to new systems and processes.</w:t>
      </w:r>
    </w:p>
    <w:p w14:paraId="4D780FD1" w14:textId="77777777" w:rsidR="000B3CA7" w:rsidRPr="00EA1E38" w:rsidRDefault="000B3CA7" w:rsidP="000B3CA7">
      <w:pPr>
        <w:numPr>
          <w:ilvl w:val="0"/>
          <w:numId w:val="24"/>
        </w:numPr>
        <w:jc w:val="left"/>
        <w:rPr>
          <w:b/>
          <w:bCs/>
        </w:rPr>
      </w:pPr>
      <w:r w:rsidRPr="00EA1E38">
        <w:rPr>
          <w:b/>
          <w:bCs/>
        </w:rPr>
        <w:t>Quality Assurance and Performance Monitoring:</w:t>
      </w:r>
    </w:p>
    <w:p w14:paraId="12039F38" w14:textId="77777777" w:rsidR="000B3CA7" w:rsidRPr="00EA1E38" w:rsidRDefault="000B3CA7" w:rsidP="000B3CA7">
      <w:pPr>
        <w:numPr>
          <w:ilvl w:val="1"/>
          <w:numId w:val="24"/>
        </w:numPr>
        <w:jc w:val="left"/>
      </w:pPr>
      <w:r w:rsidRPr="00EA1E38">
        <w:t>Set benchmarks and performance indicators to monitor progress against objectives.</w:t>
      </w:r>
    </w:p>
    <w:p w14:paraId="2FFFD61A" w14:textId="77777777" w:rsidR="000B3CA7" w:rsidRPr="00EA1E38" w:rsidRDefault="000B3CA7" w:rsidP="000B3CA7">
      <w:pPr>
        <w:numPr>
          <w:ilvl w:val="1"/>
          <w:numId w:val="24"/>
        </w:numPr>
        <w:jc w:val="left"/>
      </w:pPr>
      <w:r w:rsidRPr="00EA1E38">
        <w:t>Facilitate the development and execution of testing strategies, ensuring solution quality and readiness.</w:t>
      </w:r>
    </w:p>
    <w:p w14:paraId="04C5641D" w14:textId="77777777" w:rsidR="000B3CA7" w:rsidRPr="00EA1E38" w:rsidRDefault="000B3CA7" w:rsidP="000B3CA7">
      <w:pPr>
        <w:numPr>
          <w:ilvl w:val="1"/>
          <w:numId w:val="24"/>
        </w:numPr>
        <w:jc w:val="left"/>
      </w:pPr>
      <w:r w:rsidRPr="00EA1E38">
        <w:t>Conduct post-implementation reviews and drive continuous improvement initiatives.</w:t>
      </w:r>
    </w:p>
    <w:p w14:paraId="239E56A6" w14:textId="77777777" w:rsidR="000B3CA7" w:rsidRPr="00EA1E38" w:rsidRDefault="000B3CA7" w:rsidP="000B3CA7">
      <w:pPr>
        <w:numPr>
          <w:ilvl w:val="0"/>
          <w:numId w:val="24"/>
        </w:numPr>
        <w:jc w:val="left"/>
        <w:rPr>
          <w:b/>
          <w:bCs/>
        </w:rPr>
      </w:pPr>
      <w:r w:rsidRPr="00EA1E38">
        <w:rPr>
          <w:b/>
          <w:bCs/>
        </w:rPr>
        <w:t>Financial Management and Reporting:</w:t>
      </w:r>
    </w:p>
    <w:p w14:paraId="0C6ED4EE" w14:textId="77777777" w:rsidR="000B3CA7" w:rsidRPr="00EA1E38" w:rsidRDefault="000B3CA7" w:rsidP="000B3CA7">
      <w:pPr>
        <w:numPr>
          <w:ilvl w:val="1"/>
          <w:numId w:val="24"/>
        </w:numPr>
        <w:jc w:val="left"/>
      </w:pPr>
      <w:r w:rsidRPr="00EA1E38">
        <w:t>Oversee program financials, including budgeting, forecasting, and expenditure tracking.</w:t>
      </w:r>
    </w:p>
    <w:p w14:paraId="12EB71E6" w14:textId="77777777" w:rsidR="000B3CA7" w:rsidRPr="00EA1E38" w:rsidRDefault="000B3CA7" w:rsidP="000B3CA7">
      <w:pPr>
        <w:numPr>
          <w:ilvl w:val="1"/>
          <w:numId w:val="24"/>
        </w:numPr>
        <w:jc w:val="left"/>
      </w:pPr>
      <w:r w:rsidRPr="00EA1E38">
        <w:t>Ensure accurate reporting of program status, progress, and financials to senior leadership.</w:t>
      </w:r>
    </w:p>
    <w:p w14:paraId="6D7D4A4F" w14:textId="77777777" w:rsidR="000B3CA7" w:rsidRPr="00EA1E38" w:rsidRDefault="000B3CA7" w:rsidP="000B3CA7">
      <w:pPr>
        <w:numPr>
          <w:ilvl w:val="1"/>
          <w:numId w:val="24"/>
        </w:numPr>
        <w:jc w:val="left"/>
      </w:pPr>
      <w:r w:rsidRPr="00EA1E38">
        <w:t>Manage vendor contracts and ensure adherence to terms and conditions.</w:t>
      </w:r>
    </w:p>
    <w:p w14:paraId="2C698DFF" w14:textId="68794CEC" w:rsidR="00691B13" w:rsidRDefault="000B3CA7" w:rsidP="00691B13">
      <w:pPr>
        <w:pStyle w:val="Heading1"/>
      </w:pPr>
      <w:r w:rsidRPr="008470AB">
        <w:rPr>
          <w:highlight w:val="cyan"/>
        </w:rPr>
        <w:t>#3</w:t>
      </w:r>
      <w:r w:rsidR="00903C44" w:rsidRPr="008470AB">
        <w:rPr>
          <w:highlight w:val="cyan"/>
        </w:rPr>
        <w:t xml:space="preserve"> </w:t>
      </w:r>
      <w:r w:rsidR="00691B13" w:rsidRPr="008470AB">
        <w:rPr>
          <w:highlight w:val="cyan"/>
        </w:rPr>
        <w:t>Engagement Name: IAM Arch Certification MFE</w:t>
      </w:r>
    </w:p>
    <w:p w14:paraId="46D9A7F0" w14:textId="77777777" w:rsidR="008470AB" w:rsidRPr="008470AB" w:rsidRDefault="008470AB" w:rsidP="008470AB">
      <w:pPr>
        <w:pStyle w:val="AfterHeading"/>
        <w:rPr>
          <w:lang w:eastAsia="en-US"/>
        </w:rPr>
      </w:pPr>
    </w:p>
    <w:p w14:paraId="142B9C02" w14:textId="3ECBD2FA" w:rsidR="007814AB" w:rsidRPr="00691B13" w:rsidRDefault="00F77CED" w:rsidP="00691B13">
      <w:r w:rsidRPr="00691B13">
        <w:t>Client (KPMG U.S.): Multi-national financial service company</w:t>
      </w:r>
    </w:p>
    <w:p w14:paraId="00BFC50D" w14:textId="77777777" w:rsidR="000B3CA7" w:rsidRPr="00AF3A67" w:rsidRDefault="000B3CA7" w:rsidP="000B3CA7">
      <w:pPr>
        <w:jc w:val="left"/>
      </w:pPr>
      <w:r w:rsidRPr="00AF3A67">
        <w:rPr>
          <w:b/>
          <w:bCs/>
        </w:rPr>
        <w:lastRenderedPageBreak/>
        <w:t>Subordinates Managed:</w:t>
      </w:r>
      <w:r w:rsidRPr="00AF3A67">
        <w:t xml:space="preserve"> </w:t>
      </w:r>
      <w:r>
        <w:t>As a Program Manager, I</w:t>
      </w:r>
      <w:r w:rsidRPr="00AF3A67">
        <w:t xml:space="preserve"> oversee a diverse team, including </w:t>
      </w:r>
      <w:r>
        <w:t xml:space="preserve">PMO’s, </w:t>
      </w:r>
      <w:r w:rsidRPr="00AF3A67">
        <w:t>engagement directors, managers, senior consultants, and business analysts. I coordinate their efforts across multiple workstreams, ensuring everyone fulfills their roles effectively.</w:t>
      </w:r>
    </w:p>
    <w:p w14:paraId="57F73EEA" w14:textId="77777777" w:rsidR="000B3CA7" w:rsidRPr="00AF3A67" w:rsidRDefault="000B3CA7" w:rsidP="000B3CA7">
      <w:pPr>
        <w:jc w:val="left"/>
      </w:pPr>
      <w:r w:rsidRPr="00AF3A67">
        <w:rPr>
          <w:b/>
          <w:bCs/>
        </w:rPr>
        <w:t>Budget:</w:t>
      </w:r>
      <w:r w:rsidRPr="00AF3A67">
        <w:t xml:space="preserve"> </w:t>
      </w:r>
      <w:r w:rsidRPr="00E62EF1">
        <w:rPr>
          <w:highlight w:val="yellow"/>
        </w:rPr>
        <w:t>The total budget for this engagement is $1,218,878.40</w:t>
      </w:r>
      <w:r w:rsidRPr="00AF3A67">
        <w:t>, which supports our comprehensive services provided across various aspects over a nine-month period.</w:t>
      </w:r>
    </w:p>
    <w:p w14:paraId="433583E1" w14:textId="77777777" w:rsidR="000B3CA7" w:rsidRPr="00AF3A67" w:rsidRDefault="000B3CA7" w:rsidP="000B3CA7">
      <w:pPr>
        <w:jc w:val="left"/>
      </w:pPr>
      <w:r w:rsidRPr="00AF3A67">
        <w:rPr>
          <w:b/>
          <w:bCs/>
        </w:rPr>
        <w:t>Description:</w:t>
      </w:r>
      <w:r w:rsidRPr="00AF3A67">
        <w:t xml:space="preserve"> This engagement involves conducting IAM Architecture Certification reviews to verify that applications meet established IAM security standards. I coordinate the review process, assess discrepancies, support remediation efforts, and facilitate proper certification for approximately two hundred applications.</w:t>
      </w:r>
    </w:p>
    <w:p w14:paraId="7711311E" w14:textId="77777777" w:rsidR="000B3CA7" w:rsidRPr="00AF3A67" w:rsidRDefault="000B3CA7" w:rsidP="000B3CA7">
      <w:pPr>
        <w:jc w:val="left"/>
      </w:pPr>
      <w:r w:rsidRPr="00AF3A67">
        <w:rPr>
          <w:b/>
          <w:bCs/>
        </w:rPr>
        <w:t>Roles &amp; Responsibilities:</w:t>
      </w:r>
    </w:p>
    <w:p w14:paraId="699638B1" w14:textId="77777777" w:rsidR="000B3CA7" w:rsidRPr="00AF3A67" w:rsidRDefault="000B3CA7" w:rsidP="000B3CA7">
      <w:pPr>
        <w:numPr>
          <w:ilvl w:val="0"/>
          <w:numId w:val="25"/>
        </w:numPr>
        <w:jc w:val="left"/>
      </w:pPr>
      <w:r w:rsidRPr="00AF3A67">
        <w:rPr>
          <w:b/>
          <w:bCs/>
        </w:rPr>
        <w:t>Project Coordination:</w:t>
      </w:r>
      <w:r w:rsidRPr="00AF3A67">
        <w:t xml:space="preserve"> </w:t>
      </w:r>
    </w:p>
    <w:p w14:paraId="4309D49D" w14:textId="77777777" w:rsidR="000B3CA7" w:rsidRPr="00AF3A67" w:rsidRDefault="000B3CA7" w:rsidP="000B3CA7">
      <w:pPr>
        <w:numPr>
          <w:ilvl w:val="1"/>
          <w:numId w:val="25"/>
        </w:numPr>
        <w:jc w:val="left"/>
      </w:pPr>
      <w:r w:rsidRPr="00AF3A67">
        <w:t>I ensure the team aligns its efforts across workstreams A through E, facilitating effective collaboration between KPMG and client teams.</w:t>
      </w:r>
    </w:p>
    <w:p w14:paraId="6B2E5D9B" w14:textId="77777777" w:rsidR="000B3CA7" w:rsidRPr="00AF3A67" w:rsidRDefault="000B3CA7" w:rsidP="000B3CA7">
      <w:pPr>
        <w:numPr>
          <w:ilvl w:val="1"/>
          <w:numId w:val="25"/>
        </w:numPr>
        <w:jc w:val="left"/>
      </w:pPr>
      <w:r w:rsidRPr="00AF3A67">
        <w:t>Monitoring project progress against milestones is a key task, allowing me to adjust plans to manage risks and maintain our project timeline.</w:t>
      </w:r>
    </w:p>
    <w:p w14:paraId="6CC9E397" w14:textId="77777777" w:rsidR="000B3CA7" w:rsidRPr="00AF3A67" w:rsidRDefault="000B3CA7" w:rsidP="000B3CA7">
      <w:pPr>
        <w:numPr>
          <w:ilvl w:val="0"/>
          <w:numId w:val="25"/>
        </w:numPr>
        <w:jc w:val="left"/>
      </w:pPr>
      <w:r w:rsidRPr="00AF3A67">
        <w:rPr>
          <w:b/>
          <w:bCs/>
        </w:rPr>
        <w:t>Leadership and Communication:</w:t>
      </w:r>
      <w:r w:rsidRPr="00AF3A67">
        <w:t xml:space="preserve"> </w:t>
      </w:r>
    </w:p>
    <w:p w14:paraId="182D016F" w14:textId="77777777" w:rsidR="000B3CA7" w:rsidRPr="00AF3A67" w:rsidRDefault="000B3CA7" w:rsidP="000B3CA7">
      <w:pPr>
        <w:numPr>
          <w:ilvl w:val="1"/>
          <w:numId w:val="25"/>
        </w:numPr>
        <w:jc w:val="left"/>
      </w:pPr>
      <w:r w:rsidRPr="00AF3A67">
        <w:t>I lead daily standups and regular meetings, fostering open communication among team members and stakeholders.</w:t>
      </w:r>
    </w:p>
    <w:p w14:paraId="119CB041" w14:textId="77777777" w:rsidR="000B3CA7" w:rsidRPr="00AF3A67" w:rsidRDefault="000B3CA7" w:rsidP="000B3CA7">
      <w:pPr>
        <w:numPr>
          <w:ilvl w:val="1"/>
          <w:numId w:val="25"/>
        </w:numPr>
        <w:jc w:val="left"/>
      </w:pPr>
      <w:r w:rsidRPr="00AF3A67">
        <w:t>Serving as the liaison between KPMG and the client’s senior leadership, I relay progress updates, address concerns, and facilitate insightful decision-making.</w:t>
      </w:r>
    </w:p>
    <w:p w14:paraId="4322788B" w14:textId="77777777" w:rsidR="000B3CA7" w:rsidRPr="00AF3A67" w:rsidRDefault="000B3CA7" w:rsidP="000B3CA7">
      <w:pPr>
        <w:numPr>
          <w:ilvl w:val="0"/>
          <w:numId w:val="25"/>
        </w:numPr>
        <w:jc w:val="left"/>
      </w:pPr>
      <w:r w:rsidRPr="00AF3A67">
        <w:rPr>
          <w:b/>
          <w:bCs/>
        </w:rPr>
        <w:t>Resource Management:</w:t>
      </w:r>
      <w:r w:rsidRPr="00AF3A67">
        <w:t xml:space="preserve"> </w:t>
      </w:r>
    </w:p>
    <w:p w14:paraId="1C77388D" w14:textId="77777777" w:rsidR="000B3CA7" w:rsidRPr="00AF3A67" w:rsidRDefault="000B3CA7" w:rsidP="000B3CA7">
      <w:pPr>
        <w:numPr>
          <w:ilvl w:val="1"/>
          <w:numId w:val="25"/>
        </w:numPr>
        <w:jc w:val="left"/>
      </w:pPr>
      <w:r w:rsidRPr="00AF3A67">
        <w:t>Allocating resources efficiently is crucial, and I make sure everyone on the team has clear responsibilities and the tools they need to perform their duties.</w:t>
      </w:r>
    </w:p>
    <w:p w14:paraId="24C13AB6" w14:textId="77777777" w:rsidR="000B3CA7" w:rsidRPr="00AF3A67" w:rsidRDefault="000B3CA7" w:rsidP="000B3CA7">
      <w:pPr>
        <w:numPr>
          <w:ilvl w:val="0"/>
          <w:numId w:val="25"/>
        </w:numPr>
        <w:jc w:val="left"/>
      </w:pPr>
      <w:r w:rsidRPr="00AF3A67">
        <w:rPr>
          <w:b/>
          <w:bCs/>
        </w:rPr>
        <w:t>Quality Assurance:</w:t>
      </w:r>
      <w:r w:rsidRPr="00AF3A67">
        <w:t xml:space="preserve"> </w:t>
      </w:r>
    </w:p>
    <w:p w14:paraId="23F62884" w14:textId="77777777" w:rsidR="000B3CA7" w:rsidRPr="00AF3A67" w:rsidRDefault="000B3CA7" w:rsidP="000B3CA7">
      <w:pPr>
        <w:numPr>
          <w:ilvl w:val="1"/>
          <w:numId w:val="25"/>
        </w:numPr>
        <w:jc w:val="left"/>
      </w:pPr>
      <w:r w:rsidRPr="00AF3A67">
        <w:t>I review deliverables for quality and consistency, ensuring they align with client requirements and adhere to industry standards.</w:t>
      </w:r>
    </w:p>
    <w:p w14:paraId="357D25F9" w14:textId="77777777" w:rsidR="000B3CA7" w:rsidRPr="00AF3A67" w:rsidRDefault="000B3CA7" w:rsidP="000B3CA7">
      <w:pPr>
        <w:numPr>
          <w:ilvl w:val="1"/>
          <w:numId w:val="25"/>
        </w:numPr>
        <w:jc w:val="left"/>
      </w:pPr>
      <w:r w:rsidRPr="00AF3A67">
        <w:t>Documenting and escalating issues is part of my role to mitigate risks following our established processes.</w:t>
      </w:r>
    </w:p>
    <w:p w14:paraId="1D268904" w14:textId="77777777" w:rsidR="000B3CA7" w:rsidRPr="00AF3A67" w:rsidRDefault="000B3CA7" w:rsidP="000B3CA7">
      <w:pPr>
        <w:numPr>
          <w:ilvl w:val="0"/>
          <w:numId w:val="25"/>
        </w:numPr>
        <w:jc w:val="left"/>
      </w:pPr>
      <w:r w:rsidRPr="00AF3A67">
        <w:rPr>
          <w:b/>
          <w:bCs/>
        </w:rPr>
        <w:t>Reporting and Documentation:</w:t>
      </w:r>
      <w:r w:rsidRPr="00AF3A67">
        <w:t xml:space="preserve"> </w:t>
      </w:r>
    </w:p>
    <w:p w14:paraId="6A6323D6" w14:textId="77777777" w:rsidR="000B3CA7" w:rsidRDefault="000B3CA7" w:rsidP="000B3CA7">
      <w:pPr>
        <w:numPr>
          <w:ilvl w:val="1"/>
          <w:numId w:val="25"/>
        </w:numPr>
        <w:jc w:val="left"/>
      </w:pPr>
      <w:r w:rsidRPr="00AF3A67">
        <w:t>I ensure all engagement documentation and evidence of work are stored securely and shared appropriately, always in compliance with our contractual agreements.</w:t>
      </w:r>
    </w:p>
    <w:p w14:paraId="1F475CC1" w14:textId="77777777" w:rsidR="00F5261F" w:rsidRDefault="00F5261F" w:rsidP="00F5261F">
      <w:pPr>
        <w:jc w:val="left"/>
      </w:pPr>
    </w:p>
    <w:p w14:paraId="19240454" w14:textId="77777777" w:rsidR="00F5261F" w:rsidRPr="00B5488B" w:rsidRDefault="00F5261F" w:rsidP="00F5261F">
      <w:pPr>
        <w:rPr>
          <w:b/>
          <w:bCs/>
        </w:rPr>
      </w:pPr>
      <w:r w:rsidRPr="00B5488B">
        <w:rPr>
          <w:b/>
          <w:bCs/>
        </w:rPr>
        <w:lastRenderedPageBreak/>
        <w:t>Representative Engagements Abroad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1743"/>
        <w:gridCol w:w="1579"/>
        <w:gridCol w:w="1286"/>
        <w:gridCol w:w="2914"/>
      </w:tblGrid>
      <w:tr w:rsidR="00F5261F" w:rsidRPr="00B5488B" w14:paraId="2E6CCF40" w14:textId="77777777" w:rsidTr="00F5261F">
        <w:trPr>
          <w:tblHeader/>
          <w:tblCellSpacing w:w="15" w:type="dxa"/>
        </w:trPr>
        <w:tc>
          <w:tcPr>
            <w:tcW w:w="0" w:type="auto"/>
            <w:hideMark/>
          </w:tcPr>
          <w:p w14:paraId="15C6CABB" w14:textId="77777777" w:rsidR="00F5261F" w:rsidRPr="00B5488B" w:rsidRDefault="00F5261F" w:rsidP="00F5261F">
            <w:pPr>
              <w:jc w:val="left"/>
              <w:rPr>
                <w:b/>
                <w:bCs/>
              </w:rPr>
            </w:pPr>
            <w:r w:rsidRPr="00B5488B">
              <w:rPr>
                <w:b/>
                <w:bCs/>
              </w:rPr>
              <w:t>Engagement Name</w:t>
            </w:r>
          </w:p>
        </w:tc>
        <w:tc>
          <w:tcPr>
            <w:tcW w:w="0" w:type="auto"/>
            <w:hideMark/>
          </w:tcPr>
          <w:p w14:paraId="065C34F7" w14:textId="77777777" w:rsidR="00F5261F" w:rsidRPr="00B5488B" w:rsidRDefault="00F5261F" w:rsidP="00F5261F">
            <w:pPr>
              <w:jc w:val="left"/>
              <w:rPr>
                <w:b/>
                <w:bCs/>
              </w:rPr>
            </w:pPr>
            <w:r w:rsidRPr="00B5488B">
              <w:rPr>
                <w:b/>
                <w:bCs/>
              </w:rPr>
              <w:t>Client Type</w:t>
            </w:r>
          </w:p>
        </w:tc>
        <w:tc>
          <w:tcPr>
            <w:tcW w:w="0" w:type="auto"/>
            <w:hideMark/>
          </w:tcPr>
          <w:p w14:paraId="1A6890B8" w14:textId="77777777" w:rsidR="00F5261F" w:rsidRPr="00B5488B" w:rsidRDefault="00F5261F" w:rsidP="00F5261F">
            <w:pPr>
              <w:jc w:val="left"/>
              <w:rPr>
                <w:b/>
                <w:bCs/>
              </w:rPr>
            </w:pPr>
            <w:r w:rsidRPr="00B5488B">
              <w:rPr>
                <w:b/>
                <w:bCs/>
              </w:rPr>
              <w:t>Total Budget</w:t>
            </w:r>
          </w:p>
        </w:tc>
        <w:tc>
          <w:tcPr>
            <w:tcW w:w="0" w:type="auto"/>
            <w:hideMark/>
          </w:tcPr>
          <w:p w14:paraId="3884A408" w14:textId="77777777" w:rsidR="00F5261F" w:rsidRPr="00B5488B" w:rsidRDefault="00F5261F" w:rsidP="00F5261F">
            <w:pPr>
              <w:jc w:val="left"/>
              <w:rPr>
                <w:b/>
                <w:bCs/>
              </w:rPr>
            </w:pPr>
            <w:r w:rsidRPr="00B5488B">
              <w:rPr>
                <w:b/>
                <w:bCs/>
              </w:rPr>
              <w:t>Team Size Managed</w:t>
            </w:r>
          </w:p>
        </w:tc>
        <w:tc>
          <w:tcPr>
            <w:tcW w:w="0" w:type="auto"/>
            <w:hideMark/>
          </w:tcPr>
          <w:p w14:paraId="5395A1CB" w14:textId="77777777" w:rsidR="00F5261F" w:rsidRPr="00B5488B" w:rsidRDefault="00F5261F" w:rsidP="00F5261F">
            <w:pPr>
              <w:jc w:val="left"/>
              <w:rPr>
                <w:b/>
                <w:bCs/>
              </w:rPr>
            </w:pPr>
            <w:r w:rsidRPr="00B5488B">
              <w:rPr>
                <w:b/>
                <w:bCs/>
              </w:rPr>
              <w:t>Role &amp; Key Contributions</w:t>
            </w:r>
          </w:p>
        </w:tc>
      </w:tr>
      <w:tr w:rsidR="00F5261F" w:rsidRPr="00B5488B" w14:paraId="61732CE3" w14:textId="77777777" w:rsidTr="00F5261F">
        <w:trPr>
          <w:tblCellSpacing w:w="15" w:type="dxa"/>
        </w:trPr>
        <w:tc>
          <w:tcPr>
            <w:tcW w:w="0" w:type="auto"/>
            <w:hideMark/>
          </w:tcPr>
          <w:p w14:paraId="1F57904F" w14:textId="77777777" w:rsidR="00F5261F" w:rsidRPr="00B5488B" w:rsidRDefault="00F5261F" w:rsidP="00F5261F">
            <w:pPr>
              <w:jc w:val="left"/>
            </w:pPr>
            <w:r w:rsidRPr="00B5488B">
              <w:rPr>
                <w:b/>
                <w:bCs/>
              </w:rPr>
              <w:t>Project Orange &amp; MSTS Integration</w:t>
            </w:r>
          </w:p>
        </w:tc>
        <w:tc>
          <w:tcPr>
            <w:tcW w:w="0" w:type="auto"/>
            <w:hideMark/>
          </w:tcPr>
          <w:p w14:paraId="7D47FA2A" w14:textId="77777777" w:rsidR="00F5261F" w:rsidRPr="00B5488B" w:rsidRDefault="00F5261F" w:rsidP="00F5261F">
            <w:pPr>
              <w:jc w:val="left"/>
            </w:pPr>
            <w:r w:rsidRPr="00B5488B">
              <w:t>Multinational Oil &amp; Gas Company</w:t>
            </w:r>
          </w:p>
        </w:tc>
        <w:tc>
          <w:tcPr>
            <w:tcW w:w="0" w:type="auto"/>
            <w:hideMark/>
          </w:tcPr>
          <w:p w14:paraId="4D552ACC" w14:textId="77777777" w:rsidR="00F5261F" w:rsidRPr="00B5488B" w:rsidRDefault="00F5261F" w:rsidP="00F5261F">
            <w:pPr>
              <w:jc w:val="left"/>
            </w:pPr>
            <w:r w:rsidRPr="00B5488B">
              <w:t>$1.8M</w:t>
            </w:r>
          </w:p>
        </w:tc>
        <w:tc>
          <w:tcPr>
            <w:tcW w:w="0" w:type="auto"/>
            <w:hideMark/>
          </w:tcPr>
          <w:p w14:paraId="5757B298" w14:textId="77777777" w:rsidR="00F5261F" w:rsidRPr="00B5488B" w:rsidRDefault="00F5261F" w:rsidP="00F5261F">
            <w:pPr>
              <w:jc w:val="left"/>
            </w:pPr>
            <w:r w:rsidRPr="00B5488B">
              <w:t>~25 (multi-vendor team)</w:t>
            </w:r>
          </w:p>
        </w:tc>
        <w:tc>
          <w:tcPr>
            <w:tcW w:w="0" w:type="auto"/>
            <w:hideMark/>
          </w:tcPr>
          <w:p w14:paraId="5A6B4CEE" w14:textId="77777777" w:rsidR="00F5261F" w:rsidRPr="00B5488B" w:rsidRDefault="00F5261F" w:rsidP="00F5261F">
            <w:pPr>
              <w:jc w:val="left"/>
            </w:pPr>
            <w:r w:rsidRPr="00B5488B">
              <w:t>Led AWS migration post-acquisition; managed budget, vendors, and compliance.</w:t>
            </w:r>
          </w:p>
        </w:tc>
      </w:tr>
      <w:tr w:rsidR="00F5261F" w:rsidRPr="00B5488B" w14:paraId="23EED9B7" w14:textId="77777777" w:rsidTr="00F5261F">
        <w:trPr>
          <w:tblCellSpacing w:w="15" w:type="dxa"/>
        </w:trPr>
        <w:tc>
          <w:tcPr>
            <w:tcW w:w="0" w:type="auto"/>
            <w:hideMark/>
          </w:tcPr>
          <w:p w14:paraId="1A8DE5EC" w14:textId="77777777" w:rsidR="00F5261F" w:rsidRPr="00B5488B" w:rsidRDefault="00F5261F" w:rsidP="00F5261F">
            <w:pPr>
              <w:jc w:val="left"/>
            </w:pPr>
            <w:r w:rsidRPr="00B5488B">
              <w:rPr>
                <w:b/>
                <w:bCs/>
              </w:rPr>
              <w:t>SAST Transition to SonarQube</w:t>
            </w:r>
          </w:p>
        </w:tc>
        <w:tc>
          <w:tcPr>
            <w:tcW w:w="0" w:type="auto"/>
            <w:hideMark/>
          </w:tcPr>
          <w:p w14:paraId="50BA3FF6" w14:textId="77777777" w:rsidR="00F5261F" w:rsidRPr="00B5488B" w:rsidRDefault="00F5261F" w:rsidP="00F5261F">
            <w:pPr>
              <w:jc w:val="left"/>
            </w:pPr>
            <w:r w:rsidRPr="00B5488B">
              <w:t>Multinational Oil &amp; Gas Company</w:t>
            </w:r>
          </w:p>
        </w:tc>
        <w:tc>
          <w:tcPr>
            <w:tcW w:w="0" w:type="auto"/>
            <w:hideMark/>
          </w:tcPr>
          <w:p w14:paraId="1434A72C" w14:textId="77777777" w:rsidR="00F5261F" w:rsidRPr="00B5488B" w:rsidRDefault="00F5261F" w:rsidP="00F5261F">
            <w:pPr>
              <w:jc w:val="left"/>
            </w:pPr>
            <w:r w:rsidRPr="00B5488B">
              <w:t>$1M (savings ~$1.6M)</w:t>
            </w:r>
          </w:p>
        </w:tc>
        <w:tc>
          <w:tcPr>
            <w:tcW w:w="0" w:type="auto"/>
            <w:hideMark/>
          </w:tcPr>
          <w:p w14:paraId="42FDFE8D" w14:textId="77777777" w:rsidR="00F5261F" w:rsidRPr="00B5488B" w:rsidRDefault="00F5261F" w:rsidP="00F5261F">
            <w:pPr>
              <w:jc w:val="left"/>
            </w:pPr>
            <w:r w:rsidRPr="00B5488B">
              <w:t>~20</w:t>
            </w:r>
          </w:p>
        </w:tc>
        <w:tc>
          <w:tcPr>
            <w:tcW w:w="0" w:type="auto"/>
            <w:hideMark/>
          </w:tcPr>
          <w:p w14:paraId="251B5093" w14:textId="77777777" w:rsidR="00F5261F" w:rsidRPr="00B5488B" w:rsidRDefault="00F5261F" w:rsidP="00F5261F">
            <w:pPr>
              <w:jc w:val="left"/>
            </w:pPr>
            <w:r w:rsidRPr="00B5488B">
              <w:t>Directed security testing transition, achieving significant cost savings and efficiency gains.</w:t>
            </w:r>
          </w:p>
        </w:tc>
      </w:tr>
      <w:tr w:rsidR="00F5261F" w:rsidRPr="00B5488B" w14:paraId="17ED46CE" w14:textId="77777777" w:rsidTr="00F5261F">
        <w:trPr>
          <w:tblCellSpacing w:w="15" w:type="dxa"/>
        </w:trPr>
        <w:tc>
          <w:tcPr>
            <w:tcW w:w="0" w:type="auto"/>
            <w:hideMark/>
          </w:tcPr>
          <w:p w14:paraId="1D2311CE" w14:textId="77777777" w:rsidR="00F5261F" w:rsidRPr="00B5488B" w:rsidRDefault="00F5261F" w:rsidP="00F5261F">
            <w:pPr>
              <w:jc w:val="left"/>
            </w:pPr>
            <w:r w:rsidRPr="00B5488B">
              <w:rPr>
                <w:b/>
                <w:bCs/>
              </w:rPr>
              <w:t>Yammer Global Deployment</w:t>
            </w:r>
          </w:p>
        </w:tc>
        <w:tc>
          <w:tcPr>
            <w:tcW w:w="0" w:type="auto"/>
            <w:hideMark/>
          </w:tcPr>
          <w:p w14:paraId="656EDAE2" w14:textId="77777777" w:rsidR="00F5261F" w:rsidRPr="00B5488B" w:rsidRDefault="00F5261F" w:rsidP="00F5261F">
            <w:pPr>
              <w:jc w:val="left"/>
            </w:pPr>
            <w:r w:rsidRPr="00B5488B">
              <w:t>Multinational Energy Company</w:t>
            </w:r>
          </w:p>
        </w:tc>
        <w:tc>
          <w:tcPr>
            <w:tcW w:w="0" w:type="auto"/>
            <w:hideMark/>
          </w:tcPr>
          <w:p w14:paraId="68D00224" w14:textId="77777777" w:rsidR="00F5261F" w:rsidRPr="00B5488B" w:rsidRDefault="00F5261F" w:rsidP="00F5261F">
            <w:pPr>
              <w:jc w:val="left"/>
            </w:pPr>
            <w:r w:rsidRPr="00B5488B">
              <w:t>€924.5K (savings €0.4M/year)</w:t>
            </w:r>
          </w:p>
        </w:tc>
        <w:tc>
          <w:tcPr>
            <w:tcW w:w="0" w:type="auto"/>
            <w:hideMark/>
          </w:tcPr>
          <w:p w14:paraId="0EEF0A74" w14:textId="77777777" w:rsidR="00F5261F" w:rsidRPr="00B5488B" w:rsidRDefault="00F5261F" w:rsidP="00F5261F">
            <w:pPr>
              <w:jc w:val="left"/>
            </w:pPr>
            <w:r w:rsidRPr="00B5488B">
              <w:t>~30</w:t>
            </w:r>
          </w:p>
        </w:tc>
        <w:tc>
          <w:tcPr>
            <w:tcW w:w="0" w:type="auto"/>
            <w:hideMark/>
          </w:tcPr>
          <w:p w14:paraId="0370C2C9" w14:textId="77777777" w:rsidR="00F5261F" w:rsidRPr="00B5488B" w:rsidRDefault="00F5261F" w:rsidP="00F5261F">
            <w:pPr>
              <w:jc w:val="left"/>
            </w:pPr>
            <w:r w:rsidRPr="00B5488B">
              <w:t>Oversaw global Yammer rollout; managed migration, stakeholder engagement, and adoption.</w:t>
            </w:r>
          </w:p>
        </w:tc>
      </w:tr>
      <w:tr w:rsidR="00F5261F" w:rsidRPr="00B5488B" w14:paraId="37F8A4E9" w14:textId="77777777" w:rsidTr="00F5261F">
        <w:trPr>
          <w:tblCellSpacing w:w="15" w:type="dxa"/>
        </w:trPr>
        <w:tc>
          <w:tcPr>
            <w:tcW w:w="0" w:type="auto"/>
            <w:hideMark/>
          </w:tcPr>
          <w:p w14:paraId="04C1FFA4" w14:textId="77777777" w:rsidR="00F5261F" w:rsidRPr="00B5488B" w:rsidRDefault="00F5261F" w:rsidP="00F5261F">
            <w:pPr>
              <w:jc w:val="left"/>
            </w:pPr>
            <w:r w:rsidRPr="00B5488B">
              <w:rPr>
                <w:b/>
                <w:bCs/>
              </w:rPr>
              <w:t>Tandem Server Migration (Germany)</w:t>
            </w:r>
          </w:p>
        </w:tc>
        <w:tc>
          <w:tcPr>
            <w:tcW w:w="0" w:type="auto"/>
            <w:hideMark/>
          </w:tcPr>
          <w:p w14:paraId="2178EFE7" w14:textId="77777777" w:rsidR="00F5261F" w:rsidRPr="00B5488B" w:rsidRDefault="00F5261F" w:rsidP="00F5261F">
            <w:pPr>
              <w:jc w:val="left"/>
            </w:pPr>
            <w:r w:rsidRPr="00B5488B">
              <w:t>Multinational Oil &amp; Gas Company</w:t>
            </w:r>
          </w:p>
        </w:tc>
        <w:tc>
          <w:tcPr>
            <w:tcW w:w="0" w:type="auto"/>
            <w:hideMark/>
          </w:tcPr>
          <w:p w14:paraId="379822AC" w14:textId="77777777" w:rsidR="00F5261F" w:rsidRPr="00B5488B" w:rsidRDefault="00F5261F" w:rsidP="00F5261F">
            <w:pPr>
              <w:jc w:val="left"/>
            </w:pPr>
            <w:r w:rsidRPr="00B5488B">
              <w:t>$1.35M</w:t>
            </w:r>
          </w:p>
        </w:tc>
        <w:tc>
          <w:tcPr>
            <w:tcW w:w="0" w:type="auto"/>
            <w:hideMark/>
          </w:tcPr>
          <w:p w14:paraId="6276EB56" w14:textId="77777777" w:rsidR="00F5261F" w:rsidRPr="00B5488B" w:rsidRDefault="00F5261F" w:rsidP="00F5261F">
            <w:pPr>
              <w:jc w:val="left"/>
            </w:pPr>
            <w:r w:rsidRPr="00B5488B">
              <w:t>20–30</w:t>
            </w:r>
          </w:p>
        </w:tc>
        <w:tc>
          <w:tcPr>
            <w:tcW w:w="0" w:type="auto"/>
            <w:hideMark/>
          </w:tcPr>
          <w:p w14:paraId="072F2DB1" w14:textId="77777777" w:rsidR="00F5261F" w:rsidRPr="00B5488B" w:rsidRDefault="00F5261F" w:rsidP="00F5261F">
            <w:pPr>
              <w:jc w:val="left"/>
            </w:pPr>
            <w:r w:rsidRPr="00B5488B">
              <w:t>Led EOL server replacement to ensure compliance, operational stability, and business continuity.</w:t>
            </w:r>
          </w:p>
        </w:tc>
      </w:tr>
    </w:tbl>
    <w:p w14:paraId="098A4920" w14:textId="77777777" w:rsidR="00F5261F" w:rsidRDefault="00F5261F" w:rsidP="00F5261F">
      <w:pPr>
        <w:jc w:val="left"/>
      </w:pPr>
    </w:p>
    <w:p w14:paraId="54E55CE2" w14:textId="77777777" w:rsidR="003E386C" w:rsidRDefault="0077496E" w:rsidP="003E386C">
      <w:pPr>
        <w:pStyle w:val="Heading1"/>
      </w:pPr>
      <w:r w:rsidRPr="008470AB">
        <w:rPr>
          <w:highlight w:val="cyan"/>
        </w:rPr>
        <w:t>#</w:t>
      </w:r>
      <w:r w:rsidR="000B3CA7" w:rsidRPr="008470AB">
        <w:rPr>
          <w:highlight w:val="cyan"/>
        </w:rPr>
        <w:t>4</w:t>
      </w:r>
      <w:r w:rsidR="000851DA" w:rsidRPr="008470AB">
        <w:rPr>
          <w:highlight w:val="cyan"/>
        </w:rPr>
        <w:t xml:space="preserve"> </w:t>
      </w:r>
      <w:r w:rsidR="003E386C" w:rsidRPr="003E386C">
        <w:t>Engagement Name: Project Orange &amp; MSTS (Multi Service Technology Solutions Tolls) Integration</w:t>
      </w:r>
    </w:p>
    <w:p w14:paraId="0B3DA743" w14:textId="77777777" w:rsidR="003E386C" w:rsidRDefault="003E386C" w:rsidP="003E386C"/>
    <w:p w14:paraId="10FE8B6B" w14:textId="7E292356" w:rsidR="0077496E" w:rsidRPr="00691B13" w:rsidRDefault="000851DA" w:rsidP="003E386C">
      <w:r w:rsidRPr="003E386C">
        <w:t>Client (KPMG India): Multi-national oil and gas company</w:t>
      </w:r>
    </w:p>
    <w:p w14:paraId="771E9244" w14:textId="77777777" w:rsidR="00691B13" w:rsidRPr="00691B13" w:rsidRDefault="00691B13" w:rsidP="00691B13">
      <w:pPr>
        <w:pStyle w:val="AfterHeading"/>
        <w:rPr>
          <w:lang w:eastAsia="en-US"/>
        </w:rPr>
      </w:pPr>
    </w:p>
    <w:p w14:paraId="043B2C73" w14:textId="38425811" w:rsidR="008F06D7" w:rsidRPr="008F06D7" w:rsidRDefault="008F06D7" w:rsidP="008F06D7">
      <w:r w:rsidRPr="008F06D7">
        <w:rPr>
          <w:b/>
          <w:bCs/>
        </w:rPr>
        <w:t>Description:</w:t>
      </w:r>
      <w:r w:rsidRPr="008F06D7">
        <w:t xml:space="preserve"> This engagement involved leading the strategic AWS migration initiative for </w:t>
      </w:r>
      <w:r w:rsidR="00300936">
        <w:t>Client</w:t>
      </w:r>
      <w:r w:rsidRPr="008F06D7">
        <w:t xml:space="preserve">, transitioning critical tolling applications—Tolls 2.0 and TTT—from legacy MSTS AWS environments to </w:t>
      </w:r>
      <w:r w:rsidR="00300936">
        <w:t>Client</w:t>
      </w:r>
      <w:r w:rsidRPr="008F06D7">
        <w:t xml:space="preserve">’s standardized </w:t>
      </w:r>
      <w:r w:rsidR="00300936">
        <w:t>AWS</w:t>
      </w:r>
      <w:r w:rsidRPr="008F06D7">
        <w:t xml:space="preserve"> infrastructure. This was part of the post-acquisition integration of MS Europe BV into </w:t>
      </w:r>
      <w:r w:rsidR="00E40F9E">
        <w:t>Client</w:t>
      </w:r>
      <w:r w:rsidRPr="008F06D7">
        <w:t>’s global cloud ecosystem. The migration focused on consolidating infrastructure within AWS EU-WEST-1 (Ireland), aligning architecture with the AWS Well-Architected Framework to meet internal governance, security, and compliance standards, while ensuring business continuity and operational efficiency for toll billing services across multiple European countries.</w:t>
      </w:r>
    </w:p>
    <w:p w14:paraId="019A6B83" w14:textId="236E187B" w:rsidR="008F06D7" w:rsidRPr="008F06D7" w:rsidRDefault="008F06D7" w:rsidP="008F06D7">
      <w:r w:rsidRPr="008F06D7">
        <w:rPr>
          <w:b/>
          <w:bCs/>
        </w:rPr>
        <w:lastRenderedPageBreak/>
        <w:t>Subordinates Managed:</w:t>
      </w:r>
      <w:r w:rsidRPr="008F06D7">
        <w:t xml:space="preserve"> I led a multi-vendor and cross-functional team comprising approximately 25 members. This included </w:t>
      </w:r>
      <w:r w:rsidR="00E40F9E">
        <w:t>Client</w:t>
      </w:r>
      <w:r w:rsidRPr="008F06D7">
        <w:t xml:space="preserve"> infrastructure leads, MSTS technical SMEs, AWS Account Managers, </w:t>
      </w:r>
      <w:proofErr w:type="spellStart"/>
      <w:r w:rsidRPr="008F06D7">
        <w:t>Logicworks</w:t>
      </w:r>
      <w:proofErr w:type="spellEnd"/>
      <w:r w:rsidRPr="008F06D7">
        <w:t xml:space="preserve"> (cloud migration partner), and Wipro (</w:t>
      </w:r>
      <w:r w:rsidR="00E40F9E">
        <w:t>Client</w:t>
      </w:r>
      <w:r w:rsidRPr="008F06D7">
        <w:t>’s Managed Services Provider). The team consisted of cloud architects, network engineers, security analysts, DevOps professionals, and financial controllers.</w:t>
      </w:r>
    </w:p>
    <w:p w14:paraId="1C1B412E" w14:textId="1A06957C" w:rsidR="008F06D7" w:rsidRPr="008F06D7" w:rsidRDefault="008F06D7" w:rsidP="008F06D7">
      <w:r w:rsidRPr="008F06D7">
        <w:rPr>
          <w:b/>
          <w:bCs/>
        </w:rPr>
        <w:t>Budget:</w:t>
      </w:r>
      <w:r w:rsidRPr="008F06D7">
        <w:t xml:space="preserve"> The project had an estimated budget of </w:t>
      </w:r>
      <w:r w:rsidRPr="00300936">
        <w:rPr>
          <w:highlight w:val="yellow"/>
        </w:rPr>
        <w:t>$1.8 million</w:t>
      </w:r>
      <w:r w:rsidRPr="008F06D7">
        <w:t xml:space="preserve">, which covered costs such as AWS infrastructure build-out, data migration, licensing, vendor coordination, compliance assurance, and cutover support. I was responsible for managing the budget, ensuring delivery within approved funding, and maximizing cost optimization through </w:t>
      </w:r>
      <w:r w:rsidR="00E40F9E">
        <w:t>Client</w:t>
      </w:r>
      <w:r w:rsidRPr="008F06D7">
        <w:t>’s enterprise-level AWS agreements.</w:t>
      </w:r>
    </w:p>
    <w:p w14:paraId="5CA04B37" w14:textId="2E59D7D0" w:rsidR="008F06D7" w:rsidRPr="008F06D7" w:rsidRDefault="008F06D7" w:rsidP="008F06D7">
      <w:r w:rsidRPr="008F06D7">
        <w:t>According to the acquisition details, the business opportunity from acquiring MSTS Tolls offered a unique growth opportunity for the CRT sector, expanding its customer portfolio with 5,500 customers representing ~80,000 vehicles. The financial proposition included generating a net present value (NPV) of $36.8 million, an internal rate of return (IRR) of 18.3%, and a payback period of 6.9 years, based on an acquisition price of $40 million.</w:t>
      </w:r>
    </w:p>
    <w:p w14:paraId="15E1EC26" w14:textId="55CC28C0" w:rsidR="00FB7ACF" w:rsidRPr="00FB7ACF" w:rsidRDefault="00FB7ACF" w:rsidP="00FB7ACF">
      <w:pPr>
        <w:rPr>
          <w:b/>
          <w:bCs/>
        </w:rPr>
      </w:pPr>
      <w:r>
        <w:rPr>
          <w:b/>
          <w:bCs/>
        </w:rPr>
        <w:t>R</w:t>
      </w:r>
      <w:r w:rsidRPr="00FB7ACF">
        <w:rPr>
          <w:b/>
          <w:bCs/>
        </w:rPr>
        <w:t>oles &amp; Responsibilities:</w:t>
      </w:r>
    </w:p>
    <w:p w14:paraId="172D373D" w14:textId="77777777" w:rsidR="00FB7ACF" w:rsidRPr="00FB7ACF" w:rsidRDefault="00FB7ACF" w:rsidP="00FB7ACF">
      <w:pPr>
        <w:numPr>
          <w:ilvl w:val="0"/>
          <w:numId w:val="36"/>
        </w:numPr>
      </w:pPr>
      <w:r w:rsidRPr="00FB7ACF">
        <w:rPr>
          <w:b/>
          <w:bCs/>
        </w:rPr>
        <w:t>Project Leadership:</w:t>
      </w:r>
      <w:r w:rsidRPr="00FB7ACF">
        <w:t xml:space="preserve"> Led the project, managing the end-to-end transition process and ensuring full alignment with the Client’s governance and compliance standards.</w:t>
      </w:r>
    </w:p>
    <w:p w14:paraId="3CACD2F0" w14:textId="77777777" w:rsidR="00FB7ACF" w:rsidRPr="00FB7ACF" w:rsidRDefault="00FB7ACF" w:rsidP="00FB7ACF">
      <w:pPr>
        <w:numPr>
          <w:ilvl w:val="0"/>
          <w:numId w:val="36"/>
        </w:numPr>
      </w:pPr>
      <w:r w:rsidRPr="00FB7ACF">
        <w:rPr>
          <w:b/>
          <w:bCs/>
        </w:rPr>
        <w:t>Team Management:</w:t>
      </w:r>
      <w:r w:rsidRPr="00FB7ACF">
        <w:t xml:space="preserve"> Coordinated a cross-functional, multi-vendor team spanning functional and technical workstreams to execute </w:t>
      </w:r>
      <w:proofErr w:type="gramStart"/>
      <w:r w:rsidRPr="00FB7ACF">
        <w:t>the migration</w:t>
      </w:r>
      <w:proofErr w:type="gramEnd"/>
      <w:r w:rsidRPr="00FB7ACF">
        <w:t xml:space="preserve"> efforts effectively.</w:t>
      </w:r>
    </w:p>
    <w:p w14:paraId="4D25085E" w14:textId="77777777" w:rsidR="00FB7ACF" w:rsidRPr="00FB7ACF" w:rsidRDefault="00FB7ACF" w:rsidP="00FB7ACF">
      <w:pPr>
        <w:numPr>
          <w:ilvl w:val="0"/>
          <w:numId w:val="36"/>
        </w:numPr>
      </w:pPr>
      <w:r w:rsidRPr="00FB7ACF">
        <w:rPr>
          <w:b/>
          <w:bCs/>
        </w:rPr>
        <w:t>Budget Management</w:t>
      </w:r>
      <w:r w:rsidRPr="00FB7ACF">
        <w:t>: Oversaw the project’s financials, ensuring delivery within the approved budget while identifying opportunities for cost optimization.</w:t>
      </w:r>
    </w:p>
    <w:p w14:paraId="20BEED6B" w14:textId="77777777" w:rsidR="00FB7ACF" w:rsidRPr="00FB7ACF" w:rsidRDefault="00FB7ACF" w:rsidP="00FB7ACF">
      <w:pPr>
        <w:numPr>
          <w:ilvl w:val="0"/>
          <w:numId w:val="36"/>
        </w:numPr>
      </w:pPr>
      <w:r w:rsidRPr="00FB7ACF">
        <w:rPr>
          <w:b/>
          <w:bCs/>
        </w:rPr>
        <w:t>Stakeholder Coordination:</w:t>
      </w:r>
      <w:r w:rsidRPr="00FB7ACF">
        <w:t xml:space="preserve"> Partnered with the Client and external vendors such as </w:t>
      </w:r>
      <w:proofErr w:type="spellStart"/>
      <w:r w:rsidRPr="00FB7ACF">
        <w:t>Logicworks</w:t>
      </w:r>
      <w:proofErr w:type="spellEnd"/>
      <w:r w:rsidRPr="00FB7ACF">
        <w:t xml:space="preserve"> and Wipro to drive seamless integration and ongoing operational support.</w:t>
      </w:r>
    </w:p>
    <w:p w14:paraId="57A6F198" w14:textId="77777777" w:rsidR="00FB7ACF" w:rsidRPr="00FB7ACF" w:rsidRDefault="00FB7ACF" w:rsidP="00FB7ACF">
      <w:pPr>
        <w:numPr>
          <w:ilvl w:val="0"/>
          <w:numId w:val="36"/>
        </w:numPr>
      </w:pPr>
      <w:r w:rsidRPr="00FB7ACF">
        <w:rPr>
          <w:b/>
          <w:bCs/>
        </w:rPr>
        <w:t>Vendor Evaluation and Oversight</w:t>
      </w:r>
      <w:r w:rsidRPr="00FB7ACF">
        <w:t>: Conducted vendor evaluations, shortlisted and onboarded the right partners, defined their scope of work, and managed performance to ensure timely, high-quality delivery.</w:t>
      </w:r>
    </w:p>
    <w:p w14:paraId="3A8F3840" w14:textId="77777777" w:rsidR="00FB7ACF" w:rsidRPr="00FB7ACF" w:rsidRDefault="00FB7ACF" w:rsidP="00FB7ACF">
      <w:pPr>
        <w:numPr>
          <w:ilvl w:val="0"/>
          <w:numId w:val="36"/>
        </w:numPr>
      </w:pPr>
      <w:r w:rsidRPr="00FB7ACF">
        <w:rPr>
          <w:b/>
          <w:bCs/>
        </w:rPr>
        <w:t>Operational Efficiency:</w:t>
      </w:r>
      <w:r w:rsidRPr="00FB7ACF">
        <w:t xml:space="preserve"> Maintained business continuity while streamlining and enhancing operational processes within the Client’s AWS infrastructure.</w:t>
      </w:r>
    </w:p>
    <w:p w14:paraId="286E2F89" w14:textId="500603BA" w:rsidR="008F06D7" w:rsidRPr="008F06D7" w:rsidRDefault="008F06D7" w:rsidP="00300936">
      <w:r w:rsidRPr="008F06D7">
        <w:rPr>
          <w:b/>
          <w:bCs/>
        </w:rPr>
        <w:t>Strategic Impact:</w:t>
      </w:r>
      <w:r w:rsidRPr="008F06D7">
        <w:t xml:space="preserve"> Enhanced </w:t>
      </w:r>
      <w:r w:rsidR="00E40F9E">
        <w:t>Client</w:t>
      </w:r>
      <w:r w:rsidRPr="008F06D7">
        <w:t xml:space="preserve">'s cloud governance, improving performance, security, standardized processes, and reducing complexity, supporting </w:t>
      </w:r>
      <w:r w:rsidR="00E40F9E">
        <w:t>Client</w:t>
      </w:r>
      <w:r w:rsidRPr="008F06D7">
        <w:t>'s digital transformation journey.</w:t>
      </w:r>
    </w:p>
    <w:p w14:paraId="2622682C" w14:textId="059DC5B6" w:rsidR="008F06D7" w:rsidRPr="008F06D7" w:rsidRDefault="008F06D7" w:rsidP="008F06D7">
      <w:r w:rsidRPr="008F06D7">
        <w:t xml:space="preserve">This engagement not only streamlined </w:t>
      </w:r>
      <w:r w:rsidR="00E40F9E">
        <w:t>Client</w:t>
      </w:r>
      <w:r w:rsidRPr="008F06D7">
        <w:t>’s IT operations but also laid the groundwork for its future digital transformation and business growth through enhanced efficiency and customer service capabilities.</w:t>
      </w:r>
    </w:p>
    <w:p w14:paraId="21466190" w14:textId="3C9EE222" w:rsidR="003E386C" w:rsidRPr="003E386C" w:rsidRDefault="003750E4" w:rsidP="003E386C">
      <w:pPr>
        <w:pStyle w:val="Heading1"/>
        <w:rPr>
          <w:highlight w:val="cyan"/>
        </w:rPr>
      </w:pPr>
      <w:r w:rsidRPr="008470AB">
        <w:rPr>
          <w:highlight w:val="cyan"/>
        </w:rPr>
        <w:lastRenderedPageBreak/>
        <w:t>#</w:t>
      </w:r>
      <w:r w:rsidR="000B3CA7" w:rsidRPr="008470AB">
        <w:rPr>
          <w:highlight w:val="cyan"/>
        </w:rPr>
        <w:t>5</w:t>
      </w:r>
      <w:r w:rsidR="000851DA" w:rsidRPr="008470AB">
        <w:rPr>
          <w:highlight w:val="cyan"/>
        </w:rPr>
        <w:t xml:space="preserve"> </w:t>
      </w:r>
      <w:r w:rsidR="00131499" w:rsidRPr="003E386C">
        <w:t xml:space="preserve">Engagement Name: </w:t>
      </w:r>
      <w:r w:rsidR="003E386C" w:rsidRPr="008470AB">
        <w:t>SAST (Software Application and Security Testing) Transition to SonarQube</w:t>
      </w:r>
      <w:r w:rsidR="003E386C" w:rsidRPr="008470AB">
        <w:rPr>
          <w:highlight w:val="cyan"/>
        </w:rPr>
        <w:t xml:space="preserve"> </w:t>
      </w:r>
    </w:p>
    <w:p w14:paraId="61DA7973" w14:textId="69A663B3" w:rsidR="003750E4" w:rsidRPr="00691B13" w:rsidRDefault="000851DA" w:rsidP="003E386C">
      <w:r w:rsidRPr="008470AB">
        <w:rPr>
          <w:highlight w:val="cyan"/>
        </w:rPr>
        <w:t>Client (KPMG India): Multi-national oil and gas company</w:t>
      </w:r>
    </w:p>
    <w:p w14:paraId="4689A687" w14:textId="77777777" w:rsidR="00691B13" w:rsidRPr="00691B13" w:rsidRDefault="00691B13" w:rsidP="00691B13">
      <w:pPr>
        <w:pStyle w:val="AfterHeading"/>
        <w:rPr>
          <w:lang w:eastAsia="en-US"/>
        </w:rPr>
      </w:pPr>
    </w:p>
    <w:p w14:paraId="157211F6" w14:textId="3F92402E" w:rsidR="003750E4" w:rsidRDefault="003750E4" w:rsidP="00691B13">
      <w:r w:rsidRPr="008470AB">
        <w:rPr>
          <w:b/>
          <w:bCs/>
        </w:rPr>
        <w:t xml:space="preserve">Engagement </w:t>
      </w:r>
      <w:r w:rsidR="000B3CA7" w:rsidRPr="008470AB">
        <w:rPr>
          <w:b/>
          <w:bCs/>
        </w:rPr>
        <w:t>Name</w:t>
      </w:r>
      <w:r w:rsidR="00E13C02" w:rsidRPr="008470AB">
        <w:rPr>
          <w:b/>
          <w:bCs/>
        </w:rPr>
        <w:t xml:space="preserve">: </w:t>
      </w:r>
    </w:p>
    <w:p w14:paraId="5427D465" w14:textId="434C3948" w:rsidR="003750E4" w:rsidRDefault="003750E4" w:rsidP="003750E4">
      <w:r w:rsidRPr="00B75A21">
        <w:rPr>
          <w:b/>
          <w:bCs/>
        </w:rPr>
        <w:t>Description:</w:t>
      </w:r>
      <w:r w:rsidRPr="00B75A21">
        <w:t xml:space="preserve"> This project involved transitioning software application security testing capabilities from Veracode to SonarQube. The aim was to integrate SonarQube into the delivery pipeline, allowing real-time security scanning and compliance across multiple programming languages. It supported </w:t>
      </w:r>
      <w:r w:rsidR="00E40F9E">
        <w:t>Client</w:t>
      </w:r>
      <w:r w:rsidRPr="00B75A21">
        <w:t>'s "shift-left" strategy to embed security earlier in the software delivery lifecycle, improving efficiency and reducing remediation costs.</w:t>
      </w:r>
    </w:p>
    <w:p w14:paraId="0106FDDB" w14:textId="2277762E" w:rsidR="003750E4" w:rsidRPr="00B75A21" w:rsidRDefault="003750E4" w:rsidP="003750E4">
      <w:r w:rsidRPr="00B75A21">
        <w:t xml:space="preserve">Overall, the project significantly lowered operational costs, improved scanning efficiency, and strengthened </w:t>
      </w:r>
      <w:r w:rsidR="00E40F9E">
        <w:t>Client</w:t>
      </w:r>
      <w:r w:rsidRPr="00B75A21">
        <w:t>'s application security posture.</w:t>
      </w:r>
    </w:p>
    <w:p w14:paraId="04456E1D" w14:textId="22BB89AA" w:rsidR="003750E4" w:rsidRPr="00B75A21" w:rsidRDefault="003750E4" w:rsidP="003750E4">
      <w:r w:rsidRPr="00B75A21">
        <w:rPr>
          <w:b/>
          <w:bCs/>
        </w:rPr>
        <w:t>Subordinates Managed:</w:t>
      </w:r>
      <w:r w:rsidRPr="00B75A21">
        <w:t xml:space="preserve"> As the Project Manager, I coordinated teams across</w:t>
      </w:r>
      <w:r>
        <w:t xml:space="preserve"> Information Risk </w:t>
      </w:r>
      <w:r w:rsidR="000B3CA7">
        <w:t>Management (</w:t>
      </w:r>
      <w:r w:rsidRPr="00B75A21">
        <w:t>IRM</w:t>
      </w:r>
      <w:r>
        <w:t>)</w:t>
      </w:r>
      <w:r w:rsidRPr="00B75A21">
        <w:t xml:space="preserve"> and </w:t>
      </w:r>
      <w:r>
        <w:t xml:space="preserve">Software Engineering – Center of </w:t>
      </w:r>
      <w:proofErr w:type="gramStart"/>
      <w:r>
        <w:t>Excellence(</w:t>
      </w:r>
      <w:proofErr w:type="gramEnd"/>
      <w:r w:rsidRPr="00B75A21">
        <w:t>SE COE</w:t>
      </w:r>
      <w:r>
        <w:t>)</w:t>
      </w:r>
      <w:r w:rsidRPr="00B75A21">
        <w:t>, including technical and functional support, segment architects, and business sponsors, ensuring effective collaboration.</w:t>
      </w:r>
    </w:p>
    <w:p w14:paraId="769E00CF" w14:textId="5895DC40" w:rsidR="003750E4" w:rsidRPr="00B75A21" w:rsidRDefault="003750E4" w:rsidP="003750E4">
      <w:r w:rsidRPr="00B75A21">
        <w:rPr>
          <w:b/>
          <w:bCs/>
        </w:rPr>
        <w:t xml:space="preserve">Budget: </w:t>
      </w:r>
      <w:r w:rsidRPr="00B75A21">
        <w:t>The financial outline for the SAST Transition to SonarQube project includes several key components:</w:t>
      </w:r>
      <w:r>
        <w:t xml:space="preserve"> </w:t>
      </w:r>
      <w:r w:rsidRPr="00B75A21">
        <w:t>Service onboarding costs are estimated at USD 1 Million. This encompasses the initial setup and integration phases, leveraging resources such as project management, technical and functional teams, architecture, support and transition.</w:t>
      </w:r>
      <w:r w:rsidR="00DB7688">
        <w:t xml:space="preserve">  T</w:t>
      </w:r>
      <w:r w:rsidR="00DB7688" w:rsidRPr="00DB7688">
        <w:t xml:space="preserve">otal anticipated savings from transitioning from Veracode: </w:t>
      </w:r>
      <w:r w:rsidR="00DB7688" w:rsidRPr="00DB7688">
        <w:rPr>
          <w:highlight w:val="yellow"/>
        </w:rPr>
        <w:t>~$1.6M</w:t>
      </w:r>
    </w:p>
    <w:p w14:paraId="2F04E47C" w14:textId="77777777" w:rsidR="003750E4" w:rsidRPr="00B75A21" w:rsidRDefault="003750E4" w:rsidP="003750E4">
      <w:r w:rsidRPr="00B75A21">
        <w:rPr>
          <w:b/>
          <w:bCs/>
        </w:rPr>
        <w:t>Roles &amp; Responsibilities:</w:t>
      </w:r>
    </w:p>
    <w:p w14:paraId="69BE3240" w14:textId="77777777" w:rsidR="003750E4" w:rsidRPr="00B75A21" w:rsidRDefault="003750E4" w:rsidP="003750E4">
      <w:pPr>
        <w:numPr>
          <w:ilvl w:val="0"/>
          <w:numId w:val="30"/>
        </w:numPr>
      </w:pPr>
      <w:r w:rsidRPr="00B75A21">
        <w:rPr>
          <w:b/>
          <w:bCs/>
        </w:rPr>
        <w:t>Project Leadership:</w:t>
      </w:r>
      <w:r w:rsidRPr="00B75A21">
        <w:t xml:space="preserve"> Managed the transition process from Veracode to SonarQube, overseeing the setup of the necessary infrastructure and software components.</w:t>
      </w:r>
    </w:p>
    <w:p w14:paraId="409AACD9" w14:textId="77777777" w:rsidR="003750E4" w:rsidRPr="00B75A21" w:rsidRDefault="003750E4" w:rsidP="003750E4">
      <w:pPr>
        <w:numPr>
          <w:ilvl w:val="0"/>
          <w:numId w:val="30"/>
        </w:numPr>
      </w:pPr>
      <w:r w:rsidRPr="00B75A21">
        <w:rPr>
          <w:b/>
          <w:bCs/>
        </w:rPr>
        <w:t>Team Coordination:</w:t>
      </w:r>
      <w:r w:rsidRPr="00B75A21">
        <w:t xml:space="preserve"> Led diverse teams across IRM, SE COE, and technical consultants, ensuring successful onboarding and integration of SonarQube into the CI/CD pipelines.</w:t>
      </w:r>
    </w:p>
    <w:p w14:paraId="08E5D461" w14:textId="77777777" w:rsidR="003750E4" w:rsidRPr="00B75A21" w:rsidRDefault="003750E4" w:rsidP="003750E4">
      <w:pPr>
        <w:numPr>
          <w:ilvl w:val="0"/>
          <w:numId w:val="30"/>
        </w:numPr>
      </w:pPr>
      <w:r w:rsidRPr="00B75A21">
        <w:rPr>
          <w:b/>
          <w:bCs/>
        </w:rPr>
        <w:t>Budget Management:</w:t>
      </w:r>
      <w:r w:rsidRPr="00B75A21">
        <w:t xml:space="preserve"> Oversaw budget allocation, ensuring cost-effective implementation with significant savings on licensing compared to the former solution.</w:t>
      </w:r>
    </w:p>
    <w:p w14:paraId="74115504" w14:textId="77777777" w:rsidR="003750E4" w:rsidRPr="00B75A21" w:rsidRDefault="003750E4" w:rsidP="003750E4">
      <w:pPr>
        <w:numPr>
          <w:ilvl w:val="0"/>
          <w:numId w:val="30"/>
        </w:numPr>
      </w:pPr>
      <w:r w:rsidRPr="00B75A21">
        <w:rPr>
          <w:b/>
          <w:bCs/>
        </w:rPr>
        <w:t>Stakeholder Engagement:</w:t>
      </w:r>
      <w:r w:rsidRPr="00B75A21">
        <w:t xml:space="preserve"> Collaborated with stakeholders and benefit owners to ensure alignment with strategic objectives and project milestones.</w:t>
      </w:r>
    </w:p>
    <w:p w14:paraId="57F77B1B" w14:textId="77777777" w:rsidR="003750E4" w:rsidRPr="00B75A21" w:rsidRDefault="003750E4" w:rsidP="003750E4">
      <w:pPr>
        <w:numPr>
          <w:ilvl w:val="0"/>
          <w:numId w:val="30"/>
        </w:numPr>
      </w:pPr>
      <w:r w:rsidRPr="00B75A21">
        <w:rPr>
          <w:b/>
          <w:bCs/>
        </w:rPr>
        <w:t>Operational Oversight:</w:t>
      </w:r>
      <w:r w:rsidRPr="00B75A21">
        <w:t xml:space="preserve"> Supervised the deployment and operation of SonarQube, facilitating pilots and transitioning teams onto the new platform for enhanced code scanning capabilities.</w:t>
      </w:r>
    </w:p>
    <w:p w14:paraId="4C3A9000" w14:textId="77777777" w:rsidR="003750E4" w:rsidRPr="00B75A21" w:rsidRDefault="003750E4" w:rsidP="003750E4">
      <w:pPr>
        <w:numPr>
          <w:ilvl w:val="0"/>
          <w:numId w:val="30"/>
        </w:numPr>
      </w:pPr>
      <w:r w:rsidRPr="00B75A21">
        <w:rPr>
          <w:b/>
          <w:bCs/>
        </w:rPr>
        <w:lastRenderedPageBreak/>
        <w:t>Risk Management:</w:t>
      </w:r>
      <w:r w:rsidRPr="00B75A21">
        <w:t xml:space="preserve"> Identified and mitigated risks associated with the service transition, supporting continuity and performance.</w:t>
      </w:r>
    </w:p>
    <w:p w14:paraId="7DB33DFE" w14:textId="4A4AC269" w:rsidR="003750E4" w:rsidRPr="00B75A21" w:rsidRDefault="003750E4" w:rsidP="003750E4">
      <w:r w:rsidRPr="00B75A21">
        <w:rPr>
          <w:b/>
          <w:bCs/>
        </w:rPr>
        <w:t>Strategic Impact:</w:t>
      </w:r>
      <w:r w:rsidRPr="00B75A21">
        <w:t xml:space="preserve"> Enhanced </w:t>
      </w:r>
      <w:r w:rsidR="00E40F9E">
        <w:t>Client</w:t>
      </w:r>
      <w:r w:rsidRPr="00B75A21">
        <w:t>’s software security practices by successfully integrating SonarQube, ensuring wider coverage, faster adoption, and improved compliance.</w:t>
      </w:r>
    </w:p>
    <w:p w14:paraId="16E0E286" w14:textId="77777777" w:rsidR="0077496E" w:rsidRDefault="0077496E"/>
    <w:p w14:paraId="4FBBBC48" w14:textId="703306EC" w:rsidR="003E386C" w:rsidRPr="003E386C" w:rsidRDefault="0077496E" w:rsidP="003E386C">
      <w:pPr>
        <w:pStyle w:val="Heading1"/>
      </w:pPr>
      <w:r w:rsidRPr="003E386C">
        <w:rPr>
          <w:highlight w:val="cyan"/>
        </w:rPr>
        <w:t>#</w:t>
      </w:r>
      <w:r w:rsidR="003D268E" w:rsidRPr="003E386C">
        <w:rPr>
          <w:highlight w:val="cyan"/>
        </w:rPr>
        <w:t>6</w:t>
      </w:r>
      <w:r w:rsidR="003E386C" w:rsidRPr="003E386C">
        <w:rPr>
          <w:highlight w:val="cyan"/>
        </w:rPr>
        <w:t xml:space="preserve"> Engagement Name: Yammer Global Deployment Project</w:t>
      </w:r>
    </w:p>
    <w:p w14:paraId="23CBC481" w14:textId="4F27750F" w:rsidR="0077496E" w:rsidRPr="008470AB" w:rsidRDefault="002B4928" w:rsidP="003E386C">
      <w:r w:rsidRPr="003E386C">
        <w:t xml:space="preserve"> </w:t>
      </w:r>
      <w:r w:rsidR="007B1B1A" w:rsidRPr="003E386C">
        <w:t xml:space="preserve">Client (KPMG India): </w:t>
      </w:r>
      <w:r w:rsidR="000851DA" w:rsidRPr="003E386C">
        <w:t>Mult-national Energy management and digital automation corporation)</w:t>
      </w:r>
    </w:p>
    <w:p w14:paraId="0483F83B" w14:textId="77777777" w:rsidR="00691B13" w:rsidRPr="008470AB" w:rsidRDefault="00691B13" w:rsidP="00691B13">
      <w:pPr>
        <w:pStyle w:val="AfterHeading"/>
        <w:rPr>
          <w:lang w:eastAsia="en-US"/>
        </w:rPr>
      </w:pPr>
    </w:p>
    <w:p w14:paraId="3BE8D9FE" w14:textId="51372DD2" w:rsidR="001D45C1" w:rsidRPr="00E406D4" w:rsidRDefault="001D45C1" w:rsidP="001D45C1">
      <w:r w:rsidRPr="00E406D4">
        <w:rPr>
          <w:b/>
          <w:bCs/>
        </w:rPr>
        <w:t>Description:</w:t>
      </w:r>
      <w:r w:rsidRPr="00E406D4">
        <w:t xml:space="preserve"> This project involved deploying Yammer as a new enterprise social platform at Schneider Electric, replacing Spice Social</w:t>
      </w:r>
      <w:r>
        <w:t xml:space="preserve"> for a workforce of 1.2 lakh employees</w:t>
      </w:r>
      <w:r w:rsidRPr="00E406D4">
        <w:t>. The deployment aimed to foster a connected workplace with simplified collaboration and communication, leveraging Yammer’s features to enhance productivity and employee engagement. Key activities included migrating user profiles and subjects from Spice Social, integrating Yammer with O365 services, automating reporting on adoption KPIs using Power BI, and executing strategic change management to ensure smooth transition and adoption.</w:t>
      </w:r>
    </w:p>
    <w:p w14:paraId="01506BA2" w14:textId="0EA7974A" w:rsidR="00E406D4" w:rsidRPr="00E406D4" w:rsidRDefault="00E406D4" w:rsidP="00E406D4">
      <w:r w:rsidRPr="00E406D4">
        <w:rPr>
          <w:b/>
          <w:bCs/>
        </w:rPr>
        <w:t>Subordinates Managed:</w:t>
      </w:r>
      <w:r w:rsidRPr="00E406D4">
        <w:t xml:space="preserve"> As the Project Manager, I managed a diverse team </w:t>
      </w:r>
      <w:r w:rsidR="001D45C1">
        <w:t xml:space="preserve">of </w:t>
      </w:r>
      <w:r w:rsidR="0015760C">
        <w:t>30</w:t>
      </w:r>
      <w:r w:rsidR="001D45C1">
        <w:t xml:space="preserve"> employees </w:t>
      </w:r>
      <w:r w:rsidRPr="00E406D4">
        <w:t>which included technical analysts, functional analysts, change management professionals, PMO, network and security experts, application integration specialists, and various associated stakeholders from Schneider Electric and Microsoft.</w:t>
      </w:r>
    </w:p>
    <w:p w14:paraId="053DC480" w14:textId="77777777" w:rsidR="00E406D4" w:rsidRPr="00E406D4" w:rsidRDefault="00E406D4" w:rsidP="00E406D4">
      <w:r w:rsidRPr="00E406D4">
        <w:rPr>
          <w:b/>
          <w:bCs/>
        </w:rPr>
        <w:t>Budget:</w:t>
      </w:r>
      <w:r w:rsidRPr="00E406D4">
        <w:t xml:space="preserve"> The project had an approved budget of </w:t>
      </w:r>
      <w:r w:rsidRPr="005A5CB2">
        <w:rPr>
          <w:highlight w:val="yellow"/>
        </w:rPr>
        <w:t>924.5 K Euros</w:t>
      </w:r>
      <w:r w:rsidRPr="00E406D4">
        <w:t>, with specific allocations for resources, Microsoft Consulting, MS Premier Support, Tibco Consulting, and other integration-related costs.</w:t>
      </w:r>
    </w:p>
    <w:p w14:paraId="2DA82125" w14:textId="08BFCFEE" w:rsidR="00E406D4" w:rsidRPr="00E406D4" w:rsidRDefault="00E406D4" w:rsidP="00E406D4">
      <w:r w:rsidRPr="00E406D4">
        <w:t>The project aimed to generate savings of 0.4 million Euros yearly starting in 2018 upon the decommissioning of Spice Social in December 2017.</w:t>
      </w:r>
    </w:p>
    <w:p w14:paraId="3F421004" w14:textId="77777777" w:rsidR="00E406D4" w:rsidRPr="00E406D4" w:rsidRDefault="00E406D4" w:rsidP="00E406D4">
      <w:r w:rsidRPr="00E406D4">
        <w:rPr>
          <w:b/>
          <w:bCs/>
        </w:rPr>
        <w:t>Roles &amp; Responsibilities:</w:t>
      </w:r>
    </w:p>
    <w:p w14:paraId="646D3551" w14:textId="77777777" w:rsidR="00E406D4" w:rsidRPr="00E406D4" w:rsidRDefault="00E406D4" w:rsidP="00E406D4">
      <w:pPr>
        <w:numPr>
          <w:ilvl w:val="0"/>
          <w:numId w:val="27"/>
        </w:numPr>
      </w:pPr>
      <w:r w:rsidRPr="00E406D4">
        <w:rPr>
          <w:b/>
          <w:bCs/>
        </w:rPr>
        <w:t>Project Leadership:</w:t>
      </w:r>
      <w:r w:rsidRPr="00E406D4">
        <w:t xml:space="preserve"> Directed the global deployment strategy, ensuring timely execution of project milestones and managing the transition from Spice to Yammer.</w:t>
      </w:r>
    </w:p>
    <w:p w14:paraId="4CA34E13" w14:textId="77777777" w:rsidR="00E406D4" w:rsidRPr="00E406D4" w:rsidRDefault="00E406D4" w:rsidP="00E406D4">
      <w:pPr>
        <w:numPr>
          <w:ilvl w:val="0"/>
          <w:numId w:val="27"/>
        </w:numPr>
      </w:pPr>
      <w:r w:rsidRPr="00E406D4">
        <w:rPr>
          <w:b/>
          <w:bCs/>
        </w:rPr>
        <w:t>Team Coordination:</w:t>
      </w:r>
      <w:r w:rsidRPr="00E406D4">
        <w:t xml:space="preserve"> Led a cross-functional team, coordinating tasks across stakeholders, technical and functional leads, and </w:t>
      </w:r>
      <w:proofErr w:type="gramStart"/>
      <w:r w:rsidRPr="00E406D4">
        <w:t>change</w:t>
      </w:r>
      <w:proofErr w:type="gramEnd"/>
      <w:r w:rsidRPr="00E406D4">
        <w:t xml:space="preserve"> management teams to ensure a seamless transition.</w:t>
      </w:r>
    </w:p>
    <w:p w14:paraId="2FF70D17" w14:textId="77777777" w:rsidR="00E406D4" w:rsidRPr="00E406D4" w:rsidRDefault="00E406D4" w:rsidP="00E406D4">
      <w:pPr>
        <w:numPr>
          <w:ilvl w:val="0"/>
          <w:numId w:val="27"/>
        </w:numPr>
      </w:pPr>
      <w:r w:rsidRPr="00E406D4">
        <w:rPr>
          <w:b/>
          <w:bCs/>
        </w:rPr>
        <w:t>Budget Management:</w:t>
      </w:r>
      <w:r w:rsidRPr="00E406D4">
        <w:t xml:space="preserve"> Oversaw the allocation and utilization of project funds to deliver within the stipulated budget and achieve financial efficiency.</w:t>
      </w:r>
    </w:p>
    <w:p w14:paraId="33BDEB32" w14:textId="77777777" w:rsidR="00E406D4" w:rsidRPr="00E406D4" w:rsidRDefault="00E406D4" w:rsidP="00E406D4">
      <w:pPr>
        <w:numPr>
          <w:ilvl w:val="0"/>
          <w:numId w:val="27"/>
        </w:numPr>
      </w:pPr>
      <w:r w:rsidRPr="00E406D4">
        <w:rPr>
          <w:b/>
          <w:bCs/>
        </w:rPr>
        <w:lastRenderedPageBreak/>
        <w:t>Stakeholder Engagement:</w:t>
      </w:r>
      <w:r w:rsidRPr="00E406D4">
        <w:t xml:space="preserve"> Managed communication and collaboration with executive sponsors, internal communication teams, and associated stakeholders to align project objectives and drive engagement.</w:t>
      </w:r>
    </w:p>
    <w:p w14:paraId="17F4ADB7" w14:textId="77777777" w:rsidR="00E406D4" w:rsidRPr="00E406D4" w:rsidRDefault="00E406D4" w:rsidP="00E406D4">
      <w:pPr>
        <w:numPr>
          <w:ilvl w:val="0"/>
          <w:numId w:val="27"/>
        </w:numPr>
      </w:pPr>
      <w:r w:rsidRPr="00E406D4">
        <w:rPr>
          <w:b/>
          <w:bCs/>
        </w:rPr>
        <w:t>Operational Oversight:</w:t>
      </w:r>
      <w:r w:rsidRPr="00E406D4">
        <w:t xml:space="preserve"> Ensured platform readiness, integration with SEP and O365 services, monitored network performance, and implemented migration strategies.</w:t>
      </w:r>
    </w:p>
    <w:p w14:paraId="20B90313" w14:textId="77777777" w:rsidR="00E406D4" w:rsidRPr="00E406D4" w:rsidRDefault="00E406D4" w:rsidP="00E406D4">
      <w:pPr>
        <w:numPr>
          <w:ilvl w:val="0"/>
          <w:numId w:val="27"/>
        </w:numPr>
      </w:pPr>
      <w:r w:rsidRPr="00E406D4">
        <w:rPr>
          <w:b/>
          <w:bCs/>
        </w:rPr>
        <w:t>Change Management:</w:t>
      </w:r>
      <w:r w:rsidRPr="00E406D4">
        <w:t xml:space="preserve"> Executed a strategic communication plan and a </w:t>
      </w:r>
      <w:proofErr w:type="gramStart"/>
      <w:r w:rsidRPr="00E406D4">
        <w:t>robust change</w:t>
      </w:r>
      <w:proofErr w:type="gramEnd"/>
      <w:r w:rsidRPr="00E406D4">
        <w:t xml:space="preserve"> management strategy to ensure successful user adoption and decommissioning of Spice Social.</w:t>
      </w:r>
    </w:p>
    <w:p w14:paraId="394F2658" w14:textId="5F800110" w:rsidR="003D268E" w:rsidRDefault="00E406D4" w:rsidP="003D268E">
      <w:pPr>
        <w:numPr>
          <w:ilvl w:val="0"/>
          <w:numId w:val="27"/>
        </w:numPr>
      </w:pPr>
      <w:r w:rsidRPr="00E406D4">
        <w:rPr>
          <w:b/>
          <w:bCs/>
        </w:rPr>
        <w:t>Evaluation and Reporting:</w:t>
      </w:r>
      <w:r w:rsidRPr="00E406D4">
        <w:t xml:space="preserve"> Monitored and reported on user adoption KPIs and engagement metrics using tools like Power BI, ensuring continuous improvement and alignment with project goals.</w:t>
      </w:r>
    </w:p>
    <w:p w14:paraId="698724AE" w14:textId="77777777" w:rsidR="003D268E" w:rsidRDefault="003D268E" w:rsidP="003D268E"/>
    <w:p w14:paraId="5E78D6D6" w14:textId="693F91F9" w:rsidR="003E386C" w:rsidRDefault="000B5B4D" w:rsidP="003E386C">
      <w:pPr>
        <w:pStyle w:val="Heading1"/>
      </w:pPr>
      <w:r w:rsidRPr="003E386C">
        <w:rPr>
          <w:highlight w:val="cyan"/>
        </w:rPr>
        <w:t>#</w:t>
      </w:r>
      <w:r w:rsidR="000B3CA7" w:rsidRPr="003E386C">
        <w:rPr>
          <w:highlight w:val="cyan"/>
        </w:rPr>
        <w:t>7</w:t>
      </w:r>
      <w:r w:rsidR="000851DA" w:rsidRPr="003E386C">
        <w:rPr>
          <w:highlight w:val="cyan"/>
        </w:rPr>
        <w:t xml:space="preserve"> </w:t>
      </w:r>
      <w:r w:rsidR="003E386C" w:rsidRPr="003E386C">
        <w:t>Engagement Name: Tandem EOL Non-stop Server Migration (Germany)</w:t>
      </w:r>
    </w:p>
    <w:p w14:paraId="3C941B3A" w14:textId="11A412FB" w:rsidR="00691B13" w:rsidRDefault="000851DA" w:rsidP="003E386C">
      <w:r w:rsidRPr="003E386C">
        <w:t>Client (KPMG India): Multi-national oil and gas company</w:t>
      </w:r>
    </w:p>
    <w:p w14:paraId="47A932D5" w14:textId="77777777" w:rsidR="003F2829" w:rsidRPr="003F2829" w:rsidRDefault="003F2829" w:rsidP="003F2829">
      <w:pPr>
        <w:pStyle w:val="AfterHeading"/>
        <w:rPr>
          <w:lang w:eastAsia="en-US"/>
        </w:rPr>
      </w:pPr>
    </w:p>
    <w:p w14:paraId="03E3E505" w14:textId="77777777" w:rsidR="000B5B4D" w:rsidRPr="00E02AE7" w:rsidRDefault="000B5B4D" w:rsidP="000B5B4D">
      <w:r w:rsidRPr="00E02AE7">
        <w:rPr>
          <w:b/>
          <w:bCs/>
        </w:rPr>
        <w:t>Subordinates Managed:</w:t>
      </w:r>
      <w:r w:rsidRPr="00E02AE7">
        <w:t xml:space="preserve"> As the Project Manager, I managed teams involving technical experts, system administrators, </w:t>
      </w:r>
      <w:r>
        <w:t xml:space="preserve">risk managers </w:t>
      </w:r>
      <w:r w:rsidRPr="00E02AE7">
        <w:t>and collaboration with external partners like Odyssey, CGI, FEP team, and stakeholders from Tandem server management, ensuring coordination across installation, migration, and testing activities.</w:t>
      </w:r>
      <w:r>
        <w:t xml:space="preserve"> Approximately, 20-30 team members across the globe with varying degrees of oversight.</w:t>
      </w:r>
    </w:p>
    <w:p w14:paraId="58D5AF61" w14:textId="77777777" w:rsidR="000B5B4D" w:rsidRPr="00E02AE7" w:rsidRDefault="000B5B4D" w:rsidP="000B5B4D">
      <w:r w:rsidRPr="00E02AE7">
        <w:rPr>
          <w:b/>
          <w:bCs/>
        </w:rPr>
        <w:t>Budget:</w:t>
      </w:r>
      <w:r w:rsidRPr="00E02AE7">
        <w:t xml:space="preserve"> The total operational expenditure for the project is estimated at </w:t>
      </w:r>
      <w:r w:rsidRPr="000B5B4D">
        <w:rPr>
          <w:highlight w:val="yellow"/>
        </w:rPr>
        <w:t>$1,350,000</w:t>
      </w:r>
      <w:r w:rsidRPr="00E02AE7">
        <w:t>, covering hardware procurement, set-up, and project execution costs.</w:t>
      </w:r>
    </w:p>
    <w:p w14:paraId="18B60FC8" w14:textId="77777777" w:rsidR="000B5B4D" w:rsidRPr="00E02AE7" w:rsidRDefault="000B5B4D" w:rsidP="000B5B4D">
      <w:r>
        <w:t>The</w:t>
      </w:r>
      <w:r w:rsidRPr="00E02AE7">
        <w:t xml:space="preserve"> project's focus on upgrading server infrastructure supports business continuity by ensuring compliance and operational stability, indirectly sustaining revenue through improved service reliability.</w:t>
      </w:r>
    </w:p>
    <w:p w14:paraId="1B882295" w14:textId="77777777" w:rsidR="000B5B4D" w:rsidRDefault="000B5B4D" w:rsidP="000B5B4D">
      <w:r w:rsidRPr="00E02AE7">
        <w:rPr>
          <w:b/>
          <w:bCs/>
        </w:rPr>
        <w:t>Description:</w:t>
      </w:r>
      <w:r w:rsidRPr="00E02AE7">
        <w:t xml:space="preserve"> This project addresses the replacement and migration of end-of-life DE Tandem servers from </w:t>
      </w:r>
      <w:proofErr w:type="spellStart"/>
      <w:r w:rsidRPr="00E02AE7">
        <w:t>NonStop</w:t>
      </w:r>
      <w:proofErr w:type="spellEnd"/>
      <w:r w:rsidRPr="00E02AE7">
        <w:t xml:space="preserve"> NS3 to NS2 in Germany. It ensures the separation of BC applications (TMS Poller and Poseidon) onto designated servers, meets PCI compliance, and enhances operational stability by upgrading to a supportable infrastructure hosted in AMSDC2 and ROTDC1 datacenters. The project scope includes data migration, system synchronization, application testing, and production cutover, followed by decommissioning old infrastructure.</w:t>
      </w:r>
    </w:p>
    <w:p w14:paraId="50A36713" w14:textId="77777777" w:rsidR="000B5B4D" w:rsidRPr="00E02AE7" w:rsidRDefault="000B5B4D" w:rsidP="000B5B4D">
      <w:r w:rsidRPr="00E02AE7">
        <w:t>This project safeguard</w:t>
      </w:r>
      <w:r>
        <w:t>ed</w:t>
      </w:r>
      <w:r w:rsidRPr="00E02AE7">
        <w:t xml:space="preserve"> operational continuity through upgraded technology infrastructure, aligning with strategic objectives by enhancing system reliability and compliance adherence across Germany's retail operations.</w:t>
      </w:r>
    </w:p>
    <w:p w14:paraId="27B61F8B" w14:textId="77777777" w:rsidR="000B5B4D" w:rsidRPr="00E02AE7" w:rsidRDefault="000B5B4D" w:rsidP="000B5B4D">
      <w:r w:rsidRPr="00E02AE7">
        <w:rPr>
          <w:b/>
          <w:bCs/>
        </w:rPr>
        <w:lastRenderedPageBreak/>
        <w:t>Roles &amp; Responsibilities:</w:t>
      </w:r>
    </w:p>
    <w:p w14:paraId="10E4D098" w14:textId="2BC8B12E" w:rsidR="000B5B4D" w:rsidRPr="00E02AE7" w:rsidRDefault="000B5B4D" w:rsidP="000B5B4D">
      <w:pPr>
        <w:numPr>
          <w:ilvl w:val="0"/>
          <w:numId w:val="29"/>
        </w:numPr>
      </w:pPr>
      <w:r w:rsidRPr="00E02AE7">
        <w:rPr>
          <w:b/>
          <w:bCs/>
        </w:rPr>
        <w:t>Project Leadership:</w:t>
      </w:r>
      <w:r w:rsidRPr="00E02AE7">
        <w:t xml:space="preserve"> Directed the complete transition from NS3 to NS2 servers, managing scope and requirement analysis, </w:t>
      </w:r>
      <w:r>
        <w:t xml:space="preserve">project planning </w:t>
      </w:r>
      <w:r w:rsidRPr="00E02AE7">
        <w:t xml:space="preserve">and overseeing the setup of new infrastructure within </w:t>
      </w:r>
      <w:proofErr w:type="spellStart"/>
      <w:r w:rsidRPr="00E02AE7">
        <w:t>design</w:t>
      </w:r>
      <w:r w:rsidR="00AC3FC5">
        <w:t>x</w:t>
      </w:r>
      <w:r w:rsidRPr="00E02AE7">
        <w:t>ated</w:t>
      </w:r>
      <w:proofErr w:type="spellEnd"/>
      <w:r w:rsidRPr="00E02AE7">
        <w:t xml:space="preserve"> datacenters.</w:t>
      </w:r>
    </w:p>
    <w:p w14:paraId="35231A6E" w14:textId="77777777" w:rsidR="000B5B4D" w:rsidRPr="00E02AE7" w:rsidRDefault="000B5B4D" w:rsidP="000B5B4D">
      <w:pPr>
        <w:numPr>
          <w:ilvl w:val="0"/>
          <w:numId w:val="29"/>
        </w:numPr>
      </w:pPr>
      <w:r w:rsidRPr="00E02AE7">
        <w:rPr>
          <w:b/>
          <w:bCs/>
        </w:rPr>
        <w:t>Team Coordination:</w:t>
      </w:r>
      <w:r w:rsidRPr="00E02AE7">
        <w:t xml:space="preserve"> Led cross-functional teams involving FEP and Odyssey, ensuring seamless internal and external collaboration for technical scope execution, data migration, and testing.</w:t>
      </w:r>
    </w:p>
    <w:p w14:paraId="1EB9C52E" w14:textId="77777777" w:rsidR="000B5B4D" w:rsidRPr="00E02AE7" w:rsidRDefault="000B5B4D" w:rsidP="000B5B4D">
      <w:pPr>
        <w:numPr>
          <w:ilvl w:val="0"/>
          <w:numId w:val="29"/>
        </w:numPr>
      </w:pPr>
      <w:r w:rsidRPr="00E02AE7">
        <w:rPr>
          <w:b/>
          <w:bCs/>
        </w:rPr>
        <w:t>Budget Management:</w:t>
      </w:r>
      <w:r w:rsidRPr="00E02AE7">
        <w:t xml:space="preserve"> Managed project finances, ensuring cost-effective execution within the allocated budget while supporting critical infrastructure upgrades.</w:t>
      </w:r>
    </w:p>
    <w:p w14:paraId="57CE39AB" w14:textId="77777777" w:rsidR="000B5B4D" w:rsidRPr="00E02AE7" w:rsidRDefault="000B5B4D" w:rsidP="000B5B4D">
      <w:pPr>
        <w:numPr>
          <w:ilvl w:val="0"/>
          <w:numId w:val="29"/>
        </w:numPr>
      </w:pPr>
      <w:r w:rsidRPr="00E02AE7">
        <w:rPr>
          <w:b/>
          <w:bCs/>
        </w:rPr>
        <w:t>Stakeholder Engagement:</w:t>
      </w:r>
      <w:r w:rsidRPr="00E02AE7">
        <w:t xml:space="preserve"> Regularly engaged with stakeholders to align project objectives, coordinate resource allocation, and ensure compliance requirements are met.</w:t>
      </w:r>
    </w:p>
    <w:p w14:paraId="1D874BA9" w14:textId="77777777" w:rsidR="000B5B4D" w:rsidRPr="00E02AE7" w:rsidRDefault="000B5B4D" w:rsidP="000B5B4D">
      <w:pPr>
        <w:numPr>
          <w:ilvl w:val="0"/>
          <w:numId w:val="29"/>
        </w:numPr>
      </w:pPr>
      <w:r w:rsidRPr="00E02AE7">
        <w:rPr>
          <w:b/>
          <w:bCs/>
        </w:rPr>
        <w:t>Operational Oversight:</w:t>
      </w:r>
      <w:r w:rsidRPr="00E02AE7">
        <w:t xml:space="preserve"> Supervised the technical aspects of server migration, ensuring network configurations and firewall setups meet design standards, ultimately leading to successful production cutover.</w:t>
      </w:r>
    </w:p>
    <w:p w14:paraId="6A6E5381" w14:textId="77777777" w:rsidR="000B5B4D" w:rsidRPr="00E02AE7" w:rsidRDefault="000B5B4D" w:rsidP="000B5B4D">
      <w:pPr>
        <w:numPr>
          <w:ilvl w:val="0"/>
          <w:numId w:val="29"/>
        </w:numPr>
      </w:pPr>
      <w:r w:rsidRPr="00E02AE7">
        <w:rPr>
          <w:b/>
          <w:bCs/>
        </w:rPr>
        <w:t>Risk Management:</w:t>
      </w:r>
      <w:r w:rsidRPr="00E02AE7">
        <w:t xml:space="preserve"> Mitigated risks associated with end-of-support scenarios and dependency on external data center migration by coordinating project timelines and addressing compliance issues.</w:t>
      </w:r>
    </w:p>
    <w:p w14:paraId="25867626" w14:textId="77777777" w:rsidR="000B5B4D" w:rsidRPr="00E02AE7" w:rsidRDefault="000B5B4D" w:rsidP="000B5B4D">
      <w:r w:rsidRPr="00E02AE7">
        <w:rPr>
          <w:b/>
          <w:bCs/>
        </w:rPr>
        <w:t>Strategic Impact:</w:t>
      </w:r>
      <w:r w:rsidRPr="00E02AE7">
        <w:t xml:space="preserve"> Strengthened operational infrastructure for BC applications, ensuring uninterrupted service delivery aligned with compliance standards for the next three years.</w:t>
      </w:r>
    </w:p>
    <w:p w14:paraId="1AE7D82D" w14:textId="77777777" w:rsidR="0077496E" w:rsidRDefault="0077496E" w:rsidP="0077496E">
      <w:pPr>
        <w:jc w:val="center"/>
      </w:pPr>
    </w:p>
    <w:sectPr w:rsidR="0077496E" w:rsidSect="001B1733">
      <w:footerReference w:type="even" r:id="rId8"/>
      <w:footerReference w:type="default" r:id="rId9"/>
      <w:footerReference w:type="first" r:id="rId10"/>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7E593" w14:textId="77777777" w:rsidR="00796953" w:rsidRDefault="00796953" w:rsidP="006C5CCD">
      <w:pPr>
        <w:spacing w:after="0"/>
      </w:pPr>
      <w:r>
        <w:separator/>
      </w:r>
    </w:p>
  </w:endnote>
  <w:endnote w:type="continuationSeparator" w:id="0">
    <w:p w14:paraId="63410EFD" w14:textId="77777777" w:rsidR="00796953" w:rsidRDefault="00796953" w:rsidP="006C5C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D34A5" w14:textId="4ECE72A3" w:rsidR="004565A0" w:rsidRDefault="004565A0">
    <w:pPr>
      <w:pStyle w:val="Footer"/>
    </w:pPr>
    <w:r>
      <w:rPr>
        <w:noProof/>
      </w:rPr>
      <mc:AlternateContent>
        <mc:Choice Requires="wps">
          <w:drawing>
            <wp:anchor distT="0" distB="0" distL="0" distR="0" simplePos="0" relativeHeight="251659264" behindDoc="0" locked="0" layoutInCell="1" allowOverlap="1" wp14:anchorId="6110BAB8" wp14:editId="67BC0D5E">
              <wp:simplePos x="635" y="635"/>
              <wp:positionH relativeFrom="page">
                <wp:align>right</wp:align>
              </wp:positionH>
              <wp:positionV relativeFrom="page">
                <wp:align>bottom</wp:align>
              </wp:positionV>
              <wp:extent cx="1348105" cy="330200"/>
              <wp:effectExtent l="0" t="0" r="0" b="0"/>
              <wp:wrapNone/>
              <wp:docPr id="875388256" name="Text Box 2" descr="Sensitivit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8105" cy="330200"/>
                      </a:xfrm>
                      <a:prstGeom prst="rect">
                        <a:avLst/>
                      </a:prstGeom>
                      <a:noFill/>
                      <a:ln>
                        <a:noFill/>
                      </a:ln>
                    </wps:spPr>
                    <wps:txbx>
                      <w:txbxContent>
                        <w:p w14:paraId="05D20B09" w14:textId="65FE03BA" w:rsidR="004565A0" w:rsidRPr="004565A0" w:rsidRDefault="004565A0" w:rsidP="004565A0">
                          <w:pPr>
                            <w:spacing w:after="0"/>
                            <w:rPr>
                              <w:rFonts w:ascii="Calibri" w:eastAsia="Calibri" w:hAnsi="Calibri" w:cs="Calibri"/>
                              <w:noProof/>
                              <w:color w:val="000000"/>
                              <w:sz w:val="18"/>
                              <w:szCs w:val="18"/>
                            </w:rPr>
                          </w:pPr>
                          <w:r w:rsidRPr="004565A0">
                            <w:rPr>
                              <w:rFonts w:ascii="Calibri" w:eastAsia="Calibri" w:hAnsi="Calibri" w:cs="Calibri"/>
                              <w:noProof/>
                              <w:color w:val="000000"/>
                              <w:sz w:val="18"/>
                              <w:szCs w:val="18"/>
                            </w:rPr>
                            <w:t>Sensitivity: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110BAB8" id="_x0000_t202" coordsize="21600,21600" o:spt="202" path="m,l,21600r21600,l21600,xe">
              <v:stroke joinstyle="miter"/>
              <v:path gradientshapeok="t" o:connecttype="rect"/>
            </v:shapetype>
            <v:shape id="Text Box 2" o:spid="_x0000_s1026" type="#_x0000_t202" alt="Sensitivity: Confidential" style="position:absolute;left:0;text-align:left;margin-left:54.95pt;margin-top:0;width:106.15pt;height:26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sGbDwIAABsEAAAOAAAAZHJzL2Uyb0RvYy54bWysU01v2zAMvQ/YfxB0X+wkzdAacYqsRYYB&#10;QVsgHXqWZSk2IImCpMTOfv0o2Um2bqdhF5kiaX6897S877UiR+F8C6ak00lOiTAc6tbsS/r9dfPp&#10;lhIfmKmZAiNKehKe3q8+flh2thAzaEDVwhEsYnzR2ZI2IdgiyzxvhGZ+AlYYDEpwmgW8un1WO9Zh&#10;da2yWZ5/zjpwtXXAhffofRyCdJXqSyl4eJbSi0BUSXG2kE6Xziqe2WrJir1jtmn5OAb7hyk0aw02&#10;vZR6ZIGRg2v/KKVb7sCDDBMOOgMpWy7SDrjNNH+3za5hVqRdEBxvLzD5/1eWPx139sWR0H+BHgmM&#10;gHTWFx6dcZ9eOh2/OCnBOEJ4usAm+kB4/Gl+czvNF5RwjM3nOfISy2TXv63z4asATaJRUoe0JLTY&#10;cevDkHpOic0MbFqlEjXK/ObAmtGTXUeMVuirfpy7gvqE6zgYmPaWb1rsuWU+vDCH1OIGKNfwjIdU&#10;0JUURouSBtyPv/ljPiKOUUo6lEpJDWqZEvXNIBNRVWfDJWO2uMkRAlKl2/QuX8SbOegHQBVO8UFY&#10;nkz0uqDOpnSg31DN69gNQ8xw7FnS6mw+hEG4+Bq4WK9TEqrIsrA1O8tj6QhWRPK1f2POjnAHJOoJ&#10;zmJixTvUh9z4p7frQ0DsEyUR2AHNEW9UYCJ1fC1R4r/eU9b1Ta9+AgAA//8DAFBLAwQUAAYACAAA&#10;ACEA2Mn0dtwAAAAEAQAADwAAAGRycy9kb3ducmV2LnhtbEyPQUvEMBCF74L/IYzgRdx0qxapTRdd&#10;8CDIwq6i17QZ27LJpCTZbvffO3rRy8DjPd77plrNzooJQxw8KVguMhBIrTcDdQre356v70HEpMlo&#10;6wkVnDDCqj4/q3Rp/JG2OO1SJ7iEYqkV9CmNpZSx7dHpuPAjEntfPjidWIZOmqCPXO6szLOskE4P&#10;xAu9HnHdY7vfHZyCp6v40bzuw+llc+uLz2ld2HFTKHV5MT8+gEg4p78w/OAzOtTM1PgDmSisAn4k&#10;/V728mV+A6JRcJdnIOtK/oevvwEAAP//AwBQSwECLQAUAAYACAAAACEAtoM4kv4AAADhAQAAEwAA&#10;AAAAAAAAAAAAAAAAAAAAW0NvbnRlbnRfVHlwZXNdLnhtbFBLAQItABQABgAIAAAAIQA4/SH/1gAA&#10;AJQBAAALAAAAAAAAAAAAAAAAAC8BAABfcmVscy8ucmVsc1BLAQItABQABgAIAAAAIQA9esGbDwIA&#10;ABsEAAAOAAAAAAAAAAAAAAAAAC4CAABkcnMvZTJvRG9jLnhtbFBLAQItABQABgAIAAAAIQDYyfR2&#10;3AAAAAQBAAAPAAAAAAAAAAAAAAAAAGkEAABkcnMvZG93bnJldi54bWxQSwUGAAAAAAQABADzAAAA&#10;cgUAAAAA&#10;" filled="f" stroked="f">
              <v:textbox style="mso-fit-shape-to-text:t" inset="0,0,20pt,15pt">
                <w:txbxContent>
                  <w:p w14:paraId="05D20B09" w14:textId="65FE03BA" w:rsidR="004565A0" w:rsidRPr="004565A0" w:rsidRDefault="004565A0" w:rsidP="004565A0">
                    <w:pPr>
                      <w:spacing w:after="0"/>
                      <w:rPr>
                        <w:rFonts w:ascii="Calibri" w:eastAsia="Calibri" w:hAnsi="Calibri" w:cs="Calibri"/>
                        <w:noProof/>
                        <w:color w:val="000000"/>
                        <w:sz w:val="18"/>
                        <w:szCs w:val="18"/>
                      </w:rPr>
                    </w:pPr>
                    <w:r w:rsidRPr="004565A0">
                      <w:rPr>
                        <w:rFonts w:ascii="Calibri" w:eastAsia="Calibri" w:hAnsi="Calibri" w:cs="Calibri"/>
                        <w:noProof/>
                        <w:color w:val="000000"/>
                        <w:sz w:val="18"/>
                        <w:szCs w:val="18"/>
                      </w:rPr>
                      <w:t>Sensitivity: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6F89" w14:textId="744C432D" w:rsidR="006C5CCD" w:rsidRDefault="004565A0" w:rsidP="001B1733">
    <w:pPr>
      <w:pStyle w:val="Footer"/>
      <w:tabs>
        <w:tab w:val="clear" w:pos="4680"/>
        <w:tab w:val="clear" w:pos="9360"/>
        <w:tab w:val="left" w:pos="4170"/>
      </w:tabs>
    </w:pPr>
    <w:r>
      <w:rPr>
        <w:noProof/>
      </w:rPr>
      <mc:AlternateContent>
        <mc:Choice Requires="wps">
          <w:drawing>
            <wp:anchor distT="0" distB="0" distL="0" distR="0" simplePos="0" relativeHeight="251660288" behindDoc="0" locked="0" layoutInCell="1" allowOverlap="1" wp14:anchorId="2CBA0212" wp14:editId="5E9890C3">
              <wp:simplePos x="914400" y="9610725"/>
              <wp:positionH relativeFrom="page">
                <wp:align>right</wp:align>
              </wp:positionH>
              <wp:positionV relativeFrom="page">
                <wp:align>bottom</wp:align>
              </wp:positionV>
              <wp:extent cx="1348105" cy="330200"/>
              <wp:effectExtent l="0" t="0" r="0" b="0"/>
              <wp:wrapNone/>
              <wp:docPr id="565834322" name="Text Box 3" descr="Sensitivit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8105" cy="330200"/>
                      </a:xfrm>
                      <a:prstGeom prst="rect">
                        <a:avLst/>
                      </a:prstGeom>
                      <a:noFill/>
                      <a:ln>
                        <a:noFill/>
                      </a:ln>
                    </wps:spPr>
                    <wps:txbx>
                      <w:txbxContent>
                        <w:p w14:paraId="0AA1C4AE" w14:textId="7B02F5D0" w:rsidR="004565A0" w:rsidRPr="004565A0" w:rsidRDefault="004565A0" w:rsidP="004565A0">
                          <w:pPr>
                            <w:spacing w:after="0"/>
                            <w:rPr>
                              <w:rFonts w:ascii="Calibri" w:eastAsia="Calibri" w:hAnsi="Calibri" w:cs="Calibri"/>
                              <w:noProof/>
                              <w:color w:val="000000"/>
                              <w:sz w:val="18"/>
                              <w:szCs w:val="18"/>
                            </w:rPr>
                          </w:pPr>
                          <w:r w:rsidRPr="004565A0">
                            <w:rPr>
                              <w:rFonts w:ascii="Calibri" w:eastAsia="Calibri" w:hAnsi="Calibri" w:cs="Calibri"/>
                              <w:noProof/>
                              <w:color w:val="000000"/>
                              <w:sz w:val="18"/>
                              <w:szCs w:val="18"/>
                            </w:rPr>
                            <w:t>Sensitivity: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BA0212" id="_x0000_t202" coordsize="21600,21600" o:spt="202" path="m,l,21600r21600,l21600,xe">
              <v:stroke joinstyle="miter"/>
              <v:path gradientshapeok="t" o:connecttype="rect"/>
            </v:shapetype>
            <v:shape id="Text Box 3" o:spid="_x0000_s1027" type="#_x0000_t202" alt="Sensitivity: Confidential" style="position:absolute;left:0;text-align:left;margin-left:54.95pt;margin-top:0;width:106.15pt;height:26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9ueEQIAACI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zGn6Y3t+N8xpmk2HSaEy+xTHb926EP3xS0LBolR6IloSUO&#10;ax+G1HNKbGZh1RiTqDH2NwfVjJ7sOmK0Qr/tWVO9GX8L1ZG2QhgI906uGmq9Fj48CySGaRFSbXii&#10;QxvoSg4ni7Ma8Off/DGfgKcoZx0ppuSWJM2Z+W6JkCius4HJmMxuckKCbdNt/CWfxZvdt/dAYhzT&#10;u3AymeTFYM6mRmhfSdTL2I1CwkrqWfLt2bwPg37pUUi1XKYkEpMTYW03TsbSEbMI6Ev/KtCdUA/E&#10;1yOcNSWKd+APufFP75b7QBQkZiK+A5on2EmIidvTo4lKf3tPWdenvfgFAAD//wMAUEsDBBQABgAI&#10;AAAAIQDYyfR23AAAAAQBAAAPAAAAZHJzL2Rvd25yZXYueG1sTI9BS8QwEIXvgv8hjOBF3HSrFqlN&#10;F13wIMjCrqLXtBnbssmkJNlu9987etHLwOM93vumWs3OiglDHDwpWC4yEEitNwN1Ct7fnq/vQcSk&#10;yWjrCRWcMMKqPj+rdGn8kbY47VInuIRiqRX0KY2llLHt0em48CMSe18+OJ1Yhk6aoI9c7qzMs6yQ&#10;Tg/EC70ecd1ju98dnIKnq/jRvO7D6WVz64vPaV3YcVModXkxPz6ASDinvzD84DM61MzU+AOZKKwC&#10;fiT9XvbyZX4DolFwl2cg60r+h6+/AQAA//8DAFBLAQItABQABgAIAAAAIQC2gziS/gAAAOEBAAAT&#10;AAAAAAAAAAAAAAAAAAAAAABbQ29udGVudF9UeXBlc10ueG1sUEsBAi0AFAAGAAgAAAAhADj9If/W&#10;AAAAlAEAAAsAAAAAAAAAAAAAAAAALwEAAF9yZWxzLy5yZWxzUEsBAi0AFAAGAAgAAAAhAExH254R&#10;AgAAIgQAAA4AAAAAAAAAAAAAAAAALgIAAGRycy9lMm9Eb2MueG1sUEsBAi0AFAAGAAgAAAAhANjJ&#10;9HbcAAAABAEAAA8AAAAAAAAAAAAAAAAAawQAAGRycy9kb3ducmV2LnhtbFBLBQYAAAAABAAEAPMA&#10;AAB0BQAAAAA=&#10;" filled="f" stroked="f">
              <v:textbox style="mso-fit-shape-to-text:t" inset="0,0,20pt,15pt">
                <w:txbxContent>
                  <w:p w14:paraId="0AA1C4AE" w14:textId="7B02F5D0" w:rsidR="004565A0" w:rsidRPr="004565A0" w:rsidRDefault="004565A0" w:rsidP="004565A0">
                    <w:pPr>
                      <w:spacing w:after="0"/>
                      <w:rPr>
                        <w:rFonts w:ascii="Calibri" w:eastAsia="Calibri" w:hAnsi="Calibri" w:cs="Calibri"/>
                        <w:noProof/>
                        <w:color w:val="000000"/>
                        <w:sz w:val="18"/>
                        <w:szCs w:val="18"/>
                      </w:rPr>
                    </w:pPr>
                    <w:r w:rsidRPr="004565A0">
                      <w:rPr>
                        <w:rFonts w:ascii="Calibri" w:eastAsia="Calibri" w:hAnsi="Calibri" w:cs="Calibri"/>
                        <w:noProof/>
                        <w:color w:val="000000"/>
                        <w:sz w:val="18"/>
                        <w:szCs w:val="18"/>
                      </w:rPr>
                      <w:t>Sensitivity: Confidential</w:t>
                    </w:r>
                  </w:p>
                </w:txbxContent>
              </v:textbox>
              <w10:wrap anchorx="page" anchory="page"/>
            </v:shape>
          </w:pict>
        </mc:Fallback>
      </mc:AlternateContent>
    </w:r>
    <w:r w:rsidR="001B173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294C" w14:textId="2EC2E3F3" w:rsidR="004565A0" w:rsidRDefault="004565A0">
    <w:pPr>
      <w:pStyle w:val="Footer"/>
    </w:pPr>
    <w:r>
      <w:rPr>
        <w:noProof/>
      </w:rPr>
      <mc:AlternateContent>
        <mc:Choice Requires="wps">
          <w:drawing>
            <wp:anchor distT="0" distB="0" distL="0" distR="0" simplePos="0" relativeHeight="251658240" behindDoc="0" locked="0" layoutInCell="1" allowOverlap="1" wp14:anchorId="05AFA517" wp14:editId="072C4C57">
              <wp:simplePos x="635" y="635"/>
              <wp:positionH relativeFrom="page">
                <wp:align>right</wp:align>
              </wp:positionH>
              <wp:positionV relativeFrom="page">
                <wp:align>bottom</wp:align>
              </wp:positionV>
              <wp:extent cx="1348105" cy="330200"/>
              <wp:effectExtent l="0" t="0" r="0" b="0"/>
              <wp:wrapNone/>
              <wp:docPr id="508262699" name="Text Box 1" descr="Sensitivit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8105" cy="330200"/>
                      </a:xfrm>
                      <a:prstGeom prst="rect">
                        <a:avLst/>
                      </a:prstGeom>
                      <a:noFill/>
                      <a:ln>
                        <a:noFill/>
                      </a:ln>
                    </wps:spPr>
                    <wps:txbx>
                      <w:txbxContent>
                        <w:p w14:paraId="14E13793" w14:textId="1F1DCDB5" w:rsidR="004565A0" w:rsidRPr="004565A0" w:rsidRDefault="004565A0" w:rsidP="004565A0">
                          <w:pPr>
                            <w:spacing w:after="0"/>
                            <w:rPr>
                              <w:rFonts w:ascii="Calibri" w:eastAsia="Calibri" w:hAnsi="Calibri" w:cs="Calibri"/>
                              <w:noProof/>
                              <w:color w:val="000000"/>
                              <w:sz w:val="18"/>
                              <w:szCs w:val="18"/>
                            </w:rPr>
                          </w:pPr>
                          <w:r w:rsidRPr="004565A0">
                            <w:rPr>
                              <w:rFonts w:ascii="Calibri" w:eastAsia="Calibri" w:hAnsi="Calibri" w:cs="Calibri"/>
                              <w:noProof/>
                              <w:color w:val="000000"/>
                              <w:sz w:val="18"/>
                              <w:szCs w:val="18"/>
                            </w:rPr>
                            <w:t>Sensitivity: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5AFA517" id="_x0000_t202" coordsize="21600,21600" o:spt="202" path="m,l,21600r21600,l21600,xe">
              <v:stroke joinstyle="miter"/>
              <v:path gradientshapeok="t" o:connecttype="rect"/>
            </v:shapetype>
            <v:shape id="Text Box 1" o:spid="_x0000_s1028" type="#_x0000_t202" alt="Sensitivity: Confidential" style="position:absolute;left:0;text-align:left;margin-left:54.95pt;margin-top:0;width:106.15pt;height:26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jcEwIAACI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Hw+NP85naaLyjhGJvPc+Qllsmuf1vnw1cBmkSjpA5pSWix&#10;09aHPnVMic0MbBqlEjXK/ObAmtGTXUeMVuj2HWmqks7G8fdQnXErBz3h3vJNg623zIcX5pBhXARV&#10;G57xkAraksJgUVKD+/E3f8xH4DFKSYuKKalBSVOivhkkJIprNFwyZoubHJEg+3Sb3uWLeDNH/QAo&#10;xim+C8uTiV4X1GhKB/oNRb2O3TDEDMeeJd2P5kPo9YuPgov1OiWhmCwLW7OzPJaOmEVAX7s35uyA&#10;ekC+nmDUFCvegd/nxj+9XR8DUpCYifj2aA6woxATt8OjiUr/9Z6yrk979RMAAP//AwBQSwMEFAAG&#10;AAgAAAAhANjJ9HbcAAAABAEAAA8AAABkcnMvZG93bnJldi54bWxMj0FLxDAQhe+C/yGM4EXcdKsW&#10;qU0XXfAgyMKuote0GduyyaQk2W733zt60cvA4z3e+6Zazc6KCUMcPClYLjIQSK03A3UK3t+er+9B&#10;xKTJaOsJFZwwwqo+P6t0afyRtjjtUie4hGKpFfQpjaWUse3R6bjwIxJ7Xz44nViGTpqgj1zurMyz&#10;rJBOD8QLvR5x3WO73x2cgqer+NG87sPpZXPri89pXdhxUyh1eTE/PoBIOKe/MPzgMzrUzNT4A5ko&#10;rAJ+JP1e9vJlfgOiUXCXZyDrSv6Hr78BAAD//wMAUEsBAi0AFAAGAAgAAAAhALaDOJL+AAAA4QEA&#10;ABMAAAAAAAAAAAAAAAAAAAAAAFtDb250ZW50X1R5cGVzXS54bWxQSwECLQAUAAYACAAAACEAOP0h&#10;/9YAAACUAQAACwAAAAAAAAAAAAAAAAAvAQAAX3JlbHMvLnJlbHNQSwECLQAUAAYACAAAACEAHdEo&#10;3BMCAAAiBAAADgAAAAAAAAAAAAAAAAAuAgAAZHJzL2Uyb0RvYy54bWxQSwECLQAUAAYACAAAACEA&#10;2Mn0dtwAAAAEAQAADwAAAAAAAAAAAAAAAABtBAAAZHJzL2Rvd25yZXYueG1sUEsFBgAAAAAEAAQA&#10;8wAAAHYFAAAAAA==&#10;" filled="f" stroked="f">
              <v:textbox style="mso-fit-shape-to-text:t" inset="0,0,20pt,15pt">
                <w:txbxContent>
                  <w:p w14:paraId="14E13793" w14:textId="1F1DCDB5" w:rsidR="004565A0" w:rsidRPr="004565A0" w:rsidRDefault="004565A0" w:rsidP="004565A0">
                    <w:pPr>
                      <w:spacing w:after="0"/>
                      <w:rPr>
                        <w:rFonts w:ascii="Calibri" w:eastAsia="Calibri" w:hAnsi="Calibri" w:cs="Calibri"/>
                        <w:noProof/>
                        <w:color w:val="000000"/>
                        <w:sz w:val="18"/>
                        <w:szCs w:val="18"/>
                      </w:rPr>
                    </w:pPr>
                    <w:r w:rsidRPr="004565A0">
                      <w:rPr>
                        <w:rFonts w:ascii="Calibri" w:eastAsia="Calibri" w:hAnsi="Calibri" w:cs="Calibri"/>
                        <w:noProof/>
                        <w:color w:val="000000"/>
                        <w:sz w:val="18"/>
                        <w:szCs w:val="18"/>
                      </w:rPr>
                      <w:t>Sensitivity: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210CB" w14:textId="77777777" w:rsidR="00796953" w:rsidRDefault="00796953" w:rsidP="006C5CCD">
      <w:pPr>
        <w:spacing w:after="0"/>
      </w:pPr>
      <w:r>
        <w:separator/>
      </w:r>
    </w:p>
  </w:footnote>
  <w:footnote w:type="continuationSeparator" w:id="0">
    <w:p w14:paraId="284E0E54" w14:textId="77777777" w:rsidR="00796953" w:rsidRDefault="00796953" w:rsidP="006C5C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985C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386E03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722DBF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C70C8A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A2AF31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E9882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C0ED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E9CAF7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F707F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5A9ED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964FF6"/>
    <w:multiLevelType w:val="multilevel"/>
    <w:tmpl w:val="937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63F16"/>
    <w:multiLevelType w:val="multilevel"/>
    <w:tmpl w:val="004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012FE"/>
    <w:multiLevelType w:val="multilevel"/>
    <w:tmpl w:val="7C0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A5C62"/>
    <w:multiLevelType w:val="hybridMultilevel"/>
    <w:tmpl w:val="0CD6D214"/>
    <w:lvl w:ilvl="0" w:tplc="FB4049E4">
      <w:numFmt w:val="bullet"/>
      <w:pStyle w:val="ChartLis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63344"/>
    <w:multiLevelType w:val="multilevel"/>
    <w:tmpl w:val="ECCC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457DD"/>
    <w:multiLevelType w:val="hybridMultilevel"/>
    <w:tmpl w:val="0068DFEC"/>
    <w:lvl w:ilvl="0" w:tplc="266443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B7BF1"/>
    <w:multiLevelType w:val="hybridMultilevel"/>
    <w:tmpl w:val="57D026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723D60"/>
    <w:multiLevelType w:val="multilevel"/>
    <w:tmpl w:val="A846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7F48ED"/>
    <w:multiLevelType w:val="hybridMultilevel"/>
    <w:tmpl w:val="BC429F20"/>
    <w:lvl w:ilvl="0" w:tplc="8FAC509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254AC8"/>
    <w:multiLevelType w:val="multilevel"/>
    <w:tmpl w:val="45F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527A9"/>
    <w:multiLevelType w:val="multilevel"/>
    <w:tmpl w:val="4EF6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E757B"/>
    <w:multiLevelType w:val="multilevel"/>
    <w:tmpl w:val="80941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BF68A2"/>
    <w:multiLevelType w:val="hybridMultilevel"/>
    <w:tmpl w:val="A5121DC8"/>
    <w:lvl w:ilvl="0" w:tplc="E8F0DECA">
      <w:start w:val="1"/>
      <w:numFmt w:val="bullet"/>
      <w:pStyle w:val="TOC1"/>
      <w:lvlText w:val=""/>
      <w:lvlJc w:val="left"/>
      <w:pPr>
        <w:ind w:left="720" w:hanging="360"/>
      </w:pPr>
      <w:rPr>
        <w:rFonts w:ascii="Symbol" w:eastAsiaTheme="minorHAnsi" w:hAnsi="Symbol" w:cstheme="minorBidi" w:hint="default"/>
      </w:rPr>
    </w:lvl>
    <w:lvl w:ilvl="1" w:tplc="519ADEB4">
      <w:start w:val="1"/>
      <w:numFmt w:val="bullet"/>
      <w:pStyle w:val="TOC2"/>
      <w:lvlText w:val="o"/>
      <w:lvlJc w:val="left"/>
      <w:pPr>
        <w:ind w:left="1440" w:hanging="360"/>
      </w:pPr>
      <w:rPr>
        <w:rFonts w:ascii="Courier New" w:hAnsi="Courier New" w:cs="Courier New" w:hint="default"/>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E24163"/>
    <w:multiLevelType w:val="multilevel"/>
    <w:tmpl w:val="512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C48C8"/>
    <w:multiLevelType w:val="hybridMultilevel"/>
    <w:tmpl w:val="4EBE31D4"/>
    <w:lvl w:ilvl="0" w:tplc="5B4E441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92082D"/>
    <w:multiLevelType w:val="multilevel"/>
    <w:tmpl w:val="C1568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96DB5"/>
    <w:multiLevelType w:val="multilevel"/>
    <w:tmpl w:val="13E0D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C25E16"/>
    <w:multiLevelType w:val="hybridMultilevel"/>
    <w:tmpl w:val="56B60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E323C5"/>
    <w:multiLevelType w:val="hybridMultilevel"/>
    <w:tmpl w:val="722EB200"/>
    <w:lvl w:ilvl="0" w:tplc="266443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611AF4"/>
    <w:multiLevelType w:val="multilevel"/>
    <w:tmpl w:val="652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34AA1"/>
    <w:multiLevelType w:val="multilevel"/>
    <w:tmpl w:val="8AE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D5724"/>
    <w:multiLevelType w:val="hybridMultilevel"/>
    <w:tmpl w:val="0B725AE8"/>
    <w:lvl w:ilvl="0" w:tplc="13A881C4">
      <w:start w:val="1"/>
      <w:numFmt w:val="upperLetter"/>
      <w:pStyle w:val="ListExhibit"/>
      <w:lvlText w:val="Exhibit %1:"/>
      <w:lvlJc w:val="left"/>
      <w:pPr>
        <w:ind w:left="1440" w:hanging="360"/>
      </w:pPr>
      <w:rPr>
        <w:rFonts w:hint="default"/>
        <w:b/>
        <w:i w:val="0"/>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2D22607"/>
    <w:multiLevelType w:val="multilevel"/>
    <w:tmpl w:val="3F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06BCA"/>
    <w:multiLevelType w:val="multilevel"/>
    <w:tmpl w:val="FD38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245347">
    <w:abstractNumId w:val="27"/>
  </w:num>
  <w:num w:numId="2" w16cid:durableId="1661884694">
    <w:abstractNumId w:val="13"/>
  </w:num>
  <w:num w:numId="3" w16cid:durableId="1948386134">
    <w:abstractNumId w:val="28"/>
  </w:num>
  <w:num w:numId="4" w16cid:durableId="1074594184">
    <w:abstractNumId w:val="24"/>
  </w:num>
  <w:num w:numId="5" w16cid:durableId="1664578963">
    <w:abstractNumId w:val="13"/>
  </w:num>
  <w:num w:numId="6" w16cid:durableId="1083529812">
    <w:abstractNumId w:val="9"/>
  </w:num>
  <w:num w:numId="7" w16cid:durableId="869150306">
    <w:abstractNumId w:val="9"/>
  </w:num>
  <w:num w:numId="8" w16cid:durableId="603345054">
    <w:abstractNumId w:val="31"/>
  </w:num>
  <w:num w:numId="9" w16cid:durableId="2040545196">
    <w:abstractNumId w:val="15"/>
  </w:num>
  <w:num w:numId="10" w16cid:durableId="1462311303">
    <w:abstractNumId w:val="16"/>
  </w:num>
  <w:num w:numId="11" w16cid:durableId="1717585291">
    <w:abstractNumId w:val="18"/>
  </w:num>
  <w:num w:numId="12" w16cid:durableId="248973213">
    <w:abstractNumId w:val="22"/>
  </w:num>
  <w:num w:numId="13" w16cid:durableId="586427833">
    <w:abstractNumId w:val="7"/>
  </w:num>
  <w:num w:numId="14" w16cid:durableId="2054572326">
    <w:abstractNumId w:val="6"/>
  </w:num>
  <w:num w:numId="15" w16cid:durableId="2027440493">
    <w:abstractNumId w:val="5"/>
  </w:num>
  <w:num w:numId="16" w16cid:durableId="579221556">
    <w:abstractNumId w:val="4"/>
  </w:num>
  <w:num w:numId="17" w16cid:durableId="490829939">
    <w:abstractNumId w:val="8"/>
  </w:num>
  <w:num w:numId="18" w16cid:durableId="1154181859">
    <w:abstractNumId w:val="3"/>
  </w:num>
  <w:num w:numId="19" w16cid:durableId="2024935276">
    <w:abstractNumId w:val="2"/>
  </w:num>
  <w:num w:numId="20" w16cid:durableId="1943804256">
    <w:abstractNumId w:val="1"/>
  </w:num>
  <w:num w:numId="21" w16cid:durableId="1306543809">
    <w:abstractNumId w:val="0"/>
  </w:num>
  <w:num w:numId="22" w16cid:durableId="1122187290">
    <w:abstractNumId w:val="30"/>
  </w:num>
  <w:num w:numId="23" w16cid:durableId="1778132011">
    <w:abstractNumId w:val="14"/>
  </w:num>
  <w:num w:numId="24" w16cid:durableId="990788380">
    <w:abstractNumId w:val="26"/>
  </w:num>
  <w:num w:numId="25" w16cid:durableId="1421678191">
    <w:abstractNumId w:val="33"/>
  </w:num>
  <w:num w:numId="26" w16cid:durableId="903294751">
    <w:abstractNumId w:val="11"/>
  </w:num>
  <w:num w:numId="27" w16cid:durableId="918175763">
    <w:abstractNumId w:val="10"/>
  </w:num>
  <w:num w:numId="28" w16cid:durableId="108087445">
    <w:abstractNumId w:val="19"/>
  </w:num>
  <w:num w:numId="29" w16cid:durableId="921723504">
    <w:abstractNumId w:val="32"/>
  </w:num>
  <w:num w:numId="30" w16cid:durableId="298918518">
    <w:abstractNumId w:val="12"/>
  </w:num>
  <w:num w:numId="31" w16cid:durableId="815341877">
    <w:abstractNumId w:val="25"/>
  </w:num>
  <w:num w:numId="32" w16cid:durableId="509221630">
    <w:abstractNumId w:val="20"/>
  </w:num>
  <w:num w:numId="33" w16cid:durableId="902713395">
    <w:abstractNumId w:val="17"/>
  </w:num>
  <w:num w:numId="34" w16cid:durableId="1128549907">
    <w:abstractNumId w:val="29"/>
  </w:num>
  <w:num w:numId="35" w16cid:durableId="1281762563">
    <w:abstractNumId w:val="21"/>
  </w:num>
  <w:num w:numId="36" w16cid:durableId="20493342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BF"/>
    <w:rsid w:val="00044A6E"/>
    <w:rsid w:val="000510BB"/>
    <w:rsid w:val="00057E40"/>
    <w:rsid w:val="000851DA"/>
    <w:rsid w:val="000876D5"/>
    <w:rsid w:val="000B3CA7"/>
    <w:rsid w:val="000B5B4D"/>
    <w:rsid w:val="00114CFA"/>
    <w:rsid w:val="0011536B"/>
    <w:rsid w:val="0011739B"/>
    <w:rsid w:val="00131499"/>
    <w:rsid w:val="001351BF"/>
    <w:rsid w:val="001358DD"/>
    <w:rsid w:val="0015760C"/>
    <w:rsid w:val="001B1733"/>
    <w:rsid w:val="001D45C1"/>
    <w:rsid w:val="001F18A3"/>
    <w:rsid w:val="002132C4"/>
    <w:rsid w:val="00250F70"/>
    <w:rsid w:val="002874DF"/>
    <w:rsid w:val="002B4928"/>
    <w:rsid w:val="00300936"/>
    <w:rsid w:val="00311D0F"/>
    <w:rsid w:val="00355612"/>
    <w:rsid w:val="003625DA"/>
    <w:rsid w:val="00362AA7"/>
    <w:rsid w:val="003750E4"/>
    <w:rsid w:val="003A3AA9"/>
    <w:rsid w:val="003B34A5"/>
    <w:rsid w:val="003B7BD5"/>
    <w:rsid w:val="003D268E"/>
    <w:rsid w:val="003E386C"/>
    <w:rsid w:val="003F2829"/>
    <w:rsid w:val="00440222"/>
    <w:rsid w:val="00440E78"/>
    <w:rsid w:val="00443B6A"/>
    <w:rsid w:val="004565A0"/>
    <w:rsid w:val="0048276C"/>
    <w:rsid w:val="00503C87"/>
    <w:rsid w:val="00527EB5"/>
    <w:rsid w:val="005603C5"/>
    <w:rsid w:val="005A4AD5"/>
    <w:rsid w:val="005A5CB2"/>
    <w:rsid w:val="005B58A0"/>
    <w:rsid w:val="005D50B2"/>
    <w:rsid w:val="005F303F"/>
    <w:rsid w:val="005F3C80"/>
    <w:rsid w:val="005F5E51"/>
    <w:rsid w:val="005F739D"/>
    <w:rsid w:val="00614807"/>
    <w:rsid w:val="00621FF8"/>
    <w:rsid w:val="00665D42"/>
    <w:rsid w:val="00691B13"/>
    <w:rsid w:val="006C5CCD"/>
    <w:rsid w:val="006F4641"/>
    <w:rsid w:val="006F6F4F"/>
    <w:rsid w:val="007209F1"/>
    <w:rsid w:val="00731293"/>
    <w:rsid w:val="0077496E"/>
    <w:rsid w:val="007814AB"/>
    <w:rsid w:val="00794F6B"/>
    <w:rsid w:val="00796953"/>
    <w:rsid w:val="007A0A0E"/>
    <w:rsid w:val="007B1B1A"/>
    <w:rsid w:val="00820117"/>
    <w:rsid w:val="008470AB"/>
    <w:rsid w:val="00851D0A"/>
    <w:rsid w:val="008872CB"/>
    <w:rsid w:val="0089353D"/>
    <w:rsid w:val="008C1094"/>
    <w:rsid w:val="008C40DD"/>
    <w:rsid w:val="008F06D7"/>
    <w:rsid w:val="00903C44"/>
    <w:rsid w:val="00912A85"/>
    <w:rsid w:val="00930827"/>
    <w:rsid w:val="009466E4"/>
    <w:rsid w:val="00961159"/>
    <w:rsid w:val="009D1CF2"/>
    <w:rsid w:val="00A15F10"/>
    <w:rsid w:val="00A52B18"/>
    <w:rsid w:val="00A530F7"/>
    <w:rsid w:val="00A551EA"/>
    <w:rsid w:val="00AA5C2B"/>
    <w:rsid w:val="00AC3FC5"/>
    <w:rsid w:val="00AC5508"/>
    <w:rsid w:val="00AD1A7C"/>
    <w:rsid w:val="00AF3A67"/>
    <w:rsid w:val="00B52D7E"/>
    <w:rsid w:val="00B75A21"/>
    <w:rsid w:val="00B8335E"/>
    <w:rsid w:val="00BB6347"/>
    <w:rsid w:val="00BC6768"/>
    <w:rsid w:val="00BE4721"/>
    <w:rsid w:val="00BE5E61"/>
    <w:rsid w:val="00C02F68"/>
    <w:rsid w:val="00C645D8"/>
    <w:rsid w:val="00C6664A"/>
    <w:rsid w:val="00CA6CA3"/>
    <w:rsid w:val="00CD6395"/>
    <w:rsid w:val="00D00778"/>
    <w:rsid w:val="00D537F9"/>
    <w:rsid w:val="00D632CC"/>
    <w:rsid w:val="00DA5886"/>
    <w:rsid w:val="00DB7688"/>
    <w:rsid w:val="00DE6CCD"/>
    <w:rsid w:val="00E02AE7"/>
    <w:rsid w:val="00E13C02"/>
    <w:rsid w:val="00E3539E"/>
    <w:rsid w:val="00E406D4"/>
    <w:rsid w:val="00E40F9E"/>
    <w:rsid w:val="00E4782B"/>
    <w:rsid w:val="00E62EF1"/>
    <w:rsid w:val="00E86CF6"/>
    <w:rsid w:val="00EA1E38"/>
    <w:rsid w:val="00ED79B4"/>
    <w:rsid w:val="00F12441"/>
    <w:rsid w:val="00F12D1B"/>
    <w:rsid w:val="00F5261F"/>
    <w:rsid w:val="00F77CED"/>
    <w:rsid w:val="00F85391"/>
    <w:rsid w:val="00FA7E68"/>
    <w:rsid w:val="00FB1875"/>
    <w:rsid w:val="00FB7ACF"/>
    <w:rsid w:val="00FC52CA"/>
    <w:rsid w:val="00FE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C1DB9"/>
  <w15:chartTrackingRefBased/>
  <w15:docId w15:val="{7B9DE3B7-BF71-478D-BA14-3F92DDE7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D7E"/>
    <w:pPr>
      <w:spacing w:after="240" w:line="240" w:lineRule="auto"/>
      <w:jc w:val="both"/>
    </w:pPr>
    <w:rPr>
      <w:rFonts w:ascii="Times New Roman" w:hAnsi="Times New Roman"/>
      <w:sz w:val="24"/>
      <w:szCs w:val="24"/>
    </w:rPr>
  </w:style>
  <w:style w:type="paragraph" w:styleId="Heading1">
    <w:name w:val="heading 1"/>
    <w:next w:val="AfterHeading"/>
    <w:link w:val="Heading1Char"/>
    <w:uiPriority w:val="9"/>
    <w:qFormat/>
    <w:rsid w:val="00912A85"/>
    <w:pPr>
      <w:keepNext/>
      <w:pBdr>
        <w:top w:val="double" w:sz="4" w:space="6" w:color="auto"/>
      </w:pBdr>
      <w:autoSpaceDE w:val="0"/>
      <w:autoSpaceDN w:val="0"/>
      <w:adjustRightInd w:val="0"/>
      <w:spacing w:before="720" w:after="120" w:line="240" w:lineRule="auto"/>
      <w:contextualSpacing/>
      <w:jc w:val="both"/>
      <w:outlineLvl w:val="0"/>
    </w:pPr>
    <w:rPr>
      <w:rFonts w:ascii="Times New Roman" w:hAnsi="Times New Roman" w:cs="Times New Roman"/>
      <w:b/>
      <w:sz w:val="28"/>
      <w:szCs w:val="28"/>
    </w:rPr>
  </w:style>
  <w:style w:type="paragraph" w:styleId="Heading2">
    <w:name w:val="heading 2"/>
    <w:basedOn w:val="Heading1"/>
    <w:next w:val="Normal"/>
    <w:link w:val="Heading2Char"/>
    <w:uiPriority w:val="9"/>
    <w:unhideWhenUsed/>
    <w:qFormat/>
    <w:rsid w:val="00912A85"/>
    <w:pPr>
      <w:pBdr>
        <w:top w:val="none" w:sz="0" w:space="0" w:color="auto"/>
      </w:pBdr>
      <w:spacing w:before="240"/>
      <w:ind w:right="1800"/>
      <w:outlineLvl w:val="1"/>
    </w:pPr>
    <w:rPr>
      <w:rFonts w:cs="Arial"/>
      <w:i/>
      <w:color w:val="000000" w:themeColor="text1"/>
      <w:sz w:val="24"/>
      <w:szCs w:val="24"/>
    </w:rPr>
  </w:style>
  <w:style w:type="paragraph" w:styleId="Heading3">
    <w:name w:val="heading 3"/>
    <w:basedOn w:val="Normal"/>
    <w:next w:val="Normal"/>
    <w:link w:val="Heading3Char"/>
    <w:uiPriority w:val="9"/>
    <w:unhideWhenUsed/>
    <w:qFormat/>
    <w:rsid w:val="00912A85"/>
    <w:pPr>
      <w:keepNext/>
      <w:keepLines/>
      <w:spacing w:after="120"/>
      <w:ind w:left="720"/>
      <w:jc w:val="left"/>
      <w:outlineLvl w:val="2"/>
    </w:pPr>
    <w:rPr>
      <w:rFonts w:ascii="Arial" w:eastAsiaTheme="majorEastAsia" w:hAnsi="Arial" w:cstheme="majorBid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tHeading1">
    <w:name w:val="Chart Heading 1"/>
    <w:link w:val="ChartHeading1Char"/>
    <w:qFormat/>
    <w:rsid w:val="008C40DD"/>
    <w:pPr>
      <w:keepNext/>
      <w:keepLines/>
      <w:tabs>
        <w:tab w:val="left" w:pos="-720"/>
      </w:tabs>
      <w:suppressAutoHyphens/>
      <w:spacing w:after="0" w:line="240" w:lineRule="auto"/>
      <w:jc w:val="center"/>
    </w:pPr>
    <w:rPr>
      <w:rFonts w:ascii="Times New Roman" w:eastAsia="DengXian" w:hAnsi="Times New Roman"/>
      <w:b/>
      <w:spacing w:val="-3"/>
      <w:sz w:val="20"/>
      <w:szCs w:val="24"/>
    </w:rPr>
  </w:style>
  <w:style w:type="character" w:customStyle="1" w:styleId="ChartHeading1Char">
    <w:name w:val="Chart Heading 1 Char"/>
    <w:link w:val="ChartHeading1"/>
    <w:rsid w:val="008C40DD"/>
    <w:rPr>
      <w:rFonts w:ascii="Times New Roman" w:eastAsia="DengXian" w:hAnsi="Times New Roman"/>
      <w:b/>
      <w:spacing w:val="-3"/>
      <w:sz w:val="20"/>
      <w:szCs w:val="24"/>
    </w:rPr>
  </w:style>
  <w:style w:type="paragraph" w:customStyle="1" w:styleId="ChartHeading2">
    <w:name w:val="Chart Heading 2"/>
    <w:next w:val="Normal"/>
    <w:link w:val="ChartHeading2Char"/>
    <w:qFormat/>
    <w:rsid w:val="00D00778"/>
    <w:pPr>
      <w:keepLines/>
      <w:spacing w:after="0" w:line="240" w:lineRule="auto"/>
      <w:jc w:val="both"/>
    </w:pPr>
    <w:rPr>
      <w:rFonts w:ascii="Times New Roman" w:eastAsia="DengXian" w:hAnsi="Times New Roman" w:cs="Calibri"/>
      <w:b/>
      <w:sz w:val="20"/>
      <w:szCs w:val="24"/>
      <w:lang w:val="en-IN"/>
    </w:rPr>
  </w:style>
  <w:style w:type="character" w:customStyle="1" w:styleId="ChartHeading2Char">
    <w:name w:val="Chart Heading 2 Char"/>
    <w:basedOn w:val="DefaultParagraphFont"/>
    <w:link w:val="ChartHeading2"/>
    <w:rsid w:val="00D00778"/>
    <w:rPr>
      <w:rFonts w:ascii="Times New Roman" w:eastAsia="DengXian" w:hAnsi="Times New Roman" w:cs="Calibri"/>
      <w:b/>
      <w:sz w:val="20"/>
      <w:szCs w:val="24"/>
      <w:lang w:val="en-IN"/>
    </w:rPr>
  </w:style>
  <w:style w:type="paragraph" w:customStyle="1" w:styleId="ChartLeft-Align">
    <w:name w:val="Chart Left-Align"/>
    <w:link w:val="ChartLeft-AlignChar"/>
    <w:qFormat/>
    <w:rsid w:val="00912A85"/>
    <w:pPr>
      <w:spacing w:after="0" w:line="240" w:lineRule="auto"/>
      <w:jc w:val="both"/>
    </w:pPr>
    <w:rPr>
      <w:rFonts w:ascii="Times New Roman" w:eastAsia="DengXian" w:hAnsi="Times New Roman"/>
      <w:bCs/>
      <w:color w:val="000000" w:themeColor="text1"/>
      <w:sz w:val="20"/>
      <w:szCs w:val="23"/>
      <w:lang w:val="de-DE" w:eastAsia="ja-JP"/>
    </w:rPr>
  </w:style>
  <w:style w:type="character" w:customStyle="1" w:styleId="ChartLeft-AlignChar">
    <w:name w:val="Chart Left-Align Char"/>
    <w:basedOn w:val="ChartCenteredChar"/>
    <w:link w:val="ChartLeft-Align"/>
    <w:rsid w:val="00912A85"/>
    <w:rPr>
      <w:rFonts w:ascii="Times New Roman" w:eastAsia="DengXian" w:hAnsi="Times New Roman"/>
      <w:bCs/>
      <w:color w:val="000000" w:themeColor="text1"/>
      <w:sz w:val="20"/>
      <w:szCs w:val="23"/>
      <w:lang w:val="de-DE" w:eastAsia="ja-JP"/>
    </w:rPr>
  </w:style>
  <w:style w:type="character" w:styleId="Hyperlink">
    <w:name w:val="Hyperlink"/>
    <w:basedOn w:val="DefaultParagraphFont"/>
    <w:uiPriority w:val="99"/>
    <w:unhideWhenUsed/>
    <w:rsid w:val="00912A85"/>
    <w:rPr>
      <w:color w:val="00338C"/>
      <w:u w:val="single"/>
    </w:rPr>
  </w:style>
  <w:style w:type="paragraph" w:customStyle="1" w:styleId="ChartSubheading">
    <w:name w:val="Chart Subheading"/>
    <w:basedOn w:val="ChartLeft-Align"/>
    <w:rsid w:val="00D00778"/>
    <w:pPr>
      <w:spacing w:before="60"/>
    </w:pPr>
    <w:rPr>
      <w:rFonts w:cs="Arial"/>
      <w:i/>
      <w:iCs/>
      <w:lang w:val="en-US" w:eastAsia="zh-CN"/>
    </w:rPr>
  </w:style>
  <w:style w:type="table" w:customStyle="1" w:styleId="Style1">
    <w:name w:val="Style1"/>
    <w:basedOn w:val="TableNormal"/>
    <w:uiPriority w:val="99"/>
    <w:rsid w:val="001351BF"/>
    <w:pPr>
      <w:spacing w:after="0" w:line="240" w:lineRule="auto"/>
      <w:jc w:val="both"/>
    </w:pPr>
    <w:rPr>
      <w:rFonts w:ascii="Arial" w:hAnsi="Arial"/>
      <w:sz w:val="20"/>
      <w:szCs w:val="24"/>
    </w:rPr>
    <w:tblPr>
      <w:tblStyleRowBandSize w:val="1"/>
      <w:tblBorders>
        <w:top w:val="single" w:sz="24" w:space="0" w:color="00338D"/>
        <w:left w:val="single" w:sz="24" w:space="0" w:color="00338D"/>
        <w:bottom w:val="single" w:sz="24" w:space="0" w:color="00338D"/>
        <w:right w:val="single" w:sz="4" w:space="0" w:color="00338D"/>
      </w:tblBorders>
      <w:tblCellMar>
        <w:top w:w="144" w:type="dxa"/>
        <w:left w:w="173" w:type="dxa"/>
        <w:bottom w:w="144" w:type="dxa"/>
        <w:right w:w="173" w:type="dxa"/>
      </w:tblCellMar>
    </w:tblPr>
    <w:tcPr>
      <w:shd w:val="clear" w:color="auto" w:fill="00338D"/>
      <w:vAlign w:val="center"/>
    </w:tcPr>
    <w:tblStylePr w:type="firstRow">
      <w:pPr>
        <w:jc w:val="center"/>
      </w:pPr>
      <w:rPr>
        <w:rFonts w:ascii="Arial" w:hAnsi="Arial"/>
        <w:b w:val="0"/>
        <w:sz w:val="24"/>
      </w:rPr>
      <w:tblPr/>
      <w:tcPr>
        <w:tcBorders>
          <w:bottom w:val="single" w:sz="4" w:space="0" w:color="00338D"/>
        </w:tcBorders>
        <w:shd w:val="clear" w:color="auto" w:fill="00338D"/>
      </w:tcPr>
    </w:tblStylePr>
    <w:tblStylePr w:type="lastRow">
      <w:pPr>
        <w:jc w:val="center"/>
      </w:pPr>
      <w:rPr>
        <w:rFonts w:ascii="Arial" w:hAnsi="Arial"/>
        <w:b w:val="0"/>
        <w:sz w:val="24"/>
      </w:rPr>
      <w:tblPr/>
      <w:tcPr>
        <w:tcBorders>
          <w:top w:val="nil"/>
          <w:left w:val="nil"/>
          <w:bottom w:val="nil"/>
          <w:right w:val="nil"/>
          <w:insideH w:val="nil"/>
          <w:insideV w:val="nil"/>
          <w:tl2br w:val="nil"/>
          <w:tr2bl w:val="nil"/>
        </w:tcBorders>
        <w:shd w:val="clear" w:color="auto" w:fill="00338D"/>
      </w:tcPr>
    </w:tblStylePr>
    <w:tblStylePr w:type="firstCol">
      <w:pPr>
        <w:jc w:val="left"/>
      </w:pPr>
      <w:rPr>
        <w:rFonts w:ascii="Arial" w:hAnsi="Arial"/>
        <w:b w:val="0"/>
        <w:sz w:val="20"/>
      </w:rPr>
      <w:tblPr/>
      <w:tcPr>
        <w:tcBorders>
          <w:top w:val="nil"/>
          <w:left w:val="single" w:sz="24" w:space="0" w:color="00338D"/>
          <w:bottom w:val="nil"/>
          <w:right w:val="nil"/>
          <w:insideH w:val="nil"/>
          <w:insideV w:val="nil"/>
          <w:tl2br w:val="nil"/>
          <w:tr2bl w:val="nil"/>
        </w:tcBorders>
        <w:shd w:val="clear" w:color="auto" w:fill="D9E2F3" w:themeFill="accent1" w:themeFillTint="33"/>
      </w:tcPr>
    </w:tblStylePr>
    <w:tblStylePr w:type="lastCol">
      <w:pPr>
        <w:jc w:val="center"/>
      </w:pPr>
      <w:rPr>
        <w:rFonts w:ascii="Arial" w:hAnsi="Arial"/>
        <w:sz w:val="20"/>
      </w:rPr>
    </w:tblStylePr>
    <w:tblStylePr w:type="band1Horz">
      <w:pPr>
        <w:jc w:val="left"/>
      </w:pPr>
      <w:rPr>
        <w:rFonts w:ascii="Arial" w:hAnsi="Arial"/>
        <w:sz w:val="20"/>
      </w:rPr>
      <w:tblPr/>
      <w:tcPr>
        <w:tcBorders>
          <w:top w:val="nil"/>
          <w:left w:val="nil"/>
          <w:bottom w:val="nil"/>
          <w:right w:val="nil"/>
          <w:insideH w:val="nil"/>
          <w:insideV w:val="nil"/>
          <w:tl2br w:val="nil"/>
          <w:tr2bl w:val="nil"/>
        </w:tcBorders>
        <w:shd w:val="clear" w:color="auto" w:fill="F2F2F2" w:themeFill="background1" w:themeFillShade="F2"/>
      </w:tcPr>
    </w:tblStylePr>
    <w:tblStylePr w:type="band2Horz">
      <w:rPr>
        <w:rFonts w:ascii="Arial" w:hAnsi="Arial"/>
      </w:rPr>
      <w:tblPr/>
      <w:tcPr>
        <w:tcBorders>
          <w:top w:val="nil"/>
          <w:left w:val="nil"/>
          <w:bottom w:val="nil"/>
          <w:right w:val="nil"/>
          <w:insideH w:val="nil"/>
          <w:insideV w:val="nil"/>
          <w:tl2br w:val="nil"/>
          <w:tr2bl w:val="nil"/>
        </w:tcBorders>
        <w:shd w:val="clear" w:color="auto" w:fill="auto"/>
      </w:tcPr>
    </w:tblStylePr>
  </w:style>
  <w:style w:type="character" w:styleId="PlaceholderText">
    <w:name w:val="Placeholder Text"/>
    <w:basedOn w:val="DefaultParagraphFont"/>
    <w:uiPriority w:val="99"/>
    <w:semiHidden/>
    <w:rsid w:val="001351BF"/>
    <w:rPr>
      <w:color w:val="808080"/>
    </w:rPr>
  </w:style>
  <w:style w:type="paragraph" w:styleId="TOC1">
    <w:name w:val="toc 1"/>
    <w:basedOn w:val="ChartLeft-Align"/>
    <w:next w:val="Normal"/>
    <w:autoRedefine/>
    <w:uiPriority w:val="39"/>
    <w:unhideWhenUsed/>
    <w:rsid w:val="00355612"/>
    <w:pPr>
      <w:numPr>
        <w:numId w:val="12"/>
      </w:numPr>
      <w:tabs>
        <w:tab w:val="right" w:leader="dot" w:pos="9350"/>
      </w:tabs>
      <w:spacing w:after="60"/>
      <w:ind w:left="360" w:hanging="259"/>
      <w:jc w:val="left"/>
    </w:pPr>
    <w:rPr>
      <w:rFonts w:eastAsiaTheme="minorHAnsi" w:cstheme="minorHAnsi"/>
      <w:bCs w:val="0"/>
      <w:iCs/>
      <w:noProof/>
      <w:color w:val="00338C"/>
      <w:u w:val="single"/>
    </w:rPr>
  </w:style>
  <w:style w:type="character" w:customStyle="1" w:styleId="Heading1Char">
    <w:name w:val="Heading 1 Char"/>
    <w:basedOn w:val="DefaultParagraphFont"/>
    <w:link w:val="Heading1"/>
    <w:uiPriority w:val="9"/>
    <w:rsid w:val="00912A85"/>
    <w:rPr>
      <w:rFonts w:ascii="Times New Roman" w:hAnsi="Times New Roman" w:cs="Times New Roman"/>
      <w:b/>
      <w:sz w:val="28"/>
      <w:szCs w:val="28"/>
    </w:rPr>
  </w:style>
  <w:style w:type="paragraph" w:customStyle="1" w:styleId="AfterHeading">
    <w:name w:val="After Heading"/>
    <w:basedOn w:val="Normal"/>
    <w:next w:val="Normal"/>
    <w:link w:val="AfterHeadingChar"/>
    <w:qFormat/>
    <w:rsid w:val="00912A85"/>
    <w:pPr>
      <w:keepNext/>
      <w:autoSpaceDE w:val="0"/>
      <w:autoSpaceDN w:val="0"/>
      <w:adjustRightInd w:val="0"/>
      <w:contextualSpacing/>
    </w:pPr>
    <w:rPr>
      <w:snapToGrid w:val="0"/>
      <w:lang w:eastAsia="zh-TW"/>
    </w:rPr>
  </w:style>
  <w:style w:type="character" w:customStyle="1" w:styleId="AfterHeadingChar">
    <w:name w:val="After Heading Char"/>
    <w:basedOn w:val="DefaultParagraphFont"/>
    <w:link w:val="AfterHeading"/>
    <w:rsid w:val="00912A85"/>
    <w:rPr>
      <w:rFonts w:ascii="Times New Roman" w:hAnsi="Times New Roman"/>
      <w:snapToGrid w:val="0"/>
      <w:sz w:val="24"/>
      <w:szCs w:val="24"/>
      <w:lang w:eastAsia="zh-TW"/>
    </w:rPr>
  </w:style>
  <w:style w:type="character" w:customStyle="1" w:styleId="innerdatatext1">
    <w:name w:val="innerdatatext1"/>
    <w:rsid w:val="001351BF"/>
    <w:rPr>
      <w:rFonts w:cs="Times New Roman"/>
    </w:rPr>
  </w:style>
  <w:style w:type="paragraph" w:customStyle="1" w:styleId="ChartList">
    <w:name w:val="Chart List"/>
    <w:basedOn w:val="ListParagraph"/>
    <w:link w:val="ChartListChar"/>
    <w:qFormat/>
    <w:rsid w:val="00912A85"/>
    <w:pPr>
      <w:numPr>
        <w:numId w:val="5"/>
      </w:numPr>
      <w:spacing w:after="0"/>
      <w:ind w:left="360" w:right="0" w:hanging="216"/>
    </w:pPr>
    <w:rPr>
      <w:rFonts w:eastAsiaTheme="minorEastAsia" w:cs="Arial"/>
      <w:sz w:val="20"/>
    </w:rPr>
  </w:style>
  <w:style w:type="character" w:customStyle="1" w:styleId="ChartListChar">
    <w:name w:val="Chart List Char"/>
    <w:basedOn w:val="DefaultParagraphFont"/>
    <w:link w:val="ChartList"/>
    <w:rsid w:val="00912A85"/>
    <w:rPr>
      <w:rFonts w:ascii="Times New Roman" w:eastAsiaTheme="minorEastAsia" w:hAnsi="Times New Roman" w:cs="Arial"/>
      <w:sz w:val="20"/>
      <w:szCs w:val="24"/>
    </w:rPr>
  </w:style>
  <w:style w:type="paragraph" w:styleId="ListParagraph">
    <w:name w:val="List Paragraph"/>
    <w:basedOn w:val="Normal"/>
    <w:uiPriority w:val="34"/>
    <w:qFormat/>
    <w:rsid w:val="00912A85"/>
    <w:pPr>
      <w:numPr>
        <w:numId w:val="4"/>
      </w:numPr>
      <w:ind w:right="720"/>
      <w:contextualSpacing/>
    </w:pPr>
    <w:rPr>
      <w:rFonts w:eastAsia="SimSun"/>
    </w:rPr>
  </w:style>
  <w:style w:type="paragraph" w:customStyle="1" w:styleId="ChartLeft-Justified">
    <w:name w:val="Chart Left-Justified"/>
    <w:basedOn w:val="ChartLeft-Align"/>
    <w:link w:val="ChartLeft-JustifiedChar"/>
    <w:qFormat/>
    <w:rsid w:val="00912A85"/>
    <w:pPr>
      <w:spacing w:before="120" w:after="120"/>
    </w:pPr>
    <w:rPr>
      <w:bCs w:val="0"/>
    </w:rPr>
  </w:style>
  <w:style w:type="character" w:customStyle="1" w:styleId="ChartLeft-JustifiedChar">
    <w:name w:val="Chart Left-Justified Char"/>
    <w:link w:val="ChartLeft-Justified"/>
    <w:rsid w:val="00912A85"/>
    <w:rPr>
      <w:rFonts w:ascii="Arial" w:eastAsia="DengXian" w:hAnsi="Arial"/>
      <w:color w:val="000000" w:themeColor="text1"/>
      <w:sz w:val="20"/>
      <w:szCs w:val="23"/>
      <w:lang w:val="de-DE" w:eastAsia="ja-JP"/>
    </w:rPr>
  </w:style>
  <w:style w:type="paragraph" w:styleId="Header">
    <w:name w:val="header"/>
    <w:link w:val="HeaderChar"/>
    <w:uiPriority w:val="99"/>
    <w:unhideWhenUsed/>
    <w:rsid w:val="00912A85"/>
    <w:pPr>
      <w:tabs>
        <w:tab w:val="center" w:pos="4680"/>
        <w:tab w:val="right" w:pos="9360"/>
      </w:tabs>
      <w:spacing w:after="0" w:line="240" w:lineRule="auto"/>
      <w:jc w:val="both"/>
    </w:pPr>
    <w:rPr>
      <w:rFonts w:asciiTheme="majorBidi" w:hAnsiTheme="majorBidi"/>
      <w:sz w:val="24"/>
      <w:szCs w:val="24"/>
    </w:rPr>
  </w:style>
  <w:style w:type="character" w:customStyle="1" w:styleId="HeaderChar">
    <w:name w:val="Header Char"/>
    <w:basedOn w:val="DefaultParagraphFont"/>
    <w:link w:val="Header"/>
    <w:uiPriority w:val="99"/>
    <w:rsid w:val="00912A85"/>
    <w:rPr>
      <w:rFonts w:asciiTheme="majorBidi" w:hAnsiTheme="majorBidi"/>
      <w:sz w:val="24"/>
      <w:szCs w:val="24"/>
    </w:rPr>
  </w:style>
  <w:style w:type="paragraph" w:styleId="Footer">
    <w:name w:val="footer"/>
    <w:basedOn w:val="Normal"/>
    <w:link w:val="FooterChar"/>
    <w:uiPriority w:val="99"/>
    <w:unhideWhenUsed/>
    <w:rsid w:val="006C5CCD"/>
    <w:pPr>
      <w:tabs>
        <w:tab w:val="center" w:pos="4680"/>
        <w:tab w:val="right" w:pos="9360"/>
      </w:tabs>
      <w:spacing w:after="0"/>
    </w:pPr>
  </w:style>
  <w:style w:type="character" w:customStyle="1" w:styleId="FooterChar">
    <w:name w:val="Footer Char"/>
    <w:basedOn w:val="DefaultParagraphFont"/>
    <w:link w:val="Footer"/>
    <w:uiPriority w:val="99"/>
    <w:rsid w:val="006C5CCD"/>
    <w:rPr>
      <w:rFonts w:ascii="Times New Roman" w:hAnsi="Times New Roman"/>
      <w:sz w:val="24"/>
      <w:szCs w:val="24"/>
    </w:rPr>
  </w:style>
  <w:style w:type="paragraph" w:styleId="DocumentMap">
    <w:name w:val="Document Map"/>
    <w:basedOn w:val="Normal"/>
    <w:link w:val="DocumentMapChar"/>
    <w:unhideWhenUsed/>
    <w:rsid w:val="006C5CCD"/>
    <w:pPr>
      <w:spacing w:after="0"/>
    </w:pPr>
    <w:rPr>
      <w:rFonts w:ascii="Arial" w:hAnsi="Arial" w:cs="Segoe UI"/>
      <w:i/>
      <w:sz w:val="16"/>
      <w:szCs w:val="16"/>
    </w:rPr>
  </w:style>
  <w:style w:type="character" w:customStyle="1" w:styleId="DocumentMapChar">
    <w:name w:val="Document Map Char"/>
    <w:basedOn w:val="DefaultParagraphFont"/>
    <w:link w:val="DocumentMap"/>
    <w:rsid w:val="006C5CCD"/>
    <w:rPr>
      <w:rFonts w:ascii="Arial" w:hAnsi="Arial" w:cs="Segoe UI"/>
      <w:i/>
      <w:sz w:val="16"/>
      <w:szCs w:val="16"/>
    </w:rPr>
  </w:style>
  <w:style w:type="paragraph" w:customStyle="1" w:styleId="ChartCentered">
    <w:name w:val="Chart Centered"/>
    <w:basedOn w:val="Normal"/>
    <w:link w:val="ChartCenteredChar"/>
    <w:qFormat/>
    <w:rsid w:val="00A551EA"/>
    <w:pPr>
      <w:autoSpaceDE w:val="0"/>
      <w:autoSpaceDN w:val="0"/>
      <w:adjustRightInd w:val="0"/>
      <w:jc w:val="center"/>
    </w:pPr>
    <w:rPr>
      <w:rFonts w:eastAsia="Times New Roman"/>
      <w:color w:val="000000" w:themeColor="text1"/>
      <w:sz w:val="20"/>
      <w:lang w:val="de-DE" w:eastAsia="de-DE"/>
    </w:rPr>
  </w:style>
  <w:style w:type="character" w:customStyle="1" w:styleId="ChartCenteredChar">
    <w:name w:val="Chart Centered Char"/>
    <w:basedOn w:val="DefaultParagraphFont"/>
    <w:link w:val="ChartCentered"/>
    <w:rsid w:val="00A551EA"/>
    <w:rPr>
      <w:rFonts w:ascii="Times New Roman" w:eastAsia="Times New Roman" w:hAnsi="Times New Roman"/>
      <w:color w:val="000000" w:themeColor="text1"/>
      <w:sz w:val="20"/>
      <w:szCs w:val="24"/>
      <w:lang w:val="de-DE" w:eastAsia="de-DE"/>
    </w:rPr>
  </w:style>
  <w:style w:type="paragraph" w:customStyle="1" w:styleId="NoteHeader">
    <w:name w:val="Note Header"/>
    <w:basedOn w:val="ChartHeading1"/>
    <w:link w:val="NoteHeaderChar"/>
    <w:qFormat/>
    <w:rsid w:val="003B7BD5"/>
    <w:rPr>
      <w:sz w:val="24"/>
      <w:szCs w:val="32"/>
    </w:rPr>
  </w:style>
  <w:style w:type="paragraph" w:customStyle="1" w:styleId="AddressSalutation">
    <w:name w:val="Address/Salutation"/>
    <w:rsid w:val="00912A85"/>
    <w:pPr>
      <w:spacing w:after="0" w:line="240" w:lineRule="auto"/>
      <w:jc w:val="both"/>
    </w:pPr>
    <w:rPr>
      <w:rFonts w:ascii="Times New Roman" w:eastAsia="SimSun" w:hAnsi="Times New Roman" w:cstheme="majorBidi"/>
      <w:spacing w:val="-3"/>
      <w:sz w:val="24"/>
      <w:szCs w:val="23"/>
    </w:rPr>
  </w:style>
  <w:style w:type="character" w:customStyle="1" w:styleId="NoteHeaderChar">
    <w:name w:val="Note Header Char"/>
    <w:basedOn w:val="ChartHeading1Char"/>
    <w:link w:val="NoteHeader"/>
    <w:rsid w:val="003B7BD5"/>
    <w:rPr>
      <w:rFonts w:ascii="Times New Roman" w:eastAsia="DengXian" w:hAnsi="Times New Roman"/>
      <w:b/>
      <w:spacing w:val="-3"/>
      <w:sz w:val="24"/>
      <w:szCs w:val="32"/>
    </w:rPr>
  </w:style>
  <w:style w:type="paragraph" w:customStyle="1" w:styleId="Address">
    <w:name w:val="Address"/>
    <w:basedOn w:val="AddressSalutation"/>
    <w:qFormat/>
    <w:rsid w:val="00912A85"/>
    <w:pPr>
      <w:tabs>
        <w:tab w:val="left" w:pos="720"/>
        <w:tab w:val="left" w:pos="1440"/>
        <w:tab w:val="left" w:pos="2970"/>
        <w:tab w:val="left" w:pos="4608"/>
        <w:tab w:val="left" w:pos="5040"/>
      </w:tabs>
      <w:suppressAutoHyphens/>
      <w:ind w:left="2880"/>
    </w:pPr>
    <w:rPr>
      <w:rFonts w:ascii="Arial" w:hAnsi="Arial" w:cs="Times New Roman"/>
      <w:sz w:val="20"/>
      <w:szCs w:val="20"/>
    </w:rPr>
  </w:style>
  <w:style w:type="paragraph" w:styleId="Caption">
    <w:name w:val="caption"/>
    <w:basedOn w:val="Normal"/>
    <w:next w:val="Normal"/>
    <w:uiPriority w:val="35"/>
    <w:unhideWhenUsed/>
    <w:qFormat/>
    <w:rsid w:val="00912A85"/>
    <w:pPr>
      <w:pBdr>
        <w:left w:val="single" w:sz="4" w:space="4" w:color="auto"/>
      </w:pBdr>
      <w:spacing w:after="200"/>
    </w:pPr>
    <w:rPr>
      <w:rFonts w:ascii="Arial" w:hAnsi="Arial"/>
      <w:i/>
      <w:noProof/>
      <w:color w:val="000000" w:themeColor="text1"/>
      <w:sz w:val="20"/>
      <w:szCs w:val="18"/>
    </w:rPr>
  </w:style>
  <w:style w:type="paragraph" w:customStyle="1" w:styleId="ChartHeading3">
    <w:name w:val="Chart Heading 3"/>
    <w:basedOn w:val="ChartHeading2"/>
    <w:next w:val="Normal"/>
    <w:qFormat/>
    <w:rsid w:val="00912A85"/>
    <w:rPr>
      <w:i/>
      <w:iCs/>
    </w:rPr>
  </w:style>
  <w:style w:type="paragraph" w:customStyle="1" w:styleId="ChartSubtitle">
    <w:name w:val="Chart Subtitle"/>
    <w:basedOn w:val="ChartLeft-Align"/>
    <w:rsid w:val="00912A85"/>
    <w:rPr>
      <w:rFonts w:cs="Times New Roman"/>
      <w:i/>
      <w:iCs/>
      <w:color w:val="auto"/>
      <w:szCs w:val="20"/>
      <w:lang w:eastAsia="zh-CN"/>
    </w:rPr>
  </w:style>
  <w:style w:type="paragraph" w:styleId="Date">
    <w:name w:val="Date"/>
    <w:next w:val="Normal"/>
    <w:link w:val="DateChar"/>
    <w:uiPriority w:val="99"/>
    <w:unhideWhenUsed/>
    <w:rsid w:val="00912A85"/>
    <w:pPr>
      <w:spacing w:after="0" w:line="240" w:lineRule="auto"/>
      <w:jc w:val="center"/>
    </w:pPr>
    <w:rPr>
      <w:rFonts w:asciiTheme="majorBidi" w:eastAsia="Times New Roman" w:hAnsiTheme="majorBidi"/>
      <w:color w:val="000000" w:themeColor="text1"/>
      <w:sz w:val="23"/>
      <w:szCs w:val="23"/>
      <w:lang w:val="de-DE" w:eastAsia="de-DE"/>
    </w:rPr>
  </w:style>
  <w:style w:type="character" w:customStyle="1" w:styleId="DateChar">
    <w:name w:val="Date Char"/>
    <w:basedOn w:val="DefaultParagraphFont"/>
    <w:link w:val="Date"/>
    <w:uiPriority w:val="99"/>
    <w:rsid w:val="00912A85"/>
    <w:rPr>
      <w:rFonts w:asciiTheme="majorBidi" w:eastAsia="Times New Roman" w:hAnsiTheme="majorBidi"/>
      <w:color w:val="000000" w:themeColor="text1"/>
      <w:sz w:val="23"/>
      <w:szCs w:val="23"/>
      <w:lang w:val="de-DE" w:eastAsia="de-DE"/>
    </w:rPr>
  </w:style>
  <w:style w:type="paragraph" w:customStyle="1" w:styleId="DocDate">
    <w:name w:val="Doc Date"/>
    <w:qFormat/>
    <w:rsid w:val="00912A85"/>
    <w:pPr>
      <w:spacing w:after="0" w:line="240" w:lineRule="auto"/>
      <w:ind w:left="2880"/>
      <w:jc w:val="both"/>
    </w:pPr>
    <w:rPr>
      <w:rFonts w:ascii="Arial" w:eastAsiaTheme="minorEastAsia" w:hAnsi="Arial" w:cs="Arial"/>
      <w:sz w:val="20"/>
      <w:szCs w:val="20"/>
      <w:lang w:eastAsia="zh-CN"/>
    </w:rPr>
  </w:style>
  <w:style w:type="paragraph" w:customStyle="1" w:styleId="DocHeader">
    <w:name w:val="Doc Header"/>
    <w:link w:val="DocHeaderChar"/>
    <w:qFormat/>
    <w:rsid w:val="00912A85"/>
    <w:pPr>
      <w:autoSpaceDE w:val="0"/>
      <w:autoSpaceDN w:val="0"/>
      <w:spacing w:after="0" w:line="240" w:lineRule="auto"/>
      <w:ind w:left="2160" w:hanging="1440"/>
      <w:jc w:val="both"/>
    </w:pPr>
    <w:rPr>
      <w:rFonts w:asciiTheme="majorBidi" w:hAnsiTheme="majorBidi"/>
      <w:b/>
      <w:bCs/>
      <w:sz w:val="24"/>
      <w:szCs w:val="24"/>
    </w:rPr>
  </w:style>
  <w:style w:type="character" w:customStyle="1" w:styleId="DocHeaderChar">
    <w:name w:val="Doc Header Char"/>
    <w:basedOn w:val="DefaultParagraphFont"/>
    <w:link w:val="DocHeader"/>
    <w:rsid w:val="00912A85"/>
    <w:rPr>
      <w:rFonts w:asciiTheme="majorBidi" w:hAnsiTheme="majorBidi"/>
      <w:b/>
      <w:bCs/>
      <w:sz w:val="24"/>
      <w:szCs w:val="24"/>
    </w:rPr>
  </w:style>
  <w:style w:type="character" w:styleId="FootnoteReference">
    <w:name w:val="footnote reference"/>
    <w:basedOn w:val="DefaultParagraphFont"/>
    <w:uiPriority w:val="99"/>
    <w:semiHidden/>
    <w:unhideWhenUsed/>
    <w:rsid w:val="00912A85"/>
    <w:rPr>
      <w:vertAlign w:val="superscript"/>
    </w:rPr>
  </w:style>
  <w:style w:type="paragraph" w:styleId="FootnoteText">
    <w:name w:val="footnote text"/>
    <w:basedOn w:val="Normal"/>
    <w:link w:val="FootnoteTextChar"/>
    <w:uiPriority w:val="99"/>
    <w:unhideWhenUsed/>
    <w:rsid w:val="00912A85"/>
    <w:rPr>
      <w:sz w:val="20"/>
    </w:rPr>
  </w:style>
  <w:style w:type="character" w:customStyle="1" w:styleId="FootnoteTextChar">
    <w:name w:val="Footnote Text Char"/>
    <w:basedOn w:val="DefaultParagraphFont"/>
    <w:link w:val="FootnoteText"/>
    <w:uiPriority w:val="99"/>
    <w:rsid w:val="00912A85"/>
    <w:rPr>
      <w:rFonts w:ascii="Times New Roman" w:hAnsi="Times New Roman"/>
      <w:sz w:val="20"/>
      <w:szCs w:val="24"/>
    </w:rPr>
  </w:style>
  <w:style w:type="character" w:customStyle="1" w:styleId="Heading2Char">
    <w:name w:val="Heading 2 Char"/>
    <w:basedOn w:val="DefaultParagraphFont"/>
    <w:link w:val="Heading2"/>
    <w:uiPriority w:val="9"/>
    <w:rsid w:val="00912A85"/>
    <w:rPr>
      <w:rFonts w:ascii="Arial" w:hAnsi="Arial" w:cs="Arial"/>
      <w:b/>
      <w:i/>
      <w:color w:val="000000" w:themeColor="text1"/>
      <w:sz w:val="24"/>
      <w:szCs w:val="24"/>
    </w:rPr>
  </w:style>
  <w:style w:type="character" w:customStyle="1" w:styleId="Heading3Char">
    <w:name w:val="Heading 3 Char"/>
    <w:basedOn w:val="DefaultParagraphFont"/>
    <w:link w:val="Heading3"/>
    <w:uiPriority w:val="9"/>
    <w:rsid w:val="00912A85"/>
    <w:rPr>
      <w:rFonts w:ascii="Arial" w:eastAsiaTheme="majorEastAsia" w:hAnsi="Arial" w:cstheme="majorBidi"/>
      <w:sz w:val="24"/>
      <w:szCs w:val="24"/>
      <w:u w:val="single"/>
    </w:rPr>
  </w:style>
  <w:style w:type="table" w:customStyle="1" w:styleId="JobDutyChart">
    <w:name w:val="Job Duty Chart"/>
    <w:basedOn w:val="TableNormal"/>
    <w:uiPriority w:val="99"/>
    <w:rsid w:val="00912A85"/>
    <w:pPr>
      <w:spacing w:after="0" w:line="240" w:lineRule="auto"/>
    </w:pPr>
    <w:rPr>
      <w:rFonts w:asciiTheme="majorBidi" w:hAnsiTheme="maj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Pr>
    <w:tcPr>
      <w:vAlign w:val="center"/>
    </w:tcPr>
    <w:tblStylePr w:type="firstRow">
      <w:pPr>
        <w:wordWrap/>
        <w:jc w:val="center"/>
      </w:pPr>
      <w:rPr>
        <w:rFonts w:asciiTheme="majorBidi" w:hAnsiTheme="majorBidi"/>
        <w:b w:val="0"/>
        <w:sz w:val="20"/>
      </w:rPr>
      <w:tblPr>
        <w:jc w:val="center"/>
      </w:tblPr>
      <w:trPr>
        <w:jc w:val="center"/>
      </w:trPr>
      <w:tcPr>
        <w:shd w:val="clear" w:color="auto" w:fill="D9D9D9" w:themeFill="background1" w:themeFillShade="D9"/>
      </w:tcPr>
    </w:tblStylePr>
    <w:tblStylePr w:type="lastRow">
      <w:pPr>
        <w:jc w:val="center"/>
      </w:pPr>
      <w:rPr>
        <w:b w:val="0"/>
      </w:rPr>
      <w:tblPr/>
      <w:tcPr>
        <w:shd w:val="clear" w:color="auto" w:fill="D9D9D9" w:themeFill="background1" w:themeFillShade="D9"/>
      </w:tcPr>
    </w:tblStylePr>
    <w:tblStylePr w:type="firstCol">
      <w:pPr>
        <w:jc w:val="left"/>
      </w:pPr>
      <w:rPr>
        <w:b w:val="0"/>
        <w:u w:val="none"/>
      </w:rPr>
    </w:tblStylePr>
    <w:tblStylePr w:type="lastCol">
      <w:pPr>
        <w:jc w:val="center"/>
      </w:pPr>
    </w:tblStylePr>
  </w:style>
  <w:style w:type="paragraph" w:styleId="ListBullet">
    <w:name w:val="List Bullet"/>
    <w:basedOn w:val="Normal"/>
    <w:uiPriority w:val="99"/>
    <w:unhideWhenUsed/>
    <w:rsid w:val="00912A85"/>
    <w:pPr>
      <w:numPr>
        <w:numId w:val="7"/>
      </w:numPr>
      <w:tabs>
        <w:tab w:val="clear" w:pos="360"/>
      </w:tabs>
    </w:pPr>
  </w:style>
  <w:style w:type="paragraph" w:customStyle="1" w:styleId="ListExhibit">
    <w:name w:val="List Exhibit"/>
    <w:basedOn w:val="ListParagraph"/>
    <w:qFormat/>
    <w:rsid w:val="00912A85"/>
    <w:pPr>
      <w:numPr>
        <w:numId w:val="8"/>
      </w:numPr>
      <w:ind w:right="0"/>
      <w:contextualSpacing w:val="0"/>
    </w:pPr>
    <w:rPr>
      <w:bCs/>
    </w:rPr>
  </w:style>
  <w:style w:type="paragraph" w:styleId="Quote">
    <w:name w:val="Quote"/>
    <w:basedOn w:val="Normal"/>
    <w:next w:val="Normal"/>
    <w:link w:val="QuoteChar"/>
    <w:uiPriority w:val="29"/>
    <w:qFormat/>
    <w:rsid w:val="00912A85"/>
    <w:pPr>
      <w:keepLines/>
      <w:pBdr>
        <w:top w:val="single" w:sz="48" w:space="1" w:color="D9E2F3" w:themeColor="accent1" w:themeTint="33"/>
        <w:left w:val="single" w:sz="18" w:space="6" w:color="auto"/>
        <w:bottom w:val="single" w:sz="48" w:space="1" w:color="D9E2F3" w:themeColor="accent1" w:themeTint="33"/>
        <w:right w:val="single" w:sz="24" w:space="4" w:color="D9E2F3" w:themeColor="accent1" w:themeTint="33"/>
      </w:pBdr>
      <w:shd w:val="clear" w:color="auto" w:fill="D9E2F3" w:themeFill="accent1" w:themeFillTint="33"/>
      <w:ind w:left="1440" w:right="720" w:hanging="720"/>
    </w:pPr>
    <w:rPr>
      <w:rFonts w:asciiTheme="minorHAnsi" w:hAnsiTheme="minorHAnsi" w:cs="Arial"/>
    </w:rPr>
  </w:style>
  <w:style w:type="character" w:customStyle="1" w:styleId="QuoteChar">
    <w:name w:val="Quote Char"/>
    <w:basedOn w:val="DefaultParagraphFont"/>
    <w:link w:val="Quote"/>
    <w:uiPriority w:val="29"/>
    <w:rsid w:val="00912A85"/>
    <w:rPr>
      <w:rFonts w:cs="Arial"/>
      <w:sz w:val="24"/>
      <w:szCs w:val="24"/>
      <w:shd w:val="clear" w:color="auto" w:fill="D9E2F3" w:themeFill="accent1" w:themeFillTint="33"/>
    </w:rPr>
  </w:style>
  <w:style w:type="paragraph" w:styleId="Signature">
    <w:name w:val="Signature"/>
    <w:basedOn w:val="Normal"/>
    <w:link w:val="SignatureChar"/>
    <w:uiPriority w:val="99"/>
    <w:unhideWhenUsed/>
    <w:rsid w:val="00912A85"/>
    <w:pPr>
      <w:keepNext/>
      <w:keepLines/>
      <w:ind w:left="4320"/>
    </w:pPr>
  </w:style>
  <w:style w:type="character" w:customStyle="1" w:styleId="SignatureChar">
    <w:name w:val="Signature Char"/>
    <w:basedOn w:val="DefaultParagraphFont"/>
    <w:link w:val="Signature"/>
    <w:uiPriority w:val="99"/>
    <w:rsid w:val="00912A85"/>
    <w:rPr>
      <w:rFonts w:ascii="Times New Roman" w:hAnsi="Times New Roman"/>
      <w:sz w:val="24"/>
      <w:szCs w:val="24"/>
    </w:rPr>
  </w:style>
  <w:style w:type="paragraph" w:customStyle="1" w:styleId="SignatureLine">
    <w:name w:val="Signature Line"/>
    <w:basedOn w:val="Normal"/>
    <w:qFormat/>
    <w:rsid w:val="00912A85"/>
    <w:pPr>
      <w:autoSpaceDE w:val="0"/>
      <w:autoSpaceDN w:val="0"/>
      <w:adjustRightInd w:val="0"/>
      <w:ind w:left="6480" w:hanging="90"/>
      <w:contextualSpacing/>
    </w:pPr>
    <w:rPr>
      <w:rFonts w:asciiTheme="majorBidi" w:hAnsiTheme="majorBidi" w:cstheme="majorBidi"/>
    </w:rPr>
  </w:style>
  <w:style w:type="paragraph" w:customStyle="1" w:styleId="SignifyHeading">
    <w:name w:val="Signify Heading"/>
    <w:basedOn w:val="DocDate"/>
    <w:qFormat/>
    <w:rsid w:val="00912A85"/>
    <w:pPr>
      <w:pBdr>
        <w:bottom w:val="single" w:sz="4" w:space="1" w:color="auto"/>
      </w:pBdr>
      <w:ind w:right="360"/>
    </w:pPr>
    <w:rPr>
      <w:rFonts w:eastAsia="SimSun"/>
      <w:b/>
      <w:bCs/>
      <w:sz w:val="32"/>
      <w:szCs w:val="32"/>
    </w:rPr>
  </w:style>
  <w:style w:type="table" w:styleId="TableGrid">
    <w:name w:val="Table Grid"/>
    <w:basedOn w:val="TableNormal"/>
    <w:uiPriority w:val="59"/>
    <w:rsid w:val="00912A85"/>
    <w:pPr>
      <w:spacing w:after="0" w:line="240" w:lineRule="auto"/>
      <w:jc w:val="both"/>
    </w:pPr>
    <w:rPr>
      <w:rFonts w:ascii="Times New Roman" w:eastAsia="DengXian" w:hAnsi="Times New Roman" w:cs="Arial"/>
      <w:sz w:val="20"/>
      <w:szCs w:val="20"/>
    </w:rPr>
    <w:tblPr>
      <w:tblStyleRowBandSize w:val="1"/>
      <w:tblBorders>
        <w:top w:val="single" w:sz="4" w:space="0" w:color="auto"/>
        <w:left w:val="single" w:sz="4" w:space="0" w:color="auto"/>
        <w:bottom w:val="single" w:sz="4" w:space="0" w:color="auto"/>
        <w:right w:val="single" w:sz="4" w:space="0" w:color="auto"/>
      </w:tblBorders>
      <w:tblCellMar>
        <w:top w:w="115" w:type="dxa"/>
        <w:left w:w="115" w:type="dxa"/>
        <w:bottom w:w="115" w:type="dxa"/>
        <w:right w:w="115" w:type="dxa"/>
      </w:tblCellMar>
    </w:tblPr>
    <w:tcPr>
      <w:vAlign w:val="center"/>
    </w:tcPr>
    <w:tblStylePr w:type="firstRow">
      <w:tblPr/>
      <w:tcPr>
        <w:shd w:val="clear" w:color="auto" w:fill="BFBFBF" w:themeFill="background1" w:themeFillShade="BF"/>
      </w:tcPr>
    </w:tblStylePr>
    <w:tblStylePr w:type="lastRow">
      <w:rPr>
        <w:rFonts w:ascii="Times New Roman" w:hAnsi="Times New Roman"/>
        <w:sz w:val="20"/>
      </w:rPr>
      <w:tblPr/>
      <w:tcPr>
        <w:shd w:val="clear" w:color="auto" w:fill="BFBFBF" w:themeFill="background1" w:themeFillShade="BF"/>
      </w:tcPr>
    </w:tblStylePr>
    <w:tblStylePr w:type="firstCol">
      <w:rPr>
        <w:rFonts w:ascii="Times New Roman" w:hAnsi="Times New Roman"/>
        <w:sz w:val="20"/>
      </w:rPr>
      <w:tblPr/>
      <w:tcPr>
        <w:shd w:val="clear" w:color="auto" w:fill="D9D9D9" w:themeFill="background1" w:themeFillShade="D9"/>
      </w:tcPr>
    </w:tblStylePr>
    <w:tblStylePr w:type="band1Horz">
      <w:tblPr/>
      <w:tcPr>
        <w:shd w:val="clear" w:color="auto" w:fill="F2F2F2" w:themeFill="background1" w:themeFillShade="F2"/>
      </w:tcPr>
    </w:tblStylePr>
  </w:style>
  <w:style w:type="table" w:styleId="TableGridLight">
    <w:name w:val="Grid Table Light"/>
    <w:aliases w:val="JD Chart"/>
    <w:basedOn w:val="TableNormal"/>
    <w:uiPriority w:val="40"/>
    <w:rsid w:val="00912A85"/>
    <w:pPr>
      <w:spacing w:after="0" w:line="240" w:lineRule="auto"/>
      <w:jc w:val="both"/>
    </w:pPr>
    <w:rPr>
      <w:rFonts w:ascii="Times New Roman" w:eastAsia="Times New Roman" w:hAnsi="Times New Roman" w:cs="Times New Roman"/>
      <w:sz w:val="20"/>
      <w:szCs w:val="20"/>
      <w:lang w:val="de-DE" w:eastAsia="de-D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Pr>
    <w:tcPr>
      <w:vAlign w:val="center"/>
    </w:tcPr>
    <w:tblStylePr w:type="firstRow">
      <w:tblPr/>
      <w:tcPr>
        <w:shd w:val="clear" w:color="auto" w:fill="D9D9D9" w:themeFill="background1" w:themeFillShade="D9"/>
      </w:tcPr>
    </w:tblStylePr>
    <w:tblStylePr w:type="lastRow">
      <w:tblPr/>
      <w:tcPr>
        <w:shd w:val="clear" w:color="auto" w:fill="D9D9D9" w:themeFill="background1" w:themeFillShade="D9"/>
      </w:tcPr>
    </w:tblStylePr>
  </w:style>
  <w:style w:type="table" w:customStyle="1" w:styleId="TableGrid1">
    <w:name w:val="Table Grid1"/>
    <w:basedOn w:val="TableNormal"/>
    <w:next w:val="TableGrid"/>
    <w:uiPriority w:val="59"/>
    <w:unhideWhenUsed/>
    <w:rsid w:val="00912A85"/>
    <w:pPr>
      <w:spacing w:after="0" w:line="240" w:lineRule="auto"/>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next w:val="AfterHeading"/>
    <w:link w:val="TitleChar"/>
    <w:uiPriority w:val="10"/>
    <w:qFormat/>
    <w:rsid w:val="00912A85"/>
    <w:pPr>
      <w:spacing w:after="480" w:line="240" w:lineRule="auto"/>
      <w:jc w:val="center"/>
    </w:pPr>
    <w:rPr>
      <w:rFonts w:ascii="Times New Roman" w:hAnsi="Times New Roman" w:cs="Times New Roman"/>
      <w:b/>
      <w:sz w:val="28"/>
      <w:szCs w:val="28"/>
      <w:u w:val="single"/>
    </w:rPr>
  </w:style>
  <w:style w:type="character" w:customStyle="1" w:styleId="TitleChar">
    <w:name w:val="Title Char"/>
    <w:basedOn w:val="DefaultParagraphFont"/>
    <w:link w:val="Title"/>
    <w:uiPriority w:val="10"/>
    <w:rsid w:val="00912A85"/>
    <w:rPr>
      <w:rFonts w:ascii="Times New Roman" w:hAnsi="Times New Roman" w:cs="Times New Roman"/>
      <w:b/>
      <w:sz w:val="28"/>
      <w:szCs w:val="28"/>
      <w:u w:val="single"/>
    </w:rPr>
  </w:style>
  <w:style w:type="paragraph" w:styleId="TOC2">
    <w:name w:val="toc 2"/>
    <w:basedOn w:val="Normal"/>
    <w:next w:val="Normal"/>
    <w:autoRedefine/>
    <w:uiPriority w:val="39"/>
    <w:unhideWhenUsed/>
    <w:rsid w:val="00355612"/>
    <w:pPr>
      <w:numPr>
        <w:ilvl w:val="1"/>
        <w:numId w:val="12"/>
      </w:numPr>
      <w:tabs>
        <w:tab w:val="right" w:leader="dot" w:pos="9350"/>
      </w:tabs>
      <w:spacing w:after="60"/>
      <w:ind w:left="633" w:hanging="259"/>
      <w:jc w:val="left"/>
    </w:pPr>
    <w:rPr>
      <w:rFonts w:cstheme="minorHAnsi"/>
      <w:iCs/>
      <w:noProof/>
      <w:color w:val="00338C"/>
      <w:sz w:val="20"/>
      <w:szCs w:val="20"/>
    </w:rPr>
  </w:style>
  <w:style w:type="paragraph" w:styleId="TOC3">
    <w:name w:val="toc 3"/>
    <w:basedOn w:val="Normal"/>
    <w:next w:val="Normal"/>
    <w:autoRedefine/>
    <w:unhideWhenUsed/>
    <w:rsid w:val="00912A85"/>
    <w:pPr>
      <w:pBdr>
        <w:between w:val="double" w:sz="6" w:space="0" w:color="auto"/>
      </w:pBdr>
      <w:spacing w:before="120" w:after="120"/>
      <w:ind w:left="240"/>
      <w:jc w:val="center"/>
    </w:pPr>
    <w:rPr>
      <w:rFonts w:asciiTheme="minorHAnsi" w:hAnsiTheme="minorHAnsi" w:cstheme="minorHAnsi"/>
      <w:sz w:val="20"/>
      <w:szCs w:val="20"/>
    </w:rPr>
  </w:style>
  <w:style w:type="paragraph" w:styleId="TOC4">
    <w:name w:val="toc 4"/>
    <w:basedOn w:val="Normal"/>
    <w:next w:val="Normal"/>
    <w:autoRedefine/>
    <w:unhideWhenUsed/>
    <w:rsid w:val="00912A85"/>
    <w:pPr>
      <w:pBdr>
        <w:between w:val="double" w:sz="6" w:space="0" w:color="auto"/>
      </w:pBdr>
      <w:spacing w:before="120" w:after="120"/>
      <w:ind w:left="480"/>
      <w:jc w:val="center"/>
    </w:pPr>
    <w:rPr>
      <w:rFonts w:asciiTheme="minorHAnsi" w:hAnsiTheme="minorHAnsi" w:cstheme="minorHAnsi"/>
      <w:sz w:val="20"/>
      <w:szCs w:val="20"/>
    </w:rPr>
  </w:style>
  <w:style w:type="paragraph" w:styleId="TOC5">
    <w:name w:val="toc 5"/>
    <w:basedOn w:val="Normal"/>
    <w:next w:val="Normal"/>
    <w:autoRedefine/>
    <w:unhideWhenUsed/>
    <w:rsid w:val="00912A85"/>
    <w:pPr>
      <w:pBdr>
        <w:between w:val="double" w:sz="6" w:space="0" w:color="auto"/>
      </w:pBdr>
      <w:spacing w:before="120" w:after="120"/>
      <w:ind w:left="720"/>
      <w:jc w:val="center"/>
    </w:pPr>
    <w:rPr>
      <w:rFonts w:asciiTheme="minorHAnsi" w:hAnsiTheme="minorHAnsi" w:cstheme="minorHAnsi"/>
      <w:sz w:val="20"/>
      <w:szCs w:val="20"/>
    </w:rPr>
  </w:style>
  <w:style w:type="paragraph" w:styleId="TOC6">
    <w:name w:val="toc 6"/>
    <w:basedOn w:val="Normal"/>
    <w:next w:val="Normal"/>
    <w:autoRedefine/>
    <w:unhideWhenUsed/>
    <w:rsid w:val="00912A85"/>
    <w:pPr>
      <w:pBdr>
        <w:between w:val="double" w:sz="6" w:space="0" w:color="auto"/>
      </w:pBdr>
      <w:spacing w:before="120" w:after="120"/>
      <w:ind w:left="960"/>
      <w:jc w:val="center"/>
    </w:pPr>
    <w:rPr>
      <w:rFonts w:asciiTheme="minorHAnsi" w:hAnsiTheme="minorHAnsi" w:cstheme="minorHAnsi"/>
      <w:sz w:val="20"/>
      <w:szCs w:val="20"/>
    </w:rPr>
  </w:style>
  <w:style w:type="paragraph" w:styleId="TOC7">
    <w:name w:val="toc 7"/>
    <w:basedOn w:val="Normal"/>
    <w:next w:val="Normal"/>
    <w:autoRedefine/>
    <w:unhideWhenUsed/>
    <w:rsid w:val="00912A85"/>
    <w:pPr>
      <w:pBdr>
        <w:between w:val="double" w:sz="6" w:space="0" w:color="auto"/>
      </w:pBdr>
      <w:spacing w:before="120" w:after="120"/>
      <w:ind w:left="1200"/>
      <w:jc w:val="center"/>
    </w:pPr>
    <w:rPr>
      <w:rFonts w:asciiTheme="minorHAnsi" w:hAnsiTheme="minorHAnsi" w:cstheme="minorHAnsi"/>
      <w:sz w:val="20"/>
      <w:szCs w:val="20"/>
    </w:rPr>
  </w:style>
  <w:style w:type="paragraph" w:styleId="TOC8">
    <w:name w:val="toc 8"/>
    <w:basedOn w:val="Normal"/>
    <w:next w:val="Normal"/>
    <w:autoRedefine/>
    <w:unhideWhenUsed/>
    <w:rsid w:val="00912A85"/>
    <w:pPr>
      <w:pBdr>
        <w:between w:val="double" w:sz="6" w:space="0" w:color="auto"/>
      </w:pBdr>
      <w:spacing w:before="120" w:after="120"/>
      <w:ind w:left="1440"/>
      <w:jc w:val="center"/>
    </w:pPr>
    <w:rPr>
      <w:rFonts w:asciiTheme="minorHAnsi" w:hAnsiTheme="minorHAnsi" w:cstheme="minorHAnsi"/>
      <w:sz w:val="20"/>
      <w:szCs w:val="20"/>
    </w:rPr>
  </w:style>
  <w:style w:type="paragraph" w:styleId="TOC9">
    <w:name w:val="toc 9"/>
    <w:basedOn w:val="Normal"/>
    <w:next w:val="Normal"/>
    <w:autoRedefine/>
    <w:unhideWhenUsed/>
    <w:rsid w:val="00912A85"/>
    <w:pPr>
      <w:pBdr>
        <w:between w:val="double" w:sz="6" w:space="0" w:color="auto"/>
      </w:pBdr>
      <w:spacing w:before="120" w:after="120"/>
      <w:ind w:left="1680"/>
      <w:jc w:val="center"/>
    </w:pPr>
    <w:rPr>
      <w:rFonts w:asciiTheme="minorHAnsi" w:hAnsiTheme="minorHAnsi" w:cstheme="minorHAnsi"/>
      <w:sz w:val="20"/>
      <w:szCs w:val="20"/>
    </w:rPr>
  </w:style>
  <w:style w:type="paragraph" w:styleId="TOCHeading">
    <w:name w:val="TOC Heading"/>
    <w:basedOn w:val="Heading1"/>
    <w:next w:val="Normal"/>
    <w:uiPriority w:val="39"/>
    <w:unhideWhenUsed/>
    <w:qFormat/>
    <w:rsid w:val="00912A85"/>
    <w:pPr>
      <w:keepLines/>
      <w:pBdr>
        <w:top w:val="none" w:sz="0" w:space="0" w:color="auto"/>
      </w:pBdr>
      <w:autoSpaceDE/>
      <w:autoSpaceDN/>
      <w:adjustRightInd/>
      <w:spacing w:before="240" w:after="0" w:line="259" w:lineRule="auto"/>
      <w:contextualSpacing w:val="0"/>
      <w:jc w:val="left"/>
      <w:outlineLvl w:val="9"/>
    </w:pPr>
    <w:rPr>
      <w:rFonts w:asciiTheme="majorHAnsi" w:eastAsiaTheme="majorEastAsia" w:hAnsiTheme="majorHAnsi" w:cstheme="majorBidi"/>
      <w:szCs w:val="32"/>
    </w:rPr>
  </w:style>
  <w:style w:type="paragraph" w:customStyle="1" w:styleId="ChartTitle">
    <w:name w:val="Chart Title"/>
    <w:basedOn w:val="ChartHeading1"/>
    <w:link w:val="ChartTitleChar"/>
    <w:qFormat/>
    <w:rsid w:val="008C40DD"/>
    <w:rPr>
      <w:sz w:val="24"/>
      <w:u w:val="single"/>
    </w:rPr>
  </w:style>
  <w:style w:type="character" w:styleId="CommentReference">
    <w:name w:val="annotation reference"/>
    <w:basedOn w:val="DefaultParagraphFont"/>
    <w:uiPriority w:val="99"/>
    <w:semiHidden/>
    <w:unhideWhenUsed/>
    <w:rsid w:val="00B52D7E"/>
    <w:rPr>
      <w:rFonts w:ascii="Arial" w:hAnsi="Arial"/>
      <w:sz w:val="16"/>
      <w:szCs w:val="16"/>
    </w:rPr>
  </w:style>
  <w:style w:type="character" w:customStyle="1" w:styleId="ChartTitleChar">
    <w:name w:val="Chart Title Char"/>
    <w:basedOn w:val="ChartHeading1Char"/>
    <w:link w:val="ChartTitle"/>
    <w:rsid w:val="008C40DD"/>
    <w:rPr>
      <w:rFonts w:ascii="Times New Roman" w:eastAsia="DengXian" w:hAnsi="Times New Roman"/>
      <w:b/>
      <w:spacing w:val="-3"/>
      <w:sz w:val="24"/>
      <w:szCs w:val="24"/>
      <w:u w:val="single"/>
    </w:rPr>
  </w:style>
  <w:style w:type="paragraph" w:styleId="CommentText">
    <w:name w:val="annotation text"/>
    <w:basedOn w:val="Normal"/>
    <w:link w:val="CommentTextChar"/>
    <w:uiPriority w:val="99"/>
    <w:semiHidden/>
    <w:unhideWhenUsed/>
    <w:rsid w:val="008C40DD"/>
    <w:rPr>
      <w:sz w:val="20"/>
      <w:szCs w:val="20"/>
    </w:rPr>
  </w:style>
  <w:style w:type="character" w:customStyle="1" w:styleId="CommentTextChar">
    <w:name w:val="Comment Text Char"/>
    <w:basedOn w:val="DefaultParagraphFont"/>
    <w:link w:val="CommentText"/>
    <w:uiPriority w:val="99"/>
    <w:semiHidden/>
    <w:rsid w:val="008C40D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C40DD"/>
    <w:rPr>
      <w:b/>
      <w:bCs/>
    </w:rPr>
  </w:style>
  <w:style w:type="character" w:customStyle="1" w:styleId="CommentSubjectChar">
    <w:name w:val="Comment Subject Char"/>
    <w:basedOn w:val="CommentTextChar"/>
    <w:link w:val="CommentSubject"/>
    <w:uiPriority w:val="99"/>
    <w:semiHidden/>
    <w:rsid w:val="008C40DD"/>
    <w:rPr>
      <w:rFonts w:ascii="Times New Roman" w:hAnsi="Times New Roman"/>
      <w:b/>
      <w:bCs/>
      <w:sz w:val="20"/>
      <w:szCs w:val="20"/>
    </w:rPr>
  </w:style>
  <w:style w:type="paragraph" w:styleId="NormalWeb">
    <w:name w:val="Normal (Web)"/>
    <w:basedOn w:val="Normal"/>
    <w:uiPriority w:val="99"/>
    <w:semiHidden/>
    <w:unhideWhenUsed/>
    <w:rsid w:val="00A530F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3610">
      <w:bodyDiv w:val="1"/>
      <w:marLeft w:val="0"/>
      <w:marRight w:val="0"/>
      <w:marTop w:val="0"/>
      <w:marBottom w:val="0"/>
      <w:divBdr>
        <w:top w:val="none" w:sz="0" w:space="0" w:color="auto"/>
        <w:left w:val="none" w:sz="0" w:space="0" w:color="auto"/>
        <w:bottom w:val="none" w:sz="0" w:space="0" w:color="auto"/>
        <w:right w:val="none" w:sz="0" w:space="0" w:color="auto"/>
      </w:divBdr>
    </w:div>
    <w:div w:id="20402530">
      <w:bodyDiv w:val="1"/>
      <w:marLeft w:val="0"/>
      <w:marRight w:val="0"/>
      <w:marTop w:val="0"/>
      <w:marBottom w:val="0"/>
      <w:divBdr>
        <w:top w:val="none" w:sz="0" w:space="0" w:color="auto"/>
        <w:left w:val="none" w:sz="0" w:space="0" w:color="auto"/>
        <w:bottom w:val="none" w:sz="0" w:space="0" w:color="auto"/>
        <w:right w:val="none" w:sz="0" w:space="0" w:color="auto"/>
      </w:divBdr>
    </w:div>
    <w:div w:id="36468659">
      <w:bodyDiv w:val="1"/>
      <w:marLeft w:val="0"/>
      <w:marRight w:val="0"/>
      <w:marTop w:val="0"/>
      <w:marBottom w:val="0"/>
      <w:divBdr>
        <w:top w:val="none" w:sz="0" w:space="0" w:color="auto"/>
        <w:left w:val="none" w:sz="0" w:space="0" w:color="auto"/>
        <w:bottom w:val="none" w:sz="0" w:space="0" w:color="auto"/>
        <w:right w:val="none" w:sz="0" w:space="0" w:color="auto"/>
      </w:divBdr>
    </w:div>
    <w:div w:id="103967810">
      <w:bodyDiv w:val="1"/>
      <w:marLeft w:val="0"/>
      <w:marRight w:val="0"/>
      <w:marTop w:val="0"/>
      <w:marBottom w:val="0"/>
      <w:divBdr>
        <w:top w:val="none" w:sz="0" w:space="0" w:color="auto"/>
        <w:left w:val="none" w:sz="0" w:space="0" w:color="auto"/>
        <w:bottom w:val="none" w:sz="0" w:space="0" w:color="auto"/>
        <w:right w:val="none" w:sz="0" w:space="0" w:color="auto"/>
      </w:divBdr>
      <w:divsChild>
        <w:div w:id="907568791">
          <w:marLeft w:val="0"/>
          <w:marRight w:val="0"/>
          <w:marTop w:val="0"/>
          <w:marBottom w:val="0"/>
          <w:divBdr>
            <w:top w:val="none" w:sz="0" w:space="0" w:color="auto"/>
            <w:left w:val="none" w:sz="0" w:space="0" w:color="auto"/>
            <w:bottom w:val="none" w:sz="0" w:space="0" w:color="auto"/>
            <w:right w:val="none" w:sz="0" w:space="0" w:color="auto"/>
          </w:divBdr>
          <w:divsChild>
            <w:div w:id="1280069058">
              <w:marLeft w:val="0"/>
              <w:marRight w:val="0"/>
              <w:marTop w:val="0"/>
              <w:marBottom w:val="0"/>
              <w:divBdr>
                <w:top w:val="none" w:sz="0" w:space="0" w:color="auto"/>
                <w:left w:val="none" w:sz="0" w:space="0" w:color="auto"/>
                <w:bottom w:val="none" w:sz="0" w:space="0" w:color="auto"/>
                <w:right w:val="none" w:sz="0" w:space="0" w:color="auto"/>
              </w:divBdr>
              <w:divsChild>
                <w:div w:id="1486700944">
                  <w:marLeft w:val="0"/>
                  <w:marRight w:val="0"/>
                  <w:marTop w:val="0"/>
                  <w:marBottom w:val="0"/>
                  <w:divBdr>
                    <w:top w:val="none" w:sz="0" w:space="0" w:color="auto"/>
                    <w:left w:val="none" w:sz="0" w:space="0" w:color="auto"/>
                    <w:bottom w:val="none" w:sz="0" w:space="0" w:color="auto"/>
                    <w:right w:val="none" w:sz="0" w:space="0" w:color="auto"/>
                  </w:divBdr>
                  <w:divsChild>
                    <w:div w:id="13208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08923">
      <w:bodyDiv w:val="1"/>
      <w:marLeft w:val="0"/>
      <w:marRight w:val="0"/>
      <w:marTop w:val="0"/>
      <w:marBottom w:val="0"/>
      <w:divBdr>
        <w:top w:val="none" w:sz="0" w:space="0" w:color="auto"/>
        <w:left w:val="none" w:sz="0" w:space="0" w:color="auto"/>
        <w:bottom w:val="none" w:sz="0" w:space="0" w:color="auto"/>
        <w:right w:val="none" w:sz="0" w:space="0" w:color="auto"/>
      </w:divBdr>
      <w:divsChild>
        <w:div w:id="1855608623">
          <w:marLeft w:val="0"/>
          <w:marRight w:val="0"/>
          <w:marTop w:val="0"/>
          <w:marBottom w:val="0"/>
          <w:divBdr>
            <w:top w:val="none" w:sz="0" w:space="0" w:color="auto"/>
            <w:left w:val="none" w:sz="0" w:space="0" w:color="auto"/>
            <w:bottom w:val="none" w:sz="0" w:space="0" w:color="auto"/>
            <w:right w:val="none" w:sz="0" w:space="0" w:color="auto"/>
          </w:divBdr>
          <w:divsChild>
            <w:div w:id="1786194496">
              <w:marLeft w:val="0"/>
              <w:marRight w:val="0"/>
              <w:marTop w:val="0"/>
              <w:marBottom w:val="0"/>
              <w:divBdr>
                <w:top w:val="none" w:sz="0" w:space="0" w:color="auto"/>
                <w:left w:val="none" w:sz="0" w:space="0" w:color="auto"/>
                <w:bottom w:val="none" w:sz="0" w:space="0" w:color="auto"/>
                <w:right w:val="none" w:sz="0" w:space="0" w:color="auto"/>
              </w:divBdr>
              <w:divsChild>
                <w:div w:id="437677113">
                  <w:marLeft w:val="0"/>
                  <w:marRight w:val="0"/>
                  <w:marTop w:val="0"/>
                  <w:marBottom w:val="0"/>
                  <w:divBdr>
                    <w:top w:val="none" w:sz="0" w:space="0" w:color="auto"/>
                    <w:left w:val="none" w:sz="0" w:space="0" w:color="auto"/>
                    <w:bottom w:val="none" w:sz="0" w:space="0" w:color="auto"/>
                    <w:right w:val="none" w:sz="0" w:space="0" w:color="auto"/>
                  </w:divBdr>
                  <w:divsChild>
                    <w:div w:id="19656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787292">
      <w:bodyDiv w:val="1"/>
      <w:marLeft w:val="0"/>
      <w:marRight w:val="0"/>
      <w:marTop w:val="0"/>
      <w:marBottom w:val="0"/>
      <w:divBdr>
        <w:top w:val="none" w:sz="0" w:space="0" w:color="auto"/>
        <w:left w:val="none" w:sz="0" w:space="0" w:color="auto"/>
        <w:bottom w:val="none" w:sz="0" w:space="0" w:color="auto"/>
        <w:right w:val="none" w:sz="0" w:space="0" w:color="auto"/>
      </w:divBdr>
    </w:div>
    <w:div w:id="501239951">
      <w:bodyDiv w:val="1"/>
      <w:marLeft w:val="0"/>
      <w:marRight w:val="0"/>
      <w:marTop w:val="0"/>
      <w:marBottom w:val="0"/>
      <w:divBdr>
        <w:top w:val="none" w:sz="0" w:space="0" w:color="auto"/>
        <w:left w:val="none" w:sz="0" w:space="0" w:color="auto"/>
        <w:bottom w:val="none" w:sz="0" w:space="0" w:color="auto"/>
        <w:right w:val="none" w:sz="0" w:space="0" w:color="auto"/>
      </w:divBdr>
    </w:div>
    <w:div w:id="507451563">
      <w:bodyDiv w:val="1"/>
      <w:marLeft w:val="0"/>
      <w:marRight w:val="0"/>
      <w:marTop w:val="0"/>
      <w:marBottom w:val="0"/>
      <w:divBdr>
        <w:top w:val="none" w:sz="0" w:space="0" w:color="auto"/>
        <w:left w:val="none" w:sz="0" w:space="0" w:color="auto"/>
        <w:bottom w:val="none" w:sz="0" w:space="0" w:color="auto"/>
        <w:right w:val="none" w:sz="0" w:space="0" w:color="auto"/>
      </w:divBdr>
    </w:div>
    <w:div w:id="561645287">
      <w:bodyDiv w:val="1"/>
      <w:marLeft w:val="0"/>
      <w:marRight w:val="0"/>
      <w:marTop w:val="0"/>
      <w:marBottom w:val="0"/>
      <w:divBdr>
        <w:top w:val="none" w:sz="0" w:space="0" w:color="auto"/>
        <w:left w:val="none" w:sz="0" w:space="0" w:color="auto"/>
        <w:bottom w:val="none" w:sz="0" w:space="0" w:color="auto"/>
        <w:right w:val="none" w:sz="0" w:space="0" w:color="auto"/>
      </w:divBdr>
    </w:div>
    <w:div w:id="647561958">
      <w:bodyDiv w:val="1"/>
      <w:marLeft w:val="0"/>
      <w:marRight w:val="0"/>
      <w:marTop w:val="0"/>
      <w:marBottom w:val="0"/>
      <w:divBdr>
        <w:top w:val="none" w:sz="0" w:space="0" w:color="auto"/>
        <w:left w:val="none" w:sz="0" w:space="0" w:color="auto"/>
        <w:bottom w:val="none" w:sz="0" w:space="0" w:color="auto"/>
        <w:right w:val="none" w:sz="0" w:space="0" w:color="auto"/>
      </w:divBdr>
    </w:div>
    <w:div w:id="724985530">
      <w:bodyDiv w:val="1"/>
      <w:marLeft w:val="0"/>
      <w:marRight w:val="0"/>
      <w:marTop w:val="0"/>
      <w:marBottom w:val="0"/>
      <w:divBdr>
        <w:top w:val="none" w:sz="0" w:space="0" w:color="auto"/>
        <w:left w:val="none" w:sz="0" w:space="0" w:color="auto"/>
        <w:bottom w:val="none" w:sz="0" w:space="0" w:color="auto"/>
        <w:right w:val="none" w:sz="0" w:space="0" w:color="auto"/>
      </w:divBdr>
    </w:div>
    <w:div w:id="730470043">
      <w:bodyDiv w:val="1"/>
      <w:marLeft w:val="0"/>
      <w:marRight w:val="0"/>
      <w:marTop w:val="0"/>
      <w:marBottom w:val="0"/>
      <w:divBdr>
        <w:top w:val="none" w:sz="0" w:space="0" w:color="auto"/>
        <w:left w:val="none" w:sz="0" w:space="0" w:color="auto"/>
        <w:bottom w:val="none" w:sz="0" w:space="0" w:color="auto"/>
        <w:right w:val="none" w:sz="0" w:space="0" w:color="auto"/>
      </w:divBdr>
    </w:div>
    <w:div w:id="735980207">
      <w:bodyDiv w:val="1"/>
      <w:marLeft w:val="0"/>
      <w:marRight w:val="0"/>
      <w:marTop w:val="0"/>
      <w:marBottom w:val="0"/>
      <w:divBdr>
        <w:top w:val="none" w:sz="0" w:space="0" w:color="auto"/>
        <w:left w:val="none" w:sz="0" w:space="0" w:color="auto"/>
        <w:bottom w:val="none" w:sz="0" w:space="0" w:color="auto"/>
        <w:right w:val="none" w:sz="0" w:space="0" w:color="auto"/>
      </w:divBdr>
    </w:div>
    <w:div w:id="798916516">
      <w:bodyDiv w:val="1"/>
      <w:marLeft w:val="0"/>
      <w:marRight w:val="0"/>
      <w:marTop w:val="0"/>
      <w:marBottom w:val="0"/>
      <w:divBdr>
        <w:top w:val="none" w:sz="0" w:space="0" w:color="auto"/>
        <w:left w:val="none" w:sz="0" w:space="0" w:color="auto"/>
        <w:bottom w:val="none" w:sz="0" w:space="0" w:color="auto"/>
        <w:right w:val="none" w:sz="0" w:space="0" w:color="auto"/>
      </w:divBdr>
      <w:divsChild>
        <w:div w:id="1891989207">
          <w:marLeft w:val="0"/>
          <w:marRight w:val="0"/>
          <w:marTop w:val="0"/>
          <w:marBottom w:val="0"/>
          <w:divBdr>
            <w:top w:val="none" w:sz="0" w:space="0" w:color="auto"/>
            <w:left w:val="none" w:sz="0" w:space="0" w:color="auto"/>
            <w:bottom w:val="none" w:sz="0" w:space="0" w:color="auto"/>
            <w:right w:val="none" w:sz="0" w:space="0" w:color="auto"/>
          </w:divBdr>
          <w:divsChild>
            <w:div w:id="1236472079">
              <w:marLeft w:val="0"/>
              <w:marRight w:val="0"/>
              <w:marTop w:val="0"/>
              <w:marBottom w:val="0"/>
              <w:divBdr>
                <w:top w:val="none" w:sz="0" w:space="0" w:color="auto"/>
                <w:left w:val="none" w:sz="0" w:space="0" w:color="auto"/>
                <w:bottom w:val="none" w:sz="0" w:space="0" w:color="auto"/>
                <w:right w:val="none" w:sz="0" w:space="0" w:color="auto"/>
              </w:divBdr>
              <w:divsChild>
                <w:div w:id="1233466884">
                  <w:marLeft w:val="0"/>
                  <w:marRight w:val="0"/>
                  <w:marTop w:val="0"/>
                  <w:marBottom w:val="0"/>
                  <w:divBdr>
                    <w:top w:val="none" w:sz="0" w:space="0" w:color="auto"/>
                    <w:left w:val="none" w:sz="0" w:space="0" w:color="auto"/>
                    <w:bottom w:val="none" w:sz="0" w:space="0" w:color="auto"/>
                    <w:right w:val="none" w:sz="0" w:space="0" w:color="auto"/>
                  </w:divBdr>
                  <w:divsChild>
                    <w:div w:id="193674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29730">
      <w:bodyDiv w:val="1"/>
      <w:marLeft w:val="0"/>
      <w:marRight w:val="0"/>
      <w:marTop w:val="0"/>
      <w:marBottom w:val="0"/>
      <w:divBdr>
        <w:top w:val="none" w:sz="0" w:space="0" w:color="auto"/>
        <w:left w:val="none" w:sz="0" w:space="0" w:color="auto"/>
        <w:bottom w:val="none" w:sz="0" w:space="0" w:color="auto"/>
        <w:right w:val="none" w:sz="0" w:space="0" w:color="auto"/>
      </w:divBdr>
    </w:div>
    <w:div w:id="904724846">
      <w:bodyDiv w:val="1"/>
      <w:marLeft w:val="0"/>
      <w:marRight w:val="0"/>
      <w:marTop w:val="0"/>
      <w:marBottom w:val="0"/>
      <w:divBdr>
        <w:top w:val="none" w:sz="0" w:space="0" w:color="auto"/>
        <w:left w:val="none" w:sz="0" w:space="0" w:color="auto"/>
        <w:bottom w:val="none" w:sz="0" w:space="0" w:color="auto"/>
        <w:right w:val="none" w:sz="0" w:space="0" w:color="auto"/>
      </w:divBdr>
    </w:div>
    <w:div w:id="942760925">
      <w:bodyDiv w:val="1"/>
      <w:marLeft w:val="0"/>
      <w:marRight w:val="0"/>
      <w:marTop w:val="0"/>
      <w:marBottom w:val="0"/>
      <w:divBdr>
        <w:top w:val="none" w:sz="0" w:space="0" w:color="auto"/>
        <w:left w:val="none" w:sz="0" w:space="0" w:color="auto"/>
        <w:bottom w:val="none" w:sz="0" w:space="0" w:color="auto"/>
        <w:right w:val="none" w:sz="0" w:space="0" w:color="auto"/>
      </w:divBdr>
    </w:div>
    <w:div w:id="980188703">
      <w:bodyDiv w:val="1"/>
      <w:marLeft w:val="0"/>
      <w:marRight w:val="0"/>
      <w:marTop w:val="0"/>
      <w:marBottom w:val="0"/>
      <w:divBdr>
        <w:top w:val="none" w:sz="0" w:space="0" w:color="auto"/>
        <w:left w:val="none" w:sz="0" w:space="0" w:color="auto"/>
        <w:bottom w:val="none" w:sz="0" w:space="0" w:color="auto"/>
        <w:right w:val="none" w:sz="0" w:space="0" w:color="auto"/>
      </w:divBdr>
    </w:div>
    <w:div w:id="1056777553">
      <w:bodyDiv w:val="1"/>
      <w:marLeft w:val="0"/>
      <w:marRight w:val="0"/>
      <w:marTop w:val="0"/>
      <w:marBottom w:val="0"/>
      <w:divBdr>
        <w:top w:val="none" w:sz="0" w:space="0" w:color="auto"/>
        <w:left w:val="none" w:sz="0" w:space="0" w:color="auto"/>
        <w:bottom w:val="none" w:sz="0" w:space="0" w:color="auto"/>
        <w:right w:val="none" w:sz="0" w:space="0" w:color="auto"/>
      </w:divBdr>
    </w:div>
    <w:div w:id="1118454211">
      <w:bodyDiv w:val="1"/>
      <w:marLeft w:val="0"/>
      <w:marRight w:val="0"/>
      <w:marTop w:val="0"/>
      <w:marBottom w:val="0"/>
      <w:divBdr>
        <w:top w:val="none" w:sz="0" w:space="0" w:color="auto"/>
        <w:left w:val="none" w:sz="0" w:space="0" w:color="auto"/>
        <w:bottom w:val="none" w:sz="0" w:space="0" w:color="auto"/>
        <w:right w:val="none" w:sz="0" w:space="0" w:color="auto"/>
      </w:divBdr>
    </w:div>
    <w:div w:id="1135413255">
      <w:bodyDiv w:val="1"/>
      <w:marLeft w:val="0"/>
      <w:marRight w:val="0"/>
      <w:marTop w:val="0"/>
      <w:marBottom w:val="0"/>
      <w:divBdr>
        <w:top w:val="none" w:sz="0" w:space="0" w:color="auto"/>
        <w:left w:val="none" w:sz="0" w:space="0" w:color="auto"/>
        <w:bottom w:val="none" w:sz="0" w:space="0" w:color="auto"/>
        <w:right w:val="none" w:sz="0" w:space="0" w:color="auto"/>
      </w:divBdr>
    </w:div>
    <w:div w:id="1264847323">
      <w:bodyDiv w:val="1"/>
      <w:marLeft w:val="0"/>
      <w:marRight w:val="0"/>
      <w:marTop w:val="0"/>
      <w:marBottom w:val="0"/>
      <w:divBdr>
        <w:top w:val="none" w:sz="0" w:space="0" w:color="auto"/>
        <w:left w:val="none" w:sz="0" w:space="0" w:color="auto"/>
        <w:bottom w:val="none" w:sz="0" w:space="0" w:color="auto"/>
        <w:right w:val="none" w:sz="0" w:space="0" w:color="auto"/>
      </w:divBdr>
    </w:div>
    <w:div w:id="1413775164">
      <w:bodyDiv w:val="1"/>
      <w:marLeft w:val="0"/>
      <w:marRight w:val="0"/>
      <w:marTop w:val="0"/>
      <w:marBottom w:val="0"/>
      <w:divBdr>
        <w:top w:val="none" w:sz="0" w:space="0" w:color="auto"/>
        <w:left w:val="none" w:sz="0" w:space="0" w:color="auto"/>
        <w:bottom w:val="none" w:sz="0" w:space="0" w:color="auto"/>
        <w:right w:val="none" w:sz="0" w:space="0" w:color="auto"/>
      </w:divBdr>
    </w:div>
    <w:div w:id="1420902780">
      <w:bodyDiv w:val="1"/>
      <w:marLeft w:val="0"/>
      <w:marRight w:val="0"/>
      <w:marTop w:val="0"/>
      <w:marBottom w:val="0"/>
      <w:divBdr>
        <w:top w:val="none" w:sz="0" w:space="0" w:color="auto"/>
        <w:left w:val="none" w:sz="0" w:space="0" w:color="auto"/>
        <w:bottom w:val="none" w:sz="0" w:space="0" w:color="auto"/>
        <w:right w:val="none" w:sz="0" w:space="0" w:color="auto"/>
      </w:divBdr>
    </w:div>
    <w:div w:id="1472862285">
      <w:bodyDiv w:val="1"/>
      <w:marLeft w:val="0"/>
      <w:marRight w:val="0"/>
      <w:marTop w:val="0"/>
      <w:marBottom w:val="0"/>
      <w:divBdr>
        <w:top w:val="none" w:sz="0" w:space="0" w:color="auto"/>
        <w:left w:val="none" w:sz="0" w:space="0" w:color="auto"/>
        <w:bottom w:val="none" w:sz="0" w:space="0" w:color="auto"/>
        <w:right w:val="none" w:sz="0" w:space="0" w:color="auto"/>
      </w:divBdr>
    </w:div>
    <w:div w:id="1528135131">
      <w:bodyDiv w:val="1"/>
      <w:marLeft w:val="0"/>
      <w:marRight w:val="0"/>
      <w:marTop w:val="0"/>
      <w:marBottom w:val="0"/>
      <w:divBdr>
        <w:top w:val="none" w:sz="0" w:space="0" w:color="auto"/>
        <w:left w:val="none" w:sz="0" w:space="0" w:color="auto"/>
        <w:bottom w:val="none" w:sz="0" w:space="0" w:color="auto"/>
        <w:right w:val="none" w:sz="0" w:space="0" w:color="auto"/>
      </w:divBdr>
    </w:div>
    <w:div w:id="1599217825">
      <w:bodyDiv w:val="1"/>
      <w:marLeft w:val="0"/>
      <w:marRight w:val="0"/>
      <w:marTop w:val="0"/>
      <w:marBottom w:val="0"/>
      <w:divBdr>
        <w:top w:val="none" w:sz="0" w:space="0" w:color="auto"/>
        <w:left w:val="none" w:sz="0" w:space="0" w:color="auto"/>
        <w:bottom w:val="none" w:sz="0" w:space="0" w:color="auto"/>
        <w:right w:val="none" w:sz="0" w:space="0" w:color="auto"/>
      </w:divBdr>
    </w:div>
    <w:div w:id="1639535640">
      <w:bodyDiv w:val="1"/>
      <w:marLeft w:val="0"/>
      <w:marRight w:val="0"/>
      <w:marTop w:val="0"/>
      <w:marBottom w:val="0"/>
      <w:divBdr>
        <w:top w:val="none" w:sz="0" w:space="0" w:color="auto"/>
        <w:left w:val="none" w:sz="0" w:space="0" w:color="auto"/>
        <w:bottom w:val="none" w:sz="0" w:space="0" w:color="auto"/>
        <w:right w:val="none" w:sz="0" w:space="0" w:color="auto"/>
      </w:divBdr>
    </w:div>
    <w:div w:id="1695574647">
      <w:bodyDiv w:val="1"/>
      <w:marLeft w:val="0"/>
      <w:marRight w:val="0"/>
      <w:marTop w:val="0"/>
      <w:marBottom w:val="0"/>
      <w:divBdr>
        <w:top w:val="none" w:sz="0" w:space="0" w:color="auto"/>
        <w:left w:val="none" w:sz="0" w:space="0" w:color="auto"/>
        <w:bottom w:val="none" w:sz="0" w:space="0" w:color="auto"/>
        <w:right w:val="none" w:sz="0" w:space="0" w:color="auto"/>
      </w:divBdr>
    </w:div>
    <w:div w:id="1932929481">
      <w:bodyDiv w:val="1"/>
      <w:marLeft w:val="0"/>
      <w:marRight w:val="0"/>
      <w:marTop w:val="0"/>
      <w:marBottom w:val="0"/>
      <w:divBdr>
        <w:top w:val="none" w:sz="0" w:space="0" w:color="auto"/>
        <w:left w:val="none" w:sz="0" w:space="0" w:color="auto"/>
        <w:bottom w:val="none" w:sz="0" w:space="0" w:color="auto"/>
        <w:right w:val="none" w:sz="0" w:space="0" w:color="auto"/>
      </w:divBdr>
    </w:div>
    <w:div w:id="1933776423">
      <w:bodyDiv w:val="1"/>
      <w:marLeft w:val="0"/>
      <w:marRight w:val="0"/>
      <w:marTop w:val="0"/>
      <w:marBottom w:val="0"/>
      <w:divBdr>
        <w:top w:val="none" w:sz="0" w:space="0" w:color="auto"/>
        <w:left w:val="none" w:sz="0" w:space="0" w:color="auto"/>
        <w:bottom w:val="none" w:sz="0" w:space="0" w:color="auto"/>
        <w:right w:val="none" w:sz="0" w:space="0" w:color="auto"/>
      </w:divBdr>
    </w:div>
    <w:div w:id="2017075983">
      <w:bodyDiv w:val="1"/>
      <w:marLeft w:val="0"/>
      <w:marRight w:val="0"/>
      <w:marTop w:val="0"/>
      <w:marBottom w:val="0"/>
      <w:divBdr>
        <w:top w:val="none" w:sz="0" w:space="0" w:color="auto"/>
        <w:left w:val="none" w:sz="0" w:space="0" w:color="auto"/>
        <w:bottom w:val="none" w:sz="0" w:space="0" w:color="auto"/>
        <w:right w:val="none" w:sz="0" w:space="0" w:color="auto"/>
      </w:divBdr>
    </w:div>
    <w:div w:id="2049601318">
      <w:bodyDiv w:val="1"/>
      <w:marLeft w:val="0"/>
      <w:marRight w:val="0"/>
      <w:marTop w:val="0"/>
      <w:marBottom w:val="0"/>
      <w:divBdr>
        <w:top w:val="none" w:sz="0" w:space="0" w:color="auto"/>
        <w:left w:val="none" w:sz="0" w:space="0" w:color="auto"/>
        <w:bottom w:val="none" w:sz="0" w:space="0" w:color="auto"/>
        <w:right w:val="none" w:sz="0" w:space="0" w:color="auto"/>
      </w:divBdr>
    </w:div>
    <w:div w:id="2056350441">
      <w:bodyDiv w:val="1"/>
      <w:marLeft w:val="0"/>
      <w:marRight w:val="0"/>
      <w:marTop w:val="0"/>
      <w:marBottom w:val="0"/>
      <w:divBdr>
        <w:top w:val="none" w:sz="0" w:space="0" w:color="auto"/>
        <w:left w:val="none" w:sz="0" w:space="0" w:color="auto"/>
        <w:bottom w:val="none" w:sz="0" w:space="0" w:color="auto"/>
        <w:right w:val="none" w:sz="0" w:space="0" w:color="auto"/>
      </w:divBdr>
    </w:div>
    <w:div w:id="2073119165">
      <w:bodyDiv w:val="1"/>
      <w:marLeft w:val="0"/>
      <w:marRight w:val="0"/>
      <w:marTop w:val="0"/>
      <w:marBottom w:val="0"/>
      <w:divBdr>
        <w:top w:val="none" w:sz="0" w:space="0" w:color="auto"/>
        <w:left w:val="none" w:sz="0" w:space="0" w:color="auto"/>
        <w:bottom w:val="none" w:sz="0" w:space="0" w:color="auto"/>
        <w:right w:val="none" w:sz="0" w:space="0" w:color="auto"/>
      </w:divBdr>
      <w:divsChild>
        <w:div w:id="440956389">
          <w:marLeft w:val="0"/>
          <w:marRight w:val="0"/>
          <w:marTop w:val="0"/>
          <w:marBottom w:val="0"/>
          <w:divBdr>
            <w:top w:val="none" w:sz="0" w:space="0" w:color="auto"/>
            <w:left w:val="none" w:sz="0" w:space="0" w:color="auto"/>
            <w:bottom w:val="none" w:sz="0" w:space="0" w:color="auto"/>
            <w:right w:val="none" w:sz="0" w:space="0" w:color="auto"/>
          </w:divBdr>
          <w:divsChild>
            <w:div w:id="1652714751">
              <w:marLeft w:val="0"/>
              <w:marRight w:val="0"/>
              <w:marTop w:val="0"/>
              <w:marBottom w:val="0"/>
              <w:divBdr>
                <w:top w:val="none" w:sz="0" w:space="0" w:color="auto"/>
                <w:left w:val="none" w:sz="0" w:space="0" w:color="auto"/>
                <w:bottom w:val="none" w:sz="0" w:space="0" w:color="auto"/>
                <w:right w:val="none" w:sz="0" w:space="0" w:color="auto"/>
              </w:divBdr>
              <w:divsChild>
                <w:div w:id="1028215152">
                  <w:marLeft w:val="0"/>
                  <w:marRight w:val="0"/>
                  <w:marTop w:val="0"/>
                  <w:marBottom w:val="0"/>
                  <w:divBdr>
                    <w:top w:val="none" w:sz="0" w:space="0" w:color="auto"/>
                    <w:left w:val="none" w:sz="0" w:space="0" w:color="auto"/>
                    <w:bottom w:val="none" w:sz="0" w:space="0" w:color="auto"/>
                    <w:right w:val="none" w:sz="0" w:space="0" w:color="auto"/>
                  </w:divBdr>
                  <w:divsChild>
                    <w:div w:id="174865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6B25455D36A241A69ACA53EB95FB2E" ma:contentTypeVersion="0" ma:contentTypeDescription="Create a new document." ma:contentTypeScope="" ma:versionID="099162bc7525168dc1ba7cf5cfa35de4">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81D35E-741A-435E-8F22-030E85489077}">
  <ds:schemaRefs>
    <ds:schemaRef ds:uri="http://schemas.openxmlformats.org/officeDocument/2006/bibliography"/>
  </ds:schemaRefs>
</ds:datastoreItem>
</file>

<file path=customXml/itemProps2.xml><?xml version="1.0" encoding="utf-8"?>
<ds:datastoreItem xmlns:ds="http://schemas.openxmlformats.org/officeDocument/2006/customXml" ds:itemID="{4DB0A014-CA46-4AC8-BB2D-6A13164C43CC}"/>
</file>

<file path=customXml/itemProps3.xml><?xml version="1.0" encoding="utf-8"?>
<ds:datastoreItem xmlns:ds="http://schemas.openxmlformats.org/officeDocument/2006/customXml" ds:itemID="{107FC523-DF4E-4A8F-A2E6-FBC2E0F74439}"/>
</file>

<file path=customXml/itemProps4.xml><?xml version="1.0" encoding="utf-8"?>
<ds:datastoreItem xmlns:ds="http://schemas.openxmlformats.org/officeDocument/2006/customXml" ds:itemID="{3F3F9AA2-F260-47CD-B85E-40143D4F19E7}"/>
</file>

<file path=docProps/app.xml><?xml version="1.0" encoding="utf-8"?>
<Properties xmlns="http://schemas.openxmlformats.org/officeDocument/2006/extended-properties" xmlns:vt="http://schemas.openxmlformats.org/officeDocument/2006/docPropsVTypes">
  <Template>Normal.dotm</Template>
  <TotalTime>1484</TotalTime>
  <Pages>11</Pages>
  <Words>2806</Words>
  <Characters>19230</Characters>
  <Application>Microsoft Office Word</Application>
  <DocSecurity>0</DocSecurity>
  <Lines>415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Botts</dc:creator>
  <cp:keywords/>
  <dc:description/>
  <cp:lastModifiedBy>Shetty, Hemla</cp:lastModifiedBy>
  <cp:revision>57</cp:revision>
  <dcterms:created xsi:type="dcterms:W3CDTF">2022-10-30T18:13:00Z</dcterms:created>
  <dcterms:modified xsi:type="dcterms:W3CDTF">2026-02-11T17:42:00Z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1e4b792b,342d5d60,21b9f252</vt:lpwstr>
  </property>
  <property fmtid="{D5CDD505-2E9C-101B-9397-08002B2CF9AE}" pid="3" name="ClassificationContentMarkingFooterFontProps">
    <vt:lpwstr>#000000,9,Calibri</vt:lpwstr>
  </property>
  <property fmtid="{D5CDD505-2E9C-101B-9397-08002B2CF9AE}" pid="4" name="ClassificationContentMarkingFooterText">
    <vt:lpwstr>Sensitivity: Confidential</vt:lpwstr>
  </property>
  <property fmtid="{D5CDD505-2E9C-101B-9397-08002B2CF9AE}" pid="5" name="MSIP_Label_880468fc-3506-4d14-8bbf-525c1efd6a7c_Enabled">
    <vt:lpwstr>true</vt:lpwstr>
  </property>
  <property fmtid="{D5CDD505-2E9C-101B-9397-08002B2CF9AE}" pid="6" name="MSIP_Label_880468fc-3506-4d14-8bbf-525c1efd6a7c_SetDate">
    <vt:lpwstr>2025-05-17T20:12:50Z</vt:lpwstr>
  </property>
  <property fmtid="{D5CDD505-2E9C-101B-9397-08002B2CF9AE}" pid="7" name="MSIP_Label_880468fc-3506-4d14-8bbf-525c1efd6a7c_Method">
    <vt:lpwstr>Standard</vt:lpwstr>
  </property>
  <property fmtid="{D5CDD505-2E9C-101B-9397-08002B2CF9AE}" pid="8" name="MSIP_Label_880468fc-3506-4d14-8bbf-525c1efd6a7c_Name">
    <vt:lpwstr>Confidential</vt:lpwstr>
  </property>
  <property fmtid="{D5CDD505-2E9C-101B-9397-08002B2CF9AE}" pid="9" name="MSIP_Label_880468fc-3506-4d14-8bbf-525c1efd6a7c_SiteId">
    <vt:lpwstr>99e3b1df-f234-4c5f-8610-210f0eb99526</vt:lpwstr>
  </property>
  <property fmtid="{D5CDD505-2E9C-101B-9397-08002B2CF9AE}" pid="10" name="MSIP_Label_880468fc-3506-4d14-8bbf-525c1efd6a7c_ActionId">
    <vt:lpwstr>e41e7b5f-1fc8-4c22-b66e-bee8cb457604</vt:lpwstr>
  </property>
  <property fmtid="{D5CDD505-2E9C-101B-9397-08002B2CF9AE}" pid="11" name="MSIP_Label_880468fc-3506-4d14-8bbf-525c1efd6a7c_ContentBits">
    <vt:lpwstr>2</vt:lpwstr>
  </property>
  <property fmtid="{D5CDD505-2E9C-101B-9397-08002B2CF9AE}" pid="12" name="MSIP_Label_880468fc-3506-4d14-8bbf-525c1efd6a7c_Tag">
    <vt:lpwstr>10, 3, 0, 1</vt:lpwstr>
  </property>
  <property fmtid="{D5CDD505-2E9C-101B-9397-08002B2CF9AE}" pid="13" name="ContentTypeId">
    <vt:lpwstr>0x010100516B25455D36A241A69ACA53EB95FB2E</vt:lpwstr>
  </property>
  <property fmtid="{D5CDD505-2E9C-101B-9397-08002B2CF9AE}" pid="14" name="ApprovalStatus">
    <vt:lpwstr>Approved</vt:lpwstr>
  </property>
  <property fmtid="{D5CDD505-2E9C-101B-9397-08002B2CF9AE}" pid="18" name="AIScanStatus">
    <vt:lpwstr>Not Started</vt:lpwstr>
  </property>
  <property fmtid="{D5CDD505-2E9C-101B-9397-08002B2CF9AE}" pid="20" name="DocType">
    <vt:lpwstr>Document</vt:lpwstr>
  </property>
</Properties>
</file>