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2837" w14:textId="77777777" w:rsidR="00B144C0" w:rsidRDefault="00000000">
      <w:pPr>
        <w:spacing w:before="180" w:after="8"/>
      </w:pPr>
      <w:r>
        <w:rPr>
          <w:rFonts w:ascii="Georgia" w:eastAsia="Georgia" w:hAnsi="Georgia" w:cs="Georgia"/>
          <w:b/>
          <w:bCs/>
          <w:color w:val="0F0F12"/>
          <w:sz w:val="40"/>
          <w:szCs w:val="40"/>
        </w:rPr>
        <w:t>Hemla Shetty</w:t>
      </w:r>
    </w:p>
    <w:p w14:paraId="6D4D8A8A" w14:textId="0A788279" w:rsidR="00B144C0" w:rsidRDefault="00000000">
      <w:pPr>
        <w:spacing w:after="6"/>
      </w:pPr>
      <w:r>
        <w:rPr>
          <w:rFonts w:ascii="Consolas" w:eastAsia="Consolas" w:hAnsi="Consolas" w:cs="Consolas"/>
          <w:color w:val="1D4ED8"/>
          <w:spacing w:val="30"/>
          <w:sz w:val="14"/>
          <w:szCs w:val="14"/>
        </w:rPr>
        <w:t>AI &amp; DIGITAL TRANSFORMATION  ·  ENTERPRISE MODERNIZATION</w:t>
      </w:r>
    </w:p>
    <w:p w14:paraId="392BEBAE" w14:textId="649BF540" w:rsidR="0073019B" w:rsidRDefault="0073019B" w:rsidP="0073019B">
      <w:pPr>
        <w:spacing w:after="4"/>
      </w:pPr>
      <w:r>
        <w:rPr>
          <w:rFonts w:ascii="Calibri" w:eastAsia="Calibri" w:hAnsi="Calibri" w:cs="Calibri"/>
          <w:color w:val="6B7280"/>
          <w:sz w:val="16"/>
          <w:szCs w:val="16"/>
        </w:rPr>
        <w:t>Santa Clara, CA  •  hemlas@gmail.com  •  linkedin.com/in/</w:t>
      </w:r>
      <w:proofErr w:type="spellStart"/>
      <w:r>
        <w:rPr>
          <w:rFonts w:ascii="Calibri" w:eastAsia="Calibri" w:hAnsi="Calibri" w:cs="Calibri"/>
          <w:color w:val="6B7280"/>
          <w:sz w:val="16"/>
          <w:szCs w:val="16"/>
        </w:rPr>
        <w:t>hemlashetty</w:t>
      </w:r>
      <w:proofErr w:type="spellEnd"/>
      <w:r w:rsidR="004341C8">
        <w:rPr>
          <w:rFonts w:ascii="Calibri" w:eastAsia="Calibri" w:hAnsi="Calibri" w:cs="Calibri"/>
          <w:color w:val="6B7280"/>
          <w:sz w:val="16"/>
          <w:szCs w:val="16"/>
        </w:rPr>
        <w:t xml:space="preserve"> </w:t>
      </w:r>
      <w:r w:rsidR="004341C8">
        <w:rPr>
          <w:rFonts w:ascii="Calibri" w:eastAsia="Calibri" w:hAnsi="Calibri" w:cs="Calibri"/>
          <w:color w:val="6B7280"/>
          <w:sz w:val="16"/>
          <w:szCs w:val="16"/>
        </w:rPr>
        <w:t xml:space="preserve">•  </w:t>
      </w:r>
      <w:r w:rsidR="004341C8">
        <w:rPr>
          <w:rFonts w:ascii="Calibri" w:eastAsia="Calibri" w:hAnsi="Calibri" w:cs="Calibri"/>
          <w:color w:val="6B7280"/>
          <w:sz w:val="16"/>
          <w:szCs w:val="16"/>
        </w:rPr>
        <w:t>+1 6697864429</w:t>
      </w:r>
      <w:r w:rsidR="004341C8">
        <w:rPr>
          <w:rFonts w:ascii="Calibri" w:eastAsia="Calibri" w:hAnsi="Calibri" w:cs="Calibri"/>
          <w:color w:val="6B7280"/>
          <w:sz w:val="16"/>
          <w:szCs w:val="16"/>
        </w:rPr>
        <w:t xml:space="preserve">  </w:t>
      </w:r>
    </w:p>
    <w:p w14:paraId="785599CE" w14:textId="3733C99A" w:rsidR="00B144C0" w:rsidRDefault="0073019B" w:rsidP="0073019B">
      <w:pPr>
        <w:spacing w:after="4"/>
      </w:pPr>
      <w:r>
        <w:rPr>
          <w:rFonts w:ascii="Calibri" w:eastAsia="Calibri" w:hAnsi="Calibri" w:cs="Calibri"/>
          <w:i/>
          <w:iCs/>
          <w:color w:val="9CA3AF"/>
          <w:sz w:val="15"/>
          <w:szCs w:val="15"/>
        </w:rPr>
        <w:t>Work Authorization: H-1B petition approved (pending stamping)  |  Green Card in progress (employer</w:t>
      </w:r>
    </w:p>
    <w:p w14:paraId="06FA711F" w14:textId="77777777" w:rsidR="00B144C0" w:rsidRDefault="00000000">
      <w:pPr>
        <w:pBdr>
          <w:bottom w:val="single" w:sz="2" w:space="3" w:color="E5E5E0"/>
        </w:pBdr>
        <w:spacing w:before="170" w:after="50"/>
      </w:pPr>
      <w:r>
        <w:rPr>
          <w:rFonts w:ascii="Consolas" w:eastAsia="Consolas" w:hAnsi="Consolas" w:cs="Consolas"/>
          <w:b/>
          <w:bCs/>
          <w:color w:val="1D4ED8"/>
          <w:spacing w:val="100"/>
          <w:sz w:val="16"/>
          <w:szCs w:val="16"/>
        </w:rPr>
        <w:t>SUMMARY</w:t>
      </w:r>
    </w:p>
    <w:p w14:paraId="739D45EB" w14:textId="5167326B" w:rsidR="00565D8B" w:rsidRDefault="0030038A">
      <w:pPr>
        <w:spacing w:before="24" w:after="50"/>
        <w:rPr>
          <w:rFonts w:ascii="Calibri" w:eastAsia="Calibri" w:hAnsi="Calibri" w:cs="Calibri"/>
          <w:color w:val="4B5563"/>
          <w:sz w:val="16"/>
          <w:szCs w:val="16"/>
        </w:rPr>
      </w:pP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Senior Program Manager | 15+ years leading $1M–$23M transformation programs for Fortune 500 clients</w:t>
      </w:r>
      <w:r>
        <w:rPr>
          <w:rFonts w:ascii="Calibri" w:eastAsia="Calibri" w:hAnsi="Calibri" w:cs="Calibri"/>
          <w:color w:val="4B5563"/>
          <w:sz w:val="16"/>
          <w:szCs w:val="16"/>
        </w:rPr>
        <w:t xml:space="preserve"> across AI, ERP, cloud, and cybersecurity. Proven at aligning global cross-functional teams (25–30+) across the Americas, EMEA, and APAC to deliver measurable business outcomes. Evolving toward strategy-focused roles</w:t>
      </w:r>
      <w:r w:rsidR="0073019B">
        <w:rPr>
          <w:rFonts w:ascii="Calibri" w:eastAsia="Calibri" w:hAnsi="Calibri" w:cs="Calibri"/>
          <w:color w:val="4B5563"/>
          <w:sz w:val="16"/>
          <w:szCs w:val="16"/>
        </w:rPr>
        <w:t xml:space="preserve"> </w:t>
      </w:r>
      <w:r>
        <w:rPr>
          <w:rFonts w:ascii="Calibri" w:eastAsia="Calibri" w:hAnsi="Calibri" w:cs="Calibri"/>
          <w:color w:val="4B5563"/>
          <w:sz w:val="16"/>
          <w:szCs w:val="16"/>
        </w:rPr>
        <w:t>shaping transformation vision, operating models, and AI-enabled growth alongside execution.</w:t>
      </w:r>
    </w:p>
    <w:p w14:paraId="228C72D1" w14:textId="77777777" w:rsidR="00B144C0" w:rsidRDefault="00000000">
      <w:pPr>
        <w:pBdr>
          <w:bottom w:val="single" w:sz="2" w:space="3" w:color="E5E5E0"/>
        </w:pBdr>
        <w:spacing w:before="170" w:after="50"/>
      </w:pPr>
      <w:r>
        <w:rPr>
          <w:rFonts w:ascii="Consolas" w:eastAsia="Consolas" w:hAnsi="Consolas" w:cs="Consolas"/>
          <w:b/>
          <w:bCs/>
          <w:color w:val="1D4ED8"/>
          <w:spacing w:val="100"/>
          <w:sz w:val="16"/>
          <w:szCs w:val="16"/>
        </w:rPr>
        <w:t>CORE COMPETENCIES</w:t>
      </w:r>
    </w:p>
    <w:p w14:paraId="011D71E1" w14:textId="0ED2731E" w:rsidR="00B144C0" w:rsidRDefault="00000000">
      <w:pPr>
        <w:spacing w:before="24" w:after="24"/>
      </w:pPr>
      <w:r>
        <w:rPr>
          <w:rFonts w:ascii="Calibri" w:eastAsia="Calibri" w:hAnsi="Calibri" w:cs="Calibri"/>
          <w:color w:val="4B5563"/>
          <w:sz w:val="16"/>
          <w:szCs w:val="16"/>
        </w:rPr>
        <w:t xml:space="preserve"> AI/GenAI Strategy &amp; Execution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  <w:shd w:val="clear" w:color="auto" w:fill="1D4ED8"/>
        </w:rPr>
        <w:t xml:space="preserve"> </w:t>
      </w:r>
      <w:r>
        <w:rPr>
          <w:rFonts w:ascii="Calibri" w:eastAsia="Calibri" w:hAnsi="Calibri" w:cs="Calibri"/>
          <w:color w:val="4B5563"/>
          <w:sz w:val="16"/>
          <w:szCs w:val="16"/>
        </w:rPr>
        <w:t>•</w:t>
      </w:r>
      <w:r>
        <w:rPr>
          <w:sz w:val="16"/>
          <w:szCs w:val="16"/>
        </w:rPr>
        <w:t xml:space="preserve"> </w:t>
      </w:r>
      <w:r>
        <w:rPr>
          <w:rFonts w:ascii="Calibri" w:eastAsia="Calibri" w:hAnsi="Calibri" w:cs="Calibri"/>
          <w:color w:val="4B5563"/>
          <w:sz w:val="16"/>
          <w:szCs w:val="16"/>
        </w:rPr>
        <w:t xml:space="preserve">Enterprise Program Delivery  •  </w:t>
      </w:r>
      <w:r w:rsidR="0073019B">
        <w:rPr>
          <w:rFonts w:ascii="Calibri" w:eastAsia="Calibri" w:hAnsi="Calibri" w:cs="Calibri"/>
          <w:color w:val="4B5563"/>
          <w:sz w:val="16"/>
          <w:szCs w:val="16"/>
        </w:rPr>
        <w:t>Global roll-outs</w:t>
      </w:r>
      <w:r>
        <w:rPr>
          <w:rFonts w:ascii="Calibri" w:eastAsia="Calibri" w:hAnsi="Calibri" w:cs="Calibri"/>
          <w:color w:val="4B5563"/>
          <w:sz w:val="16"/>
          <w:szCs w:val="16"/>
        </w:rPr>
        <w:t xml:space="preserve">  •  </w:t>
      </w:r>
      <w:r w:rsidR="0073019B">
        <w:rPr>
          <w:rFonts w:ascii="Calibri" w:eastAsia="Calibri" w:hAnsi="Calibri" w:cs="Calibri"/>
          <w:color w:val="4B5563"/>
          <w:sz w:val="16"/>
          <w:szCs w:val="16"/>
        </w:rPr>
        <w:t xml:space="preserve">Product Operations •  </w:t>
      </w:r>
      <w:r>
        <w:rPr>
          <w:rFonts w:ascii="Calibri" w:eastAsia="Calibri" w:hAnsi="Calibri" w:cs="Calibri"/>
          <w:color w:val="4B5563"/>
          <w:sz w:val="16"/>
          <w:szCs w:val="16"/>
        </w:rPr>
        <w:t>Agile / SAFe / Hybrid  •  Cross-Functional Alignment  •  Change Management &amp; Scaled Adoption  •  Program Governance &amp; PMO  •  Vendor &amp; Partner Management  •  Global Teams (Americas, EMEA, APAC)</w:t>
      </w:r>
    </w:p>
    <w:p w14:paraId="61A686D3" w14:textId="77777777" w:rsidR="00B144C0" w:rsidRDefault="00000000">
      <w:pPr>
        <w:pBdr>
          <w:bottom w:val="single" w:sz="2" w:space="3" w:color="E5E5E0"/>
        </w:pBdr>
        <w:spacing w:before="170" w:after="50"/>
      </w:pPr>
      <w:r>
        <w:rPr>
          <w:rFonts w:ascii="Consolas" w:eastAsia="Consolas" w:hAnsi="Consolas" w:cs="Consolas"/>
          <w:b/>
          <w:bCs/>
          <w:color w:val="1D4ED8"/>
          <w:spacing w:val="100"/>
          <w:sz w:val="16"/>
          <w:szCs w:val="16"/>
        </w:rPr>
        <w:t>TOOLS &amp; PLATFORMS</w:t>
      </w:r>
    </w:p>
    <w:p w14:paraId="1314221A" w14:textId="048C6FD9" w:rsidR="00565D8B" w:rsidRPr="00565D8B" w:rsidRDefault="00565D8B">
      <w:pPr>
        <w:pBdr>
          <w:bottom w:val="single" w:sz="2" w:space="3" w:color="E5E5E0"/>
        </w:pBdr>
        <w:spacing w:before="170" w:after="50"/>
        <w:rPr>
          <w:rFonts w:asciiTheme="minorHAnsi" w:eastAsia="Consolas" w:hAnsiTheme="minorHAnsi" w:cstheme="minorHAnsi"/>
          <w:color w:val="6B7280"/>
          <w:sz w:val="16"/>
          <w:szCs w:val="16"/>
        </w:rPr>
      </w:pPr>
      <w:r>
        <w:rPr>
          <w:rFonts w:asciiTheme="minorHAnsi" w:eastAsia="Consolas" w:hAnsiTheme="minorHAnsi" w:cstheme="minorHAnsi"/>
          <w:color w:val="6B7280"/>
          <w:sz w:val="16"/>
          <w:szCs w:val="16"/>
        </w:rPr>
        <w:t>Actively using AI tools—Gemini, Copilot, NotebookLM, and Lovable—to accelerate delivery, prototype solutions, and support AI-enabled product development. Proficient in JIRA, MS Project, MS Planner, Power BI, and enterprise PMO and collaboration platforms.</w:t>
      </w:r>
    </w:p>
    <w:p w14:paraId="2BF53F34" w14:textId="187D1ED2" w:rsidR="00B144C0" w:rsidRDefault="00000000">
      <w:pPr>
        <w:pBdr>
          <w:bottom w:val="single" w:sz="2" w:space="3" w:color="E5E5E0"/>
        </w:pBdr>
        <w:spacing w:before="170" w:after="50"/>
      </w:pPr>
      <w:r>
        <w:rPr>
          <w:rFonts w:ascii="Consolas" w:eastAsia="Consolas" w:hAnsi="Consolas" w:cs="Consolas"/>
          <w:b/>
          <w:bCs/>
          <w:color w:val="1D4ED8"/>
          <w:spacing w:val="100"/>
          <w:sz w:val="16"/>
          <w:szCs w:val="16"/>
        </w:rPr>
        <w:t>PROFESSIONAL EXPERIENCE</w:t>
      </w:r>
    </w:p>
    <w:p w14:paraId="0A34DC54" w14:textId="77777777" w:rsidR="00CB198A" w:rsidRDefault="00000000">
      <w:pPr>
        <w:pBdr>
          <w:left w:val="single" w:sz="8" w:space="8" w:color="1D4ED8"/>
        </w:pBdr>
        <w:tabs>
          <w:tab w:val="right" w:pos="10800"/>
        </w:tabs>
        <w:spacing w:before="120" w:after="22"/>
        <w:rPr>
          <w:rFonts w:ascii="Calibri" w:eastAsia="Calibri" w:hAnsi="Calibri" w:cs="Calibri"/>
          <w:i/>
          <w:iCs/>
          <w:color w:val="6B7280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0F0F12"/>
          <w:sz w:val="19"/>
          <w:szCs w:val="19"/>
        </w:rPr>
        <w:t>Manager, Digital Advisory</w:t>
      </w:r>
      <w:r>
        <w:rPr>
          <w:rFonts w:ascii="Calibri" w:eastAsia="Calibri" w:hAnsi="Calibri" w:cs="Calibri"/>
          <w:color w:val="9CA3AF"/>
          <w:sz w:val="19"/>
          <w:szCs w:val="19"/>
        </w:rPr>
        <w:t xml:space="preserve">  ·  </w:t>
      </w: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KPMG US</w:t>
      </w:r>
    </w:p>
    <w:p w14:paraId="7A86706C" w14:textId="0D29CFB5" w:rsidR="00B144C0" w:rsidRDefault="00CB198A">
      <w:pPr>
        <w:pBdr>
          <w:left w:val="single" w:sz="8" w:space="8" w:color="1D4ED8"/>
        </w:pBdr>
        <w:tabs>
          <w:tab w:val="right" w:pos="10800"/>
        </w:tabs>
        <w:spacing w:before="120" w:after="22"/>
      </w:pPr>
      <w:r>
        <w:rPr>
          <w:rFonts w:ascii="Arial" w:hAnsi="Arial" w:cs="Arial"/>
          <w:i/>
          <w:iCs/>
          <w:color w:val="9CA3AF"/>
          <w:sz w:val="15"/>
          <w:szCs w:val="15"/>
          <w:shd w:val="clear" w:color="auto" w:fill="FFFFFF"/>
        </w:rPr>
        <w:t>Clients: </w:t>
      </w:r>
      <w:r>
        <w:rPr>
          <w:rFonts w:ascii="Arial" w:hAnsi="Arial" w:cs="Arial"/>
          <w:i/>
          <w:iCs/>
          <w:color w:val="6B7280"/>
          <w:sz w:val="15"/>
          <w:szCs w:val="15"/>
          <w:shd w:val="clear" w:color="auto" w:fill="FFFFFF"/>
        </w:rPr>
        <w:t>AT&amp;T  •  Mattel  •  Fortune 100 Financial Services Firm</w:t>
      </w:r>
      <w:r>
        <w:rPr>
          <w:rFonts w:ascii="Calibri" w:eastAsia="Calibri" w:hAnsi="Calibri" w:cs="Calibri"/>
        </w:rPr>
        <w:tab/>
      </w:r>
      <w:r>
        <w:rPr>
          <w:rFonts w:ascii="Consolas" w:eastAsia="Consolas" w:hAnsi="Consolas" w:cs="Consolas"/>
          <w:color w:val="9CA3AF"/>
          <w:sz w:val="15"/>
          <w:szCs w:val="15"/>
        </w:rPr>
        <w:t>DEC 2022 – PRESENT</w:t>
      </w:r>
    </w:p>
    <w:p w14:paraId="0B197A33" w14:textId="06D93667" w:rsidR="007D2726" w:rsidRPr="00CF5A4D" w:rsidRDefault="007D2726">
      <w:pPr>
        <w:pStyle w:val="ListParagraph"/>
        <w:numPr>
          <w:ilvl w:val="0"/>
          <w:numId w:val="2"/>
        </w:numPr>
        <w:spacing w:before="18" w:after="18"/>
        <w:rPr>
          <w:rFonts w:ascii="Calibri" w:eastAsia="Calibri" w:hAnsi="Calibri" w:cs="Calibri"/>
          <w:color w:val="4B5563"/>
          <w:sz w:val="17"/>
          <w:szCs w:val="17"/>
        </w:rPr>
      </w:pPr>
      <w:r>
        <w:rPr>
          <w:rFonts w:ascii="Calibri" w:eastAsia="Calibri" w:hAnsi="Calibri" w:cs="Calibri"/>
          <w:color w:val="4B5563"/>
          <w:sz w:val="17"/>
          <w:szCs w:val="17"/>
        </w:rPr>
        <w:t xml:space="preserve">Drove product operations along with the larger team for the firm’s innovation group focused on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AI-powered products,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supporting industry and enterprise transformation initiatives with an estimated revenue potential of </w:t>
      </w:r>
      <w:r>
        <w:rPr>
          <w:rFonts w:ascii="Calibri" w:eastAsia="Calibri" w:hAnsi="Calibri" w:cs="Calibri"/>
          <w:b/>
          <w:bCs/>
          <w:color w:val="4B5563"/>
          <w:sz w:val="17"/>
          <w:szCs w:val="17"/>
        </w:rPr>
        <w:t>$43M.</w:t>
      </w:r>
    </w:p>
    <w:p w14:paraId="76032CDB" w14:textId="5DFC87DB" w:rsidR="00CF5A4D" w:rsidRPr="00CF5A4D" w:rsidRDefault="00CF5A4D" w:rsidP="00CF5A4D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4B5563"/>
          <w:sz w:val="17"/>
          <w:szCs w:val="17"/>
        </w:rPr>
        <w:t xml:space="preserve">Drove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AT&amp;T’s $2.8M enterprise data &amp; platform transformation</w:t>
      </w:r>
      <w:r>
        <w:rPr>
          <w:rFonts w:ascii="Calibri" w:eastAsia="Calibri" w:hAnsi="Calibri" w:cs="Calibri"/>
          <w:color w:val="4B5563"/>
          <w:sz w:val="17"/>
          <w:szCs w:val="17"/>
        </w:rPr>
        <w:t>, overseeing multiple Scrum teams, building Power BI dashboards for C-suite reporting, and optimizing PMO processes across the Chief Data Office portfolio, then led seamless knowledge transfer to AT&amp;T’s internal teams.</w:t>
      </w:r>
    </w:p>
    <w:p w14:paraId="1293EAD4" w14:textId="18A9F35D" w:rsidR="00B144C0" w:rsidRDefault="00920E71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4B5563"/>
          <w:sz w:val="17"/>
          <w:szCs w:val="17"/>
        </w:rPr>
        <w:t xml:space="preserve">Co-Led the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$23.1M NextGen Finance Transformation for Mattel</w:t>
      </w:r>
      <w:r>
        <w:rPr>
          <w:rFonts w:ascii="Calibri" w:eastAsia="Calibri" w:hAnsi="Calibri" w:cs="Calibri"/>
          <w:color w:val="4B5563"/>
          <w:sz w:val="17"/>
          <w:szCs w:val="17"/>
        </w:rPr>
        <w:t>—Oracle Cloud ERP/EPM implementation—managing program planning, governance, strategy, financials, and a PMO of 7 functional groups to modernize global finance operations.</w:t>
      </w:r>
    </w:p>
    <w:p w14:paraId="38D8A6E3" w14:textId="77777777" w:rsidR="00CB198A" w:rsidRDefault="00000000">
      <w:pPr>
        <w:pBdr>
          <w:left w:val="single" w:sz="8" w:space="8" w:color="1D4ED8"/>
        </w:pBdr>
        <w:tabs>
          <w:tab w:val="right" w:pos="10800"/>
        </w:tabs>
        <w:spacing w:before="120" w:after="22"/>
        <w:rPr>
          <w:rFonts w:ascii="Calibri" w:eastAsia="Calibri" w:hAnsi="Calibri" w:cs="Calibri"/>
          <w:i/>
          <w:iCs/>
          <w:color w:val="6B7280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0F0F12"/>
          <w:sz w:val="19"/>
          <w:szCs w:val="19"/>
        </w:rPr>
        <w:t>Manager, Digital Advisory</w:t>
      </w:r>
      <w:r>
        <w:rPr>
          <w:rFonts w:ascii="Calibri" w:eastAsia="Calibri" w:hAnsi="Calibri" w:cs="Calibri"/>
          <w:color w:val="9CA3AF"/>
          <w:sz w:val="19"/>
          <w:szCs w:val="19"/>
        </w:rPr>
        <w:t xml:space="preserve">  ·  </w:t>
      </w: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KPMG India</w:t>
      </w:r>
    </w:p>
    <w:p w14:paraId="06862181" w14:textId="37C238CE" w:rsidR="00B144C0" w:rsidRDefault="005D3707">
      <w:pPr>
        <w:pBdr>
          <w:left w:val="single" w:sz="8" w:space="8" w:color="1D4ED8"/>
        </w:pBdr>
        <w:tabs>
          <w:tab w:val="right" w:pos="10800"/>
        </w:tabs>
        <w:spacing w:before="120" w:after="22"/>
      </w:pPr>
      <w:r>
        <w:rPr>
          <w:rFonts w:ascii="Arial" w:hAnsi="Arial" w:cs="Arial"/>
          <w:i/>
          <w:iCs/>
          <w:color w:val="9CA3AF"/>
          <w:sz w:val="15"/>
          <w:szCs w:val="15"/>
          <w:shd w:val="clear" w:color="auto" w:fill="FFFFFF"/>
        </w:rPr>
        <w:t>Clients: </w:t>
      </w:r>
      <w:r>
        <w:rPr>
          <w:rFonts w:ascii="Arial" w:hAnsi="Arial" w:cs="Arial"/>
          <w:i/>
          <w:iCs/>
          <w:color w:val="6B7280"/>
          <w:sz w:val="15"/>
          <w:szCs w:val="15"/>
          <w:shd w:val="clear" w:color="auto" w:fill="FFFFFF"/>
        </w:rPr>
        <w:t>Shell  •  Schneider Electric  •  SBI  •  Whirlpool</w:t>
      </w:r>
      <w:r>
        <w:rPr>
          <w:rFonts w:ascii="Calibri" w:eastAsia="Calibri" w:hAnsi="Calibri" w:cs="Calibri"/>
        </w:rPr>
        <w:tab/>
      </w:r>
      <w:r>
        <w:rPr>
          <w:rFonts w:ascii="Consolas" w:eastAsia="Consolas" w:hAnsi="Consolas" w:cs="Consolas"/>
          <w:color w:val="9CA3AF"/>
          <w:sz w:val="15"/>
          <w:szCs w:val="15"/>
        </w:rPr>
        <w:t>APR 2017 – NOV 2022</w:t>
      </w:r>
    </w:p>
    <w:p w14:paraId="62BFF980" w14:textId="69DFD525" w:rsidR="00B144C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4B5563"/>
          <w:sz w:val="17"/>
          <w:szCs w:val="17"/>
        </w:rPr>
        <w:t xml:space="preserve">Drove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SonarQube code-quality rollout enterprise-wide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for Shell, transitioning from Veracode and automating CI/CD, reducing scanning from days to hours, delivering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~$1.6M annual savings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. Recognized with the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VP CIO Award</w:t>
      </w:r>
      <w:r>
        <w:rPr>
          <w:rFonts w:ascii="Calibri" w:eastAsia="Calibri" w:hAnsi="Calibri" w:cs="Calibri"/>
          <w:color w:val="4B5563"/>
          <w:sz w:val="17"/>
          <w:szCs w:val="17"/>
        </w:rPr>
        <w:t>.</w:t>
      </w:r>
    </w:p>
    <w:p w14:paraId="79D380B5" w14:textId="6B4B957A" w:rsidR="00B144C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4B5563"/>
          <w:sz w:val="17"/>
          <w:szCs w:val="17"/>
        </w:rPr>
        <w:t xml:space="preserve">Directed a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$1.8M AWS cloud migration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post-acquisition, transitioning critical tolling apps into Shell’s standardized AWS infrastructure, managing a 25-member multi-vendor team across the EU.</w:t>
      </w:r>
    </w:p>
    <w:p w14:paraId="41FD9E75" w14:textId="77777777" w:rsidR="00B144C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4B5563"/>
          <w:sz w:val="17"/>
          <w:szCs w:val="17"/>
        </w:rPr>
        <w:t xml:space="preserve">Managed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€924K Yammer global deployment for Schneider Electric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(120K+ employees), driving platform adoption in phases, saving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€0.4M/year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by decommissioning legacy platform.</w:t>
      </w:r>
    </w:p>
    <w:p w14:paraId="39B4CE57" w14:textId="77777777" w:rsidR="00B144C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4B5563"/>
          <w:sz w:val="17"/>
          <w:szCs w:val="17"/>
        </w:rPr>
        <w:t xml:space="preserve">Strengthened PMO services for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SBI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across multiple business groups—automated BI reports cut preparation effort by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80%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and demand turnaround by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30 days</w:t>
      </w:r>
      <w:r>
        <w:rPr>
          <w:rFonts w:ascii="Calibri" w:eastAsia="Calibri" w:hAnsi="Calibri" w:cs="Calibri"/>
          <w:color w:val="4B5563"/>
          <w:sz w:val="17"/>
          <w:szCs w:val="17"/>
        </w:rPr>
        <w:t>.</w:t>
      </w:r>
    </w:p>
    <w:p w14:paraId="55D87241" w14:textId="499045DE" w:rsidR="00CB198A" w:rsidRDefault="00000000" w:rsidP="00CB198A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4B5563"/>
          <w:sz w:val="17"/>
          <w:szCs w:val="17"/>
        </w:rPr>
        <w:t xml:space="preserve">Designed Agile operating model for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Whirlpool’s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connected-appliance platform, resetting IT roadmap to accelerate product increments.</w:t>
      </w:r>
    </w:p>
    <w:p w14:paraId="4457E938" w14:textId="1FA0D0DE" w:rsidR="00B144C0" w:rsidRDefault="00000000">
      <w:pPr>
        <w:spacing w:before="24" w:after="18"/>
        <w:ind w:left="140"/>
      </w:pPr>
      <w:r>
        <w:rPr>
          <w:rFonts w:ascii="Calibri" w:eastAsia="Calibri" w:hAnsi="Calibri" w:cs="Calibri"/>
          <w:b/>
          <w:bCs/>
          <w:i/>
          <w:iCs/>
          <w:color w:val="0F0F12"/>
          <w:sz w:val="16"/>
          <w:szCs w:val="16"/>
        </w:rPr>
        <w:t xml:space="preserve">Additional Projects (Shell / Financial Services): </w:t>
      </w:r>
    </w:p>
    <w:p w14:paraId="79C96FE5" w14:textId="77777777" w:rsidR="0073019B" w:rsidRDefault="0073019B" w:rsidP="0073019B">
      <w:pPr>
        <w:pStyle w:val="ListParagraph"/>
        <w:numPr>
          <w:ilvl w:val="0"/>
          <w:numId w:val="2"/>
        </w:numPr>
        <w:spacing w:before="18" w:after="18"/>
        <w:ind w:left="440"/>
      </w:pP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$1.35M Tandem EOL Server Migration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— Delivered end-of-life migration ensuring PCI compliance and business continuity with zero major incidents.</w:t>
      </w:r>
    </w:p>
    <w:p w14:paraId="4457E939" w14:textId="1FA0D0DF" w:rsidR="00B144C0" w:rsidRDefault="00000000">
      <w:pPr>
        <w:pStyle w:val="ListParagraph"/>
        <w:numPr>
          <w:ilvl w:val="0"/>
          <w:numId w:val="2"/>
        </w:numPr>
        <w:spacing w:before="18" w:after="18"/>
        <w:ind w:left="440"/>
      </w:pP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Shell Datacentre Upgrades &amp; New Builds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— Coordinated infrastructure upgrades and new builds across Germany, Europe, and Russia, leading a 20–30 member cross-functional team.</w:t>
      </w:r>
    </w:p>
    <w:p w14:paraId="4457E93B" w14:textId="1FA0D0E1" w:rsidR="00B144C0" w:rsidRDefault="00000000">
      <w:pPr>
        <w:pStyle w:val="ListParagraph"/>
        <w:numPr>
          <w:ilvl w:val="0"/>
          <w:numId w:val="2"/>
        </w:numPr>
        <w:spacing w:before="18" w:after="18"/>
        <w:ind w:left="440"/>
      </w:pP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$1.2M IAM Architecture Certification Program</w:t>
      </w:r>
      <w:r>
        <w:rPr>
          <w:rFonts w:ascii="Calibri" w:eastAsia="Calibri" w:hAnsi="Calibri" w:cs="Calibri"/>
          <w:color w:val="4B5563"/>
          <w:sz w:val="17"/>
          <w:szCs w:val="17"/>
        </w:rPr>
        <w:t xml:space="preserve"> — Coordinated multi-workstream delivery for a multinational financial services firm, certifying 200+ applications against IAM security standards; also led anti-phishing and cybersecurity reinforcement initiatives across Shell’s operating ventures.</w:t>
      </w:r>
    </w:p>
    <w:p w14:paraId="0590F76D" w14:textId="77777777" w:rsidR="005D3707" w:rsidRDefault="00000000">
      <w:pPr>
        <w:pBdr>
          <w:left w:val="single" w:sz="8" w:space="8" w:color="1D4ED8"/>
        </w:pBdr>
        <w:tabs>
          <w:tab w:val="right" w:pos="10800"/>
        </w:tabs>
        <w:spacing w:before="120" w:after="22"/>
        <w:rPr>
          <w:rFonts w:ascii="Calibri" w:eastAsia="Calibri" w:hAnsi="Calibri" w:cs="Calibri"/>
          <w:i/>
          <w:iCs/>
          <w:color w:val="6B7280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0F0F12"/>
          <w:sz w:val="19"/>
          <w:szCs w:val="19"/>
        </w:rPr>
        <w:t>Management Consultant</w:t>
      </w:r>
      <w:r>
        <w:rPr>
          <w:rFonts w:ascii="Calibri" w:eastAsia="Calibri" w:hAnsi="Calibri" w:cs="Calibri"/>
          <w:color w:val="9CA3AF"/>
          <w:sz w:val="19"/>
          <w:szCs w:val="19"/>
        </w:rPr>
        <w:t xml:space="preserve">  ·  </w:t>
      </w: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EY Global Delivery Services</w:t>
      </w:r>
    </w:p>
    <w:p w14:paraId="7B9AF589" w14:textId="0E8FA406" w:rsidR="00B144C0" w:rsidRDefault="005D3707">
      <w:pPr>
        <w:pBdr>
          <w:left w:val="single" w:sz="8" w:space="8" w:color="1D4ED8"/>
        </w:pBdr>
        <w:tabs>
          <w:tab w:val="right" w:pos="10800"/>
        </w:tabs>
        <w:spacing w:before="120" w:after="22"/>
      </w:pPr>
      <w:r>
        <w:rPr>
          <w:rFonts w:ascii="Arial" w:hAnsi="Arial" w:cs="Arial"/>
          <w:i/>
          <w:iCs/>
          <w:color w:val="9CA3AF"/>
          <w:sz w:val="15"/>
          <w:szCs w:val="15"/>
          <w:shd w:val="clear" w:color="auto" w:fill="FFFFFF"/>
        </w:rPr>
        <w:t>Clients: </w:t>
      </w:r>
      <w:r>
        <w:rPr>
          <w:rFonts w:ascii="Arial" w:hAnsi="Arial" w:cs="Arial"/>
          <w:i/>
          <w:iCs/>
          <w:color w:val="6B7280"/>
          <w:sz w:val="15"/>
          <w:szCs w:val="15"/>
          <w:shd w:val="clear" w:color="auto" w:fill="FFFFFF"/>
        </w:rPr>
        <w:t>Unilever  </w:t>
      </w:r>
      <w:r>
        <w:rPr>
          <w:rFonts w:ascii="Calibri" w:eastAsia="Calibri" w:hAnsi="Calibri" w:cs="Calibri"/>
        </w:rPr>
        <w:tab/>
      </w:r>
      <w:r>
        <w:rPr>
          <w:rFonts w:ascii="Consolas" w:eastAsia="Consolas" w:hAnsi="Consolas" w:cs="Consolas"/>
          <w:color w:val="9CA3AF"/>
          <w:sz w:val="15"/>
          <w:szCs w:val="15"/>
        </w:rPr>
        <w:t>SEP 2014 – APR 2017</w:t>
      </w:r>
    </w:p>
    <w:p w14:paraId="02CA9411" w14:textId="26192FAC" w:rsidR="00B144C0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4B5563"/>
          <w:sz w:val="17"/>
          <w:szCs w:val="17"/>
        </w:rPr>
        <w:t xml:space="preserve">Led ITIL-based Remedy ITSM migrations for </w:t>
      </w: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Unilever</w:t>
      </w:r>
      <w:r>
        <w:rPr>
          <w:rFonts w:ascii="Calibri" w:eastAsia="Calibri" w:hAnsi="Calibri" w:cs="Calibri"/>
          <w:color w:val="4B5563"/>
          <w:sz w:val="17"/>
          <w:szCs w:val="17"/>
        </w:rPr>
        <w:t>, managing cross-functional stakeholder alignment and change management across global business units to standardize IT service delivery and reduce incident resolution time.</w:t>
      </w:r>
    </w:p>
    <w:p w14:paraId="3719D047" w14:textId="77777777" w:rsidR="00FC448D" w:rsidRDefault="00000000">
      <w:pPr>
        <w:pBdr>
          <w:left w:val="single" w:sz="8" w:space="8" w:color="1D4ED8"/>
        </w:pBdr>
        <w:tabs>
          <w:tab w:val="right" w:pos="10800"/>
        </w:tabs>
        <w:spacing w:before="120" w:after="22"/>
        <w:rPr>
          <w:rFonts w:ascii="Calibri" w:eastAsia="Calibri" w:hAnsi="Calibri" w:cs="Calibri"/>
          <w:i/>
          <w:iCs/>
          <w:color w:val="6B7280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0F0F12"/>
          <w:sz w:val="19"/>
          <w:szCs w:val="19"/>
        </w:rPr>
        <w:t>Project Manager / Software Engineer</w:t>
      </w:r>
      <w:r>
        <w:rPr>
          <w:rFonts w:ascii="Calibri" w:eastAsia="Calibri" w:hAnsi="Calibri" w:cs="Calibri"/>
          <w:color w:val="9CA3AF"/>
          <w:sz w:val="19"/>
          <w:szCs w:val="19"/>
        </w:rPr>
        <w:t xml:space="preserve">  ·  </w:t>
      </w: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IQ Software • Technoforte • Tech Mahindra</w:t>
      </w:r>
    </w:p>
    <w:p w14:paraId="309EF711" w14:textId="4DA2365D" w:rsidR="00B144C0" w:rsidRDefault="00FC448D">
      <w:pPr>
        <w:pBdr>
          <w:left w:val="single" w:sz="8" w:space="8" w:color="1D4ED8"/>
        </w:pBdr>
        <w:tabs>
          <w:tab w:val="right" w:pos="10800"/>
        </w:tabs>
        <w:spacing w:before="120" w:after="22"/>
      </w:pPr>
      <w:r>
        <w:rPr>
          <w:rFonts w:ascii="Arial" w:hAnsi="Arial" w:cs="Arial"/>
          <w:i/>
          <w:iCs/>
          <w:color w:val="9CA3AF"/>
          <w:sz w:val="15"/>
          <w:szCs w:val="15"/>
          <w:shd w:val="clear" w:color="auto" w:fill="FFFFFF"/>
        </w:rPr>
        <w:t>Clients: </w:t>
      </w:r>
      <w:r>
        <w:rPr>
          <w:rFonts w:ascii="Arial" w:hAnsi="Arial" w:cs="Arial"/>
          <w:i/>
          <w:iCs/>
          <w:color w:val="6B7280"/>
          <w:sz w:val="15"/>
          <w:szCs w:val="15"/>
          <w:shd w:val="clear" w:color="auto" w:fill="FFFFFF"/>
        </w:rPr>
        <w:t>British Telecom  •  Toyota  •  BancTec</w:t>
      </w:r>
      <w:r>
        <w:rPr>
          <w:rFonts w:ascii="Calibri" w:eastAsia="Calibri" w:hAnsi="Calibri" w:cs="Calibri"/>
        </w:rPr>
        <w:tab/>
      </w:r>
      <w:r>
        <w:rPr>
          <w:rFonts w:ascii="Consolas" w:eastAsia="Consolas" w:hAnsi="Consolas" w:cs="Consolas"/>
          <w:color w:val="9CA3AF"/>
          <w:sz w:val="15"/>
          <w:szCs w:val="15"/>
        </w:rPr>
        <w:t>2007 – 2014</w:t>
      </w:r>
    </w:p>
    <w:p w14:paraId="394477DB" w14:textId="77777777" w:rsidR="005D3707" w:rsidRPr="005D3707" w:rsidRDefault="005D3707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4B5563"/>
          <w:sz w:val="17"/>
          <w:szCs w:val="17"/>
        </w:rPr>
        <w:t xml:space="preserve">Delivered Agile &amp; Waterfall IT projects for mortgage products, coordinating 10+ engineers through Agile adoption. </w:t>
      </w:r>
    </w:p>
    <w:p w14:paraId="5DDE1696" w14:textId="43FD72B7" w:rsidR="00565D8B" w:rsidRPr="00FC448D" w:rsidRDefault="00000000" w:rsidP="00565D8B">
      <w:pPr>
        <w:pStyle w:val="ListParagraph"/>
        <w:numPr>
          <w:ilvl w:val="0"/>
          <w:numId w:val="2"/>
        </w:numPr>
        <w:pBdr>
          <w:bottom w:val="single" w:sz="2" w:space="3" w:color="E5E5E0"/>
        </w:pBdr>
        <w:spacing w:before="170" w:after="50"/>
      </w:pPr>
      <w:r>
        <w:rPr>
          <w:rFonts w:ascii="Calibri" w:eastAsia="Calibri" w:hAnsi="Calibri" w:cs="Calibri"/>
          <w:color w:val="4B5563"/>
          <w:sz w:val="17"/>
          <w:szCs w:val="17"/>
        </w:rPr>
        <w:t>Progressed from Software Engineer to Project Manager across three firms - delivered Agile &amp; Waterfall IT projects for mortgage products, coordinating 10+ engineers through Agile adoption, PMO setup, and CRM application delivery (2-year engagement) across distributed teams.</w:t>
      </w:r>
    </w:p>
    <w:p w14:paraId="06C44F5F" w14:textId="791409C9" w:rsidR="00B144C0" w:rsidRDefault="00000000" w:rsidP="00FC448D">
      <w:pPr>
        <w:pBdr>
          <w:bottom w:val="single" w:sz="2" w:space="3" w:color="E5E5E0"/>
        </w:pBdr>
        <w:spacing w:before="170" w:after="50"/>
      </w:pPr>
      <w:r>
        <w:rPr>
          <w:rFonts w:ascii="Consolas" w:eastAsia="Consolas" w:hAnsi="Consolas" w:cs="Consolas"/>
          <w:b/>
          <w:bCs/>
          <w:color w:val="1D4ED8"/>
          <w:spacing w:val="100"/>
          <w:sz w:val="16"/>
          <w:szCs w:val="16"/>
        </w:rPr>
        <w:t>EDUCATION</w:t>
      </w:r>
    </w:p>
    <w:p w14:paraId="34259C18" w14:textId="77777777" w:rsidR="00B144C0" w:rsidRDefault="00000000">
      <w:pPr>
        <w:tabs>
          <w:tab w:val="right" w:pos="10800"/>
        </w:tabs>
        <w:spacing w:before="24" w:after="6"/>
      </w:pP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MBA, Project Management</w:t>
      </w:r>
      <w:r>
        <w:rPr>
          <w:rFonts w:ascii="Calibri" w:eastAsia="Calibri" w:hAnsi="Calibri" w:cs="Calibri"/>
          <w:color w:val="6B7280"/>
          <w:sz w:val="17"/>
          <w:szCs w:val="17"/>
        </w:rPr>
        <w:t xml:space="preserve">  —  Cardiff Metropolitan University (UWIC), UK</w:t>
      </w:r>
      <w:r>
        <w:tab/>
      </w:r>
      <w:r>
        <w:rPr>
          <w:rFonts w:ascii="Consolas" w:eastAsia="Consolas" w:hAnsi="Consolas" w:cs="Consolas"/>
          <w:color w:val="9CA3AF"/>
          <w:sz w:val="14"/>
          <w:szCs w:val="14"/>
        </w:rPr>
        <w:t>2010</w:t>
      </w:r>
    </w:p>
    <w:p w14:paraId="21E2217B" w14:textId="77777777" w:rsidR="00B144C0" w:rsidRDefault="00000000">
      <w:pPr>
        <w:tabs>
          <w:tab w:val="right" w:pos="10800"/>
        </w:tabs>
        <w:spacing w:before="4" w:after="6"/>
      </w:pPr>
      <w:r>
        <w:rPr>
          <w:rFonts w:ascii="Calibri" w:eastAsia="Calibri" w:hAnsi="Calibri" w:cs="Calibri"/>
          <w:b/>
          <w:bCs/>
          <w:color w:val="0F0F12"/>
          <w:sz w:val="17"/>
          <w:szCs w:val="17"/>
        </w:rPr>
        <w:t>B.E., Computer Science</w:t>
      </w:r>
      <w:r>
        <w:rPr>
          <w:rFonts w:ascii="Calibri" w:eastAsia="Calibri" w:hAnsi="Calibri" w:cs="Calibri"/>
          <w:color w:val="6B7280"/>
          <w:sz w:val="17"/>
          <w:szCs w:val="17"/>
        </w:rPr>
        <w:t xml:space="preserve">  —  Vishveswaraya Technical University, India</w:t>
      </w:r>
      <w:r>
        <w:tab/>
      </w:r>
      <w:r>
        <w:rPr>
          <w:rFonts w:ascii="Consolas" w:eastAsia="Consolas" w:hAnsi="Consolas" w:cs="Consolas"/>
          <w:color w:val="9CA3AF"/>
          <w:sz w:val="14"/>
          <w:szCs w:val="14"/>
        </w:rPr>
        <w:t>2007</w:t>
      </w:r>
    </w:p>
    <w:p w14:paraId="7B2B4093" w14:textId="77777777" w:rsidR="00B144C0" w:rsidRDefault="00000000">
      <w:pPr>
        <w:pBdr>
          <w:bottom w:val="single" w:sz="2" w:space="3" w:color="E5E5E0"/>
        </w:pBdr>
        <w:spacing w:before="170" w:after="50"/>
      </w:pPr>
      <w:r>
        <w:rPr>
          <w:rFonts w:ascii="Consolas" w:eastAsia="Consolas" w:hAnsi="Consolas" w:cs="Consolas"/>
          <w:b/>
          <w:bCs/>
          <w:color w:val="1D4ED8"/>
          <w:spacing w:val="100"/>
          <w:sz w:val="16"/>
          <w:szCs w:val="16"/>
        </w:rPr>
        <w:t>CERTIFICATIONS</w:t>
      </w:r>
    </w:p>
    <w:p w14:paraId="45593FE3" w14:textId="77777777" w:rsidR="00B144C0" w:rsidRDefault="00000000">
      <w:pPr>
        <w:spacing w:before="24" w:after="10"/>
      </w:pPr>
      <w:r>
        <w:rPr>
          <w:rFonts w:ascii="Calibri" w:eastAsia="Calibri" w:hAnsi="Calibri" w:cs="Calibri"/>
          <w:b/>
          <w:bCs/>
          <w:color w:val="1D4ED8"/>
          <w:sz w:val="16"/>
          <w:szCs w:val="16"/>
          <w:shd w:val="clear" w:color="auto" w:fill="EFF6FF"/>
        </w:rPr>
        <w:t xml:space="preserve"> GenAI Solution Design </w:t>
      </w:r>
      <w:r>
        <w:rPr>
          <w:sz w:val="16"/>
          <w:szCs w:val="16"/>
        </w:rPr>
        <w:t xml:space="preserve">  </w:t>
      </w:r>
      <w:r>
        <w:rPr>
          <w:rFonts w:ascii="Calibri" w:eastAsia="Calibri" w:hAnsi="Calibri" w:cs="Calibri"/>
          <w:b/>
          <w:bCs/>
          <w:color w:val="1D4ED8"/>
          <w:sz w:val="16"/>
          <w:szCs w:val="16"/>
          <w:shd w:val="clear" w:color="auto" w:fill="EFF6FF"/>
        </w:rPr>
        <w:t xml:space="preserve"> PMP </w:t>
      </w:r>
      <w:r>
        <w:rPr>
          <w:sz w:val="16"/>
          <w:szCs w:val="16"/>
        </w:rPr>
        <w:t xml:space="preserve">  </w:t>
      </w:r>
      <w:r>
        <w:rPr>
          <w:rFonts w:ascii="Calibri" w:eastAsia="Calibri" w:hAnsi="Calibri" w:cs="Calibri"/>
          <w:b/>
          <w:bCs/>
          <w:color w:val="1D4ED8"/>
          <w:sz w:val="16"/>
          <w:szCs w:val="16"/>
          <w:shd w:val="clear" w:color="auto" w:fill="EFF6FF"/>
        </w:rPr>
        <w:t xml:space="preserve"> PRINCE2 </w:t>
      </w:r>
      <w:r>
        <w:rPr>
          <w:sz w:val="16"/>
          <w:szCs w:val="16"/>
        </w:rPr>
        <w:t xml:space="preserve">  </w:t>
      </w:r>
      <w:r>
        <w:rPr>
          <w:rFonts w:ascii="Calibri" w:eastAsia="Calibri" w:hAnsi="Calibri" w:cs="Calibri"/>
          <w:b/>
          <w:bCs/>
          <w:color w:val="1D4ED8"/>
          <w:sz w:val="16"/>
          <w:szCs w:val="16"/>
          <w:shd w:val="clear" w:color="auto" w:fill="EFF6FF"/>
        </w:rPr>
        <w:t xml:space="preserve"> CSM </w:t>
      </w:r>
      <w:r>
        <w:rPr>
          <w:sz w:val="16"/>
          <w:szCs w:val="16"/>
        </w:rPr>
        <w:t xml:space="preserve">  </w:t>
      </w:r>
      <w:r>
        <w:rPr>
          <w:rFonts w:ascii="Calibri" w:eastAsia="Calibri" w:hAnsi="Calibri" w:cs="Calibri"/>
          <w:b/>
          <w:bCs/>
          <w:color w:val="1D4ED8"/>
          <w:sz w:val="16"/>
          <w:szCs w:val="16"/>
          <w:shd w:val="clear" w:color="auto" w:fill="EFF6FF"/>
        </w:rPr>
        <w:t xml:space="preserve"> SAFe POPM </w:t>
      </w:r>
      <w:r>
        <w:rPr>
          <w:sz w:val="16"/>
          <w:szCs w:val="16"/>
        </w:rPr>
        <w:t xml:space="preserve">  </w:t>
      </w:r>
      <w:r>
        <w:rPr>
          <w:rFonts w:ascii="Calibri" w:eastAsia="Calibri" w:hAnsi="Calibri" w:cs="Calibri"/>
          <w:color w:val="6B7280"/>
          <w:sz w:val="16"/>
          <w:szCs w:val="16"/>
          <w:shd w:val="clear" w:color="auto" w:fill="F3F2EE"/>
        </w:rPr>
        <w:t xml:space="preserve"> ISO 27001 </w:t>
      </w:r>
      <w:r>
        <w:rPr>
          <w:sz w:val="16"/>
          <w:szCs w:val="16"/>
        </w:rPr>
        <w:t xml:space="preserve">  </w:t>
      </w:r>
      <w:r>
        <w:rPr>
          <w:rFonts w:ascii="Calibri" w:eastAsia="Calibri" w:hAnsi="Calibri" w:cs="Calibri"/>
          <w:color w:val="6B7280"/>
          <w:sz w:val="16"/>
          <w:szCs w:val="16"/>
          <w:shd w:val="clear" w:color="auto" w:fill="F3F2EE"/>
        </w:rPr>
        <w:t xml:space="preserve"> ITIL </w:t>
      </w:r>
      <w:r>
        <w:rPr>
          <w:sz w:val="16"/>
          <w:szCs w:val="16"/>
        </w:rPr>
        <w:t xml:space="preserve">  </w:t>
      </w:r>
      <w:r>
        <w:rPr>
          <w:rFonts w:ascii="Calibri" w:eastAsia="Calibri" w:hAnsi="Calibri" w:cs="Calibri"/>
          <w:color w:val="6B7280"/>
          <w:sz w:val="16"/>
          <w:szCs w:val="16"/>
          <w:shd w:val="clear" w:color="auto" w:fill="F3F2EE"/>
        </w:rPr>
        <w:t xml:space="preserve"> COBIT </w:t>
      </w:r>
      <w:r>
        <w:rPr>
          <w:sz w:val="16"/>
          <w:szCs w:val="16"/>
        </w:rPr>
        <w:t xml:space="preserve">  </w:t>
      </w:r>
      <w:r>
        <w:rPr>
          <w:rFonts w:ascii="Calibri" w:eastAsia="Calibri" w:hAnsi="Calibri" w:cs="Calibri"/>
          <w:color w:val="6B7280"/>
          <w:sz w:val="16"/>
          <w:szCs w:val="16"/>
          <w:shd w:val="clear" w:color="auto" w:fill="F3F2EE"/>
        </w:rPr>
        <w:t xml:space="preserve"> TOGAF </w:t>
      </w:r>
    </w:p>
    <w:p w14:paraId="12AB3456" w14:textId="77777777" w:rsidR="00B144C0" w:rsidRDefault="00000000">
      <w:pPr>
        <w:spacing w:before="120" w:after="10"/>
      </w:pPr>
      <w:r>
        <w:rPr>
          <w:rFonts w:ascii="Calibri" w:eastAsia="Calibri" w:hAnsi="Calibri" w:cs="Calibri"/>
          <w:i/>
          <w:iCs/>
          <w:color w:val="9CA3AF"/>
          <w:sz w:val="15"/>
          <w:szCs w:val="15"/>
        </w:rPr>
        <w:t>Work Authorization: H-1B petition approved (pending stamping)  |  Green Card in progress (employer-sponsored)</w:t>
      </w:r>
    </w:p>
    <w:sectPr w:rsidR="00B144C0">
      <w:pgSz w:w="12240" w:h="15840"/>
      <w:pgMar w:top="460" w:right="600" w:bottom="38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E740A"/>
    <w:multiLevelType w:val="hybridMultilevel"/>
    <w:tmpl w:val="061A7B72"/>
    <w:lvl w:ilvl="0" w:tplc="5A0CF06C">
      <w:start w:val="1"/>
      <w:numFmt w:val="bullet"/>
      <w:lvlText w:val="→"/>
      <w:lvlJc w:val="left"/>
      <w:pPr>
        <w:ind w:left="340" w:hanging="200"/>
      </w:pPr>
      <w:rPr>
        <w:rFonts w:ascii="Calibri" w:eastAsia="Calibri" w:hAnsi="Calibri" w:cs="Calibri"/>
        <w:color w:val="D97706"/>
        <w:sz w:val="17"/>
        <w:szCs w:val="17"/>
      </w:rPr>
    </w:lvl>
    <w:lvl w:ilvl="1" w:tplc="1C368844">
      <w:numFmt w:val="decimal"/>
      <w:lvlText w:val=""/>
      <w:lvlJc w:val="left"/>
    </w:lvl>
    <w:lvl w:ilvl="2" w:tplc="3E407DBC">
      <w:numFmt w:val="decimal"/>
      <w:lvlText w:val=""/>
      <w:lvlJc w:val="left"/>
    </w:lvl>
    <w:lvl w:ilvl="3" w:tplc="285007BC">
      <w:numFmt w:val="decimal"/>
      <w:lvlText w:val=""/>
      <w:lvlJc w:val="left"/>
    </w:lvl>
    <w:lvl w:ilvl="4" w:tplc="00D083E0">
      <w:numFmt w:val="decimal"/>
      <w:lvlText w:val=""/>
      <w:lvlJc w:val="left"/>
    </w:lvl>
    <w:lvl w:ilvl="5" w:tplc="B4629A02">
      <w:numFmt w:val="decimal"/>
      <w:lvlText w:val=""/>
      <w:lvlJc w:val="left"/>
    </w:lvl>
    <w:lvl w:ilvl="6" w:tplc="BD2AAF0C">
      <w:numFmt w:val="decimal"/>
      <w:lvlText w:val=""/>
      <w:lvlJc w:val="left"/>
    </w:lvl>
    <w:lvl w:ilvl="7" w:tplc="097AF902">
      <w:numFmt w:val="decimal"/>
      <w:lvlText w:val=""/>
      <w:lvlJc w:val="left"/>
    </w:lvl>
    <w:lvl w:ilvl="8" w:tplc="44B09934">
      <w:numFmt w:val="decimal"/>
      <w:lvlText w:val=""/>
      <w:lvlJc w:val="left"/>
    </w:lvl>
  </w:abstractNum>
  <w:abstractNum w:abstractNumId="1" w15:restartNumberingAfterBreak="0">
    <w:nsid w:val="50C139BF"/>
    <w:multiLevelType w:val="hybridMultilevel"/>
    <w:tmpl w:val="13C6FDAC"/>
    <w:lvl w:ilvl="0" w:tplc="72B0478E">
      <w:start w:val="1"/>
      <w:numFmt w:val="bullet"/>
      <w:lvlText w:val="●"/>
      <w:lvlJc w:val="left"/>
      <w:pPr>
        <w:ind w:left="720" w:hanging="360"/>
      </w:pPr>
    </w:lvl>
    <w:lvl w:ilvl="1" w:tplc="7CAC3CEE">
      <w:start w:val="1"/>
      <w:numFmt w:val="bullet"/>
      <w:lvlText w:val="○"/>
      <w:lvlJc w:val="left"/>
      <w:pPr>
        <w:ind w:left="1440" w:hanging="360"/>
      </w:pPr>
    </w:lvl>
    <w:lvl w:ilvl="2" w:tplc="C29C930C">
      <w:start w:val="1"/>
      <w:numFmt w:val="bullet"/>
      <w:lvlText w:val="■"/>
      <w:lvlJc w:val="left"/>
      <w:pPr>
        <w:ind w:left="2160" w:hanging="360"/>
      </w:pPr>
    </w:lvl>
    <w:lvl w:ilvl="3" w:tplc="CD12A6B2">
      <w:start w:val="1"/>
      <w:numFmt w:val="bullet"/>
      <w:lvlText w:val="●"/>
      <w:lvlJc w:val="left"/>
      <w:pPr>
        <w:ind w:left="2880" w:hanging="360"/>
      </w:pPr>
    </w:lvl>
    <w:lvl w:ilvl="4" w:tplc="69DA2D1E">
      <w:start w:val="1"/>
      <w:numFmt w:val="bullet"/>
      <w:lvlText w:val="○"/>
      <w:lvlJc w:val="left"/>
      <w:pPr>
        <w:ind w:left="3600" w:hanging="360"/>
      </w:pPr>
    </w:lvl>
    <w:lvl w:ilvl="5" w:tplc="48D21536">
      <w:start w:val="1"/>
      <w:numFmt w:val="bullet"/>
      <w:lvlText w:val="■"/>
      <w:lvlJc w:val="left"/>
      <w:pPr>
        <w:ind w:left="4320" w:hanging="360"/>
      </w:pPr>
    </w:lvl>
    <w:lvl w:ilvl="6" w:tplc="2C8C3FA6">
      <w:start w:val="1"/>
      <w:numFmt w:val="bullet"/>
      <w:lvlText w:val="●"/>
      <w:lvlJc w:val="left"/>
      <w:pPr>
        <w:ind w:left="5040" w:hanging="360"/>
      </w:pPr>
    </w:lvl>
    <w:lvl w:ilvl="7" w:tplc="493AA4AA">
      <w:start w:val="1"/>
      <w:numFmt w:val="bullet"/>
      <w:lvlText w:val="●"/>
      <w:lvlJc w:val="left"/>
      <w:pPr>
        <w:ind w:left="5760" w:hanging="360"/>
      </w:pPr>
    </w:lvl>
    <w:lvl w:ilvl="8" w:tplc="8E7CD522">
      <w:start w:val="1"/>
      <w:numFmt w:val="bullet"/>
      <w:lvlText w:val="●"/>
      <w:lvlJc w:val="left"/>
      <w:pPr>
        <w:ind w:left="6480" w:hanging="360"/>
      </w:pPr>
    </w:lvl>
  </w:abstractNum>
  <w:num w:numId="1" w16cid:durableId="1030954298">
    <w:abstractNumId w:val="1"/>
    <w:lvlOverride w:ilvl="0">
      <w:startOverride w:val="1"/>
    </w:lvlOverride>
  </w:num>
  <w:num w:numId="2" w16cid:durableId="350373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C0"/>
    <w:rsid w:val="00171205"/>
    <w:rsid w:val="00181F6C"/>
    <w:rsid w:val="0030038A"/>
    <w:rsid w:val="004341C8"/>
    <w:rsid w:val="00477DBA"/>
    <w:rsid w:val="0049097B"/>
    <w:rsid w:val="00565D8B"/>
    <w:rsid w:val="005D3707"/>
    <w:rsid w:val="005D4919"/>
    <w:rsid w:val="0073019B"/>
    <w:rsid w:val="007928F7"/>
    <w:rsid w:val="007D2726"/>
    <w:rsid w:val="00920E71"/>
    <w:rsid w:val="00B144C0"/>
    <w:rsid w:val="00B95F8C"/>
    <w:rsid w:val="00C41695"/>
    <w:rsid w:val="00CB198A"/>
    <w:rsid w:val="00CC23A5"/>
    <w:rsid w:val="00CD1B38"/>
    <w:rsid w:val="00CF5A4D"/>
    <w:rsid w:val="00DE6125"/>
    <w:rsid w:val="00E86B1B"/>
    <w:rsid w:val="00F65B4D"/>
    <w:rsid w:val="00FC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7A3C"/>
  <w15:docId w15:val="{2C994E06-3CEB-AF45-83F4-E47D7DF5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80E2F7-46E2-0E47-8511-85B48B9AD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686</Words>
  <Characters>4342</Characters>
  <Application>Microsoft Office Word</Application>
  <DocSecurity>0</DocSecurity>
  <Lines>47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Hemla Shetty</cp:lastModifiedBy>
  <cp:revision>3</cp:revision>
  <cp:lastPrinted>2026-05-19T22:11:00Z</cp:lastPrinted>
  <dcterms:created xsi:type="dcterms:W3CDTF">2026-05-19T22:11:00Z</dcterms:created>
  <dcterms:modified xsi:type="dcterms:W3CDTF">2026-05-21T06:53:00Z</dcterms:modified>
</cp:coreProperties>
</file>