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1E34"/>
          <w:sz w:val="48"/>
        </w:rPr>
        <w:t>DT023G Project Report</w:t>
        <w:br/>
      </w:r>
      <w:r>
        <w:rPr>
          <w:b/>
          <w:color w:val="1B61A8"/>
          <w:sz w:val="34"/>
        </w:rPr>
        <w:t>WiFi Telemetry ETL Pipeline Extension</w:t>
      </w:r>
    </w:p>
    <w:p>
      <w:pPr>
        <w:jc w:val="center"/>
      </w:pPr>
      <w:r>
        <w:rPr>
          <w:sz w:val="22"/>
        </w:rPr>
        <w:br/>
        <w:t>Compared with the previous DT212G project, this version increases topology size, workload, Airflow evidence, and graph-based analysis.</w:t>
        <w:br/>
      </w:r>
      <w:r>
        <w:rPr>
          <w:b/>
          <w:sz w:val="24"/>
        </w:rPr>
        <w:t>Students: Hem Raj &amp; Mohit Kumar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0A1E34"/>
            <w:vAlign w:val="center"/>
          </w:tcPr>
          <w:p>
            <w:r/>
            <w:r>
              <w:rPr>
                <w:rFonts w:ascii="Aptos" w:hAnsi="Aptos"/>
                <w:b/>
                <w:color w:val="FFFFFF"/>
                <w:sz w:val="20"/>
              </w:rPr>
              <w:t>Total Requests</w:t>
            </w:r>
          </w:p>
        </w:tc>
        <w:tc>
          <w:tcPr>
            <w:tcW w:type="dxa" w:w="2520"/>
            <w:shd w:fill="0A1E34"/>
            <w:vAlign w:val="center"/>
          </w:tcPr>
          <w:p>
            <w:r/>
            <w:r>
              <w:rPr>
                <w:rFonts w:ascii="Aptos" w:hAnsi="Aptos"/>
                <w:b/>
                <w:color w:val="FFFFFF"/>
                <w:sz w:val="20"/>
              </w:rPr>
              <w:t>Success Rate</w:t>
            </w:r>
          </w:p>
        </w:tc>
        <w:tc>
          <w:tcPr>
            <w:tcW w:type="dxa" w:w="2520"/>
            <w:shd w:fill="0A1E34"/>
            <w:vAlign w:val="center"/>
          </w:tcPr>
          <w:p>
            <w:r/>
            <w:r>
              <w:rPr>
                <w:rFonts w:ascii="Aptos" w:hAnsi="Aptos"/>
                <w:b/>
                <w:color w:val="FFFFFF"/>
                <w:sz w:val="20"/>
              </w:rPr>
              <w:t>Mean Latency</w:t>
            </w:r>
          </w:p>
        </w:tc>
        <w:tc>
          <w:tcPr>
            <w:tcW w:type="dxa" w:w="2520"/>
            <w:shd w:fill="0A1E34"/>
            <w:vAlign w:val="center"/>
          </w:tcPr>
          <w:p>
            <w:r/>
            <w:r>
              <w:rPr>
                <w:rFonts w:ascii="Aptos" w:hAnsi="Aptos"/>
                <w:b/>
                <w:color w:val="FFFFFF"/>
                <w:sz w:val="20"/>
              </w:rPr>
              <w:t>Roaming</w:t>
            </w:r>
          </w:p>
        </w:tc>
      </w:tr>
      <w:tr>
        <w:tc>
          <w:tcPr>
            <w:tcW w:type="dxa" w:w="2520"/>
            <w:vAlign w:val="center"/>
          </w:tcPr>
          <w:p>
            <w:r/>
            <w:r>
              <w:rPr>
                <w:rFonts w:ascii="Aptos" w:hAnsi="Aptos"/>
                <w:b/>
                <w:color w:val="0A1E34"/>
                <w:sz w:val="26"/>
              </w:rPr>
              <w:t>8000</w:t>
            </w:r>
          </w:p>
        </w:tc>
        <w:tc>
          <w:tcPr>
            <w:tcW w:type="dxa" w:w="2520"/>
            <w:vAlign w:val="center"/>
          </w:tcPr>
          <w:p>
            <w:r/>
            <w:r>
              <w:rPr>
                <w:rFonts w:ascii="Aptos" w:hAnsi="Aptos"/>
                <w:b/>
                <w:color w:val="0A1E34"/>
                <w:sz w:val="26"/>
              </w:rPr>
              <w:t>100.0%</w:t>
            </w:r>
          </w:p>
        </w:tc>
        <w:tc>
          <w:tcPr>
            <w:tcW w:type="dxa" w:w="2520"/>
            <w:vAlign w:val="center"/>
          </w:tcPr>
          <w:p>
            <w:r/>
            <w:r>
              <w:rPr>
                <w:rFonts w:ascii="Aptos" w:hAnsi="Aptos"/>
                <w:b/>
                <w:color w:val="0A1E34"/>
                <w:sz w:val="26"/>
              </w:rPr>
              <w:t>12.32 ms</w:t>
            </w:r>
          </w:p>
        </w:tc>
        <w:tc>
          <w:tcPr>
            <w:tcW w:type="dxa" w:w="2520"/>
            <w:vAlign w:val="center"/>
          </w:tcPr>
          <w:p>
            <w:r/>
            <w:r>
              <w:rPr>
                <w:rFonts w:ascii="Aptos" w:hAnsi="Aptos"/>
                <w:b/>
                <w:color w:val="0A1E34"/>
                <w:sz w:val="26"/>
              </w:rPr>
              <w:t>1 event</w:t>
            </w:r>
          </w:p>
        </w:tc>
      </w:tr>
    </w:tbl>
    <w:p>
      <w:pPr>
        <w:jc w:val="center"/>
      </w:pPr>
      <w:r>
        <w:rPr>
          <w:i/>
        </w:rPr>
        <w:br/>
        <w:t>Final refined run: 8000 successful requests out of 8000.</w:t>
      </w:r>
    </w:p>
    <w:p>
      <w:r>
        <w:br w:type="page"/>
      </w:r>
    </w:p>
    <w:p>
      <w:pPr>
        <w:pStyle w:val="Heading1"/>
      </w:pPr>
      <w:r>
        <w:t>1. Executive Summary</w:t>
      </w:r>
    </w:p>
    <w:p>
      <w:r>
        <w:t>This DT023G project is an extension of the previous DT212G WiFi Telemetry ETL Pipeline. The previous project proved that Mininet-WiFi, Python, pandas, and Apache Airflow could be used to collect WiFi telemetry and generate a KPI report. The DT023G version increases the experiment size and makes the analysis more complete.</w:t>
      </w:r>
    </w:p>
    <w:p>
      <w:r>
        <w:t>The final DT023G run uses four access points, four stations, and 2000 HTTP requests per station. It produced 8000 total requests, 100.0% success rate, 12.32 ms mean latency, 18.87 ms p95 latency, and one detected roaming event. It also includes graph outputs for latency, RSSI, and AP association.</w:t>
      </w:r>
    </w:p>
    <w:p>
      <w:pPr>
        <w:pStyle w:val="Heading1"/>
      </w:pPr>
      <w:r>
        <w:t>2. Project Objectives</w:t>
      </w:r>
    </w:p>
    <w:p>
      <w:pPr>
        <w:pStyle w:val="ListBullet"/>
      </w:pPr>
      <w:r>
        <w:t>Extend the previous DT212G project into a larger wireless scenario.</w:t>
      </w:r>
    </w:p>
    <w:p>
      <w:pPr>
        <w:pStyle w:val="ListBullet"/>
      </w:pPr>
      <w:r>
        <w:t>Increase the number of access points, stations, and HTTP requests.</w:t>
      </w:r>
    </w:p>
    <w:p>
      <w:pPr>
        <w:pStyle w:val="ListBullet"/>
      </w:pPr>
      <w:r>
        <w:t>Generate a richer telemetry dataset and clearer KPI report.</w:t>
      </w:r>
    </w:p>
    <w:p>
      <w:pPr>
        <w:pStyle w:val="ListBullet"/>
      </w:pPr>
      <w:r>
        <w:t>Use Airflow to organize the workflow and provide execution evidence.</w:t>
      </w:r>
    </w:p>
    <w:p>
      <w:pPr>
        <w:pStyle w:val="ListBullet"/>
      </w:pPr>
      <w:r>
        <w:t>Compare the refined DT023G project with the previous DT212G baseline.</w:t>
      </w:r>
    </w:p>
    <w:p>
      <w:pPr>
        <w:pStyle w:val="Heading1"/>
      </w:pPr>
      <w:r>
        <w:t>3. Previous DT212G Baseline</w:t>
      </w:r>
    </w:p>
    <w:p>
      <w:r>
        <w:t>The previous DT212G project used two access points, two stations, and one HTTP server. It generated 1000 requests per station and used an Airflow DAG with run_experiment, transform, and report tasks. The final reported result was 99.55% success rate, 7.60 ms mean latency, and 8.48 ms p95 latency. Roaming was detected for sta1 and sta2.</w:t>
      </w:r>
    </w:p>
    <w:tbl>
      <w:tblPr>
        <w:tblStyle w:val="TableGrid"/>
        <w:tblW w:type="auto" w:w="0"/>
        <w:jc w:val="center"/>
        <w:tblLook w:firstColumn="1" w:firstRow="1" w:lastColumn="0" w:lastRow="0" w:noHBand="0" w:noVBand="1" w:val="04A0"/>
      </w:tblPr>
      <w:tblGrid>
        <w:gridCol w:w="5040"/>
        <w:gridCol w:w="5040"/>
      </w:tblGrid>
      <w:tr>
        <w:tc>
          <w:tcPr>
            <w:tcW w:type="dxa" w:w="5040"/>
            <w:shd w:fill="0A1E34"/>
            <w:vAlign w:val="center"/>
          </w:tcPr>
          <w:p>
            <w:r/>
            <w:r>
              <w:rPr>
                <w:rFonts w:ascii="Aptos" w:hAnsi="Aptos"/>
                <w:b/>
                <w:color w:val="FFFFFF"/>
                <w:sz w:val="18"/>
              </w:rPr>
              <w:t>DT212G Baseline Item</w:t>
            </w:r>
          </w:p>
        </w:tc>
        <w:tc>
          <w:tcPr>
            <w:tcW w:type="dxa" w:w="5040"/>
            <w:shd w:fill="0A1E34"/>
            <w:vAlign w:val="center"/>
          </w:tcPr>
          <w:p>
            <w:r/>
            <w:r>
              <w:rPr>
                <w:rFonts w:ascii="Aptos" w:hAnsi="Aptos"/>
                <w:b/>
                <w:color w:val="FFFFFF"/>
                <w:sz w:val="18"/>
              </w:rPr>
              <w:t>Value</w:t>
            </w:r>
          </w:p>
        </w:tc>
      </w:tr>
      <w:tr>
        <w:tc>
          <w:tcPr>
            <w:tcW w:type="dxa" w:w="5040"/>
            <w:shd w:fill="EAF2F8"/>
            <w:vAlign w:val="center"/>
          </w:tcPr>
          <w:p>
            <w:r/>
            <w:r>
              <w:rPr>
                <w:rFonts w:ascii="Aptos" w:hAnsi="Aptos"/>
                <w:b w:val="0"/>
                <w:sz w:val="17"/>
              </w:rPr>
              <w:t>Access points</w:t>
            </w:r>
          </w:p>
        </w:tc>
        <w:tc>
          <w:tcPr>
            <w:tcW w:type="dxa" w:w="5040"/>
            <w:vAlign w:val="center"/>
          </w:tcPr>
          <w:p>
            <w:r/>
            <w:r>
              <w:rPr>
                <w:rFonts w:ascii="Aptos" w:hAnsi="Aptos"/>
                <w:b w:val="0"/>
                <w:sz w:val="17"/>
              </w:rPr>
              <w:t>2</w:t>
            </w:r>
          </w:p>
        </w:tc>
      </w:tr>
      <w:tr>
        <w:tc>
          <w:tcPr>
            <w:tcW w:type="dxa" w:w="5040"/>
            <w:shd w:fill="EAF2F8"/>
            <w:vAlign w:val="center"/>
          </w:tcPr>
          <w:p>
            <w:r/>
            <w:r>
              <w:rPr>
                <w:rFonts w:ascii="Aptos" w:hAnsi="Aptos"/>
                <w:b w:val="0"/>
                <w:sz w:val="17"/>
              </w:rPr>
              <w:t>Stations</w:t>
            </w:r>
          </w:p>
        </w:tc>
        <w:tc>
          <w:tcPr>
            <w:tcW w:type="dxa" w:w="5040"/>
            <w:vAlign w:val="center"/>
          </w:tcPr>
          <w:p>
            <w:r/>
            <w:r>
              <w:rPr>
                <w:rFonts w:ascii="Aptos" w:hAnsi="Aptos"/>
                <w:b w:val="0"/>
                <w:sz w:val="17"/>
              </w:rPr>
              <w:t>2</w:t>
            </w:r>
          </w:p>
        </w:tc>
      </w:tr>
      <w:tr>
        <w:tc>
          <w:tcPr>
            <w:tcW w:type="dxa" w:w="5040"/>
            <w:shd w:fill="EAF2F8"/>
            <w:vAlign w:val="center"/>
          </w:tcPr>
          <w:p>
            <w:r/>
            <w:r>
              <w:rPr>
                <w:rFonts w:ascii="Aptos" w:hAnsi="Aptos"/>
                <w:b w:val="0"/>
                <w:sz w:val="17"/>
              </w:rPr>
              <w:t>Requests per station</w:t>
            </w:r>
          </w:p>
        </w:tc>
        <w:tc>
          <w:tcPr>
            <w:tcW w:type="dxa" w:w="5040"/>
            <w:vAlign w:val="center"/>
          </w:tcPr>
          <w:p>
            <w:r/>
            <w:r>
              <w:rPr>
                <w:rFonts w:ascii="Aptos" w:hAnsi="Aptos"/>
                <w:b w:val="0"/>
                <w:sz w:val="17"/>
              </w:rPr>
              <w:t>1000</w:t>
            </w:r>
          </w:p>
        </w:tc>
      </w:tr>
      <w:tr>
        <w:tc>
          <w:tcPr>
            <w:tcW w:type="dxa" w:w="5040"/>
            <w:shd w:fill="EAF2F8"/>
            <w:vAlign w:val="center"/>
          </w:tcPr>
          <w:p>
            <w:r/>
            <w:r>
              <w:rPr>
                <w:rFonts w:ascii="Aptos" w:hAnsi="Aptos"/>
                <w:b w:val="0"/>
                <w:sz w:val="17"/>
              </w:rPr>
              <w:t>Success rate</w:t>
            </w:r>
          </w:p>
        </w:tc>
        <w:tc>
          <w:tcPr>
            <w:tcW w:type="dxa" w:w="5040"/>
            <w:vAlign w:val="center"/>
          </w:tcPr>
          <w:p>
            <w:r/>
            <w:r>
              <w:rPr>
                <w:rFonts w:ascii="Aptos" w:hAnsi="Aptos"/>
                <w:b w:val="0"/>
                <w:sz w:val="17"/>
              </w:rPr>
              <w:t>99.55%</w:t>
            </w:r>
          </w:p>
        </w:tc>
      </w:tr>
      <w:tr>
        <w:tc>
          <w:tcPr>
            <w:tcW w:type="dxa" w:w="5040"/>
            <w:shd w:fill="EAF2F8"/>
            <w:vAlign w:val="center"/>
          </w:tcPr>
          <w:p>
            <w:r/>
            <w:r>
              <w:rPr>
                <w:rFonts w:ascii="Aptos" w:hAnsi="Aptos"/>
                <w:b w:val="0"/>
                <w:sz w:val="17"/>
              </w:rPr>
              <w:t>Mean latency</w:t>
            </w:r>
          </w:p>
        </w:tc>
        <w:tc>
          <w:tcPr>
            <w:tcW w:type="dxa" w:w="5040"/>
            <w:vAlign w:val="center"/>
          </w:tcPr>
          <w:p>
            <w:r/>
            <w:r>
              <w:rPr>
                <w:rFonts w:ascii="Aptos" w:hAnsi="Aptos"/>
                <w:b w:val="0"/>
                <w:sz w:val="17"/>
              </w:rPr>
              <w:t>7.60 ms</w:t>
            </w:r>
          </w:p>
        </w:tc>
      </w:tr>
      <w:tr>
        <w:tc>
          <w:tcPr>
            <w:tcW w:type="dxa" w:w="5040"/>
            <w:shd w:fill="EAF2F8"/>
            <w:vAlign w:val="center"/>
          </w:tcPr>
          <w:p>
            <w:r/>
            <w:r>
              <w:rPr>
                <w:rFonts w:ascii="Aptos" w:hAnsi="Aptos"/>
                <w:b w:val="0"/>
                <w:sz w:val="17"/>
              </w:rPr>
              <w:t>P95 latency</w:t>
            </w:r>
          </w:p>
        </w:tc>
        <w:tc>
          <w:tcPr>
            <w:tcW w:type="dxa" w:w="5040"/>
            <w:vAlign w:val="center"/>
          </w:tcPr>
          <w:p>
            <w:r/>
            <w:r>
              <w:rPr>
                <w:rFonts w:ascii="Aptos" w:hAnsi="Aptos"/>
                <w:b w:val="0"/>
                <w:sz w:val="17"/>
              </w:rPr>
              <w:t>8.48 ms</w:t>
            </w:r>
          </w:p>
        </w:tc>
      </w:tr>
      <w:tr>
        <w:tc>
          <w:tcPr>
            <w:tcW w:type="dxa" w:w="5040"/>
            <w:shd w:fill="EAF2F8"/>
            <w:vAlign w:val="center"/>
          </w:tcPr>
          <w:p>
            <w:r/>
            <w:r>
              <w:rPr>
                <w:rFonts w:ascii="Aptos" w:hAnsi="Aptos"/>
                <w:b w:val="0"/>
                <w:sz w:val="17"/>
              </w:rPr>
              <w:t>Roaming</w:t>
            </w:r>
          </w:p>
        </w:tc>
        <w:tc>
          <w:tcPr>
            <w:tcW w:type="dxa" w:w="5040"/>
            <w:vAlign w:val="center"/>
          </w:tcPr>
          <w:p>
            <w:r/>
            <w:r>
              <w:rPr>
                <w:rFonts w:ascii="Aptos" w:hAnsi="Aptos"/>
                <w:b w:val="0"/>
                <w:sz w:val="17"/>
              </w:rPr>
              <w:t>Detected for sta1 and sta2</w:t>
            </w:r>
          </w:p>
        </w:tc>
      </w:tr>
    </w:tbl>
    <w:p>
      <w:pPr>
        <w:pStyle w:val="Heading1"/>
      </w:pPr>
      <w:r>
        <w:t>4. DT023G Final Design</w:t>
      </w:r>
    </w:p>
    <w:p>
      <w:r>
        <w:t>The DT023G version scales the network to four access points and four stations. It also increases the workload to 2000 requests per station. The experiment collects HTTP request telemetry, WiFi association data, RSSI values, roaming events, and graphs. This makes the new project more practical and easier to analyze during demonstration.</w:t>
      </w:r>
    </w:p>
    <w:p>
      <w:pPr>
        <w:pStyle w:val="Heading1"/>
      </w:pPr>
      <w:r>
        <w:t>5. Comparison: DT212G vs DT023G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0A1E34"/>
            <w:vAlign w:val="center"/>
          </w:tcPr>
          <w:p>
            <w:r/>
            <w:r>
              <w:rPr>
                <w:rFonts w:ascii="Aptos" w:hAnsi="Aptos"/>
                <w:b/>
                <w:color w:val="FFFFFF"/>
                <w:sz w:val="18"/>
              </w:rPr>
              <w:t>Metric</w:t>
            </w:r>
          </w:p>
        </w:tc>
        <w:tc>
          <w:tcPr>
            <w:tcW w:type="dxa" w:w="2520"/>
            <w:shd w:fill="0A1E34"/>
            <w:vAlign w:val="center"/>
          </w:tcPr>
          <w:p>
            <w:r/>
            <w:r>
              <w:rPr>
                <w:rFonts w:ascii="Aptos" w:hAnsi="Aptos"/>
                <w:b/>
                <w:color w:val="FFFFFF"/>
                <w:sz w:val="18"/>
              </w:rPr>
              <w:t>DT212G Previous</w:t>
            </w:r>
          </w:p>
        </w:tc>
        <w:tc>
          <w:tcPr>
            <w:tcW w:type="dxa" w:w="2520"/>
            <w:shd w:fill="0A1E34"/>
            <w:vAlign w:val="center"/>
          </w:tcPr>
          <w:p>
            <w:r/>
            <w:r>
              <w:rPr>
                <w:rFonts w:ascii="Aptos" w:hAnsi="Aptos"/>
                <w:b/>
                <w:color w:val="FFFFFF"/>
                <w:sz w:val="18"/>
              </w:rPr>
              <w:t>DT023G Final</w:t>
            </w:r>
          </w:p>
        </w:tc>
        <w:tc>
          <w:tcPr>
            <w:tcW w:type="dxa" w:w="2520"/>
            <w:shd w:fill="0A1E34"/>
            <w:vAlign w:val="center"/>
          </w:tcPr>
          <w:p>
            <w:r/>
            <w:r>
              <w:rPr>
                <w:rFonts w:ascii="Aptos" w:hAnsi="Aptos"/>
                <w:b/>
                <w:color w:val="FFFFFF"/>
                <w:sz w:val="18"/>
              </w:rPr>
              <w:t>Interpretation</w:t>
            </w:r>
          </w:p>
        </w:tc>
      </w:tr>
      <w:tr>
        <w:tc>
          <w:tcPr>
            <w:tcW w:type="dxa" w:w="2520"/>
            <w:shd w:fill="EAF2F8"/>
            <w:vAlign w:val="center"/>
          </w:tcPr>
          <w:p>
            <w:r/>
            <w:r>
              <w:rPr>
                <w:rFonts w:ascii="Aptos" w:hAnsi="Aptos"/>
                <w:b w:val="0"/>
                <w:sz w:val="17"/>
              </w:rPr>
              <w:t>Access points</w:t>
            </w:r>
          </w:p>
        </w:tc>
        <w:tc>
          <w:tcPr>
            <w:tcW w:type="dxa" w:w="2520"/>
            <w:vAlign w:val="center"/>
          </w:tcPr>
          <w:p>
            <w:r/>
            <w:r>
              <w:rPr>
                <w:rFonts w:ascii="Aptos" w:hAnsi="Aptos"/>
                <w:b w:val="0"/>
                <w:sz w:val="17"/>
              </w:rPr>
              <w:t>2</w:t>
            </w:r>
          </w:p>
        </w:tc>
        <w:tc>
          <w:tcPr>
            <w:tcW w:type="dxa" w:w="2520"/>
            <w:vAlign w:val="center"/>
          </w:tcPr>
          <w:p>
            <w:r/>
            <w:r>
              <w:rPr>
                <w:rFonts w:ascii="Aptos" w:hAnsi="Aptos"/>
                <w:b w:val="0"/>
                <w:sz w:val="17"/>
              </w:rPr>
              <w:t>4</w:t>
            </w:r>
          </w:p>
        </w:tc>
        <w:tc>
          <w:tcPr>
            <w:tcW w:type="dxa" w:w="2520"/>
            <w:vAlign w:val="center"/>
          </w:tcPr>
          <w:p>
            <w:r/>
            <w:r>
              <w:rPr>
                <w:rFonts w:ascii="Aptos" w:hAnsi="Aptos"/>
                <w:b w:val="0"/>
                <w:sz w:val="17"/>
              </w:rPr>
              <w:t>Larger network coverage</w:t>
            </w:r>
          </w:p>
        </w:tc>
      </w:tr>
      <w:tr>
        <w:tc>
          <w:tcPr>
            <w:tcW w:type="dxa" w:w="2520"/>
            <w:shd w:fill="EAF2F8"/>
            <w:vAlign w:val="center"/>
          </w:tcPr>
          <w:p>
            <w:r/>
            <w:r>
              <w:rPr>
                <w:rFonts w:ascii="Aptos" w:hAnsi="Aptos"/>
                <w:b w:val="0"/>
                <w:sz w:val="17"/>
              </w:rPr>
              <w:t>Stations</w:t>
            </w:r>
          </w:p>
        </w:tc>
        <w:tc>
          <w:tcPr>
            <w:tcW w:type="dxa" w:w="2520"/>
            <w:vAlign w:val="center"/>
          </w:tcPr>
          <w:p>
            <w:r/>
            <w:r>
              <w:rPr>
                <w:rFonts w:ascii="Aptos" w:hAnsi="Aptos"/>
                <w:b w:val="0"/>
                <w:sz w:val="17"/>
              </w:rPr>
              <w:t>2</w:t>
            </w:r>
          </w:p>
        </w:tc>
        <w:tc>
          <w:tcPr>
            <w:tcW w:type="dxa" w:w="2520"/>
            <w:vAlign w:val="center"/>
          </w:tcPr>
          <w:p>
            <w:r/>
            <w:r>
              <w:rPr>
                <w:rFonts w:ascii="Aptos" w:hAnsi="Aptos"/>
                <w:b w:val="0"/>
                <w:sz w:val="17"/>
              </w:rPr>
              <w:t>4</w:t>
            </w:r>
          </w:p>
        </w:tc>
        <w:tc>
          <w:tcPr>
            <w:tcW w:type="dxa" w:w="2520"/>
            <w:vAlign w:val="center"/>
          </w:tcPr>
          <w:p>
            <w:r/>
            <w:r>
              <w:rPr>
                <w:rFonts w:ascii="Aptos" w:hAnsi="Aptos"/>
                <w:b w:val="0"/>
                <w:sz w:val="17"/>
              </w:rPr>
              <w:t>More clients</w:t>
            </w:r>
          </w:p>
        </w:tc>
      </w:tr>
      <w:tr>
        <w:tc>
          <w:tcPr>
            <w:tcW w:type="dxa" w:w="2520"/>
            <w:shd w:fill="EAF2F8"/>
            <w:vAlign w:val="center"/>
          </w:tcPr>
          <w:p>
            <w:r/>
            <w:r>
              <w:rPr>
                <w:rFonts w:ascii="Aptos" w:hAnsi="Aptos"/>
                <w:b w:val="0"/>
                <w:sz w:val="17"/>
              </w:rPr>
              <w:t>Requests per station</w:t>
            </w:r>
          </w:p>
        </w:tc>
        <w:tc>
          <w:tcPr>
            <w:tcW w:type="dxa" w:w="2520"/>
            <w:vAlign w:val="center"/>
          </w:tcPr>
          <w:p>
            <w:r/>
            <w:r>
              <w:rPr>
                <w:rFonts w:ascii="Aptos" w:hAnsi="Aptos"/>
                <w:b w:val="0"/>
                <w:sz w:val="17"/>
              </w:rPr>
              <w:t>1000</w:t>
            </w:r>
          </w:p>
        </w:tc>
        <w:tc>
          <w:tcPr>
            <w:tcW w:type="dxa" w:w="2520"/>
            <w:vAlign w:val="center"/>
          </w:tcPr>
          <w:p>
            <w:r/>
            <w:r>
              <w:rPr>
                <w:rFonts w:ascii="Aptos" w:hAnsi="Aptos"/>
                <w:b w:val="0"/>
                <w:sz w:val="17"/>
              </w:rPr>
              <w:t>2000</w:t>
            </w:r>
          </w:p>
        </w:tc>
        <w:tc>
          <w:tcPr>
            <w:tcW w:type="dxa" w:w="2520"/>
            <w:vAlign w:val="center"/>
          </w:tcPr>
          <w:p>
            <w:r/>
            <w:r>
              <w:rPr>
                <w:rFonts w:ascii="Aptos" w:hAnsi="Aptos"/>
                <w:b w:val="0"/>
                <w:sz w:val="17"/>
              </w:rPr>
              <w:t>Heavier workload</w:t>
            </w:r>
          </w:p>
        </w:tc>
      </w:tr>
      <w:tr>
        <w:tc>
          <w:tcPr>
            <w:tcW w:type="dxa" w:w="2520"/>
            <w:shd w:fill="EAF2F8"/>
            <w:vAlign w:val="center"/>
          </w:tcPr>
          <w:p>
            <w:r/>
            <w:r>
              <w:rPr>
                <w:rFonts w:ascii="Aptos" w:hAnsi="Aptos"/>
                <w:b w:val="0"/>
                <w:sz w:val="17"/>
              </w:rPr>
              <w:t>Total requests</w:t>
            </w:r>
          </w:p>
        </w:tc>
        <w:tc>
          <w:tcPr>
            <w:tcW w:type="dxa" w:w="2520"/>
            <w:vAlign w:val="center"/>
          </w:tcPr>
          <w:p>
            <w:r/>
            <w:r>
              <w:rPr>
                <w:rFonts w:ascii="Aptos" w:hAnsi="Aptos"/>
                <w:b w:val="0"/>
                <w:sz w:val="17"/>
              </w:rPr>
              <w:t>about 2000</w:t>
            </w:r>
          </w:p>
        </w:tc>
        <w:tc>
          <w:tcPr>
            <w:tcW w:type="dxa" w:w="2520"/>
            <w:vAlign w:val="center"/>
          </w:tcPr>
          <w:p>
            <w:r/>
            <w:r>
              <w:rPr>
                <w:rFonts w:ascii="Aptos" w:hAnsi="Aptos"/>
                <w:b w:val="0"/>
                <w:sz w:val="17"/>
              </w:rPr>
              <w:t>8000</w:t>
            </w:r>
          </w:p>
        </w:tc>
        <w:tc>
          <w:tcPr>
            <w:tcW w:type="dxa" w:w="2520"/>
            <w:vAlign w:val="center"/>
          </w:tcPr>
          <w:p>
            <w:r/>
            <w:r>
              <w:rPr>
                <w:rFonts w:ascii="Aptos" w:hAnsi="Aptos"/>
                <w:b w:val="0"/>
                <w:sz w:val="17"/>
              </w:rPr>
              <w:t>Much larger dataset</w:t>
            </w:r>
          </w:p>
        </w:tc>
      </w:tr>
      <w:tr>
        <w:tc>
          <w:tcPr>
            <w:tcW w:type="dxa" w:w="2520"/>
            <w:shd w:fill="EAF2F8"/>
            <w:vAlign w:val="center"/>
          </w:tcPr>
          <w:p>
            <w:r/>
            <w:r>
              <w:rPr>
                <w:rFonts w:ascii="Aptos" w:hAnsi="Aptos"/>
                <w:b w:val="0"/>
                <w:sz w:val="17"/>
              </w:rPr>
              <w:t>Success rate</w:t>
            </w:r>
          </w:p>
        </w:tc>
        <w:tc>
          <w:tcPr>
            <w:tcW w:type="dxa" w:w="2520"/>
            <w:vAlign w:val="center"/>
          </w:tcPr>
          <w:p>
            <w:r/>
            <w:r>
              <w:rPr>
                <w:rFonts w:ascii="Aptos" w:hAnsi="Aptos"/>
                <w:b w:val="0"/>
                <w:sz w:val="17"/>
              </w:rPr>
              <w:t>99.55%</w:t>
            </w:r>
          </w:p>
        </w:tc>
        <w:tc>
          <w:tcPr>
            <w:tcW w:type="dxa" w:w="2520"/>
            <w:vAlign w:val="center"/>
          </w:tcPr>
          <w:p>
            <w:r/>
            <w:r>
              <w:rPr>
                <w:rFonts w:ascii="Aptos" w:hAnsi="Aptos"/>
                <w:b w:val="0"/>
                <w:sz w:val="17"/>
              </w:rPr>
              <w:t>100.0%</w:t>
            </w:r>
          </w:p>
        </w:tc>
        <w:tc>
          <w:tcPr>
            <w:tcW w:type="dxa" w:w="2520"/>
            <w:vAlign w:val="center"/>
          </w:tcPr>
          <w:p>
            <w:r/>
            <w:r>
              <w:rPr>
                <w:rFonts w:ascii="Aptos" w:hAnsi="Aptos"/>
                <w:b w:val="0"/>
                <w:sz w:val="17"/>
              </w:rPr>
              <w:t>Reliability improved</w:t>
            </w:r>
          </w:p>
        </w:tc>
      </w:tr>
      <w:tr>
        <w:tc>
          <w:tcPr>
            <w:tcW w:type="dxa" w:w="2520"/>
            <w:shd w:fill="EAF2F8"/>
            <w:vAlign w:val="center"/>
          </w:tcPr>
          <w:p>
            <w:r/>
            <w:r>
              <w:rPr>
                <w:rFonts w:ascii="Aptos" w:hAnsi="Aptos"/>
                <w:b w:val="0"/>
                <w:sz w:val="17"/>
              </w:rPr>
              <w:t>Mean latency</w:t>
            </w:r>
          </w:p>
        </w:tc>
        <w:tc>
          <w:tcPr>
            <w:tcW w:type="dxa" w:w="2520"/>
            <w:vAlign w:val="center"/>
          </w:tcPr>
          <w:p>
            <w:r/>
            <w:r>
              <w:rPr>
                <w:rFonts w:ascii="Aptos" w:hAnsi="Aptos"/>
                <w:b w:val="0"/>
                <w:sz w:val="17"/>
              </w:rPr>
              <w:t>7.60 ms</w:t>
            </w:r>
          </w:p>
        </w:tc>
        <w:tc>
          <w:tcPr>
            <w:tcW w:type="dxa" w:w="2520"/>
            <w:vAlign w:val="center"/>
          </w:tcPr>
          <w:p>
            <w:r/>
            <w:r>
              <w:rPr>
                <w:rFonts w:ascii="Aptos" w:hAnsi="Aptos"/>
                <w:b w:val="0"/>
                <w:sz w:val="17"/>
              </w:rPr>
              <w:t>12.32 ms</w:t>
            </w:r>
          </w:p>
        </w:tc>
        <w:tc>
          <w:tcPr>
            <w:tcW w:type="dxa" w:w="2520"/>
            <w:vAlign w:val="center"/>
          </w:tcPr>
          <w:p>
            <w:r/>
            <w:r>
              <w:rPr>
                <w:rFonts w:ascii="Aptos" w:hAnsi="Aptos"/>
                <w:b w:val="0"/>
                <w:sz w:val="17"/>
              </w:rPr>
              <w:t>Higher because the new setup is larger</w:t>
            </w:r>
          </w:p>
        </w:tc>
      </w:tr>
      <w:tr>
        <w:tc>
          <w:tcPr>
            <w:tcW w:type="dxa" w:w="2520"/>
            <w:shd w:fill="EAF2F8"/>
            <w:vAlign w:val="center"/>
          </w:tcPr>
          <w:p>
            <w:r/>
            <w:r>
              <w:rPr>
                <w:rFonts w:ascii="Aptos" w:hAnsi="Aptos"/>
                <w:b w:val="0"/>
                <w:sz w:val="17"/>
              </w:rPr>
              <w:t>P95 latency</w:t>
            </w:r>
          </w:p>
        </w:tc>
        <w:tc>
          <w:tcPr>
            <w:tcW w:type="dxa" w:w="2520"/>
            <w:vAlign w:val="center"/>
          </w:tcPr>
          <w:p>
            <w:r/>
            <w:r>
              <w:rPr>
                <w:rFonts w:ascii="Aptos" w:hAnsi="Aptos"/>
                <w:b w:val="0"/>
                <w:sz w:val="17"/>
              </w:rPr>
              <w:t>8.48 ms</w:t>
            </w:r>
          </w:p>
        </w:tc>
        <w:tc>
          <w:tcPr>
            <w:tcW w:type="dxa" w:w="2520"/>
            <w:vAlign w:val="center"/>
          </w:tcPr>
          <w:p>
            <w:r/>
            <w:r>
              <w:rPr>
                <w:rFonts w:ascii="Aptos" w:hAnsi="Aptos"/>
                <w:b w:val="0"/>
                <w:sz w:val="17"/>
              </w:rPr>
              <w:t>18.87 ms</w:t>
            </w:r>
          </w:p>
        </w:tc>
        <w:tc>
          <w:tcPr>
            <w:tcW w:type="dxa" w:w="2520"/>
            <w:vAlign w:val="center"/>
          </w:tcPr>
          <w:p>
            <w:r/>
            <w:r>
              <w:rPr>
                <w:rFonts w:ascii="Aptos" w:hAnsi="Aptos"/>
                <w:b w:val="0"/>
                <w:sz w:val="17"/>
              </w:rPr>
              <w:t>Higher due to larger workload and roaming</w:t>
            </w:r>
          </w:p>
        </w:tc>
      </w:tr>
      <w:tr>
        <w:tc>
          <w:tcPr>
            <w:tcW w:type="dxa" w:w="2520"/>
            <w:shd w:fill="EAF2F8"/>
            <w:vAlign w:val="center"/>
          </w:tcPr>
          <w:p>
            <w:r/>
            <w:r>
              <w:rPr>
                <w:rFonts w:ascii="Aptos" w:hAnsi="Aptos"/>
                <w:b w:val="0"/>
                <w:sz w:val="17"/>
              </w:rPr>
              <w:t>Roaming</w:t>
            </w:r>
          </w:p>
        </w:tc>
        <w:tc>
          <w:tcPr>
            <w:tcW w:type="dxa" w:w="2520"/>
            <w:vAlign w:val="center"/>
          </w:tcPr>
          <w:p>
            <w:r/>
            <w:r>
              <w:rPr>
                <w:rFonts w:ascii="Aptos" w:hAnsi="Aptos"/>
                <w:b w:val="0"/>
                <w:sz w:val="17"/>
              </w:rPr>
              <w:t>sta1 and sta2</w:t>
            </w:r>
          </w:p>
        </w:tc>
        <w:tc>
          <w:tcPr>
            <w:tcW w:type="dxa" w:w="2520"/>
            <w:vAlign w:val="center"/>
          </w:tcPr>
          <w:p>
            <w:r/>
            <w:r>
              <w:rPr>
                <w:rFonts w:ascii="Aptos" w:hAnsi="Aptos"/>
                <w:b w:val="0"/>
                <w:sz w:val="17"/>
              </w:rPr>
              <w:t>1 event in final run</w:t>
            </w:r>
          </w:p>
        </w:tc>
        <w:tc>
          <w:tcPr>
            <w:tcW w:type="dxa" w:w="2520"/>
            <w:vAlign w:val="center"/>
          </w:tcPr>
          <w:p>
            <w:r/>
            <w:r>
              <w:rPr>
                <w:rFonts w:ascii="Aptos" w:hAnsi="Aptos"/>
                <w:b w:val="0"/>
                <w:sz w:val="17"/>
              </w:rPr>
              <w:t>Roaming logic included</w:t>
            </w:r>
          </w:p>
        </w:tc>
      </w:tr>
    </w:tbl>
    <w:p>
      <w:r>
        <w:t>The most important improvement is scalability and workflow quality. Raw latency is lower in the smaller DT212G setup, but the DT023G project is stronger because it handles a larger workload, more devices, and provides better visual evidence.</w:t>
      </w:r>
    </w:p>
    <w:p>
      <w:pPr>
        <w:pStyle w:val="Heading1"/>
      </w:pPr>
      <w:r>
        <w:t>6. Refinement Inside DT023G</w:t>
      </w:r>
    </w:p>
    <w:p>
      <w:r>
        <w:t>The DT023G project was improved through tuning. An earlier DT023G run had 82.12% success rate, 17.39 ms mean latency, 27.28 ms p95 latency, and 1430 failed requests. The final refined run achieved 100.0% success rate, 12.32 ms mean latency, 18.87 ms p95 latency, and 0 failed requests.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0A1E34"/>
            <w:vAlign w:val="center"/>
          </w:tcPr>
          <w:p>
            <w:r/>
            <w:r>
              <w:rPr>
                <w:rFonts w:ascii="Aptos" w:hAnsi="Aptos"/>
                <w:b/>
                <w:color w:val="FFFFFF"/>
                <w:sz w:val="18"/>
              </w:rPr>
              <w:t>Metric</w:t>
            </w:r>
          </w:p>
        </w:tc>
        <w:tc>
          <w:tcPr>
            <w:tcW w:type="dxa" w:w="2520"/>
            <w:shd w:fill="0A1E34"/>
            <w:vAlign w:val="center"/>
          </w:tcPr>
          <w:p>
            <w:r/>
            <w:r>
              <w:rPr>
                <w:rFonts w:ascii="Aptos" w:hAnsi="Aptos"/>
                <w:b/>
                <w:color w:val="FFFFFF"/>
                <w:sz w:val="18"/>
              </w:rPr>
              <w:t>Earlier DT023G</w:t>
            </w:r>
          </w:p>
        </w:tc>
        <w:tc>
          <w:tcPr>
            <w:tcW w:type="dxa" w:w="2520"/>
            <w:shd w:fill="0A1E34"/>
            <w:vAlign w:val="center"/>
          </w:tcPr>
          <w:p>
            <w:r/>
            <w:r>
              <w:rPr>
                <w:rFonts w:ascii="Aptos" w:hAnsi="Aptos"/>
                <w:b/>
                <w:color w:val="FFFFFF"/>
                <w:sz w:val="18"/>
              </w:rPr>
              <w:t>Final DT023G</w:t>
            </w:r>
          </w:p>
        </w:tc>
        <w:tc>
          <w:tcPr>
            <w:tcW w:type="dxa" w:w="2520"/>
            <w:shd w:fill="0A1E34"/>
            <w:vAlign w:val="center"/>
          </w:tcPr>
          <w:p>
            <w:r/>
            <w:r>
              <w:rPr>
                <w:rFonts w:ascii="Aptos" w:hAnsi="Aptos"/>
                <w:b/>
                <w:color w:val="FFFFFF"/>
                <w:sz w:val="18"/>
              </w:rPr>
              <w:t>Improvement</w:t>
            </w:r>
          </w:p>
        </w:tc>
      </w:tr>
      <w:tr>
        <w:tc>
          <w:tcPr>
            <w:tcW w:type="dxa" w:w="2520"/>
            <w:shd w:fill="EAF2F8"/>
            <w:vAlign w:val="center"/>
          </w:tcPr>
          <w:p>
            <w:r/>
            <w:r>
              <w:rPr>
                <w:rFonts w:ascii="Aptos" w:hAnsi="Aptos"/>
                <w:b w:val="0"/>
                <w:sz w:val="17"/>
              </w:rPr>
              <w:t>Success rate</w:t>
            </w:r>
          </w:p>
        </w:tc>
        <w:tc>
          <w:tcPr>
            <w:tcW w:type="dxa" w:w="2520"/>
            <w:vAlign w:val="center"/>
          </w:tcPr>
          <w:p>
            <w:r/>
            <w:r>
              <w:rPr>
                <w:rFonts w:ascii="Aptos" w:hAnsi="Aptos"/>
                <w:b w:val="0"/>
                <w:sz w:val="17"/>
              </w:rPr>
              <w:t>82.12%</w:t>
            </w:r>
          </w:p>
        </w:tc>
        <w:tc>
          <w:tcPr>
            <w:tcW w:type="dxa" w:w="2520"/>
            <w:vAlign w:val="center"/>
          </w:tcPr>
          <w:p>
            <w:r/>
            <w:r>
              <w:rPr>
                <w:rFonts w:ascii="Aptos" w:hAnsi="Aptos"/>
                <w:b w:val="0"/>
                <w:sz w:val="17"/>
              </w:rPr>
              <w:t>100.0%</w:t>
            </w:r>
          </w:p>
        </w:tc>
        <w:tc>
          <w:tcPr>
            <w:tcW w:type="dxa" w:w="2520"/>
            <w:vAlign w:val="center"/>
          </w:tcPr>
          <w:p>
            <w:r/>
            <w:r>
              <w:rPr>
                <w:rFonts w:ascii="Aptos" w:hAnsi="Aptos"/>
                <w:b w:val="0"/>
                <w:sz w:val="17"/>
              </w:rPr>
              <w:t>Higher reliability</w:t>
            </w:r>
          </w:p>
        </w:tc>
      </w:tr>
      <w:tr>
        <w:tc>
          <w:tcPr>
            <w:tcW w:type="dxa" w:w="2520"/>
            <w:shd w:fill="EAF2F8"/>
            <w:vAlign w:val="center"/>
          </w:tcPr>
          <w:p>
            <w:r/>
            <w:r>
              <w:rPr>
                <w:rFonts w:ascii="Aptos" w:hAnsi="Aptos"/>
                <w:b w:val="0"/>
                <w:sz w:val="17"/>
              </w:rPr>
              <w:t>Failed requests</w:t>
            </w:r>
          </w:p>
        </w:tc>
        <w:tc>
          <w:tcPr>
            <w:tcW w:type="dxa" w:w="2520"/>
            <w:vAlign w:val="center"/>
          </w:tcPr>
          <w:p>
            <w:r/>
            <w:r>
              <w:rPr>
                <w:rFonts w:ascii="Aptos" w:hAnsi="Aptos"/>
                <w:b w:val="0"/>
                <w:sz w:val="17"/>
              </w:rPr>
              <w:t>1430</w:t>
            </w:r>
          </w:p>
        </w:tc>
        <w:tc>
          <w:tcPr>
            <w:tcW w:type="dxa" w:w="2520"/>
            <w:vAlign w:val="center"/>
          </w:tcPr>
          <w:p>
            <w:r/>
            <w:r>
              <w:rPr>
                <w:rFonts w:ascii="Aptos" w:hAnsi="Aptos"/>
                <w:b w:val="0"/>
                <w:sz w:val="17"/>
              </w:rPr>
              <w:t>0</w:t>
            </w:r>
          </w:p>
        </w:tc>
        <w:tc>
          <w:tcPr>
            <w:tcW w:type="dxa" w:w="2520"/>
            <w:vAlign w:val="center"/>
          </w:tcPr>
          <w:p>
            <w:r/>
            <w:r>
              <w:rPr>
                <w:rFonts w:ascii="Aptos" w:hAnsi="Aptos"/>
                <w:b w:val="0"/>
                <w:sz w:val="17"/>
              </w:rPr>
              <w:t>No failures in final run</w:t>
            </w:r>
          </w:p>
        </w:tc>
      </w:tr>
      <w:tr>
        <w:tc>
          <w:tcPr>
            <w:tcW w:type="dxa" w:w="2520"/>
            <w:shd w:fill="EAF2F8"/>
            <w:vAlign w:val="center"/>
          </w:tcPr>
          <w:p>
            <w:r/>
            <w:r>
              <w:rPr>
                <w:rFonts w:ascii="Aptos" w:hAnsi="Aptos"/>
                <w:b w:val="0"/>
                <w:sz w:val="17"/>
              </w:rPr>
              <w:t>Mean latency</w:t>
            </w:r>
          </w:p>
        </w:tc>
        <w:tc>
          <w:tcPr>
            <w:tcW w:type="dxa" w:w="2520"/>
            <w:vAlign w:val="center"/>
          </w:tcPr>
          <w:p>
            <w:r/>
            <w:r>
              <w:rPr>
                <w:rFonts w:ascii="Aptos" w:hAnsi="Aptos"/>
                <w:b w:val="0"/>
                <w:sz w:val="17"/>
              </w:rPr>
              <w:t>17.39 ms</w:t>
            </w:r>
          </w:p>
        </w:tc>
        <w:tc>
          <w:tcPr>
            <w:tcW w:type="dxa" w:w="2520"/>
            <w:vAlign w:val="center"/>
          </w:tcPr>
          <w:p>
            <w:r/>
            <w:r>
              <w:rPr>
                <w:rFonts w:ascii="Aptos" w:hAnsi="Aptos"/>
                <w:b w:val="0"/>
                <w:sz w:val="17"/>
              </w:rPr>
              <w:t>12.32 ms</w:t>
            </w:r>
          </w:p>
        </w:tc>
        <w:tc>
          <w:tcPr>
            <w:tcW w:type="dxa" w:w="2520"/>
            <w:vAlign w:val="center"/>
          </w:tcPr>
          <w:p>
            <w:r/>
            <w:r>
              <w:rPr>
                <w:rFonts w:ascii="Aptos" w:hAnsi="Aptos"/>
                <w:b w:val="0"/>
                <w:sz w:val="17"/>
              </w:rPr>
              <w:t>Lower latency</w:t>
            </w:r>
          </w:p>
        </w:tc>
      </w:tr>
      <w:tr>
        <w:tc>
          <w:tcPr>
            <w:tcW w:type="dxa" w:w="2520"/>
            <w:shd w:fill="EAF2F8"/>
            <w:vAlign w:val="center"/>
          </w:tcPr>
          <w:p>
            <w:r/>
            <w:r>
              <w:rPr>
                <w:rFonts w:ascii="Aptos" w:hAnsi="Aptos"/>
                <w:b w:val="0"/>
                <w:sz w:val="17"/>
              </w:rPr>
              <w:t>P95 latency</w:t>
            </w:r>
          </w:p>
        </w:tc>
        <w:tc>
          <w:tcPr>
            <w:tcW w:type="dxa" w:w="2520"/>
            <w:vAlign w:val="center"/>
          </w:tcPr>
          <w:p>
            <w:r/>
            <w:r>
              <w:rPr>
                <w:rFonts w:ascii="Aptos" w:hAnsi="Aptos"/>
                <w:b w:val="0"/>
                <w:sz w:val="17"/>
              </w:rPr>
              <w:t>27.28 ms</w:t>
            </w:r>
          </w:p>
        </w:tc>
        <w:tc>
          <w:tcPr>
            <w:tcW w:type="dxa" w:w="2520"/>
            <w:vAlign w:val="center"/>
          </w:tcPr>
          <w:p>
            <w:r/>
            <w:r>
              <w:rPr>
                <w:rFonts w:ascii="Aptos" w:hAnsi="Aptos"/>
                <w:b w:val="0"/>
                <w:sz w:val="17"/>
              </w:rPr>
              <w:t>18.87 ms</w:t>
            </w:r>
          </w:p>
        </w:tc>
        <w:tc>
          <w:tcPr>
            <w:tcW w:type="dxa" w:w="2520"/>
            <w:vAlign w:val="center"/>
          </w:tcPr>
          <w:p>
            <w:r/>
            <w:r>
              <w:rPr>
                <w:rFonts w:ascii="Aptos" w:hAnsi="Aptos"/>
                <w:b w:val="0"/>
                <w:sz w:val="17"/>
              </w:rPr>
              <w:t>Better tail latency</w:t>
            </w:r>
          </w:p>
        </w:tc>
      </w:tr>
    </w:tbl>
    <w:p>
      <w:r>
        <w:br w:type="page"/>
      </w:r>
    </w:p>
    <w:p>
      <w:pPr>
        <w:pStyle w:val="Heading1"/>
      </w:pPr>
      <w:r>
        <w:t>7. Airflow Workflow and Evidence</w:t>
      </w:r>
    </w:p>
    <w:p>
      <w:r>
        <w:t>Airflow keeps the processing workflow structured and repeatable. The pipeline generates transformed analytics, graph images, and a final report. The Airflow screenshot proves the workflow execution and task success.</w:t>
      </w:r>
    </w:p>
    <w:p>
      <w:r>
        <w:t>Figure 1. Airflow DAG evidence</w:t>
      </w:r>
    </w:p>
    <w:p>
      <w:r>
        <w:drawing>
          <wp:inline xmlns:a="http://schemas.openxmlformats.org/drawingml/2006/main" xmlns:pic="http://schemas.openxmlformats.org/drawingml/2006/picture">
            <wp:extent cx="5760720" cy="2617920"/>
            <wp:docPr id="1" name="Picture 1"/>
            <wp:cNvGraphicFramePr>
              <a:graphicFrameLocks noChangeAspect="1"/>
            </wp:cNvGraphicFramePr>
            <a:graphic>
              <a:graphicData uri="http://schemas.openxmlformats.org/drawingml/2006/picture">
                <pic:pic>
                  <pic:nvPicPr>
                    <pic:cNvPr id="0" name="Screenshot 2026-04-23 at 19-55-23 wifi_telemetry_pipeline - Grid - Airflow.png"/>
                    <pic:cNvPicPr/>
                  </pic:nvPicPr>
                  <pic:blipFill>
                    <a:blip r:embed="rId9"/>
                    <a:stretch>
                      <a:fillRect/>
                    </a:stretch>
                  </pic:blipFill>
                  <pic:spPr>
                    <a:xfrm>
                      <a:off x="0" y="0"/>
                      <a:ext cx="5760720" cy="2617920"/>
                    </a:xfrm>
                    <a:prstGeom prst="rect"/>
                  </pic:spPr>
                </pic:pic>
              </a:graphicData>
            </a:graphic>
          </wp:inline>
        </w:drawing>
      </w:r>
    </w:p>
    <w:p>
      <w:pPr>
        <w:pStyle w:val="Heading1"/>
      </w:pPr>
      <w:r>
        <w:t>8. Graph-Based Analysis</w:t>
      </w:r>
    </w:p>
    <w:p>
      <w:r>
        <w:t>The project includes three main graphs. The latency graph shows request performance over time, the RSSI graph shows link quality, and the AP association graph shows roaming behavior.</w:t>
      </w:r>
    </w:p>
    <w:p>
      <w:r>
        <w:t>Figure 2. Latency over time</w:t>
      </w:r>
    </w:p>
    <w:p>
      <w:r>
        <w:drawing>
          <wp:inline xmlns:a="http://schemas.openxmlformats.org/drawingml/2006/main" xmlns:pic="http://schemas.openxmlformats.org/drawingml/2006/picture">
            <wp:extent cx="5760720" cy="2880360"/>
            <wp:docPr id="2" name="Picture 2"/>
            <wp:cNvGraphicFramePr>
              <a:graphicFrameLocks noChangeAspect="1"/>
            </wp:cNvGraphicFramePr>
            <a:graphic>
              <a:graphicData uri="http://schemas.openxmlformats.org/drawingml/2006/picture">
                <pic:pic>
                  <pic:nvPicPr>
                    <pic:cNvPr id="0" name="latency_over_time.png"/>
                    <pic:cNvPicPr/>
                  </pic:nvPicPr>
                  <pic:blipFill>
                    <a:blip r:embed="rId10"/>
                    <a:stretch>
                      <a:fillRect/>
                    </a:stretch>
                  </pic:blipFill>
                  <pic:spPr>
                    <a:xfrm>
                      <a:off x="0" y="0"/>
                      <a:ext cx="5760720" cy="2880360"/>
                    </a:xfrm>
                    <a:prstGeom prst="rect"/>
                  </pic:spPr>
                </pic:pic>
              </a:graphicData>
            </a:graphic>
          </wp:inline>
        </w:drawing>
      </w:r>
    </w:p>
    <w:p>
      <w:r>
        <w:t>Figure 3. RSSI over time</w:t>
      </w:r>
    </w:p>
    <w:p>
      <w:r>
        <w:drawing>
          <wp:inline xmlns:a="http://schemas.openxmlformats.org/drawingml/2006/main" xmlns:pic="http://schemas.openxmlformats.org/drawingml/2006/picture">
            <wp:extent cx="5760720" cy="2880360"/>
            <wp:docPr id="3" name="Picture 3"/>
            <wp:cNvGraphicFramePr>
              <a:graphicFrameLocks noChangeAspect="1"/>
            </wp:cNvGraphicFramePr>
            <a:graphic>
              <a:graphicData uri="http://schemas.openxmlformats.org/drawingml/2006/picture">
                <pic:pic>
                  <pic:nvPicPr>
                    <pic:cNvPr id="0" name="rssi_over_time.png"/>
                    <pic:cNvPicPr/>
                  </pic:nvPicPr>
                  <pic:blipFill>
                    <a:blip r:embed="rId11"/>
                    <a:stretch>
                      <a:fillRect/>
                    </a:stretch>
                  </pic:blipFill>
                  <pic:spPr>
                    <a:xfrm>
                      <a:off x="0" y="0"/>
                      <a:ext cx="5760720" cy="2880360"/>
                    </a:xfrm>
                    <a:prstGeom prst="rect"/>
                  </pic:spPr>
                </pic:pic>
              </a:graphicData>
            </a:graphic>
          </wp:inline>
        </w:drawing>
      </w:r>
    </w:p>
    <w:p>
      <w:r>
        <w:t>Figure 4. AP association over time</w:t>
      </w:r>
    </w:p>
    <w:p>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ap_association_over_time.png"/>
                    <pic:cNvPicPr/>
                  </pic:nvPicPr>
                  <pic:blipFill>
                    <a:blip r:embed="rId12"/>
                    <a:stretch>
                      <a:fillRect/>
                    </a:stretch>
                  </pic:blipFill>
                  <pic:spPr>
                    <a:xfrm>
                      <a:off x="0" y="0"/>
                      <a:ext cx="5760720" cy="2880360"/>
                    </a:xfrm>
                    <a:prstGeom prst="rect"/>
                  </pic:spPr>
                </pic:pic>
              </a:graphicData>
            </a:graphic>
          </wp:inline>
        </w:drawing>
      </w:r>
    </w:p>
    <w:p>
      <w:pPr>
        <w:pStyle w:val="Heading1"/>
      </w:pPr>
      <w:r>
        <w:t>9. Challenges and Fixes</w:t>
      </w:r>
    </w:p>
    <w:p>
      <w:pPr>
        <w:pStyle w:val="ListBullet"/>
      </w:pPr>
      <w:r>
        <w:t>Mininet required root privileges, so controlled wrapper scripts were used.</w:t>
      </w:r>
    </w:p>
    <w:p>
      <w:pPr>
        <w:pStyle w:val="ListBullet"/>
      </w:pPr>
      <w:r>
        <w:t>The virtual environment could not import Mininet, so system Python was used for the experiment stage.</w:t>
      </w:r>
    </w:p>
    <w:p>
      <w:pPr>
        <w:pStyle w:val="ListBullet"/>
      </w:pPr>
      <w:r>
        <w:t>Root-owned output files caused permission problems, so ownership and write access were handled after experiment execution.</w:t>
      </w:r>
    </w:p>
    <w:p>
      <w:pPr>
        <w:pStyle w:val="ListBullet"/>
      </w:pPr>
      <w:r>
        <w:t>Roaming movement initially caused failures, so movement, request timing, retries, and AP coverage were tuned.</w:t>
      </w:r>
    </w:p>
    <w:p>
      <w:pPr>
        <w:pStyle w:val="ListBullet"/>
      </w:pPr>
      <w:r>
        <w:t>The final project adds graphs and Airflow screenshots to make the result easier to understand.</w:t>
      </w:r>
    </w:p>
    <w:p>
      <w:pPr>
        <w:pStyle w:val="Heading1"/>
      </w:pPr>
      <w:r>
        <w:t>10. Conclusion</w:t>
      </w:r>
    </w:p>
    <w:p>
      <w:r>
        <w:t>The DT023G project successfully extends the DT212G WiFi Telemetry ETL pipeline. The previous version was a smaller proof of concept. The final DT023G version is larger, more reliable, and easier to analyze. It uses four APs, four stations, 8000 total requests, Airflow workflow evidence, graph outputs, and a clear KPI report.</w:t>
      </w:r>
    </w:p>
    <w:p>
      <w:r>
        <w:t>The main improvement is scalability and workflow quality. Although raw latency is higher than in the smaller DT212G setup, the final DT023G system achieves 100% success rate under a larger workload and provides stronger telemetry evidence through graphs and structured reporting.</w:t>
      </w:r>
    </w:p>
    <w:p>
      <w:pPr>
        <w:pStyle w:val="Heading1"/>
      </w:pPr>
      <w:r>
        <w:t>Appendix: Final Output Files</w:t>
      </w:r>
    </w:p>
    <w:p>
      <w:pPr>
        <w:pStyle w:val="ListBullet"/>
      </w:pPr>
      <w:r>
        <w:t>raw_requests.csv</w:t>
      </w:r>
    </w:p>
    <w:p>
      <w:pPr>
        <w:pStyle w:val="ListBullet"/>
      </w:pPr>
      <w:r>
        <w:t>wifi_link.csv</w:t>
      </w:r>
    </w:p>
    <w:p>
      <w:pPr>
        <w:pStyle w:val="ListBullet"/>
      </w:pPr>
      <w:r>
        <w:t>analytics.csv</w:t>
      </w:r>
    </w:p>
    <w:p>
      <w:pPr>
        <w:pStyle w:val="ListBullet"/>
      </w:pPr>
      <w:r>
        <w:t>roaming_events.csv</w:t>
      </w:r>
    </w:p>
    <w:p>
      <w:pPr>
        <w:pStyle w:val="ListBullet"/>
      </w:pPr>
      <w:r>
        <w:t>latency_over_time.png</w:t>
      </w:r>
    </w:p>
    <w:p>
      <w:pPr>
        <w:pStyle w:val="ListBullet"/>
      </w:pPr>
      <w:r>
        <w:t>rssi_over_time.png</w:t>
      </w:r>
    </w:p>
    <w:p>
      <w:pPr>
        <w:pStyle w:val="ListBullet"/>
      </w:pPr>
      <w:r>
        <w:t>ap_association_over_time.png</w:t>
      </w:r>
    </w:p>
    <w:p>
      <w:pPr>
        <w:pStyle w:val="ListBullet"/>
      </w:pPr>
      <w:r>
        <w:t>report.txt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1E34"/>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1A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