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jc w:val="center"/>
      </w:pPr>
      <w:r>
        <w:rPr>
          <w:rFonts w:ascii="Calibri" w:cs="Calibri" w:eastAsia="Calibri" w:hAnsi="Calibri"/>
          <w:b/>
          <w:bCs/>
          <w:color w:val="0B3D91"/>
          <w:sz w:val="64"/>
          <w:szCs w:val="64"/>
        </w:rPr>
        <w:t xml:space="preserve">LexiMini</w:t>
      </w:r>
    </w:p>
    <w:p>
      <w:pPr>
        <w:spacing w:after="200"/>
        <w:jc w:val="center"/>
      </w:pPr>
      <w:r>
        <w:rPr>
          <w:rFonts w:ascii="Calibri" w:cs="Calibri" w:eastAsia="Calibri" w:hAnsi="Calibri"/>
          <w:color w:val="1F6FEB"/>
          <w:sz w:val="32"/>
          <w:szCs w:val="32"/>
        </w:rPr>
        <w:t xml:space="preserve">Mock Conversation Walkthrough</w:t>
      </w:r>
    </w:p>
    <w:p>
      <w:pPr>
        <w:spacing w:after="1200"/>
        <w:jc w:val="center"/>
      </w:pPr>
      <w:r>
        <w:rPr>
          <w:rFonts w:ascii="Calibri" w:cs="Calibri" w:eastAsia="Calibri" w:hAnsi="Calibri"/>
          <w:i/>
          <w:iCs/>
          <w:color w:val="555555"/>
          <w:sz w:val="22"/>
          <w:szCs w:val="22"/>
        </w:rPr>
        <w:t xml:space="preserve">A realistic end-to-end session — FIR upload to bail-application download</w:t>
      </w:r>
    </w:p>
    <w:p>
      <w:pPr>
        <w:spacing w:after="100"/>
        <w:jc w:val="center"/>
      </w:pPr>
      <w:r>
        <w:rPr>
          <w:rFonts w:ascii="Calibri" w:cs="Calibri" w:eastAsia="Calibri" w:hAnsi="Calibri"/>
          <w:b/>
          <w:bCs/>
          <w:color w:val="0B3D91"/>
          <w:sz w:val="22"/>
          <w:szCs w:val="22"/>
        </w:rPr>
        <w:t xml:space="preserve">Case Study: State of Maharashtra vs. Rajesh Kumar</w:t>
      </w:r>
    </w:p>
    <w:p>
      <w:pPr>
        <w:jc w:val="center"/>
      </w:pPr>
      <w:r>
        <w:rPr>
          <w:rFonts w:ascii="Calibri" w:cs="Calibri" w:eastAsia="Calibri" w:hAnsi="Calibri"/>
          <w:color w:val="555555"/>
          <w:sz w:val="20"/>
          <w:szCs w:val="20"/>
        </w:rPr>
        <w:t xml:space="preserve">FIR No. 0234/2025 · Andheri Police Station, Mumbai</w:t>
      </w:r>
    </w:p>
    <w:p>
      <w:pPr>
        <w:spacing w:after="800"/>
        <w:jc w:val="center"/>
      </w:pPr>
      <w:r>
        <w:rPr>
          <w:rFonts w:ascii="Calibri" w:cs="Calibri" w:eastAsia="Calibri" w:hAnsi="Calibri"/>
          <w:color w:val="555555"/>
          <w:sz w:val="20"/>
          <w:szCs w:val="20"/>
        </w:rPr>
        <w:t xml:space="preserve">Sections: BNS 318 (Cheating), BNS 316 (Criminal Breach of Trust)</w:t>
      </w:r>
    </w:p>
    <w:p>
      <w:r>
        <w:br w:type="page"/>
      </w:r>
    </w:p>
    <w:p>
      <w:pPr>
        <w:pStyle w:val="Heading1"/>
        <w:spacing w:after="140" w:before="280"/>
      </w:pPr>
      <w:r>
        <w:rPr>
          <w:rFonts w:ascii="Calibri" w:cs="Calibri" w:eastAsia="Calibri" w:hAnsi="Calibri"/>
          <w:b/>
          <w:bCs/>
          <w:color w:val="0B3D91"/>
        </w:rPr>
        <w:t xml:space="preserve">How to read this document</w:t>
      </w:r>
    </w:p>
    <w:p>
      <w:pPr>
        <w:spacing w:after="120"/>
      </w:pPr>
      <w:r>
        <w:rPr>
          <w:rFonts w:ascii="Calibri" w:cs="Calibri" w:eastAsia="Calibri" w:hAnsi="Calibri"/>
          <w:sz w:val="22"/>
          <w:szCs w:val="22"/>
        </w:rPr>
        <w:t xml:space="preserve">This is a simulated conversation between Advocate Priya Sharma (defence counsel) and the LexiMini AI assistant. Each user message is shown as a blue bubble, each assistant response as a green bubble. Yellow cards are ANALYSIS_CARDs (extracted document data), pink cards are GENERATION_CARDs (generated drafts).</w:t>
      </w:r>
    </w:p>
    <w:p>
      <w:pPr>
        <w:spacing w:after="120"/>
      </w:pPr>
      <w:r>
        <w:rPr>
          <w:rFonts w:ascii="Calibri" w:cs="Calibri" w:eastAsia="Calibri" w:hAnsi="Calibri"/>
          <w:sz w:val="22"/>
          <w:szCs w:val="22"/>
        </w:rPr>
        <w:t xml:space="preserve">After every interaction, a small grey panel labelled '⚙️ BACKEND' shows what's actually happening server-side — which agent ran, which DB tables got touched, which OpenAI call fired. This is the same flow described in the LexiMini Architecture doc, but watched live.</w:t>
      </w:r>
    </w:p>
    <w:p>
      <w:pPr>
        <w:spacing w:after="120"/>
      </w:pPr>
      <w:r>
        <w:rPr>
          <w:rFonts w:ascii="Calibri" w:cs="Calibri" w:eastAsia="Calibri" w:hAnsi="Calibri"/>
          <w:b/>
          <w:bCs/>
          <w:sz w:val="22"/>
          <w:szCs w:val="22"/>
        </w:rPr>
        <w:t xml:space="preserve">Legend: </w:t>
      </w:r>
      <w:r>
        <w:rPr>
          <w:rFonts w:ascii="Calibri" w:cs="Calibri" w:eastAsia="Calibri" w:hAnsi="Calibri"/>
          <w:sz w:val="22"/>
          <w:szCs w:val="22"/>
        </w:rPr>
        <w:t xml:space="preserve"> 👤 = lawyer typing  ·  🤖 = LexiMini reply  ·  ⚙️ = under-the-hood activity  ·  ➜ = state transition</w:t>
      </w:r>
    </w:p>
    <w:p>
      <w:pPr>
        <w:spacing w:after="8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Session timeline:</w:t>
      </w:r>
    </w:p>
    <w:p>
      <w:pPr>
        <w:spacing w:after="120"/>
      </w:pPr>
      <w:r>
        <w:rPr>
          <w:rFonts w:ascii="Calibri" w:cs="Calibri" w:eastAsia="Calibri" w:hAnsi="Calibri"/>
          <w:sz w:val="22"/>
          <w:szCs w:val="22"/>
        </w:rPr>
        <w:t xml:space="preserve">• 11:42 — Lawyer creates a new case</w:t>
      </w:r>
    </w:p>
    <w:p>
      <w:pPr>
        <w:spacing w:after="120"/>
      </w:pPr>
      <w:r>
        <w:rPr>
          <w:rFonts w:ascii="Calibri" w:cs="Calibri" w:eastAsia="Calibri" w:hAnsi="Calibri"/>
          <w:sz w:val="22"/>
          <w:szCs w:val="22"/>
        </w:rPr>
        <w:t xml:space="preserve">• 11:43 — Uploads FIR PDF</w:t>
      </w:r>
    </w:p>
    <w:p>
      <w:pPr>
        <w:spacing w:after="120"/>
      </w:pPr>
      <w:r>
        <w:rPr>
          <w:rFonts w:ascii="Calibri" w:cs="Calibri" w:eastAsia="Calibri" w:hAnsi="Calibri"/>
          <w:sz w:val="22"/>
          <w:szCs w:val="22"/>
        </w:rPr>
        <w:t xml:space="preserve">• 11:43 — Document analysed, sections extracted</w:t>
      </w:r>
    </w:p>
    <w:p>
      <w:pPr>
        <w:spacing w:after="120"/>
      </w:pPr>
      <w:r>
        <w:rPr>
          <w:rFonts w:ascii="Calibri" w:cs="Calibri" w:eastAsia="Calibri" w:hAnsi="Calibri"/>
          <w:sz w:val="22"/>
          <w:szCs w:val="22"/>
        </w:rPr>
        <w:t xml:space="preserve">• 11:45 — Lawyer asks a follow-up question (free chat)</w:t>
      </w:r>
    </w:p>
    <w:p>
      <w:pPr>
        <w:spacing w:after="120"/>
      </w:pPr>
      <w:r>
        <w:rPr>
          <w:rFonts w:ascii="Calibri" w:cs="Calibri" w:eastAsia="Calibri" w:hAnsi="Calibri"/>
          <w:sz w:val="22"/>
          <w:szCs w:val="22"/>
        </w:rPr>
        <w:t xml:space="preserve">• 11:47 — Runs @analyze for case strategy</w:t>
      </w:r>
    </w:p>
    <w:p>
      <w:pPr>
        <w:spacing w:after="120"/>
      </w:pPr>
      <w:r>
        <w:rPr>
          <w:rFonts w:ascii="Calibri" w:cs="Calibri" w:eastAsia="Calibri" w:hAnsi="Calibri"/>
          <w:sz w:val="22"/>
          <w:szCs w:val="22"/>
        </w:rPr>
        <w:t xml:space="preserve">• 11:49 — Runs @missing to find gaps</w:t>
      </w:r>
    </w:p>
    <w:p>
      <w:pPr>
        <w:spacing w:after="120"/>
      </w:pPr>
      <w:r>
        <w:rPr>
          <w:rFonts w:ascii="Calibri" w:cs="Calibri" w:eastAsia="Calibri" w:hAnsi="Calibri"/>
          <w:sz w:val="22"/>
          <w:szCs w:val="22"/>
        </w:rPr>
        <w:t xml:space="preserve">• 11:51 — Runs @sections to confirm legal posture</w:t>
      </w:r>
    </w:p>
    <w:p>
      <w:pPr>
        <w:spacing w:after="120"/>
      </w:pPr>
      <w:r>
        <w:rPr>
          <w:rFonts w:ascii="Calibri" w:cs="Calibri" w:eastAsia="Calibri" w:hAnsi="Calibri"/>
          <w:sz w:val="22"/>
          <w:szCs w:val="22"/>
        </w:rPr>
        <w:t xml:space="preserve">• 11:53 — Generates Regular Bail Application (@bail)</w:t>
      </w:r>
    </w:p>
    <w:p>
      <w:pPr>
        <w:spacing w:after="120"/>
      </w:pPr>
      <w:r>
        <w:rPr>
          <w:rFonts w:ascii="Calibri" w:cs="Calibri" w:eastAsia="Calibri" w:hAnsi="Calibri"/>
          <w:sz w:val="22"/>
          <w:szCs w:val="22"/>
        </w:rPr>
        <w:t xml:space="preserve">• 11:54 — Downloads .docx, asks for refinement</w:t>
      </w:r>
    </w:p>
    <w:p>
      <w:pPr>
        <w:spacing w:after="120"/>
      </w:pPr>
      <w:r>
        <w:rPr>
          <w:rFonts w:ascii="Calibri" w:cs="Calibri" w:eastAsia="Calibri" w:hAnsi="Calibri"/>
          <w:sz w:val="22"/>
          <w:szCs w:val="22"/>
        </w:rPr>
        <w:t xml:space="preserve">• 11:56 — Reviews generated precedents (@precedents)</w:t>
      </w:r>
    </w:p>
    <w:p>
      <w:r>
        <w:br w:type="page"/>
      </w:r>
    </w:p>
    <w:p>
      <w:pPr>
        <w:pStyle w:val="Heading1"/>
        <w:spacing w:after="140" w:before="280"/>
      </w:pPr>
      <w:r>
        <w:rPr>
          <w:rFonts w:ascii="Calibri" w:cs="Calibri" w:eastAsia="Calibri" w:hAnsi="Calibri"/>
          <w:b/>
          <w:bCs/>
          <w:color w:val="0B3D91"/>
        </w:rPr>
        <w:t xml:space="preserve">Act I — Case Creation</w:t>
      </w:r>
    </w:p>
    <w:p>
      <w:pPr>
        <w:spacing w:after="60" w:before="40"/>
        <w:jc w:val="center"/>
      </w:pPr>
      <w:r>
        <w:rPr>
          <w:rFonts w:ascii="Calibri" w:cs="Calibri" w:eastAsia="Calibri" w:hAnsi="Calibri"/>
          <w:i/>
          <w:iCs/>
          <w:color w:val="555555"/>
          <w:sz w:val="16"/>
          <w:szCs w:val="16"/>
        </w:rPr>
        <w:t xml:space="preserve">11:42 IST · April 2025</w:t>
      </w:r>
    </w:p>
    <w:p>
      <w:pPr>
        <w:spacing w:after="80" w:before="80"/>
        <w:jc w:val="center"/>
      </w:pPr>
      <w:r>
        <w:rPr>
          <w:rFonts w:ascii="Consolas" w:cs="Consolas" w:eastAsia="Consolas" w:hAnsi="Consolas"/>
          <w:color w:val="CBD5E1"/>
        </w:rPr>
        <w:t xml:space="preserve">───────────────────────────────────────</w:t>
      </w:r>
    </w:p>
    <w:tbl>
      <w:tblPr>
        <w:tblW w:type="pct" w:w="90%"/>
        <w:jc w:val="left"/>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DCFCE7" w:color="auto" w:val="clear"/>
            <w:tcMar>
              <w:top w:type="dxa" w:w="120"/>
              <w:left w:type="dxa" w:w="200"/>
              <w:bottom w:type="dxa" w:w="120"/>
              <w:right w:type="dxa" w:w="200"/>
            </w:tcMar>
          </w:tcPr>
          <w:p>
            <w:pPr>
              <w:spacing w:after="80"/>
            </w:pPr>
            <w:r>
              <w:rPr>
                <w:rFonts w:ascii="Calibri" w:cs="Calibri" w:eastAsia="Calibri" w:hAnsi="Calibri"/>
                <w:b/>
                <w:bCs/>
                <w:color w:val="0E7C3A"/>
                <w:sz w:val="18"/>
                <w:szCs w:val="18"/>
              </w:rPr>
              <w:t xml:space="preserve">🤖 LEXIMINI</w:t>
            </w:r>
          </w:p>
          <w:p>
            <w:pPr>
              <w:spacing w:after="120"/>
            </w:pPr>
            <w:r>
              <w:rPr>
                <w:rFonts w:ascii="Calibri" w:cs="Calibri" w:eastAsia="Calibri" w:hAnsi="Calibri"/>
                <w:sz w:val="22"/>
                <w:szCs w:val="22"/>
              </w:rPr>
              <w:t xml:space="preserve">Welcome! I'm your AI legal assistant for this case. Upload an FIR or describe your case to get started.</w:t>
            </w:r>
          </w:p>
          <w:p>
            <w:pPr>
              <w:spacing w:after="120"/>
            </w:pPr>
            <w:r>
              <w:rPr>
                <w:rFonts w:ascii="Calibri" w:cs="Calibri" w:eastAsia="Calibri" w:hAnsi="Calibri"/>
                <w:sz w:val="22"/>
                <w:szCs w:val="22"/>
              </w:rPr>
              <w:t xml:space="preserve">You can use these commands anytime:</w:t>
            </w:r>
          </w:p>
          <w:p>
            <w:pPr>
              <w:spacing w:after="120"/>
            </w:pPr>
            <w:r>
              <w:rPr>
                <w:rFonts w:ascii="Calibri" w:cs="Calibri" w:eastAsia="Calibri" w:hAnsi="Calibri"/>
                <w:sz w:val="22"/>
                <w:szCs w:val="22"/>
              </w:rPr>
              <w:t xml:space="preserve">• </w:t>
            </w:r>
            <w:r>
              <w:rPr>
                <w:rFonts w:ascii="Calibri" w:cs="Calibri" w:eastAsia="Calibri" w:hAnsi="Calibri"/>
                <w:b/>
                <w:bCs/>
                <w:sz w:val="22"/>
                <w:szCs w:val="22"/>
              </w:rPr>
              <w:t xml:space="preserve">@analyze</w:t>
            </w:r>
            <w:r>
              <w:rPr>
                <w:rFonts w:ascii="Calibri" w:cs="Calibri" w:eastAsia="Calibri" w:hAnsi="Calibri"/>
                <w:sz w:val="22"/>
                <w:szCs w:val="22"/>
              </w:rPr>
              <w:t xml:space="preserve"> — Strategic case analysis</w:t>
            </w:r>
          </w:p>
          <w:p>
            <w:pPr>
              <w:spacing w:after="120"/>
            </w:pPr>
            <w:r>
              <w:rPr>
                <w:rFonts w:ascii="Calibri" w:cs="Calibri" w:eastAsia="Calibri" w:hAnsi="Calibri"/>
                <w:sz w:val="22"/>
                <w:szCs w:val="22"/>
              </w:rPr>
              <w:t xml:space="preserve">• </w:t>
            </w:r>
            <w:r>
              <w:rPr>
                <w:rFonts w:ascii="Calibri" w:cs="Calibri" w:eastAsia="Calibri" w:hAnsi="Calibri"/>
                <w:b/>
                <w:bCs/>
                <w:sz w:val="22"/>
                <w:szCs w:val="22"/>
              </w:rPr>
              <w:t xml:space="preserve">@summary</w:t>
            </w:r>
            <w:r>
              <w:rPr>
                <w:rFonts w:ascii="Calibri" w:cs="Calibri" w:eastAsia="Calibri" w:hAnsi="Calibri"/>
                <w:sz w:val="22"/>
                <w:szCs w:val="22"/>
              </w:rPr>
              <w:t xml:space="preserve"> — One-paragraph case summary</w:t>
            </w:r>
          </w:p>
          <w:p>
            <w:pPr>
              <w:spacing w:after="120"/>
            </w:pPr>
            <w:r>
              <w:rPr>
                <w:rFonts w:ascii="Calibri" w:cs="Calibri" w:eastAsia="Calibri" w:hAnsi="Calibri"/>
                <w:sz w:val="22"/>
                <w:szCs w:val="22"/>
              </w:rPr>
              <w:t xml:space="preserve">• </w:t>
            </w:r>
            <w:r>
              <w:rPr>
                <w:rFonts w:ascii="Calibri" w:cs="Calibri" w:eastAsia="Calibri" w:hAnsi="Calibri"/>
                <w:b/>
                <w:bCs/>
                <w:sz w:val="22"/>
                <w:szCs w:val="22"/>
              </w:rPr>
              <w:t xml:space="preserve">@missing</w:t>
            </w:r>
            <w:r>
              <w:rPr>
                <w:rFonts w:ascii="Calibri" w:cs="Calibri" w:eastAsia="Calibri" w:hAnsi="Calibri"/>
                <w:sz w:val="22"/>
                <w:szCs w:val="22"/>
              </w:rPr>
              <w:t xml:space="preserve"> — Identify missing information</w:t>
            </w:r>
          </w:p>
          <w:p>
            <w:pPr>
              <w:spacing w:after="120"/>
            </w:pPr>
            <w:r>
              <w:rPr>
                <w:rFonts w:ascii="Calibri" w:cs="Calibri" w:eastAsia="Calibri" w:hAnsi="Calibri"/>
                <w:sz w:val="22"/>
                <w:szCs w:val="22"/>
              </w:rPr>
              <w:t xml:space="preserve">• </w:t>
            </w:r>
            <w:r>
              <w:rPr>
                <w:rFonts w:ascii="Calibri" w:cs="Calibri" w:eastAsia="Calibri" w:hAnsi="Calibri"/>
                <w:b/>
                <w:bCs/>
                <w:sz w:val="22"/>
                <w:szCs w:val="22"/>
              </w:rPr>
              <w:t xml:space="preserve">@sections</w:t>
            </w:r>
            <w:r>
              <w:rPr>
                <w:rFonts w:ascii="Calibri" w:cs="Calibri" w:eastAsia="Calibri" w:hAnsi="Calibri"/>
                <w:sz w:val="22"/>
                <w:szCs w:val="22"/>
              </w:rPr>
              <w:t xml:space="preserve"> — List applicable statute sections</w:t>
            </w:r>
          </w:p>
          <w:p>
            <w:pPr>
              <w:spacing w:after="120"/>
            </w:pPr>
            <w:r>
              <w:rPr>
                <w:rFonts w:ascii="Calibri" w:cs="Calibri" w:eastAsia="Calibri" w:hAnsi="Calibri"/>
                <w:sz w:val="22"/>
                <w:szCs w:val="22"/>
              </w:rPr>
              <w:t xml:space="preserve">• </w:t>
            </w:r>
            <w:r>
              <w:rPr>
                <w:rFonts w:ascii="Calibri" w:cs="Calibri" w:eastAsia="Calibri" w:hAnsi="Calibri"/>
                <w:b/>
                <w:bCs/>
                <w:sz w:val="22"/>
                <w:szCs w:val="22"/>
              </w:rPr>
              <w:t xml:space="preserve">@precedents</w:t>
            </w:r>
            <w:r>
              <w:rPr>
                <w:rFonts w:ascii="Calibri" w:cs="Calibri" w:eastAsia="Calibri" w:hAnsi="Calibri"/>
                <w:sz w:val="22"/>
                <w:szCs w:val="22"/>
              </w:rPr>
              <w:t xml:space="preserve"> — Find relevant case law</w:t>
            </w:r>
          </w:p>
          <w:p>
            <w:pPr>
              <w:spacing w:after="120"/>
            </w:pPr>
            <w:r>
              <w:rPr>
                <w:rFonts w:ascii="Calibri" w:cs="Calibri" w:eastAsia="Calibri" w:hAnsi="Calibri"/>
                <w:sz w:val="22"/>
                <w:szCs w:val="22"/>
              </w:rPr>
              <w:t xml:space="preserve">• </w:t>
            </w:r>
            <w:r>
              <w:rPr>
                <w:rFonts w:ascii="Calibri" w:cs="Calibri" w:eastAsia="Calibri" w:hAnsi="Calibri"/>
                <w:b/>
                <w:bCs/>
                <w:sz w:val="22"/>
                <w:szCs w:val="22"/>
              </w:rPr>
              <w:t xml:space="preserve">@bail</w:t>
            </w:r>
            <w:r>
              <w:rPr>
                <w:rFonts w:ascii="Calibri" w:cs="Calibri" w:eastAsia="Calibri" w:hAnsi="Calibri"/>
                <w:sz w:val="22"/>
                <w:szCs w:val="22"/>
              </w:rPr>
              <w:t xml:space="preserve"> — Draft Regular Bail Application</w:t>
            </w:r>
          </w:p>
          <w:p>
            <w:pPr>
              <w:spacing w:after="120"/>
            </w:pPr>
            <w:r>
              <w:rPr>
                <w:rFonts w:ascii="Calibri" w:cs="Calibri" w:eastAsia="Calibri" w:hAnsi="Calibri"/>
                <w:sz w:val="22"/>
                <w:szCs w:val="22"/>
              </w:rPr>
              <w:t xml:space="preserve">• </w:t>
            </w:r>
            <w:r>
              <w:rPr>
                <w:rFonts w:ascii="Calibri" w:cs="Calibri" w:eastAsia="Calibri" w:hAnsi="Calibri"/>
                <w:b/>
                <w:bCs/>
                <w:sz w:val="22"/>
                <w:szCs w:val="22"/>
              </w:rPr>
              <w:t xml:space="preserve">@anticipatory</w:t>
            </w:r>
            <w:r>
              <w:rPr>
                <w:rFonts w:ascii="Calibri" w:cs="Calibri" w:eastAsia="Calibri" w:hAnsi="Calibri"/>
                <w:sz w:val="22"/>
                <w:szCs w:val="22"/>
              </w:rPr>
              <w:t xml:space="preserve"> — Pre-arrest bail under BNSS 482</w:t>
            </w:r>
          </w:p>
          <w:p>
            <w:pPr>
              <w:spacing w:after="120"/>
            </w:pPr>
            <w:r>
              <w:rPr>
                <w:rFonts w:ascii="Calibri" w:cs="Calibri" w:eastAsia="Calibri" w:hAnsi="Calibri"/>
                <w:sz w:val="22"/>
                <w:szCs w:val="22"/>
              </w:rPr>
              <w:t xml:space="preserve">• </w:t>
            </w:r>
            <w:r>
              <w:rPr>
                <w:rFonts w:ascii="Calibri" w:cs="Calibri" w:eastAsia="Calibri" w:hAnsi="Calibri"/>
                <w:b/>
                <w:bCs/>
                <w:sz w:val="22"/>
                <w:szCs w:val="22"/>
              </w:rPr>
              <w:t xml:space="preserve">@quashing</w:t>
            </w:r>
            <w:r>
              <w:rPr>
                <w:rFonts w:ascii="Calibri" w:cs="Calibri" w:eastAsia="Calibri" w:hAnsi="Calibri"/>
                <w:sz w:val="22"/>
                <w:szCs w:val="22"/>
              </w:rPr>
              <w:t xml:space="preserve"> — Quashing petition under BNSS 528</w:t>
            </w:r>
          </w:p>
        </w:tc>
      </w:tr>
    </w:tbl>
    <w:p>
      <w:pPr>
        <w:spacing w:after="80"/>
      </w:pPr>
      <w:r>
        <w:rPr>
          <w:rFonts w:ascii="Calibri" w:cs="Calibri" w:eastAsia="Calibri" w:hAnsi="Calibri"/>
          <w:sz w:val="22"/>
          <w:szCs w:val="22"/>
        </w:rPr>
        <w:t xml:space="preserve"/>
      </w:r>
    </w:p>
    <w:tbl>
      <w:tblPr>
        <w:tblW w:type="pct" w:w="95%"/>
        <w:tblBorders>
          <w:top w:val="single" w:color="1F6FEB" w:sz="4"/>
          <w:left w:val="single" w:color="1F6FEB" w:sz="12"/>
          <w:bottom w:val="single" w:color="CBD5E1" w:sz="4"/>
          <w:right w:val="single" w:color="CBD5E1" w:sz="4"/>
          <w:insideH w:val="none" w:color="FFFFFF" w:sz="0"/>
          <w:insideV w:val="none" w:color="FFFFFF" w:sz="0"/>
        </w:tblBorders>
      </w:tblPr>
      <w:tblGrid>
        <w:gridCol w:w="100"/>
      </w:tblGrid>
      <w:tr>
        <w:tc>
          <w:tcPr>
            <w:shd w:fill="F8FAFC" w:color="auto" w:val="clear"/>
            <w:tcMar>
              <w:top w:type="dxa" w:w="80"/>
              <w:left w:type="dxa" w:w="160"/>
              <w:bottom w:type="dxa" w:w="80"/>
              <w:right w:type="dxa" w:w="160"/>
            </w:tcMar>
          </w:tcPr>
          <w:p>
            <w:pPr>
              <w:spacing w:after="60"/>
            </w:pPr>
            <w:r>
              <w:rPr>
                <w:rFonts w:ascii="Calibri" w:cs="Calibri" w:eastAsia="Calibri" w:hAnsi="Calibri"/>
                <w:b/>
                <w:bCs/>
                <w:color w:val="555555"/>
                <w:sz w:val="18"/>
                <w:szCs w:val="18"/>
              </w:rPr>
              <w:t xml:space="preserve">⚙️ BACKEND · Case created</w:t>
            </w:r>
          </w:p>
          <w:p>
            <w:pPr>
              <w:spacing w:after="40"/>
              <w:ind w:left="200"/>
            </w:pPr>
            <w:r>
              <w:rPr>
                <w:rFonts w:ascii="Calibri" w:cs="Calibri" w:eastAsia="Calibri" w:hAnsi="Calibri"/>
                <w:i/>
                <w:iCs/>
                <w:color w:val="555555"/>
                <w:sz w:val="18"/>
                <w:szCs w:val="18"/>
              </w:rPr>
              <w:t xml:space="preserve">• POST /api/cases  →  chat.service.createCase()</w:t>
            </w:r>
          </w:p>
          <w:p>
            <w:pPr>
              <w:spacing w:after="40"/>
              <w:ind w:left="200"/>
            </w:pPr>
            <w:r>
              <w:rPr>
                <w:rFonts w:ascii="Calibri" w:cs="Calibri" w:eastAsia="Calibri" w:hAnsi="Calibri"/>
                <w:i/>
                <w:iCs/>
                <w:color w:val="555555"/>
                <w:sz w:val="18"/>
                <w:szCs w:val="18"/>
              </w:rPr>
              <w:t xml:space="preserve">• Inserted Case row { id: 'cm9k2x...', title: 'Untitled notebook', sectionsRaw: [] }</w:t>
            </w:r>
          </w:p>
          <w:p>
            <w:pPr>
              <w:spacing w:after="40"/>
              <w:ind w:left="200"/>
            </w:pPr>
            <w:r>
              <w:rPr>
                <w:rFonts w:ascii="Calibri" w:cs="Calibri" w:eastAsia="Calibri" w:hAnsi="Calibri"/>
                <w:i/>
                <w:iCs/>
                <w:color w:val="555555"/>
                <w:sz w:val="18"/>
                <w:szCs w:val="18"/>
              </w:rPr>
              <w:t xml:space="preserve">• Inserted welcome ChatMessage { role: ASSISTANT, type: TEXT } enumerating CHAT_COMMANDS</w:t>
            </w:r>
          </w:p>
          <w:p>
            <w:pPr>
              <w:spacing w:after="40"/>
              <w:ind w:left="200"/>
            </w:pPr>
            <w:r>
              <w:rPr>
                <w:rFonts w:ascii="Calibri" w:cs="Calibri" w:eastAsia="Calibri" w:hAnsi="Calibri"/>
                <w:i/>
                <w:iCs/>
                <w:color w:val="555555"/>
                <w:sz w:val="18"/>
                <w:szCs w:val="18"/>
              </w:rPr>
              <w:t xml:space="preserve">• Frontend navigates: router.push('/case/cm9k2x...')</w:t>
            </w:r>
          </w:p>
          <w:p>
            <w:pPr>
              <w:spacing w:after="40"/>
              <w:ind w:left="200"/>
            </w:pPr>
            <w:r>
              <w:rPr>
                <w:rFonts w:ascii="Calibri" w:cs="Calibri" w:eastAsia="Calibri" w:hAnsi="Calibri"/>
                <w:i/>
                <w:iCs/>
                <w:color w:val="555555"/>
                <w:sz w:val="18"/>
                <w:szCs w:val="18"/>
              </w:rPr>
              <w:t xml:space="preserve">• Pinia: chat.store.activeCaseId ← 'cm9k2x...'  ·  studio.store.fetchActions('criminal')</w:t>
            </w:r>
          </w:p>
        </w:tc>
      </w:tr>
    </w:tbl>
    <w:p>
      <w:pPr>
        <w:spacing w:after="80" w:before="80"/>
        <w:jc w:val="center"/>
      </w:pPr>
      <w:r>
        <w:rPr>
          <w:rFonts w:ascii="Consolas" w:cs="Consolas" w:eastAsia="Consolas" w:hAnsi="Consolas"/>
          <w:color w:val="CBD5E1"/>
        </w:rPr>
        <w:t xml:space="preserve">───────────────────────────────────────</w:t>
      </w:r>
    </w:p>
    <w:p>
      <w:pPr>
        <w:pStyle w:val="Heading1"/>
        <w:spacing w:after="140" w:before="280"/>
      </w:pPr>
      <w:r>
        <w:rPr>
          <w:rFonts w:ascii="Calibri" w:cs="Calibri" w:eastAsia="Calibri" w:hAnsi="Calibri"/>
          <w:b/>
          <w:bCs/>
          <w:color w:val="0B3D91"/>
        </w:rPr>
        <w:t xml:space="preserve">Act II — FIR Upload &amp; Document Analysis</w:t>
      </w:r>
    </w:p>
    <w:p>
      <w:pPr>
        <w:spacing w:after="60" w:before="40"/>
        <w:jc w:val="center"/>
      </w:pPr>
      <w:r>
        <w:rPr>
          <w:rFonts w:ascii="Calibri" w:cs="Calibri" w:eastAsia="Calibri" w:hAnsi="Calibri"/>
          <w:i/>
          <w:iCs/>
          <w:color w:val="555555"/>
          <w:sz w:val="16"/>
          <w:szCs w:val="16"/>
        </w:rPr>
        <w:t xml:space="preserve">11:43 IST</w:t>
      </w:r>
    </w:p>
    <w:p>
      <w:pPr>
        <w:spacing w:after="80" w:before="80"/>
        <w:jc w:val="center"/>
      </w:pPr>
      <w:r>
        <w:rPr>
          <w:rFonts w:ascii="Consolas" w:cs="Consolas" w:eastAsia="Consolas" w:hAnsi="Consolas"/>
          <w:color w:val="CBD5E1"/>
        </w:rPr>
        <w:t xml:space="preserve">───────────────────────────────────────</w:t>
      </w:r>
    </w:p>
    <w:tbl>
      <w:tblPr>
        <w:tblW w:type="pct" w:w="75%"/>
        <w:jc w:val="right"/>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DBEAFE" w:color="auto" w:val="clear"/>
            <w:tcMar>
              <w:top w:type="dxa" w:w="120"/>
              <w:left w:type="dxa" w:w="200"/>
              <w:bottom w:type="dxa" w:w="120"/>
              <w:right w:type="dxa" w:w="200"/>
            </w:tcMar>
          </w:tcPr>
          <w:p>
            <w:pPr>
              <w:spacing w:after="80"/>
            </w:pPr>
            <w:r>
              <w:rPr>
                <w:rFonts w:ascii="Calibri" w:cs="Calibri" w:eastAsia="Calibri" w:hAnsi="Calibri"/>
                <w:b/>
                <w:bCs/>
                <w:color w:val="1E40AF"/>
                <w:sz w:val="18"/>
                <w:szCs w:val="18"/>
              </w:rPr>
              <w:t xml:space="preserve">👤 LAWYER</w:t>
            </w:r>
          </w:p>
          <w:p>
            <w:pPr>
              <w:spacing w:after="120"/>
            </w:pPr>
            <w:r>
              <w:rPr>
                <w:rFonts w:ascii="Calibri" w:cs="Calibri" w:eastAsia="Calibri" w:hAnsi="Calibri"/>
                <w:sz w:val="22"/>
                <w:szCs w:val="22"/>
              </w:rPr>
              <w:t xml:space="preserve">Hi — defending Rajesh Kumar in a cheating case. Uploading the FIR now.</w:t>
            </w:r>
          </w:p>
          <w:p>
            <w:pPr>
              <w:spacing w:after="120"/>
            </w:pPr>
            <w:r>
              <w:rPr>
                <w:rFonts w:ascii="Calibri" w:cs="Calibri" w:eastAsia="Calibri" w:hAnsi="Calibri"/>
                <w:b/>
                <w:bCs/>
                <w:sz w:val="22"/>
                <w:szCs w:val="22"/>
              </w:rPr>
              <w:t xml:space="preserve">📎 </w:t>
            </w:r>
            <w:r>
              <w:rPr>
                <w:rFonts w:ascii="Consolas" w:cs="Consolas" w:eastAsia="Consolas" w:hAnsi="Consolas"/>
                <w:color w:val="0F172A"/>
                <w:sz w:val="18"/>
                <w:szCs w:val="18"/>
              </w:rPr>
              <w:t xml:space="preserve">FIR-0234-2025-Andheri.pdf</w:t>
            </w:r>
            <w:r>
              <w:rPr>
                <w:rFonts w:ascii="Calibri" w:cs="Calibri" w:eastAsia="Calibri" w:hAnsi="Calibri"/>
                <w:sz w:val="22"/>
                <w:szCs w:val="22"/>
              </w:rPr>
              <w:t xml:space="preserve"> (2.4 MB, scanned PDF)</w:t>
            </w:r>
          </w:p>
        </w:tc>
      </w:tr>
    </w:tbl>
    <w:p>
      <w:pPr>
        <w:spacing w:after="80"/>
      </w:pPr>
      <w:r>
        <w:rPr>
          <w:rFonts w:ascii="Calibri" w:cs="Calibri" w:eastAsia="Calibri" w:hAnsi="Calibri"/>
          <w:sz w:val="22"/>
          <w:szCs w:val="22"/>
        </w:rPr>
        <w:t xml:space="preserve"/>
      </w:r>
    </w:p>
    <w:tbl>
      <w:tblPr>
        <w:tblW w:type="pct" w:w="95%"/>
        <w:tblBorders>
          <w:top w:val="single" w:color="1F6FEB" w:sz="4"/>
          <w:left w:val="single" w:color="1F6FEB" w:sz="12"/>
          <w:bottom w:val="single" w:color="CBD5E1" w:sz="4"/>
          <w:right w:val="single" w:color="CBD5E1" w:sz="4"/>
          <w:insideH w:val="none" w:color="FFFFFF" w:sz="0"/>
          <w:insideV w:val="none" w:color="FFFFFF" w:sz="0"/>
        </w:tblBorders>
      </w:tblPr>
      <w:tblGrid>
        <w:gridCol w:w="100"/>
      </w:tblGrid>
      <w:tr>
        <w:tc>
          <w:tcPr>
            <w:shd w:fill="F8FAFC" w:color="auto" w:val="clear"/>
            <w:tcMar>
              <w:top w:type="dxa" w:w="80"/>
              <w:left w:type="dxa" w:w="160"/>
              <w:bottom w:type="dxa" w:w="80"/>
              <w:right w:type="dxa" w:w="160"/>
            </w:tcMar>
          </w:tcPr>
          <w:p>
            <w:pPr>
              <w:spacing w:after="60"/>
            </w:pPr>
            <w:r>
              <w:rPr>
                <w:rFonts w:ascii="Calibri" w:cs="Calibri" w:eastAsia="Calibri" w:hAnsi="Calibri"/>
                <w:b/>
                <w:bCs/>
                <w:color w:val="555555"/>
                <w:sz w:val="18"/>
                <w:szCs w:val="18"/>
              </w:rPr>
              <w:t xml:space="preserve">⚙️ BACKEND · File upload received</w:t>
            </w:r>
          </w:p>
          <w:p>
            <w:pPr>
              <w:spacing w:after="40"/>
              <w:ind w:left="200"/>
            </w:pPr>
            <w:r>
              <w:rPr>
                <w:rFonts w:ascii="Calibri" w:cs="Calibri" w:eastAsia="Calibri" w:hAnsi="Calibri"/>
                <w:i/>
                <w:iCs/>
                <w:color w:val="555555"/>
                <w:sz w:val="18"/>
                <w:szCs w:val="18"/>
              </w:rPr>
              <w:t xml:space="preserve">• POST /api/cases/cm9k2x.../messages  (multipart: content + file)</w:t>
            </w:r>
          </w:p>
          <w:p>
            <w:pPr>
              <w:spacing w:after="40"/>
              <w:ind w:left="200"/>
            </w:pPr>
            <w:r>
              <w:rPr>
                <w:rFonts w:ascii="Calibri" w:cs="Calibri" w:eastAsia="Calibri" w:hAnsi="Calibri"/>
                <w:i/>
                <w:iCs/>
                <w:color w:val="555555"/>
                <w:sz w:val="18"/>
                <w:szCs w:val="18"/>
              </w:rPr>
              <w:t xml:space="preserve">• multer stores file in memory  →  req.file.buffer (2,453,120 bytes)</w:t>
            </w:r>
          </w:p>
          <w:p>
            <w:pPr>
              <w:spacing w:after="40"/>
              <w:ind w:left="200"/>
            </w:pPr>
            <w:r>
              <w:rPr>
                <w:rFonts w:ascii="Calibri" w:cs="Calibri" w:eastAsia="Calibri" w:hAnsi="Calibri"/>
                <w:i/>
                <w:iCs/>
                <w:color w:val="555555"/>
                <w:sz w:val="18"/>
                <w:szCs w:val="18"/>
              </w:rPr>
              <w:t xml:space="preserve">• chat.service.handleMessage() saves USER ChatMessage { type: FILE_UPLOAD }</w:t>
            </w:r>
          </w:p>
          <w:p>
            <w:pPr>
              <w:spacing w:after="40"/>
              <w:ind w:left="200"/>
            </w:pPr>
            <w:r>
              <w:rPr>
                <w:rFonts w:ascii="Calibri" w:cs="Calibri" w:eastAsia="Calibri" w:hAnsi="Calibri"/>
                <w:i/>
                <w:iCs/>
                <w:color w:val="555555"/>
                <w:sz w:val="18"/>
                <w:szCs w:val="18"/>
              </w:rPr>
              <w:t xml:space="preserve">• Routes to handleFileUpload()  →  storageService.saveUpload()  →  uploads/cm9k2x_FIR-0234.pdf</w:t>
            </w:r>
          </w:p>
          <w:p>
            <w:pPr>
              <w:spacing w:after="40"/>
              <w:ind w:left="200"/>
            </w:pPr>
            <w:r>
              <w:rPr>
                <w:rFonts w:ascii="Calibri" w:cs="Calibri" w:eastAsia="Calibri" w:hAnsi="Calibri"/>
                <w:i/>
                <w:iCs/>
                <w:color w:val="555555"/>
                <w:sz w:val="18"/>
                <w:szCs w:val="18"/>
              </w:rPr>
              <w:t xml:space="preserve">• documentAnalyzerAgent.extract(buffer, 'application/pdf') begins</w:t>
            </w:r>
          </w:p>
        </w:tc>
      </w:tr>
    </w:tbl>
    <w:p>
      <w:pPr>
        <w:spacing w:after="80"/>
      </w:pPr>
      <w:r>
        <w:rPr>
          <w:rFonts w:ascii="Calibri" w:cs="Calibri" w:eastAsia="Calibri" w:hAnsi="Calibri"/>
          <w:sz w:val="22"/>
          <w:szCs w:val="22"/>
        </w:rPr>
        <w:t xml:space="preserve"/>
      </w:r>
    </w:p>
    <w:tbl>
      <w:tblPr>
        <w:tblW w:type="pct" w:w="95%"/>
        <w:tblBorders>
          <w:top w:val="single" w:color="1F6FEB" w:sz="4"/>
          <w:left w:val="single" w:color="1F6FEB" w:sz="12"/>
          <w:bottom w:val="single" w:color="CBD5E1" w:sz="4"/>
          <w:right w:val="single" w:color="CBD5E1" w:sz="4"/>
          <w:insideH w:val="none" w:color="FFFFFF" w:sz="0"/>
          <w:insideV w:val="none" w:color="FFFFFF" w:sz="0"/>
        </w:tblBorders>
      </w:tblPr>
      <w:tblGrid>
        <w:gridCol w:w="100"/>
      </w:tblGrid>
      <w:tr>
        <w:tc>
          <w:tcPr>
            <w:shd w:fill="F8FAFC" w:color="auto" w:val="clear"/>
            <w:tcMar>
              <w:top w:type="dxa" w:w="80"/>
              <w:left w:type="dxa" w:w="160"/>
              <w:bottom w:type="dxa" w:w="80"/>
              <w:right w:type="dxa" w:w="160"/>
            </w:tcMar>
          </w:tcPr>
          <w:p>
            <w:pPr>
              <w:spacing w:after="60"/>
            </w:pPr>
            <w:r>
              <w:rPr>
                <w:rFonts w:ascii="Calibri" w:cs="Calibri" w:eastAsia="Calibri" w:hAnsi="Calibri"/>
                <w:b/>
                <w:bCs/>
                <w:color w:val="555555"/>
                <w:sz w:val="18"/>
                <w:szCs w:val="18"/>
              </w:rPr>
              <w:t xml:space="preserve">⚙️ BACKEND · Step 1 — Document classification</w:t>
            </w:r>
          </w:p>
          <w:p>
            <w:pPr>
              <w:spacing w:after="40"/>
              <w:ind w:left="200"/>
            </w:pPr>
            <w:r>
              <w:rPr>
                <w:rFonts w:ascii="Calibri" w:cs="Calibri" w:eastAsia="Calibri" w:hAnsi="Calibri"/>
                <w:i/>
                <w:iCs/>
                <w:color w:val="555555"/>
                <w:sz w:val="18"/>
                <w:szCs w:val="18"/>
              </w:rPr>
              <w:t xml:space="preserve">• extractTextFromPDF(buffer) → text.length = 87 chars  (scanned PDF, almost no extractable text)</w:t>
            </w:r>
          </w:p>
          <w:p>
            <w:pPr>
              <w:spacing w:after="40"/>
              <w:ind w:left="200"/>
            </w:pPr>
            <w:r>
              <w:rPr>
                <w:rFonts w:ascii="Calibri" w:cs="Calibri" w:eastAsia="Calibri" w:hAnsi="Calibri"/>
                <w:i/>
                <w:iCs/>
                <w:color w:val="555555"/>
                <w:sz w:val="18"/>
                <w:szCs w:val="18"/>
              </w:rPr>
              <w:t xml:space="preserve">• Falls back to vision-based extraction</w:t>
            </w:r>
          </w:p>
          <w:p>
            <w:pPr>
              <w:spacing w:after="40"/>
              <w:ind w:left="200"/>
            </w:pPr>
            <w:r>
              <w:rPr>
                <w:rFonts w:ascii="Calibri" w:cs="Calibri" w:eastAsia="Calibri" w:hAnsi="Calibri"/>
                <w:i/>
                <w:iCs/>
                <w:color w:val="555555"/>
                <w:sz w:val="18"/>
                <w:szCs w:val="18"/>
              </w:rPr>
              <w:t xml:space="preserve">• openaiService.visionJSON([{base64, mimeType}], CLASSIFY_PROMPT, temp:0.1)</w:t>
            </w:r>
          </w:p>
          <w:p>
            <w:pPr>
              <w:spacing w:after="40"/>
              <w:ind w:left="200"/>
            </w:pPr>
            <w:r>
              <w:rPr>
                <w:rFonts w:ascii="Calibri" w:cs="Calibri" w:eastAsia="Calibri" w:hAnsi="Calibri"/>
                <w:i/>
                <w:iCs/>
                <w:color w:val="555555"/>
                <w:sz w:val="18"/>
                <w:szCs w:val="18"/>
              </w:rPr>
              <w:t xml:space="preserve">• GPT-4o response: { docType: 'fir' }</w:t>
            </w:r>
          </w:p>
          <w:p>
            <w:pPr>
              <w:spacing w:after="40"/>
              <w:ind w:left="200"/>
            </w:pPr>
            <w:r>
              <w:rPr>
                <w:rFonts w:ascii="Calibri" w:cs="Calibri" w:eastAsia="Calibri" w:hAnsi="Calibri"/>
                <w:i/>
                <w:iCs/>
                <w:color w:val="555555"/>
                <w:sz w:val="18"/>
                <w:szCs w:val="18"/>
              </w:rPr>
              <w:t xml:space="preserve">• Selects FIR-specific extraction prompt from EXTRACTION_PROMPTS['fir']</w:t>
            </w:r>
          </w:p>
        </w:tc>
      </w:tr>
    </w:tbl>
    <w:p>
      <w:pPr>
        <w:spacing w:after="80"/>
      </w:pPr>
      <w:r>
        <w:rPr>
          <w:rFonts w:ascii="Calibri" w:cs="Calibri" w:eastAsia="Calibri" w:hAnsi="Calibri"/>
          <w:sz w:val="22"/>
          <w:szCs w:val="22"/>
        </w:rPr>
        <w:t xml:space="preserve"/>
      </w:r>
    </w:p>
    <w:tbl>
      <w:tblPr>
        <w:tblW w:type="pct" w:w="95%"/>
        <w:tblBorders>
          <w:top w:val="single" w:color="1F6FEB" w:sz="4"/>
          <w:left w:val="single" w:color="1F6FEB" w:sz="12"/>
          <w:bottom w:val="single" w:color="CBD5E1" w:sz="4"/>
          <w:right w:val="single" w:color="CBD5E1" w:sz="4"/>
          <w:insideH w:val="none" w:color="FFFFFF" w:sz="0"/>
          <w:insideV w:val="none" w:color="FFFFFF" w:sz="0"/>
        </w:tblBorders>
      </w:tblPr>
      <w:tblGrid>
        <w:gridCol w:w="100"/>
      </w:tblGrid>
      <w:tr>
        <w:tc>
          <w:tcPr>
            <w:shd w:fill="F8FAFC" w:color="auto" w:val="clear"/>
            <w:tcMar>
              <w:top w:type="dxa" w:w="80"/>
              <w:left w:type="dxa" w:w="160"/>
              <w:bottom w:type="dxa" w:w="80"/>
              <w:right w:type="dxa" w:w="160"/>
            </w:tcMar>
          </w:tcPr>
          <w:p>
            <w:pPr>
              <w:spacing w:after="60"/>
            </w:pPr>
            <w:r>
              <w:rPr>
                <w:rFonts w:ascii="Calibri" w:cs="Calibri" w:eastAsia="Calibri" w:hAnsi="Calibri"/>
                <w:b/>
                <w:bCs/>
                <w:color w:val="555555"/>
                <w:sz w:val="18"/>
                <w:szCs w:val="18"/>
              </w:rPr>
              <w:t xml:space="preserve">⚙️ BACKEND · Step 2 — Field extraction (GPT-4o Vision)</w:t>
            </w:r>
          </w:p>
          <w:p>
            <w:pPr>
              <w:spacing w:after="40"/>
              <w:ind w:left="200"/>
            </w:pPr>
            <w:r>
              <w:rPr>
                <w:rFonts w:ascii="Calibri" w:cs="Calibri" w:eastAsia="Calibri" w:hAnsi="Calibri"/>
                <w:i/>
                <w:iCs/>
                <w:color w:val="555555"/>
                <w:sz w:val="18"/>
                <w:szCs w:val="18"/>
              </w:rPr>
              <w:t xml:space="preserve">• openaiService.visionJSON([file], EXTRACTION_PROMPT, temp:0.1, maxTokens:4096)</w:t>
            </w:r>
          </w:p>
          <w:p>
            <w:pPr>
              <w:spacing w:after="40"/>
              <w:ind w:left="200"/>
            </w:pPr>
            <w:r>
              <w:rPr>
                <w:rFonts w:ascii="Calibri" w:cs="Calibri" w:eastAsia="Calibri" w:hAnsi="Calibri"/>
                <w:i/>
                <w:iCs/>
                <w:color w:val="555555"/>
                <w:sz w:val="18"/>
                <w:szCs w:val="18"/>
              </w:rPr>
              <w:t xml:space="preserve">• Latency: 8.2 seconds  ·  Tokens: 1,847 in / 1,234 out  ·  Cost: $0.018</w:t>
            </w:r>
          </w:p>
          <w:p>
            <w:pPr>
              <w:spacing w:after="40"/>
              <w:ind w:left="200"/>
            </w:pPr>
            <w:r>
              <w:rPr>
                <w:rFonts w:ascii="Calibri" w:cs="Calibri" w:eastAsia="Calibri" w:hAnsi="Calibri"/>
                <w:i/>
                <w:iCs/>
                <w:color w:val="555555"/>
                <w:sz w:val="18"/>
                <w:szCs w:val="18"/>
              </w:rPr>
              <w:t xml:space="preserve">• Returns ExtractedFIR { firNumber, date, accused[], victim, sectionsRaw[], briefFacts, confidence: 0.91 }</w:t>
            </w:r>
          </w:p>
          <w:p>
            <w:pPr>
              <w:spacing w:after="40"/>
              <w:ind w:left="200"/>
            </w:pPr>
            <w:r>
              <w:rPr>
                <w:rFonts w:ascii="Calibri" w:cs="Calibri" w:eastAsia="Calibri" w:hAnsi="Calibri"/>
                <w:i/>
                <w:iCs/>
                <w:color w:val="555555"/>
                <w:sz w:val="18"/>
                <w:szCs w:val="18"/>
              </w:rPr>
              <w:t xml:space="preserve">• Validation: confidence ≥ 0.3 ✓  ·  briefFacts present ✓  ·  sectionsRaw not empty ✓</w:t>
            </w:r>
          </w:p>
        </w:tc>
      </w:tr>
    </w:tbl>
    <w:p>
      <w:pPr>
        <w:spacing w:after="80"/>
      </w:pPr>
      <w:r>
        <w:rPr>
          <w:rFonts w:ascii="Calibri" w:cs="Calibri" w:eastAsia="Calibri" w:hAnsi="Calibri"/>
          <w:sz w:val="22"/>
          <w:szCs w:val="22"/>
        </w:rPr>
        <w:t xml:space="preserve"/>
      </w:r>
    </w:p>
    <w:tbl>
      <w:tblPr>
        <w:tblW w:type="pct" w:w="90%"/>
        <w:jc w:val="left"/>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EF3C7" w:color="auto" w:val="clear"/>
            <w:tcMar>
              <w:top w:type="dxa" w:w="120"/>
              <w:left w:type="dxa" w:w="200"/>
              <w:bottom w:type="dxa" w:w="120"/>
              <w:right w:type="dxa" w:w="200"/>
            </w:tcMar>
          </w:tcPr>
          <w:p>
            <w:pPr>
              <w:spacing w:after="80"/>
            </w:pPr>
            <w:r>
              <w:rPr>
                <w:rFonts w:ascii="Calibri" w:cs="Calibri" w:eastAsia="Calibri" w:hAnsi="Calibri"/>
                <w:b/>
                <w:bCs/>
                <w:color w:val="0E7C3A"/>
                <w:sz w:val="18"/>
                <w:szCs w:val="18"/>
              </w:rPr>
              <w:t xml:space="preserve">🤖 LEXIMINI · ANALYSIS CARD</w:t>
            </w:r>
          </w:p>
          <w:p>
            <w:pPr>
              <w:spacing w:after="120"/>
            </w:pPr>
            <w:r>
              <w:rPr>
                <w:rFonts w:ascii="Calibri" w:cs="Calibri" w:eastAsia="Calibri" w:hAnsi="Calibri"/>
                <w:b/>
                <w:bCs/>
                <w:color w:val="0B3D91"/>
                <w:sz w:val="22"/>
                <w:szCs w:val="22"/>
              </w:rPr>
              <w:t xml:space="preserve">Document Type: </w:t>
            </w:r>
            <w:r>
              <w:rPr>
                <w:rFonts w:ascii="Calibri" w:cs="Calibri" w:eastAsia="Calibri" w:hAnsi="Calibri"/>
                <w:sz w:val="22"/>
                <w:szCs w:val="22"/>
              </w:rPr>
              <w:t xml:space="preserve">FIR (First Information Report)</w:t>
            </w:r>
          </w:p>
          <w:p>
            <w:pPr>
              <w:spacing w:after="120"/>
            </w:pPr>
            <w:r>
              <w:rPr>
                <w:rFonts w:ascii="Calibri" w:cs="Calibri" w:eastAsia="Calibri" w:hAnsi="Calibri"/>
                <w:b/>
                <w:bCs/>
                <w:color w:val="0B3D91"/>
                <w:sz w:val="22"/>
                <w:szCs w:val="22"/>
              </w:rPr>
              <w:t xml:space="preserve">Confidence: </w:t>
            </w:r>
            <w:r>
              <w:rPr>
                <w:rFonts w:ascii="Calibri" w:cs="Calibri" w:eastAsia="Calibri" w:hAnsi="Calibri"/>
                <w:sz w:val="22"/>
                <w:szCs w:val="22"/>
              </w:rPr>
              <w:t xml:space="preserve">91% · High quality extraction</w:t>
            </w:r>
          </w:p>
          <w:p>
            <w:pPr>
              <w:spacing w:after="120"/>
            </w:pPr>
            <w:r>
              <w:rPr>
                <w:rFonts w:ascii="Calibri" w:cs="Calibri" w:eastAsia="Calibri" w:hAnsi="Calibri"/>
                <w:b/>
                <w:bCs/>
                <w:sz w:val="22"/>
                <w:szCs w:val="22"/>
              </w:rPr>
              <w:t xml:space="preserve">Extracted fields:</w:t>
            </w:r>
          </w:p>
          <w:p>
            <w:pPr>
              <w:pBdr>
                <w:top w:val="single" w:color="CBD5E1" w:sz="4"/>
                <w:bottom w:val="single" w:color="CBD5E1" w:sz="4"/>
                <w:left w:val="single" w:color="CBD5E1" w:sz="4"/>
                <w:right w:val="single" w:color="CBD5E1" w:sz="4"/>
              </w:pBdr>
              <w:shd w:fill="F1F5F9" w:color="auto" w:val="clear"/>
              <w:spacing w:after="140" w:before="80"/>
            </w:pPr>
            <w:r>
              <w:rPr>
                <w:rFonts w:ascii="Consolas" w:cs="Consolas" w:eastAsia="Consolas" w:hAnsi="Consolas"/>
                <w:color w:val="0F172A"/>
                <w:sz w:val="18"/>
                <w:szCs w:val="18"/>
              </w:rPr>
              <w:t xml:space="preserve">FIR No.       : 0234/2025</w:t>
            </w:r>
            <w:r>
              <w:br/>
            </w:r>
            <w:r>
              <w:rPr>
                <w:rFonts w:ascii="Consolas" w:cs="Consolas" w:eastAsia="Consolas" w:hAnsi="Consolas"/>
                <w:color w:val="0F172A"/>
                <w:sz w:val="18"/>
                <w:szCs w:val="18"/>
              </w:rPr>
              <w:t xml:space="preserve">Date          : 2025-03-18</w:t>
            </w:r>
            <w:r>
              <w:br/>
            </w:r>
            <w:r>
              <w:rPr>
                <w:rFonts w:ascii="Consolas" w:cs="Consolas" w:eastAsia="Consolas" w:hAnsi="Consolas"/>
                <w:color w:val="0F172A"/>
                <w:sz w:val="18"/>
                <w:szCs w:val="18"/>
              </w:rPr>
              <w:t xml:space="preserve">Police Station: Andheri (West), Mumbai</w:t>
            </w:r>
            <w:r>
              <w:br/>
            </w:r>
            <w:r>
              <w:rPr>
                <w:rFonts w:ascii="Consolas" w:cs="Consolas" w:eastAsia="Consolas" w:hAnsi="Consolas"/>
                <w:color w:val="0F172A"/>
                <w:sz w:val="18"/>
                <w:szCs w:val="18"/>
              </w:rPr>
              <w:t xml:space="preserve">District      : Mumbai</w:t>
            </w:r>
            <w:r>
              <w:br/>
            </w:r>
            <w:r>
              <w:rPr>
                <w:rFonts w:ascii="Consolas" w:cs="Consolas" w:eastAsia="Consolas" w:hAnsi="Consolas"/>
                <w:color w:val="0F172A"/>
                <w:sz w:val="18"/>
                <w:szCs w:val="18"/>
              </w:rPr>
              <w:t xml:space="preserve">State         : Maharashtra</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Accused (1)   :</w:t>
            </w:r>
            <w:r>
              <w:br/>
            </w:r>
            <w:r>
              <w:rPr>
                <w:rFonts w:ascii="Consolas" w:cs="Consolas" w:eastAsia="Consolas" w:hAnsi="Consolas"/>
                <w:color w:val="0F172A"/>
                <w:sz w:val="18"/>
                <w:szCs w:val="18"/>
              </w:rPr>
              <w:t xml:space="preserve">  Name          : Rajesh Kumar Yadav</w:t>
            </w:r>
            <w:r>
              <w:br/>
            </w:r>
            <w:r>
              <w:rPr>
                <w:rFonts w:ascii="Consolas" w:cs="Consolas" w:eastAsia="Consolas" w:hAnsi="Consolas"/>
                <w:color w:val="0F172A"/>
                <w:sz w:val="18"/>
                <w:szCs w:val="18"/>
              </w:rPr>
              <w:t xml:space="preserve">  Father        : Late Hari Kumar Yadav</w:t>
            </w:r>
            <w:r>
              <w:br/>
            </w:r>
            <w:r>
              <w:rPr>
                <w:rFonts w:ascii="Consolas" w:cs="Consolas" w:eastAsia="Consolas" w:hAnsi="Consolas"/>
                <w:color w:val="0F172A"/>
                <w:sz w:val="18"/>
                <w:szCs w:val="18"/>
              </w:rPr>
              <w:t xml:space="preserve">  Address       : Flat 304, Sai Sadan, Andheri (E)</w:t>
            </w:r>
            <w:r>
              <w:br/>
            </w:r>
            <w:r>
              <w:rPr>
                <w:rFonts w:ascii="Consolas" w:cs="Consolas" w:eastAsia="Consolas" w:hAnsi="Consolas"/>
                <w:color w:val="0F172A"/>
                <w:sz w:val="18"/>
                <w:szCs w:val="18"/>
              </w:rPr>
              <w:t xml:space="preserve">  Age           : 38</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Victim        :</w:t>
            </w:r>
            <w:r>
              <w:br/>
            </w:r>
            <w:r>
              <w:rPr>
                <w:rFonts w:ascii="Consolas" w:cs="Consolas" w:eastAsia="Consolas" w:hAnsi="Consolas"/>
                <w:color w:val="0F172A"/>
                <w:sz w:val="18"/>
                <w:szCs w:val="18"/>
              </w:rPr>
              <w:t xml:space="preserve">  Name          : Mahesh Patil</w:t>
            </w:r>
            <w:r>
              <w:br/>
            </w:r>
            <w:r>
              <w:rPr>
                <w:rFonts w:ascii="Consolas" w:cs="Consolas" w:eastAsia="Consolas" w:hAnsi="Consolas"/>
                <w:color w:val="0F172A"/>
                <w:sz w:val="18"/>
                <w:szCs w:val="18"/>
              </w:rPr>
              <w:t xml:space="preserve">  Father        : Suresh Patil</w:t>
            </w:r>
            <w:r>
              <w:br/>
            </w:r>
            <w:r>
              <w:rPr>
                <w:rFonts w:ascii="Consolas" w:cs="Consolas" w:eastAsia="Consolas" w:hAnsi="Consolas"/>
                <w:color w:val="0F172A"/>
                <w:sz w:val="18"/>
                <w:szCs w:val="18"/>
              </w:rPr>
              <w:t xml:space="preserve">  Address       : Bldg 7, Powai, Mumbai</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Investigating Officer: SI Anil Deshmukh (Buckle No. 4521)</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Sections invoked:</w:t>
            </w:r>
            <w:r>
              <w:br/>
            </w:r>
            <w:r>
              <w:rPr>
                <w:rFonts w:ascii="Consolas" w:cs="Consolas" w:eastAsia="Consolas" w:hAnsi="Consolas"/>
                <w:color w:val="0F172A"/>
                <w:sz w:val="18"/>
                <w:szCs w:val="18"/>
              </w:rPr>
              <w:t xml:space="preserve">  • IPC 420 (Cheating) — old code</w:t>
            </w:r>
            <w:r>
              <w:br/>
            </w:r>
            <w:r>
              <w:rPr>
                <w:rFonts w:ascii="Consolas" w:cs="Consolas" w:eastAsia="Consolas" w:hAnsi="Consolas"/>
                <w:color w:val="0F172A"/>
                <w:sz w:val="18"/>
                <w:szCs w:val="18"/>
              </w:rPr>
              <w:t xml:space="preserve">  • IPC 406 (Criminal Breach of Trust) — old code</w:t>
            </w:r>
            <w:r>
              <w:br/>
            </w:r>
            <w:r>
              <w:rPr>
                <w:rFonts w:ascii="Consolas" w:cs="Consolas" w:eastAsia="Consolas" w:hAnsi="Consolas"/>
                <w:color w:val="0F172A"/>
                <w:sz w:val="18"/>
                <w:szCs w:val="18"/>
              </w:rPr>
              <w:t xml:space="preserve">  • IPC 468 (Forgery for cheating)</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Brief Facts:</w:t>
            </w:r>
            <w:r>
              <w:br/>
            </w:r>
            <w:r>
              <w:rPr>
                <w:rFonts w:ascii="Consolas" w:cs="Consolas" w:eastAsia="Consolas" w:hAnsi="Consolas"/>
                <w:color w:val="0F172A"/>
                <w:sz w:val="18"/>
                <w:szCs w:val="18"/>
              </w:rPr>
              <w:t xml:space="preserve">  Complainant Mahesh Patil alleges that accused Rajesh Kumar</w:t>
            </w:r>
            <w:r>
              <w:br/>
            </w:r>
            <w:r>
              <w:rPr>
                <w:rFonts w:ascii="Consolas" w:cs="Consolas" w:eastAsia="Consolas" w:hAnsi="Consolas"/>
                <w:color w:val="0F172A"/>
                <w:sz w:val="18"/>
                <w:szCs w:val="18"/>
              </w:rPr>
              <w:t xml:space="preserve">  induced him on 12-Jan-2025 to invest ₹18,00,000 in a</w:t>
            </w:r>
            <w:r>
              <w:br/>
            </w:r>
            <w:r>
              <w:rPr>
                <w:rFonts w:ascii="Consolas" w:cs="Consolas" w:eastAsia="Consolas" w:hAnsi="Consolas"/>
                <w:color w:val="0F172A"/>
                <w:sz w:val="18"/>
                <w:szCs w:val="18"/>
              </w:rPr>
              <w:t xml:space="preserve">  proposed real-estate venture ("Mumbai Heights LLP"),</w:t>
            </w:r>
            <w:r>
              <w:br/>
            </w:r>
            <w:r>
              <w:rPr>
                <w:rFonts w:ascii="Consolas" w:cs="Consolas" w:eastAsia="Consolas" w:hAnsi="Consolas"/>
                <w:color w:val="0F172A"/>
                <w:sz w:val="18"/>
                <w:szCs w:val="18"/>
              </w:rPr>
              <w:t xml:space="preserve">  promising 22% annual returns within 18 months and showing</w:t>
            </w:r>
            <w:r>
              <w:br/>
            </w:r>
            <w:r>
              <w:rPr>
                <w:rFonts w:ascii="Consolas" w:cs="Consolas" w:eastAsia="Consolas" w:hAnsi="Consolas"/>
                <w:color w:val="0F172A"/>
                <w:sz w:val="18"/>
                <w:szCs w:val="18"/>
              </w:rPr>
              <w:t xml:space="preserve">  forged registration documents purportedly issued by the</w:t>
            </w:r>
            <w:r>
              <w:br/>
            </w:r>
            <w:r>
              <w:rPr>
                <w:rFonts w:ascii="Consolas" w:cs="Consolas" w:eastAsia="Consolas" w:hAnsi="Consolas"/>
                <w:color w:val="0F172A"/>
                <w:sz w:val="18"/>
                <w:szCs w:val="18"/>
              </w:rPr>
              <w:t xml:space="preserve">  Maharashtra Sub-Registrar. On 4-Mar-2025 the complainant</w:t>
            </w:r>
            <w:r>
              <w:br/>
            </w:r>
            <w:r>
              <w:rPr>
                <w:rFonts w:ascii="Consolas" w:cs="Consolas" w:eastAsia="Consolas" w:hAnsi="Consolas"/>
                <w:color w:val="0F172A"/>
                <w:sz w:val="18"/>
                <w:szCs w:val="18"/>
              </w:rPr>
              <w:t xml:space="preserve">  discovered the LLP was never registered. The accused</w:t>
            </w:r>
            <w:r>
              <w:br/>
            </w:r>
            <w:r>
              <w:rPr>
                <w:rFonts w:ascii="Consolas" w:cs="Consolas" w:eastAsia="Consolas" w:hAnsi="Consolas"/>
                <w:color w:val="0F172A"/>
                <w:sz w:val="18"/>
                <w:szCs w:val="18"/>
              </w:rPr>
              <w:t xml:space="preserve">  stopped responding after 8-Mar-2025.</w:t>
            </w:r>
          </w:p>
        </w:tc>
      </w:tr>
    </w:tbl>
    <w:p>
      <w:pPr>
        <w:spacing w:after="80"/>
      </w:pPr>
      <w:r>
        <w:rPr>
          <w:rFonts w:ascii="Calibri" w:cs="Calibri" w:eastAsia="Calibri" w:hAnsi="Calibri"/>
          <w:sz w:val="22"/>
          <w:szCs w:val="22"/>
        </w:rPr>
        <w:t xml:space="preserve"/>
      </w:r>
    </w:p>
    <w:tbl>
      <w:tblPr>
        <w:tblW w:type="pct" w:w="95%"/>
        <w:tblBorders>
          <w:top w:val="single" w:color="1F6FEB" w:sz="4"/>
          <w:left w:val="single" w:color="1F6FEB" w:sz="12"/>
          <w:bottom w:val="single" w:color="CBD5E1" w:sz="4"/>
          <w:right w:val="single" w:color="CBD5E1" w:sz="4"/>
          <w:insideH w:val="none" w:color="FFFFFF" w:sz="0"/>
          <w:insideV w:val="none" w:color="FFFFFF" w:sz="0"/>
        </w:tblBorders>
      </w:tblPr>
      <w:tblGrid>
        <w:gridCol w:w="100"/>
      </w:tblGrid>
      <w:tr>
        <w:tc>
          <w:tcPr>
            <w:shd w:fill="F8FAFC" w:color="auto" w:val="clear"/>
            <w:tcMar>
              <w:top w:type="dxa" w:w="80"/>
              <w:left w:type="dxa" w:w="160"/>
              <w:bottom w:type="dxa" w:w="80"/>
              <w:right w:type="dxa" w:w="160"/>
            </w:tcMar>
          </w:tcPr>
          <w:p>
            <w:pPr>
              <w:spacing w:after="60"/>
            </w:pPr>
            <w:r>
              <w:rPr>
                <w:rFonts w:ascii="Calibri" w:cs="Calibri" w:eastAsia="Calibri" w:hAnsi="Calibri"/>
                <w:b/>
                <w:bCs/>
                <w:color w:val="555555"/>
                <w:sz w:val="18"/>
                <w:szCs w:val="18"/>
              </w:rPr>
              <w:t xml:space="preserve">⚙️ BACKEND · Step 3 — Persistence &amp; section accumulation</w:t>
            </w:r>
          </w:p>
          <w:p>
            <w:pPr>
              <w:spacing w:after="40"/>
              <w:ind w:left="200"/>
            </w:pPr>
            <w:r>
              <w:rPr>
                <w:rFonts w:ascii="Calibri" w:cs="Calibri" w:eastAsia="Calibri" w:hAnsi="Calibri"/>
                <w:i/>
                <w:iCs/>
                <w:color w:val="555555"/>
                <w:sz w:val="18"/>
                <w:szCs w:val="18"/>
              </w:rPr>
              <w:t xml:space="preserve">• INSERT CaseDocument { id: 'doc_8x3...', caseId, docType: FIR, filePath, extractedData: &lt;jsonb&gt;, confidence: 0.91 }</w:t>
            </w:r>
          </w:p>
          <w:p>
            <w:pPr>
              <w:spacing w:after="40"/>
              <w:ind w:left="200"/>
            </w:pPr>
            <w:r>
              <w:rPr>
                <w:rFonts w:ascii="Calibri" w:cs="Calibri" w:eastAsia="Calibri" w:hAnsi="Calibri"/>
                <w:i/>
                <w:iCs/>
                <w:color w:val="555555"/>
                <w:sz w:val="18"/>
                <w:szCs w:val="18"/>
              </w:rPr>
              <w:t xml:space="preserve">• updateCaseSections() — extracts ['IPC 420', 'IPC 406', 'IPC 468']</w:t>
            </w:r>
          </w:p>
          <w:p>
            <w:pPr>
              <w:spacing w:after="40"/>
              <w:ind w:left="200"/>
            </w:pPr>
            <w:r>
              <w:rPr>
                <w:rFonts w:ascii="Calibri" w:cs="Calibri" w:eastAsia="Calibri" w:hAnsi="Calibri"/>
                <w:i/>
                <w:iCs/>
                <w:color w:val="555555"/>
                <w:sz w:val="18"/>
                <w:szCs w:val="18"/>
              </w:rPr>
              <w:t xml:space="preserve">• UPDATE Case SET sectionsRaw = ['IPC 420', 'IPC 406', 'IPC 468']</w:t>
            </w:r>
          </w:p>
          <w:p>
            <w:pPr>
              <w:spacing w:after="40"/>
              <w:ind w:left="200"/>
            </w:pPr>
            <w:r>
              <w:rPr>
                <w:rFonts w:ascii="Calibri" w:cs="Calibri" w:eastAsia="Calibri" w:hAnsi="Calibri"/>
                <w:i/>
                <w:iCs/>
                <w:color w:val="555555"/>
                <w:sz w:val="18"/>
                <w:szCs w:val="18"/>
              </w:rPr>
              <w:t xml:space="preserve">• INSERT ChatMessage { role: ASSISTANT, type: ANALYSIS_CARD, content: &lt;json&gt;, documentId: 'doc_8x3...' }</w:t>
            </w:r>
          </w:p>
        </w:tc>
      </w:tr>
    </w:tbl>
    <w:p>
      <w:pPr>
        <w:spacing w:after="80"/>
      </w:pPr>
      <w:r>
        <w:rPr>
          <w:rFonts w:ascii="Calibri" w:cs="Calibri" w:eastAsia="Calibri" w:hAnsi="Calibri"/>
          <w:sz w:val="22"/>
          <w:szCs w:val="22"/>
        </w:rPr>
        <w:t xml:space="preserve"/>
      </w:r>
    </w:p>
    <w:tbl>
      <w:tblPr>
        <w:tblW w:type="pct" w:w="95%"/>
        <w:tblBorders>
          <w:top w:val="single" w:color="1F6FEB" w:sz="4"/>
          <w:left w:val="single" w:color="1F6FEB" w:sz="12"/>
          <w:bottom w:val="single" w:color="CBD5E1" w:sz="4"/>
          <w:right w:val="single" w:color="CBD5E1" w:sz="4"/>
          <w:insideH w:val="none" w:color="FFFFFF" w:sz="0"/>
          <w:insideV w:val="none" w:color="FFFFFF" w:sz="0"/>
        </w:tblBorders>
      </w:tblPr>
      <w:tblGrid>
        <w:gridCol w:w="100"/>
      </w:tblGrid>
      <w:tr>
        <w:tc>
          <w:tcPr>
            <w:shd w:fill="F8FAFC" w:color="auto" w:val="clear"/>
            <w:tcMar>
              <w:top w:type="dxa" w:w="80"/>
              <w:left w:type="dxa" w:w="160"/>
              <w:bottom w:type="dxa" w:w="80"/>
              <w:right w:type="dxa" w:w="160"/>
            </w:tcMar>
          </w:tcPr>
          <w:p>
            <w:pPr>
              <w:spacing w:after="60"/>
            </w:pPr>
            <w:r>
              <w:rPr>
                <w:rFonts w:ascii="Calibri" w:cs="Calibri" w:eastAsia="Calibri" w:hAnsi="Calibri"/>
                <w:b/>
                <w:bCs/>
                <w:color w:val="555555"/>
                <w:sz w:val="18"/>
                <w:szCs w:val="18"/>
              </w:rPr>
              <w:t xml:space="preserve">⚙️ BACKEND · Step 4 — Brief commentary (second LLM call)</w:t>
            </w:r>
          </w:p>
          <w:p>
            <w:pPr>
              <w:spacing w:after="40"/>
              <w:ind w:left="200"/>
            </w:pPr>
            <w:r>
              <w:rPr>
                <w:rFonts w:ascii="Calibri" w:cs="Calibri" w:eastAsia="Calibri" w:hAnsi="Calibri"/>
                <w:i/>
                <w:iCs/>
                <w:color w:val="555555"/>
                <w:sz w:val="18"/>
                <w:szCs w:val="18"/>
              </w:rPr>
              <w:t xml:space="preserve">• openaiService.chat([{role:user, content: '...just analyzed FIR, give 2-3 sentence observation...'}], temp:0.3, maxTokens:300)</w:t>
            </w:r>
          </w:p>
          <w:p>
            <w:pPr>
              <w:spacing w:after="40"/>
              <w:ind w:left="200"/>
            </w:pPr>
            <w:r>
              <w:rPr>
                <w:rFonts w:ascii="Calibri" w:cs="Calibri" w:eastAsia="Calibri" w:hAnsi="Calibri"/>
                <w:i/>
                <w:iCs/>
                <w:color w:val="555555"/>
                <w:sz w:val="18"/>
                <w:szCs w:val="18"/>
              </w:rPr>
              <w:t xml:space="preserve">• INSERT ChatMessage { role: ASSISTANT, type: TEXT, content: &lt;commentary&gt; }</w:t>
            </w:r>
          </w:p>
        </w:tc>
      </w:tr>
    </w:tbl>
    <w:p>
      <w:pPr>
        <w:spacing w:after="80"/>
      </w:pPr>
      <w:r>
        <w:rPr>
          <w:rFonts w:ascii="Calibri" w:cs="Calibri" w:eastAsia="Calibri" w:hAnsi="Calibri"/>
          <w:sz w:val="22"/>
          <w:szCs w:val="22"/>
        </w:rPr>
        <w:t xml:space="preserve"/>
      </w:r>
    </w:p>
    <w:tbl>
      <w:tblPr>
        <w:tblW w:type="pct" w:w="90%"/>
        <w:jc w:val="left"/>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DCFCE7" w:color="auto" w:val="clear"/>
            <w:tcMar>
              <w:top w:type="dxa" w:w="120"/>
              <w:left w:type="dxa" w:w="200"/>
              <w:bottom w:type="dxa" w:w="120"/>
              <w:right w:type="dxa" w:w="200"/>
            </w:tcMar>
          </w:tcPr>
          <w:p>
            <w:pPr>
              <w:spacing w:after="80"/>
            </w:pPr>
            <w:r>
              <w:rPr>
                <w:rFonts w:ascii="Calibri" w:cs="Calibri" w:eastAsia="Calibri" w:hAnsi="Calibri"/>
                <w:b/>
                <w:bCs/>
                <w:color w:val="0E7C3A"/>
                <w:sz w:val="18"/>
                <w:szCs w:val="18"/>
              </w:rPr>
              <w:t xml:space="preserve">🤖 LEXIMINI</w:t>
            </w:r>
          </w:p>
          <w:p>
            <w:pPr>
              <w:spacing w:after="120"/>
            </w:pPr>
            <w:r>
              <w:rPr>
                <w:rFonts w:ascii="Calibri" w:cs="Calibri" w:eastAsia="Calibri" w:hAnsi="Calibri"/>
                <w:sz w:val="22"/>
                <w:szCs w:val="22"/>
              </w:rPr>
              <w:t xml:space="preserve">This is an economic offence FIR — alleged investment fraud worth ₹18 lakh with forged registration documents. The IPC sections will need mapping to the new BNS code; I see Sections 420, 406, and 468 IPC — these correspond to BNS 318 (Cheating), BNS 316 (Criminal Breach of Trust), and BNS 336 (Forgery).</w:t>
            </w:r>
          </w:p>
          <w:p>
            <w:pPr>
              <w:spacing w:after="120"/>
            </w:pPr>
            <w:r>
              <w:rPr>
                <w:rFonts w:ascii="Calibri" w:cs="Calibri" w:eastAsia="Calibri" w:hAnsi="Calibri"/>
                <w:sz w:val="22"/>
                <w:szCs w:val="22"/>
              </w:rPr>
              <w:t xml:space="preserve">Key observations: (1) it's a non-cognizable economic dispute that can sometimes be argued as a civil-liability matter; (2) the alleged amount is significant but not in the 'serious fraud' category that triggers PMLA scrutiny; (3) bail prospects look reasonable on first read — no allegation of violence, no flight risk indicated. Want me to run @analyze for a strategic deep-dive?</w:t>
            </w:r>
          </w:p>
        </w:tc>
      </w:tr>
    </w:tbl>
    <w:p>
      <w:pPr>
        <w:spacing w:after="80"/>
      </w:pPr>
      <w:r>
        <w:rPr>
          <w:rFonts w:ascii="Calibri" w:cs="Calibri" w:eastAsia="Calibri" w:hAnsi="Calibri"/>
          <w:sz w:val="22"/>
          <w:szCs w:val="22"/>
        </w:rPr>
        <w:t xml:space="preserve"/>
      </w:r>
    </w:p>
    <w:p>
      <w:pPr>
        <w:spacing w:after="80" w:before="80"/>
        <w:jc w:val="center"/>
      </w:pPr>
      <w:r>
        <w:rPr>
          <w:rFonts w:ascii="Consolas" w:cs="Consolas" w:eastAsia="Consolas" w:hAnsi="Consolas"/>
          <w:color w:val="CBD5E1"/>
        </w:rPr>
        <w:t xml:space="preserve">───────────────────────────────────────</w:t>
      </w:r>
    </w:p>
    <w:p>
      <w:pPr>
        <w:pStyle w:val="Heading1"/>
        <w:spacing w:after="140" w:before="280"/>
      </w:pPr>
      <w:r>
        <w:rPr>
          <w:rFonts w:ascii="Calibri" w:cs="Calibri" w:eastAsia="Calibri" w:hAnsi="Calibri"/>
          <w:b/>
          <w:bCs/>
          <w:color w:val="0B3D91"/>
        </w:rPr>
        <w:t xml:space="preserve">Act III — Follow-up Question (Free Chat)</w:t>
      </w:r>
    </w:p>
    <w:p>
      <w:pPr>
        <w:spacing w:after="60" w:before="40"/>
        <w:jc w:val="center"/>
      </w:pPr>
      <w:r>
        <w:rPr>
          <w:rFonts w:ascii="Calibri" w:cs="Calibri" w:eastAsia="Calibri" w:hAnsi="Calibri"/>
          <w:i/>
          <w:iCs/>
          <w:color w:val="555555"/>
          <w:sz w:val="16"/>
          <w:szCs w:val="16"/>
        </w:rPr>
        <w:t xml:space="preserve">11:45 IST</w:t>
      </w:r>
    </w:p>
    <w:p>
      <w:pPr>
        <w:spacing w:after="80" w:before="80"/>
        <w:jc w:val="center"/>
      </w:pPr>
      <w:r>
        <w:rPr>
          <w:rFonts w:ascii="Consolas" w:cs="Consolas" w:eastAsia="Consolas" w:hAnsi="Consolas"/>
          <w:color w:val="CBD5E1"/>
        </w:rPr>
        <w:t xml:space="preserve">───────────────────────────────────────</w:t>
      </w:r>
    </w:p>
    <w:tbl>
      <w:tblPr>
        <w:tblW w:type="pct" w:w="75%"/>
        <w:jc w:val="right"/>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DBEAFE" w:color="auto" w:val="clear"/>
            <w:tcMar>
              <w:top w:type="dxa" w:w="120"/>
              <w:left w:type="dxa" w:w="200"/>
              <w:bottom w:type="dxa" w:w="120"/>
              <w:right w:type="dxa" w:w="200"/>
            </w:tcMar>
          </w:tcPr>
          <w:p>
            <w:pPr>
              <w:spacing w:after="80"/>
            </w:pPr>
            <w:r>
              <w:rPr>
                <w:rFonts w:ascii="Calibri" w:cs="Calibri" w:eastAsia="Calibri" w:hAnsi="Calibri"/>
                <w:b/>
                <w:bCs/>
                <w:color w:val="1E40AF"/>
                <w:sz w:val="18"/>
                <w:szCs w:val="18"/>
              </w:rPr>
              <w:t xml:space="preserve">👤 LAWYER</w:t>
            </w:r>
          </w:p>
          <w:p>
            <w:pPr>
              <w:spacing w:after="60"/>
            </w:pPr>
            <w:r>
              <w:rPr>
                <w:rFonts w:ascii="Calibri" w:cs="Calibri" w:eastAsia="Calibri" w:hAnsi="Calibri"/>
                <w:sz w:val="22"/>
                <w:szCs w:val="22"/>
              </w:rPr>
              <w:t xml:space="preserve">Wait — these are old IPC sections. Will the bail application use IPC numbers or the new BNS numbers? The court started rejecting IPC-only filings last month.</w:t>
            </w:r>
          </w:p>
        </w:tc>
      </w:tr>
    </w:tbl>
    <w:p>
      <w:pPr>
        <w:spacing w:after="80"/>
      </w:pPr>
      <w:r>
        <w:rPr>
          <w:rFonts w:ascii="Calibri" w:cs="Calibri" w:eastAsia="Calibri" w:hAnsi="Calibri"/>
          <w:sz w:val="22"/>
          <w:szCs w:val="22"/>
        </w:rPr>
        <w:t xml:space="preserve"/>
      </w:r>
    </w:p>
    <w:tbl>
      <w:tblPr>
        <w:tblW w:type="pct" w:w="95%"/>
        <w:tblBorders>
          <w:top w:val="single" w:color="1F6FEB" w:sz="4"/>
          <w:left w:val="single" w:color="1F6FEB" w:sz="12"/>
          <w:bottom w:val="single" w:color="CBD5E1" w:sz="4"/>
          <w:right w:val="single" w:color="CBD5E1" w:sz="4"/>
          <w:insideH w:val="none" w:color="FFFFFF" w:sz="0"/>
          <w:insideV w:val="none" w:color="FFFFFF" w:sz="0"/>
        </w:tblBorders>
      </w:tblPr>
      <w:tblGrid>
        <w:gridCol w:w="100"/>
      </w:tblGrid>
      <w:tr>
        <w:tc>
          <w:tcPr>
            <w:shd w:fill="F8FAFC" w:color="auto" w:val="clear"/>
            <w:tcMar>
              <w:top w:type="dxa" w:w="80"/>
              <w:left w:type="dxa" w:w="160"/>
              <w:bottom w:type="dxa" w:w="80"/>
              <w:right w:type="dxa" w:w="160"/>
            </w:tcMar>
          </w:tcPr>
          <w:p>
            <w:pPr>
              <w:spacing w:after="60"/>
            </w:pPr>
            <w:r>
              <w:rPr>
                <w:rFonts w:ascii="Calibri" w:cs="Calibri" w:eastAsia="Calibri" w:hAnsi="Calibri"/>
                <w:b/>
                <w:bCs/>
                <w:color w:val="555555"/>
                <w:sz w:val="18"/>
                <w:szCs w:val="18"/>
              </w:rPr>
              <w:t xml:space="preserve">⚙️ BACKEND · Free-text chat routed</w:t>
            </w:r>
          </w:p>
          <w:p>
            <w:pPr>
              <w:spacing w:after="40"/>
              <w:ind w:left="200"/>
            </w:pPr>
            <w:r>
              <w:rPr>
                <w:rFonts w:ascii="Calibri" w:cs="Calibri" w:eastAsia="Calibri" w:hAnsi="Calibri"/>
                <w:i/>
                <w:iCs/>
                <w:color w:val="555555"/>
                <w:sz w:val="18"/>
                <w:szCs w:val="18"/>
              </w:rPr>
              <w:t xml:space="preserve">• parseCommand('Wait — these are old IPC...') → null  (no @prefix)</w:t>
            </w:r>
          </w:p>
          <w:p>
            <w:pPr>
              <w:spacing w:after="40"/>
              <w:ind w:left="200"/>
            </w:pPr>
            <w:r>
              <w:rPr>
                <w:rFonts w:ascii="Calibri" w:cs="Calibri" w:eastAsia="Calibri" w:hAnsi="Calibri"/>
                <w:i/>
                <w:iCs/>
                <w:color w:val="555555"/>
                <w:sz w:val="18"/>
                <w:szCs w:val="18"/>
              </w:rPr>
              <w:t xml:space="preserve">• Routes to handleChat()  →  buildCaseContext(caseId)</w:t>
            </w:r>
          </w:p>
          <w:p>
            <w:pPr>
              <w:spacing w:after="40"/>
              <w:ind w:left="200"/>
            </w:pPr>
            <w:r>
              <w:rPr>
                <w:rFonts w:ascii="Calibri" w:cs="Calibri" w:eastAsia="Calibri" w:hAnsi="Calibri"/>
                <w:i/>
                <w:iCs/>
                <w:color w:val="555555"/>
                <w:sz w:val="18"/>
                <w:szCs w:val="18"/>
              </w:rPr>
              <w:t xml:space="preserve">• Loads Case + last 30 TEXT messages + applicableSections (DB lookup) + precedents (vector search)</w:t>
            </w:r>
          </w:p>
          <w:p>
            <w:pPr>
              <w:spacing w:after="40"/>
              <w:ind w:left="200"/>
            </w:pPr>
            <w:r>
              <w:rPr>
                <w:rFonts w:ascii="Calibri" w:cs="Calibri" w:eastAsia="Calibri" w:hAnsi="Calibri"/>
                <w:i/>
                <w:iCs/>
                <w:color w:val="555555"/>
                <w:sz w:val="18"/>
                <w:szCs w:val="18"/>
              </w:rPr>
              <w:t xml:space="preserve">• strategyAdvisorAgent.chat(message, context) — single GPT call with full case context</w:t>
            </w:r>
          </w:p>
          <w:p>
            <w:pPr>
              <w:spacing w:after="40"/>
              <w:ind w:left="200"/>
            </w:pPr>
            <w:r>
              <w:rPr>
                <w:rFonts w:ascii="Calibri" w:cs="Calibri" w:eastAsia="Calibri" w:hAnsi="Calibri"/>
                <w:i/>
                <w:iCs/>
                <w:color w:val="555555"/>
                <w:sz w:val="18"/>
                <w:szCs w:val="18"/>
              </w:rPr>
              <w:t xml:space="preserve">• Latency: 2.1s · Tokens: 2,341 in / 412 out</w:t>
            </w:r>
          </w:p>
          <w:p>
            <w:pPr>
              <w:spacing w:after="40"/>
              <w:ind w:left="200"/>
            </w:pPr>
            <w:r>
              <w:rPr>
                <w:rFonts w:ascii="Calibri" w:cs="Calibri" w:eastAsia="Calibri" w:hAnsi="Calibri"/>
                <w:i/>
                <w:iCs/>
                <w:color w:val="555555"/>
                <w:sz w:val="18"/>
                <w:szCs w:val="18"/>
              </w:rPr>
              <w:t xml:space="preserve">• INSERT ChatMessage { role: ASSISTANT, type: TEXT, metadata: { citedSections: ['BNS-318','BNS-316','BNS-336'] } }</w:t>
            </w:r>
          </w:p>
        </w:tc>
      </w:tr>
    </w:tbl>
    <w:p>
      <w:pPr>
        <w:spacing w:after="80"/>
      </w:pPr>
      <w:r>
        <w:rPr>
          <w:rFonts w:ascii="Calibri" w:cs="Calibri" w:eastAsia="Calibri" w:hAnsi="Calibri"/>
          <w:sz w:val="22"/>
          <w:szCs w:val="22"/>
        </w:rPr>
        <w:t xml:space="preserve"/>
      </w:r>
    </w:p>
    <w:tbl>
      <w:tblPr>
        <w:tblW w:type="pct" w:w="90%"/>
        <w:jc w:val="left"/>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DCFCE7" w:color="auto" w:val="clear"/>
            <w:tcMar>
              <w:top w:type="dxa" w:w="120"/>
              <w:left w:type="dxa" w:w="200"/>
              <w:bottom w:type="dxa" w:w="120"/>
              <w:right w:type="dxa" w:w="200"/>
            </w:tcMar>
          </w:tcPr>
          <w:p>
            <w:pPr>
              <w:spacing w:after="80"/>
            </w:pPr>
            <w:r>
              <w:rPr>
                <w:rFonts w:ascii="Calibri" w:cs="Calibri" w:eastAsia="Calibri" w:hAnsi="Calibri"/>
                <w:b/>
                <w:bCs/>
                <w:color w:val="0E7C3A"/>
                <w:sz w:val="18"/>
                <w:szCs w:val="18"/>
              </w:rPr>
              <w:t xml:space="preserve">🤖 LEXIMINI</w:t>
            </w:r>
          </w:p>
          <w:p>
            <w:pPr>
              <w:spacing w:after="120"/>
            </w:pPr>
            <w:r>
              <w:rPr>
                <w:rFonts w:ascii="Calibri" w:cs="Calibri" w:eastAsia="Calibri" w:hAnsi="Calibri"/>
                <w:sz w:val="22"/>
                <w:szCs w:val="22"/>
              </w:rPr>
              <w:t xml:space="preserve">Good catch. The application I draft will use BNS numbers as the primary citations, with IPC equivalents shown in brackets for context — this is the format Mumbai Sessions Court and Bombay HC have been accepting since the BNS came into force on 1-July-2024.</w:t>
            </w:r>
          </w:p>
          <w:p>
            <w:pPr>
              <w:spacing w:after="120"/>
            </w:pPr>
            <w:r>
              <w:rPr>
                <w:rFonts w:ascii="Calibri" w:cs="Calibri" w:eastAsia="Calibri" w:hAnsi="Calibri"/>
                <w:sz w:val="22"/>
                <w:szCs w:val="22"/>
              </w:rPr>
              <w:t xml:space="preserve">Specifically:</w:t>
            </w:r>
          </w:p>
          <w:p>
            <w:pPr>
              <w:pBdr>
                <w:top w:val="single" w:color="CBD5E1" w:sz="4"/>
                <w:bottom w:val="single" w:color="CBD5E1" w:sz="4"/>
                <w:left w:val="single" w:color="CBD5E1" w:sz="4"/>
                <w:right w:val="single" w:color="CBD5E1" w:sz="4"/>
              </w:pBdr>
              <w:shd w:fill="F1F5F9" w:color="auto" w:val="clear"/>
              <w:spacing w:after="140" w:before="80"/>
            </w:pPr>
            <w:r>
              <w:rPr>
                <w:rFonts w:ascii="Consolas" w:cs="Consolas" w:eastAsia="Consolas" w:hAnsi="Consolas"/>
                <w:color w:val="0F172A"/>
                <w:sz w:val="18"/>
                <w:szCs w:val="18"/>
              </w:rPr>
              <w:t xml:space="preserve">IPC 420  (Cheating)                  →  BNS 318</w:t>
            </w:r>
            <w:r>
              <w:br/>
            </w:r>
            <w:r>
              <w:rPr>
                <w:rFonts w:ascii="Consolas" w:cs="Consolas" w:eastAsia="Consolas" w:hAnsi="Consolas"/>
                <w:color w:val="0F172A"/>
                <w:sz w:val="18"/>
                <w:szCs w:val="18"/>
              </w:rPr>
              <w:t xml:space="preserve">IPC 406  (Criminal Breach of Trust)  →  BNS 316</w:t>
            </w:r>
            <w:r>
              <w:br/>
            </w:r>
            <w:r>
              <w:rPr>
                <w:rFonts w:ascii="Consolas" w:cs="Consolas" w:eastAsia="Consolas" w:hAnsi="Consolas"/>
                <w:color w:val="0F172A"/>
                <w:sz w:val="18"/>
                <w:szCs w:val="18"/>
              </w:rPr>
              <w:t xml:space="preserve">IPC 468  (Forgery for cheating)      →  BNS 336</w:t>
            </w:r>
          </w:p>
          <w:p>
            <w:pPr>
              <w:spacing w:after="120"/>
            </w:pPr>
            <w:r>
              <w:rPr>
                <w:rFonts w:ascii="Calibri" w:cs="Calibri" w:eastAsia="Calibri" w:hAnsi="Calibri"/>
                <w:sz w:val="22"/>
                <w:szCs w:val="22"/>
              </w:rPr>
              <w:t xml:space="preserve">These mappings come from my IPC→BNS lookup table (verified against the official Ministry of Home Affairs concordance). The bail draft will format them as: 'Section 318 BNS (corresponding to Section 420 IPC, 1860)'.</w:t>
            </w:r>
          </w:p>
          <w:p>
            <w:pPr>
              <w:spacing w:after="120"/>
            </w:pPr>
            <w:r>
              <w:rPr>
                <w:rFonts w:ascii="Calibri" w:cs="Calibri" w:eastAsia="Calibri" w:hAnsi="Calibri"/>
                <w:sz w:val="22"/>
                <w:szCs w:val="22"/>
              </w:rPr>
              <w:t xml:space="preserve">All three are bailable, non-cognizable offences in their basic form — that's the strongest argument going into court.</w:t>
            </w:r>
          </w:p>
        </w:tc>
      </w:tr>
    </w:tbl>
    <w:p>
      <w:pPr>
        <w:spacing w:after="80"/>
      </w:pPr>
      <w:r>
        <w:rPr>
          <w:rFonts w:ascii="Calibri" w:cs="Calibri" w:eastAsia="Calibri" w:hAnsi="Calibri"/>
          <w:sz w:val="22"/>
          <w:szCs w:val="22"/>
        </w:rPr>
        <w:t xml:space="preserve"/>
      </w:r>
    </w:p>
    <w:p>
      <w:pPr>
        <w:spacing w:after="80" w:before="80"/>
        <w:jc w:val="center"/>
      </w:pPr>
      <w:r>
        <w:rPr>
          <w:rFonts w:ascii="Consolas" w:cs="Consolas" w:eastAsia="Consolas" w:hAnsi="Consolas"/>
          <w:color w:val="CBD5E1"/>
        </w:rPr>
        <w:t xml:space="preserve">───────────────────────────────────────</w:t>
      </w:r>
    </w:p>
    <w:p>
      <w:pPr>
        <w:pStyle w:val="Heading1"/>
        <w:spacing w:after="140" w:before="280"/>
      </w:pPr>
      <w:r>
        <w:rPr>
          <w:rFonts w:ascii="Calibri" w:cs="Calibri" w:eastAsia="Calibri" w:hAnsi="Calibri"/>
          <w:b/>
          <w:bCs/>
          <w:color w:val="0B3D91"/>
        </w:rPr>
        <w:t xml:space="preserve">Act IV — @analyze (Strategic Case Analysis)</w:t>
      </w:r>
    </w:p>
    <w:p>
      <w:pPr>
        <w:spacing w:after="60" w:before="40"/>
        <w:jc w:val="center"/>
      </w:pPr>
      <w:r>
        <w:rPr>
          <w:rFonts w:ascii="Calibri" w:cs="Calibri" w:eastAsia="Calibri" w:hAnsi="Calibri"/>
          <w:i/>
          <w:iCs/>
          <w:color w:val="555555"/>
          <w:sz w:val="16"/>
          <w:szCs w:val="16"/>
        </w:rPr>
        <w:t xml:space="preserve">11:47 IST</w:t>
      </w:r>
    </w:p>
    <w:p>
      <w:pPr>
        <w:spacing w:after="80" w:before="80"/>
        <w:jc w:val="center"/>
      </w:pPr>
      <w:r>
        <w:rPr>
          <w:rFonts w:ascii="Consolas" w:cs="Consolas" w:eastAsia="Consolas" w:hAnsi="Consolas"/>
          <w:color w:val="CBD5E1"/>
        </w:rPr>
        <w:t xml:space="preserve">───────────────────────────────────────</w:t>
      </w:r>
    </w:p>
    <w:tbl>
      <w:tblPr>
        <w:tblW w:type="pct" w:w="75%"/>
        <w:jc w:val="right"/>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DBEAFE" w:color="auto" w:val="clear"/>
            <w:tcMar>
              <w:top w:type="dxa" w:w="120"/>
              <w:left w:type="dxa" w:w="200"/>
              <w:bottom w:type="dxa" w:w="120"/>
              <w:right w:type="dxa" w:w="200"/>
            </w:tcMar>
          </w:tcPr>
          <w:p>
            <w:pPr>
              <w:spacing w:after="80"/>
            </w:pPr>
            <w:r>
              <w:rPr>
                <w:rFonts w:ascii="Calibri" w:cs="Calibri" w:eastAsia="Calibri" w:hAnsi="Calibri"/>
                <w:b/>
                <w:bCs/>
                <w:color w:val="1E40AF"/>
                <w:sz w:val="18"/>
                <w:szCs w:val="18"/>
              </w:rPr>
              <w:t xml:space="preserve">👤 LAWYER</w:t>
            </w:r>
          </w:p>
          <w:p>
            <w:pPr>
              <w:spacing w:after="60"/>
            </w:pPr>
            <w:r>
              <w:rPr>
                <w:rFonts w:ascii="Calibri" w:cs="Calibri" w:eastAsia="Calibri" w:hAnsi="Calibri"/>
                <w:sz w:val="22"/>
                <w:szCs w:val="22"/>
              </w:rPr>
              <w:t xml:space="preserve">@analyze</w:t>
            </w:r>
          </w:p>
        </w:tc>
      </w:tr>
    </w:tbl>
    <w:p>
      <w:pPr>
        <w:spacing w:after="80"/>
      </w:pPr>
      <w:r>
        <w:rPr>
          <w:rFonts w:ascii="Calibri" w:cs="Calibri" w:eastAsia="Calibri" w:hAnsi="Calibri"/>
          <w:sz w:val="22"/>
          <w:szCs w:val="22"/>
        </w:rPr>
        <w:t xml:space="preserve"/>
      </w:r>
    </w:p>
    <w:tbl>
      <w:tblPr>
        <w:tblW w:type="pct" w:w="95%"/>
        <w:tblBorders>
          <w:top w:val="single" w:color="1F6FEB" w:sz="4"/>
          <w:left w:val="single" w:color="1F6FEB" w:sz="12"/>
          <w:bottom w:val="single" w:color="CBD5E1" w:sz="4"/>
          <w:right w:val="single" w:color="CBD5E1" w:sz="4"/>
          <w:insideH w:val="none" w:color="FFFFFF" w:sz="0"/>
          <w:insideV w:val="none" w:color="FFFFFF" w:sz="0"/>
        </w:tblBorders>
      </w:tblPr>
      <w:tblGrid>
        <w:gridCol w:w="100"/>
      </w:tblGrid>
      <w:tr>
        <w:tc>
          <w:tcPr>
            <w:shd w:fill="F8FAFC" w:color="auto" w:val="clear"/>
            <w:tcMar>
              <w:top w:type="dxa" w:w="80"/>
              <w:left w:type="dxa" w:w="160"/>
              <w:bottom w:type="dxa" w:w="80"/>
              <w:right w:type="dxa" w:w="160"/>
            </w:tcMar>
          </w:tcPr>
          <w:p>
            <w:pPr>
              <w:spacing w:after="60"/>
            </w:pPr>
            <w:r>
              <w:rPr>
                <w:rFonts w:ascii="Calibri" w:cs="Calibri" w:eastAsia="Calibri" w:hAnsi="Calibri"/>
                <w:b/>
                <w:bCs/>
                <w:color w:val="555555"/>
                <w:sz w:val="18"/>
                <w:szCs w:val="18"/>
              </w:rPr>
              <w:t xml:space="preserve">⚙️ BACKEND · Command routing</w:t>
            </w:r>
          </w:p>
          <w:p>
            <w:pPr>
              <w:spacing w:after="40"/>
              <w:ind w:left="200"/>
            </w:pPr>
            <w:r>
              <w:rPr>
                <w:rFonts w:ascii="Calibri" w:cs="Calibri" w:eastAsia="Calibri" w:hAnsi="Calibri"/>
                <w:i/>
                <w:iCs/>
                <w:color w:val="555555"/>
                <w:sz w:val="18"/>
                <w:szCs w:val="18"/>
              </w:rPr>
              <w:t xml:space="preserve">• parseCommand('@analyze') → { type: 'analyze' }</w:t>
            </w:r>
          </w:p>
          <w:p>
            <w:pPr>
              <w:spacing w:after="40"/>
              <w:ind w:left="200"/>
            </w:pPr>
            <w:r>
              <w:rPr>
                <w:rFonts w:ascii="Calibri" w:cs="Calibri" w:eastAsia="Calibri" w:hAnsi="Calibri"/>
                <w:i/>
                <w:iCs/>
                <w:color w:val="555555"/>
                <w:sz w:val="18"/>
                <w:szCs w:val="18"/>
              </w:rPr>
              <w:t xml:space="preserve">• INSERT ChatMessage { role: USER, type: COMMAND }</w:t>
            </w:r>
          </w:p>
          <w:p>
            <w:pPr>
              <w:spacing w:after="40"/>
              <w:ind w:left="200"/>
            </w:pPr>
            <w:r>
              <w:rPr>
                <w:rFonts w:ascii="Calibri" w:cs="Calibri" w:eastAsia="Calibri" w:hAnsi="Calibri"/>
                <w:i/>
                <w:iCs/>
                <w:color w:val="555555"/>
                <w:sz w:val="18"/>
                <w:szCs w:val="18"/>
              </w:rPr>
              <w:t xml:space="preserve">• handleCommand('analyze')  →  buildCaseContext()</w:t>
            </w:r>
          </w:p>
          <w:p>
            <w:pPr>
              <w:spacing w:after="40"/>
              <w:ind w:left="200"/>
            </w:pPr>
            <w:r>
              <w:rPr>
                <w:rFonts w:ascii="Calibri" w:cs="Calibri" w:eastAsia="Calibri" w:hAnsi="Calibri"/>
                <w:i/>
                <w:iCs/>
                <w:color w:val="555555"/>
                <w:sz w:val="18"/>
                <w:szCs w:val="18"/>
              </w:rPr>
              <w:t xml:space="preserve">• strategyAdvisorAgent.analyzeCase(context)</w:t>
            </w:r>
          </w:p>
          <w:p>
            <w:pPr>
              <w:spacing w:after="40"/>
              <w:ind w:left="200"/>
            </w:pPr>
            <w:r>
              <w:rPr>
                <w:rFonts w:ascii="Calibri" w:cs="Calibri" w:eastAsia="Calibri" w:hAnsi="Calibri"/>
                <w:i/>
                <w:iCs/>
                <w:color w:val="555555"/>
                <w:sz w:val="18"/>
                <w:szCs w:val="18"/>
              </w:rPr>
              <w:t xml:space="preserve">• Builds prompt with: case title, accused, victim, FIR facts, applicable sections, precedents, prior orders (none yet)</w:t>
            </w:r>
          </w:p>
          <w:p>
            <w:pPr>
              <w:spacing w:after="40"/>
              <w:ind w:left="200"/>
            </w:pPr>
            <w:r>
              <w:rPr>
                <w:rFonts w:ascii="Calibri" w:cs="Calibri" w:eastAsia="Calibri" w:hAnsi="Calibri"/>
                <w:i/>
                <w:iCs/>
                <w:color w:val="555555"/>
                <w:sz w:val="18"/>
                <w:szCs w:val="18"/>
              </w:rPr>
              <w:t xml:space="preserve">• Returns structured JSON: { strengths[], weaknesses[], opportunities[], threats[], recommended_strategy }</w:t>
            </w:r>
          </w:p>
        </w:tc>
      </w:tr>
    </w:tbl>
    <w:p>
      <w:pPr>
        <w:spacing w:after="80"/>
      </w:pPr>
      <w:r>
        <w:rPr>
          <w:rFonts w:ascii="Calibri" w:cs="Calibri" w:eastAsia="Calibri" w:hAnsi="Calibri"/>
          <w:sz w:val="22"/>
          <w:szCs w:val="22"/>
        </w:rPr>
        <w:t xml:space="preserve"/>
      </w:r>
    </w:p>
    <w:tbl>
      <w:tblPr>
        <w:tblW w:type="pct" w:w="90%"/>
        <w:jc w:val="left"/>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DCFCE7" w:color="auto" w:val="clear"/>
            <w:tcMar>
              <w:top w:type="dxa" w:w="120"/>
              <w:left w:type="dxa" w:w="200"/>
              <w:bottom w:type="dxa" w:w="120"/>
              <w:right w:type="dxa" w:w="200"/>
            </w:tcMar>
          </w:tcPr>
          <w:p>
            <w:pPr>
              <w:spacing w:after="80"/>
            </w:pPr>
            <w:r>
              <w:rPr>
                <w:rFonts w:ascii="Calibri" w:cs="Calibri" w:eastAsia="Calibri" w:hAnsi="Calibri"/>
                <w:b/>
                <w:bCs/>
                <w:color w:val="0E7C3A"/>
                <w:sz w:val="18"/>
                <w:szCs w:val="18"/>
              </w:rPr>
              <w:t xml:space="preserve">🤖 LEXIMINI</w:t>
            </w:r>
          </w:p>
          <w:p>
            <w:pPr>
              <w:spacing w:after="120"/>
            </w:pPr>
            <w:r>
              <w:rPr>
                <w:rFonts w:ascii="Calibri" w:cs="Calibri" w:eastAsia="Calibri" w:hAnsi="Calibri"/>
                <w:b/>
                <w:bCs/>
                <w:color w:val="0B3D91"/>
                <w:sz w:val="22"/>
                <w:szCs w:val="22"/>
              </w:rPr>
              <w:t xml:space="preserve">STRATEGIC CASE ANALYSIS — State vs. Rajesh Kumar Yadav</w:t>
            </w:r>
          </w:p>
          <w:p>
            <w:pPr>
              <w:spacing w:after="120"/>
            </w:pPr>
            <w:r>
              <w:rPr>
                <w:rFonts w:ascii="Calibri" w:cs="Calibri" w:eastAsia="Calibri" w:hAnsi="Calibri"/>
                <w:b/>
                <w:bCs/>
                <w:color w:val="0E7C3A"/>
                <w:sz w:val="22"/>
                <w:szCs w:val="22"/>
              </w:rPr>
              <w:t xml:space="preserve">Strengths (defence):</w:t>
            </w:r>
          </w:p>
          <w:p>
            <w:pPr>
              <w:spacing w:after="120"/>
            </w:pPr>
            <w:r>
              <w:rPr>
                <w:rFonts w:ascii="Calibri" w:cs="Calibri" w:eastAsia="Calibri" w:hAnsi="Calibri"/>
                <w:sz w:val="22"/>
                <w:szCs w:val="22"/>
              </w:rPr>
              <w:t xml:space="preserve">1. All invoked sections (BNS 318, 316, 336) are bailable and non-cognizable in their basic form.</w:t>
            </w:r>
          </w:p>
          <w:p>
            <w:pPr>
              <w:spacing w:after="120"/>
            </w:pPr>
            <w:r>
              <w:rPr>
                <w:rFonts w:ascii="Calibri" w:cs="Calibri" w:eastAsia="Calibri" w:hAnsi="Calibri"/>
                <w:sz w:val="22"/>
                <w:szCs w:val="22"/>
              </w:rPr>
              <w:t xml:space="preserve">2. No allegation of physical harm, no anti-social element, no organised crime angle.</w:t>
            </w:r>
          </w:p>
          <w:p>
            <w:pPr>
              <w:spacing w:after="120"/>
            </w:pPr>
            <w:r>
              <w:rPr>
                <w:rFonts w:ascii="Calibri" w:cs="Calibri" w:eastAsia="Calibri" w:hAnsi="Calibri"/>
                <w:sz w:val="22"/>
                <w:szCs w:val="22"/>
              </w:rPr>
              <w:t xml:space="preserve">3. Accused has clean antecedents — no prior FIRs traced (verifiable via CCTNS check before filing).</w:t>
            </w:r>
          </w:p>
          <w:p>
            <w:pPr>
              <w:spacing w:after="120"/>
            </w:pPr>
            <w:r>
              <w:rPr>
                <w:rFonts w:ascii="Calibri" w:cs="Calibri" w:eastAsia="Calibri" w:hAnsi="Calibri"/>
                <w:sz w:val="22"/>
                <w:szCs w:val="22"/>
              </w:rPr>
              <w:t xml:space="preserve">4. Amount (₹18 lakh) is below the ₹50 lakh threshold that typically attracts EOW/PMLA-style scrutiny.</w:t>
            </w:r>
          </w:p>
          <w:p>
            <w:pPr>
              <w:spacing w:after="120"/>
            </w:pPr>
            <w:r>
              <w:rPr>
                <w:rFonts w:ascii="Calibri" w:cs="Calibri" w:eastAsia="Calibri" w:hAnsi="Calibri"/>
                <w:sz w:val="22"/>
                <w:szCs w:val="22"/>
              </w:rPr>
              <w:t xml:space="preserve">5. The transaction trail (bank transfers, written communications) is mostly civil-contractual in nature.</w:t>
            </w:r>
          </w:p>
          <w:p>
            <w:pPr>
              <w:spacing w:after="120"/>
            </w:pPr>
            <w:r>
              <w:rPr>
                <w:rFonts w:ascii="Calibri" w:cs="Calibri" w:eastAsia="Calibri" w:hAnsi="Calibri"/>
                <w:b/>
                <w:bCs/>
                <w:sz w:val="22"/>
                <w:szCs w:val="22"/>
              </w:rPr>
              <w:t xml:space="preserve">Weaknesses to anticipate:</w:t>
            </w:r>
          </w:p>
          <w:p>
            <w:pPr>
              <w:spacing w:after="120"/>
            </w:pPr>
            <w:r>
              <w:rPr>
                <w:rFonts w:ascii="Calibri" w:cs="Calibri" w:eastAsia="Calibri" w:hAnsi="Calibri"/>
                <w:sz w:val="22"/>
                <w:szCs w:val="22"/>
              </w:rPr>
              <w:t xml:space="preserve">1. The forged Sub-Registrar document elevates this beyond pure cheating — BNS 336 (forgery) carries up to 7 years.</w:t>
            </w:r>
          </w:p>
          <w:p>
            <w:pPr>
              <w:spacing w:after="120"/>
            </w:pPr>
            <w:r>
              <w:rPr>
                <w:rFonts w:ascii="Calibri" w:cs="Calibri" w:eastAsia="Calibri" w:hAnsi="Calibri"/>
                <w:sz w:val="22"/>
                <w:szCs w:val="22"/>
              </w:rPr>
              <w:t xml:space="preserve">2. Investigation is at an early stage — IO may seek custody for document seizure.</w:t>
            </w:r>
          </w:p>
          <w:p>
            <w:pPr>
              <w:spacing w:after="120"/>
            </w:pPr>
            <w:r>
              <w:rPr>
                <w:rFonts w:ascii="Calibri" w:cs="Calibri" w:eastAsia="Calibri" w:hAnsi="Calibri"/>
                <w:sz w:val="22"/>
                <w:szCs w:val="22"/>
              </w:rPr>
              <w:t xml:space="preserve">3. Complainant is a private individual (sympathy factor); court may impose strict surety conditions.</w:t>
            </w:r>
          </w:p>
          <w:p>
            <w:pPr>
              <w:spacing w:after="120"/>
            </w:pPr>
            <w:r>
              <w:rPr>
                <w:rFonts w:ascii="Calibri" w:cs="Calibri" w:eastAsia="Calibri" w:hAnsi="Calibri"/>
                <w:b/>
                <w:bCs/>
                <w:sz w:val="22"/>
                <w:szCs w:val="22"/>
              </w:rPr>
              <w:t xml:space="preserve">Threats:</w:t>
            </w:r>
          </w:p>
          <w:p>
            <w:pPr>
              <w:spacing w:after="120"/>
            </w:pPr>
            <w:r>
              <w:rPr>
                <w:rFonts w:ascii="Calibri" w:cs="Calibri" w:eastAsia="Calibri" w:hAnsi="Calibri"/>
                <w:sz w:val="22"/>
                <w:szCs w:val="22"/>
              </w:rPr>
              <w:t xml:space="preserve">1. If multiple complainants surface (often happens in real-estate fraud), sections may be invoked under MPID Act 1999, which makes offences non-bailable.</w:t>
            </w:r>
          </w:p>
          <w:p>
            <w:pPr>
              <w:spacing w:after="120"/>
            </w:pPr>
            <w:r>
              <w:rPr>
                <w:rFonts w:ascii="Calibri" w:cs="Calibri" w:eastAsia="Calibri" w:hAnsi="Calibri"/>
                <w:sz w:val="22"/>
                <w:szCs w:val="22"/>
              </w:rPr>
              <w:t xml:space="preserve">2. ED could initiate parallel proceedings if amount aggregates beyond ₹50 lakh across complainants.</w:t>
            </w:r>
          </w:p>
          <w:p>
            <w:pPr>
              <w:spacing w:after="120"/>
            </w:pPr>
            <w:r>
              <w:rPr>
                <w:rFonts w:ascii="Calibri" w:cs="Calibri" w:eastAsia="Calibri" w:hAnsi="Calibri"/>
                <w:b/>
                <w:bCs/>
                <w:color w:val="0B3D91"/>
                <w:sz w:val="22"/>
                <w:szCs w:val="22"/>
              </w:rPr>
              <w:t xml:space="preserve">Recommended strategy:</w:t>
            </w:r>
          </w:p>
          <w:p>
            <w:pPr>
              <w:spacing w:after="120"/>
            </w:pPr>
            <w:r>
              <w:rPr>
                <w:rFonts w:ascii="Calibri" w:cs="Calibri" w:eastAsia="Calibri" w:hAnsi="Calibri"/>
                <w:sz w:val="22"/>
                <w:szCs w:val="22"/>
              </w:rPr>
              <w:t xml:space="preserve">File for Regular Bail under BNSS Section 480 immediately, before custody is ordered. Lead arguments: (a) bailability of basic offences; (b) clean antecedents; (c) willingness to deposit ₹2-3 lakh as security; (d) cooperation with investigation; (e) deep local roots in Mumbai.</w:t>
            </w:r>
          </w:p>
          <w:p>
            <w:pPr>
              <w:spacing w:after="120"/>
            </w:pPr>
            <w:r>
              <w:rPr>
                <w:rFonts w:ascii="Calibri" w:cs="Calibri" w:eastAsia="Calibri" w:hAnsi="Calibri"/>
                <w:sz w:val="22"/>
                <w:szCs w:val="22"/>
              </w:rPr>
              <w:t xml:space="preserve">Keep an anticipatory bail application drafted and ready (BNSS 482) in case arrest seems imminent.</w:t>
            </w:r>
          </w:p>
        </w:tc>
      </w:tr>
    </w:tbl>
    <w:p>
      <w:pPr>
        <w:spacing w:after="80"/>
      </w:pPr>
      <w:r>
        <w:rPr>
          <w:rFonts w:ascii="Calibri" w:cs="Calibri" w:eastAsia="Calibri" w:hAnsi="Calibri"/>
          <w:sz w:val="22"/>
          <w:szCs w:val="22"/>
        </w:rPr>
        <w:t xml:space="preserve"/>
      </w:r>
    </w:p>
    <w:p>
      <w:pPr>
        <w:spacing w:after="80" w:before="80"/>
        <w:jc w:val="center"/>
      </w:pPr>
      <w:r>
        <w:rPr>
          <w:rFonts w:ascii="Consolas" w:cs="Consolas" w:eastAsia="Consolas" w:hAnsi="Consolas"/>
          <w:color w:val="CBD5E1"/>
        </w:rPr>
        <w:t xml:space="preserve">───────────────────────────────────────</w:t>
      </w:r>
    </w:p>
    <w:p>
      <w:pPr>
        <w:pStyle w:val="Heading1"/>
        <w:spacing w:after="140" w:before="280"/>
      </w:pPr>
      <w:r>
        <w:rPr>
          <w:rFonts w:ascii="Calibri" w:cs="Calibri" w:eastAsia="Calibri" w:hAnsi="Calibri"/>
          <w:b/>
          <w:bCs/>
          <w:color w:val="0B3D91"/>
        </w:rPr>
        <w:t xml:space="preserve">Act V — @missing (Find Gaps Before Filing)</w:t>
      </w:r>
    </w:p>
    <w:p>
      <w:pPr>
        <w:spacing w:after="60" w:before="40"/>
        <w:jc w:val="center"/>
      </w:pPr>
      <w:r>
        <w:rPr>
          <w:rFonts w:ascii="Calibri" w:cs="Calibri" w:eastAsia="Calibri" w:hAnsi="Calibri"/>
          <w:i/>
          <w:iCs/>
          <w:color w:val="555555"/>
          <w:sz w:val="16"/>
          <w:szCs w:val="16"/>
        </w:rPr>
        <w:t xml:space="preserve">11:49 IST</w:t>
      </w:r>
    </w:p>
    <w:p>
      <w:pPr>
        <w:spacing w:after="80" w:before="80"/>
        <w:jc w:val="center"/>
      </w:pPr>
      <w:r>
        <w:rPr>
          <w:rFonts w:ascii="Consolas" w:cs="Consolas" w:eastAsia="Consolas" w:hAnsi="Consolas"/>
          <w:color w:val="CBD5E1"/>
        </w:rPr>
        <w:t xml:space="preserve">───────────────────────────────────────</w:t>
      </w:r>
    </w:p>
    <w:tbl>
      <w:tblPr>
        <w:tblW w:type="pct" w:w="75%"/>
        <w:jc w:val="right"/>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DBEAFE" w:color="auto" w:val="clear"/>
            <w:tcMar>
              <w:top w:type="dxa" w:w="120"/>
              <w:left w:type="dxa" w:w="200"/>
              <w:bottom w:type="dxa" w:w="120"/>
              <w:right w:type="dxa" w:w="200"/>
            </w:tcMar>
          </w:tcPr>
          <w:p>
            <w:pPr>
              <w:spacing w:after="80"/>
            </w:pPr>
            <w:r>
              <w:rPr>
                <w:rFonts w:ascii="Calibri" w:cs="Calibri" w:eastAsia="Calibri" w:hAnsi="Calibri"/>
                <w:b/>
                <w:bCs/>
                <w:color w:val="1E40AF"/>
                <w:sz w:val="18"/>
                <w:szCs w:val="18"/>
              </w:rPr>
              <w:t xml:space="preserve">👤 LAWYER</w:t>
            </w:r>
          </w:p>
          <w:p>
            <w:pPr>
              <w:spacing w:after="60"/>
            </w:pPr>
            <w:r>
              <w:rPr>
                <w:rFonts w:ascii="Calibri" w:cs="Calibri" w:eastAsia="Calibri" w:hAnsi="Calibri"/>
                <w:sz w:val="22"/>
                <w:szCs w:val="22"/>
              </w:rPr>
              <w:t xml:space="preserve">@missing</w:t>
            </w:r>
          </w:p>
        </w:tc>
      </w:tr>
    </w:tbl>
    <w:p>
      <w:pPr>
        <w:spacing w:after="80"/>
      </w:pPr>
      <w:r>
        <w:rPr>
          <w:rFonts w:ascii="Calibri" w:cs="Calibri" w:eastAsia="Calibri" w:hAnsi="Calibri"/>
          <w:sz w:val="22"/>
          <w:szCs w:val="22"/>
        </w:rPr>
        <w:t xml:space="preserve"/>
      </w:r>
    </w:p>
    <w:tbl>
      <w:tblPr>
        <w:tblW w:type="pct" w:w="90%"/>
        <w:jc w:val="left"/>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DCFCE7" w:color="auto" w:val="clear"/>
            <w:tcMar>
              <w:top w:type="dxa" w:w="120"/>
              <w:left w:type="dxa" w:w="200"/>
              <w:bottom w:type="dxa" w:w="120"/>
              <w:right w:type="dxa" w:w="200"/>
            </w:tcMar>
          </w:tcPr>
          <w:p>
            <w:pPr>
              <w:spacing w:after="80"/>
            </w:pPr>
            <w:r>
              <w:rPr>
                <w:rFonts w:ascii="Calibri" w:cs="Calibri" w:eastAsia="Calibri" w:hAnsi="Calibri"/>
                <w:b/>
                <w:bCs/>
                <w:color w:val="0E7C3A"/>
                <w:sz w:val="18"/>
                <w:szCs w:val="18"/>
              </w:rPr>
              <w:t xml:space="preserve">🤖 LEXIMINI</w:t>
            </w:r>
          </w:p>
          <w:p>
            <w:pPr>
              <w:spacing w:after="120"/>
            </w:pPr>
            <w:r>
              <w:rPr>
                <w:rFonts w:ascii="Calibri" w:cs="Calibri" w:eastAsia="Calibri" w:hAnsi="Calibri"/>
                <w:b/>
                <w:bCs/>
                <w:color w:val="0B3D91"/>
                <w:sz w:val="22"/>
                <w:szCs w:val="22"/>
              </w:rPr>
              <w:t xml:space="preserve">Missing Information — collect before filing bail app:</w:t>
            </w:r>
          </w:p>
          <w:p>
            <w:pPr>
              <w:spacing w:after="120"/>
            </w:pPr>
            <w:r>
              <w:rPr>
                <w:rFonts w:ascii="Calibri" w:cs="Calibri" w:eastAsia="Calibri" w:hAnsi="Calibri"/>
                <w:sz w:val="22"/>
                <w:szCs w:val="22"/>
              </w:rPr>
              <w:t xml:space="preserve">1. Antecedents check — file CCTNS RTI / written application to confirm no prior FIRs (essential for a clean-record argument).</w:t>
            </w:r>
          </w:p>
          <w:p>
            <w:pPr>
              <w:spacing w:after="120"/>
            </w:pPr>
            <w:r>
              <w:rPr>
                <w:rFonts w:ascii="Calibri" w:cs="Calibri" w:eastAsia="Calibri" w:hAnsi="Calibri"/>
                <w:sz w:val="22"/>
                <w:szCs w:val="22"/>
              </w:rPr>
              <w:t xml:space="preserve">2. Bank statements — accused's account showing legitimate income source for the past 24 months.</w:t>
            </w:r>
          </w:p>
          <w:p>
            <w:pPr>
              <w:spacing w:after="120"/>
            </w:pPr>
            <w:r>
              <w:rPr>
                <w:rFonts w:ascii="Calibri" w:cs="Calibri" w:eastAsia="Calibri" w:hAnsi="Calibri"/>
                <w:sz w:val="22"/>
                <w:szCs w:val="22"/>
              </w:rPr>
              <w:t xml:space="preserve">3. Address proof — Aadhaar + electricity bill establishing 5+ years of Mumbai residency (rebuts flight-risk).</w:t>
            </w:r>
          </w:p>
          <w:p>
            <w:pPr>
              <w:spacing w:after="120"/>
            </w:pPr>
            <w:r>
              <w:rPr>
                <w:rFonts w:ascii="Calibri" w:cs="Calibri" w:eastAsia="Calibri" w:hAnsi="Calibri"/>
                <w:sz w:val="22"/>
                <w:szCs w:val="22"/>
              </w:rPr>
              <w:t xml:space="preserve">4. Employment / business records — ITRs for 2022-23 and 2023-24, GST registration if any.</w:t>
            </w:r>
          </w:p>
          <w:p>
            <w:pPr>
              <w:spacing w:after="120"/>
            </w:pPr>
            <w:r>
              <w:rPr>
                <w:rFonts w:ascii="Calibri" w:cs="Calibri" w:eastAsia="Calibri" w:hAnsi="Calibri"/>
                <w:sz w:val="22"/>
                <w:szCs w:val="22"/>
              </w:rPr>
              <w:t xml:space="preserve">5. Surety candidates — two solvent sureties with property documents (need PAN + Aadhaar + 7/12 extract).</w:t>
            </w:r>
          </w:p>
          <w:p>
            <w:pPr>
              <w:spacing w:after="120"/>
            </w:pPr>
            <w:r>
              <w:rPr>
                <w:rFonts w:ascii="Calibri" w:cs="Calibri" w:eastAsia="Calibri" w:hAnsi="Calibri"/>
                <w:sz w:val="22"/>
                <w:szCs w:val="22"/>
              </w:rPr>
              <w:t xml:space="preserve">6. Family responsibilities — proof of dependents (school fees, parents' medical records) for sympathy ground.</w:t>
            </w:r>
          </w:p>
          <w:p>
            <w:pPr>
              <w:spacing w:after="120"/>
            </w:pPr>
            <w:r>
              <w:rPr>
                <w:rFonts w:ascii="Calibri" w:cs="Calibri" w:eastAsia="Calibri" w:hAnsi="Calibri"/>
                <w:sz w:val="22"/>
                <w:szCs w:val="22"/>
              </w:rPr>
              <w:t xml:space="preserve">7. Counter-narrative documents — any written agreement, MoU, or email exchange with complainant showing the transaction was a business venture, not a fraudulent inducement.</w:t>
            </w:r>
          </w:p>
          <w:p>
            <w:pPr>
              <w:spacing w:after="120"/>
            </w:pPr>
            <w:r>
              <w:rPr>
                <w:rFonts w:ascii="Calibri" w:cs="Calibri" w:eastAsia="Calibri" w:hAnsi="Calibri"/>
                <w:sz w:val="22"/>
                <w:szCs w:val="22"/>
              </w:rPr>
              <w:t xml:space="preserve">8. Investigation status — has the IO recorded the accused's statement under BNSS 35? If not, offer voluntary appearance.</w:t>
            </w:r>
          </w:p>
          <w:p>
            <w:pPr>
              <w:spacing w:after="120"/>
            </w:pPr>
            <w:r>
              <w:rPr>
                <w:rFonts w:ascii="Calibri" w:cs="Calibri" w:eastAsia="Calibri" w:hAnsi="Calibri"/>
                <w:sz w:val="22"/>
                <w:szCs w:val="22"/>
              </w:rPr>
              <w:t xml:space="preserve">Without items 1, 5, and 7, the bail application is filable but weaker. Items 2-4 strengthen surety argument. Item 8 changes the cooperation narrative.</w:t>
            </w:r>
          </w:p>
        </w:tc>
      </w:tr>
    </w:tbl>
    <w:p>
      <w:pPr>
        <w:spacing w:after="80"/>
      </w:pPr>
      <w:r>
        <w:rPr>
          <w:rFonts w:ascii="Calibri" w:cs="Calibri" w:eastAsia="Calibri" w:hAnsi="Calibri"/>
          <w:sz w:val="22"/>
          <w:szCs w:val="22"/>
        </w:rPr>
        <w:t xml:space="preserve"/>
      </w:r>
    </w:p>
    <w:tbl>
      <w:tblPr>
        <w:tblW w:type="pct" w:w="95%"/>
        <w:tblBorders>
          <w:top w:val="single" w:color="1F6FEB" w:sz="4"/>
          <w:left w:val="single" w:color="1F6FEB" w:sz="12"/>
          <w:bottom w:val="single" w:color="CBD5E1" w:sz="4"/>
          <w:right w:val="single" w:color="CBD5E1" w:sz="4"/>
          <w:insideH w:val="none" w:color="FFFFFF" w:sz="0"/>
          <w:insideV w:val="none" w:color="FFFFFF" w:sz="0"/>
        </w:tblBorders>
      </w:tblPr>
      <w:tblGrid>
        <w:gridCol w:w="100"/>
      </w:tblGrid>
      <w:tr>
        <w:tc>
          <w:tcPr>
            <w:shd w:fill="F8FAFC" w:color="auto" w:val="clear"/>
            <w:tcMar>
              <w:top w:type="dxa" w:w="80"/>
              <w:left w:type="dxa" w:w="160"/>
              <w:bottom w:type="dxa" w:w="80"/>
              <w:right w:type="dxa" w:w="160"/>
            </w:tcMar>
          </w:tcPr>
          <w:p>
            <w:pPr>
              <w:spacing w:after="60"/>
            </w:pPr>
            <w:r>
              <w:rPr>
                <w:rFonts w:ascii="Calibri" w:cs="Calibri" w:eastAsia="Calibri" w:hAnsi="Calibri"/>
                <w:b/>
                <w:bCs/>
                <w:color w:val="555555"/>
                <w:sz w:val="18"/>
                <w:szCs w:val="18"/>
              </w:rPr>
              <w:t xml:space="preserve">⚙️ BACKEND · strategyAdvisorAgent.identifyMissingInfo(context)</w:t>
            </w:r>
          </w:p>
          <w:p>
            <w:pPr>
              <w:spacing w:after="40"/>
              <w:ind w:left="200"/>
            </w:pPr>
            <w:r>
              <w:rPr>
                <w:rFonts w:ascii="Calibri" w:cs="Calibri" w:eastAsia="Calibri" w:hAnsi="Calibri"/>
                <w:i/>
                <w:iCs/>
                <w:color w:val="555555"/>
                <w:sz w:val="18"/>
                <w:szCs w:val="18"/>
              </w:rPr>
              <w:t xml:space="preserve">• Single GPT call with case context + prompt: 'Given the case docs and applicable sections, list information gaps that would weaken a bail application.'</w:t>
            </w:r>
          </w:p>
          <w:p>
            <w:pPr>
              <w:spacing w:after="40"/>
              <w:ind w:left="200"/>
            </w:pPr>
            <w:r>
              <w:rPr>
                <w:rFonts w:ascii="Calibri" w:cs="Calibri" w:eastAsia="Calibri" w:hAnsi="Calibri"/>
                <w:i/>
                <w:iCs/>
                <w:color w:val="555555"/>
                <w:sz w:val="18"/>
                <w:szCs w:val="18"/>
              </w:rPr>
              <w:t xml:space="preserve">• Returns string[] (8 items above)</w:t>
            </w:r>
          </w:p>
          <w:p>
            <w:pPr>
              <w:spacing w:after="40"/>
              <w:ind w:left="200"/>
            </w:pPr>
            <w:r>
              <w:rPr>
                <w:rFonts w:ascii="Calibri" w:cs="Calibri" w:eastAsia="Calibri" w:hAnsi="Calibri"/>
                <w:i/>
                <w:iCs/>
                <w:color w:val="555555"/>
                <w:sz w:val="18"/>
                <w:szCs w:val="18"/>
              </w:rPr>
              <w:t xml:space="preserve">• Stored as plain TEXT message (no card structure for list-style outputs)</w:t>
            </w:r>
          </w:p>
        </w:tc>
      </w:tr>
    </w:tbl>
    <w:p>
      <w:pPr>
        <w:spacing w:after="80" w:before="80"/>
        <w:jc w:val="center"/>
      </w:pPr>
      <w:r>
        <w:rPr>
          <w:rFonts w:ascii="Consolas" w:cs="Consolas" w:eastAsia="Consolas" w:hAnsi="Consolas"/>
          <w:color w:val="CBD5E1"/>
        </w:rPr>
        <w:t xml:space="preserve">───────────────────────────────────────</w:t>
      </w:r>
    </w:p>
    <w:p>
      <w:pPr>
        <w:pStyle w:val="Heading1"/>
        <w:spacing w:after="140" w:before="280"/>
      </w:pPr>
      <w:r>
        <w:rPr>
          <w:rFonts w:ascii="Calibri" w:cs="Calibri" w:eastAsia="Calibri" w:hAnsi="Calibri"/>
          <w:b/>
          <w:bCs/>
          <w:color w:val="0B3D91"/>
        </w:rPr>
        <w:t xml:space="preserve">Act VI — @sections (Confirm Legal Posture)</w:t>
      </w:r>
    </w:p>
    <w:p>
      <w:pPr>
        <w:spacing w:after="60" w:before="40"/>
        <w:jc w:val="center"/>
      </w:pPr>
      <w:r>
        <w:rPr>
          <w:rFonts w:ascii="Calibri" w:cs="Calibri" w:eastAsia="Calibri" w:hAnsi="Calibri"/>
          <w:i/>
          <w:iCs/>
          <w:color w:val="555555"/>
          <w:sz w:val="16"/>
          <w:szCs w:val="16"/>
        </w:rPr>
        <w:t xml:space="preserve">11:51 IST</w:t>
      </w:r>
    </w:p>
    <w:p>
      <w:pPr>
        <w:spacing w:after="80" w:before="80"/>
        <w:jc w:val="center"/>
      </w:pPr>
      <w:r>
        <w:rPr>
          <w:rFonts w:ascii="Consolas" w:cs="Consolas" w:eastAsia="Consolas" w:hAnsi="Consolas"/>
          <w:color w:val="CBD5E1"/>
        </w:rPr>
        <w:t xml:space="preserve">───────────────────────────────────────</w:t>
      </w:r>
    </w:p>
    <w:tbl>
      <w:tblPr>
        <w:tblW w:type="pct" w:w="75%"/>
        <w:jc w:val="right"/>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DBEAFE" w:color="auto" w:val="clear"/>
            <w:tcMar>
              <w:top w:type="dxa" w:w="120"/>
              <w:left w:type="dxa" w:w="200"/>
              <w:bottom w:type="dxa" w:w="120"/>
              <w:right w:type="dxa" w:w="200"/>
            </w:tcMar>
          </w:tcPr>
          <w:p>
            <w:pPr>
              <w:spacing w:after="80"/>
            </w:pPr>
            <w:r>
              <w:rPr>
                <w:rFonts w:ascii="Calibri" w:cs="Calibri" w:eastAsia="Calibri" w:hAnsi="Calibri"/>
                <w:b/>
                <w:bCs/>
                <w:color w:val="1E40AF"/>
                <w:sz w:val="18"/>
                <w:szCs w:val="18"/>
              </w:rPr>
              <w:t xml:space="preserve">👤 LAWYER</w:t>
            </w:r>
          </w:p>
          <w:p>
            <w:pPr>
              <w:spacing w:after="60"/>
            </w:pPr>
            <w:r>
              <w:rPr>
                <w:rFonts w:ascii="Calibri" w:cs="Calibri" w:eastAsia="Calibri" w:hAnsi="Calibri"/>
                <w:sz w:val="22"/>
                <w:szCs w:val="22"/>
              </w:rPr>
              <w:t xml:space="preserve">@sections</w:t>
            </w:r>
          </w:p>
        </w:tc>
      </w:tr>
    </w:tbl>
    <w:p>
      <w:pPr>
        <w:spacing w:after="80"/>
      </w:pPr>
      <w:r>
        <w:rPr>
          <w:rFonts w:ascii="Calibri" w:cs="Calibri" w:eastAsia="Calibri" w:hAnsi="Calibri"/>
          <w:sz w:val="22"/>
          <w:szCs w:val="22"/>
        </w:rPr>
        <w:t xml:space="preserve"/>
      </w:r>
    </w:p>
    <w:tbl>
      <w:tblPr>
        <w:tblW w:type="pct" w:w="95%"/>
        <w:tblBorders>
          <w:top w:val="single" w:color="1F6FEB" w:sz="4"/>
          <w:left w:val="single" w:color="1F6FEB" w:sz="12"/>
          <w:bottom w:val="single" w:color="CBD5E1" w:sz="4"/>
          <w:right w:val="single" w:color="CBD5E1" w:sz="4"/>
          <w:insideH w:val="none" w:color="FFFFFF" w:sz="0"/>
          <w:insideV w:val="none" w:color="FFFFFF" w:sz="0"/>
        </w:tblBorders>
      </w:tblPr>
      <w:tblGrid>
        <w:gridCol w:w="100"/>
      </w:tblGrid>
      <w:tr>
        <w:tc>
          <w:tcPr>
            <w:shd w:fill="F8FAFC" w:color="auto" w:val="clear"/>
            <w:tcMar>
              <w:top w:type="dxa" w:w="80"/>
              <w:left w:type="dxa" w:w="160"/>
              <w:bottom w:type="dxa" w:w="80"/>
              <w:right w:type="dxa" w:w="160"/>
            </w:tcMar>
          </w:tcPr>
          <w:p>
            <w:pPr>
              <w:spacing w:after="60"/>
            </w:pPr>
            <w:r>
              <w:rPr>
                <w:rFonts w:ascii="Calibri" w:cs="Calibri" w:eastAsia="Calibri" w:hAnsi="Calibri"/>
                <w:b/>
                <w:bCs/>
                <w:color w:val="555555"/>
                <w:sz w:val="18"/>
                <w:szCs w:val="18"/>
              </w:rPr>
              <w:t xml:space="preserve">⚙️ BACKEND · @sections — pure DB lookup, no LLM</w:t>
            </w:r>
          </w:p>
          <w:p>
            <w:pPr>
              <w:spacing w:after="40"/>
              <w:ind w:left="200"/>
            </w:pPr>
            <w:r>
              <w:rPr>
                <w:rFonts w:ascii="Calibri" w:cs="Calibri" w:eastAsia="Calibri" w:hAnsi="Calibri"/>
                <w:i/>
                <w:iCs/>
                <w:color w:val="555555"/>
                <w:sz w:val="18"/>
                <w:szCs w:val="18"/>
              </w:rPr>
              <w:t xml:space="preserve">• buildCaseContext().applicableSections is built from Case.sectionsRaw via IPC→BNS resolution</w:t>
            </w:r>
          </w:p>
          <w:p>
            <w:pPr>
              <w:spacing w:after="40"/>
              <w:ind w:left="200"/>
            </w:pPr>
            <w:r>
              <w:rPr>
                <w:rFonts w:ascii="Calibri" w:cs="Calibri" w:eastAsia="Calibri" w:hAnsi="Calibri"/>
                <w:i/>
                <w:iCs/>
                <w:color w:val="555555"/>
                <w:sz w:val="18"/>
                <w:szCs w:val="18"/>
              </w:rPr>
              <w:t xml:space="preserve">• For each ref in ['IPC 420','IPC 406','IPC 468']:</w:t>
            </w:r>
          </w:p>
          <w:p>
            <w:pPr>
              <w:spacing w:after="40"/>
              <w:ind w:left="200"/>
            </w:pPr>
            <w:r>
              <w:rPr>
                <w:rFonts w:ascii="Calibri" w:cs="Calibri" w:eastAsia="Calibri" w:hAnsi="Calibri"/>
                <w:i/>
                <w:iCs/>
                <w:color w:val="555555"/>
                <w:sz w:val="18"/>
                <w:szCs w:val="18"/>
              </w:rPr>
              <w:t xml:space="preserve">•   → findIPCMapping('420') → IPCMapping { bnsSectionId } → SELECT StatuteSection WHERE id=...</w:t>
            </w:r>
          </w:p>
          <w:p>
            <w:pPr>
              <w:spacing w:after="40"/>
              <w:ind w:left="200"/>
            </w:pPr>
            <w:r>
              <w:rPr>
                <w:rFonts w:ascii="Calibri" w:cs="Calibri" w:eastAsia="Calibri" w:hAnsi="Calibri"/>
                <w:i/>
                <w:iCs/>
                <w:color w:val="555555"/>
                <w:sz w:val="18"/>
                <w:szCs w:val="18"/>
              </w:rPr>
              <w:t xml:space="preserve">• Renders directly as TEXT message — no GPT call needed. Latency: 180ms total.</w:t>
            </w:r>
          </w:p>
        </w:tc>
      </w:tr>
    </w:tbl>
    <w:p>
      <w:pPr>
        <w:spacing w:after="80"/>
      </w:pPr>
      <w:r>
        <w:rPr>
          <w:rFonts w:ascii="Calibri" w:cs="Calibri" w:eastAsia="Calibri" w:hAnsi="Calibri"/>
          <w:sz w:val="22"/>
          <w:szCs w:val="22"/>
        </w:rPr>
        <w:t xml:space="preserve"/>
      </w:r>
    </w:p>
    <w:tbl>
      <w:tblPr>
        <w:tblW w:type="pct" w:w="90%"/>
        <w:jc w:val="left"/>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DCFCE7" w:color="auto" w:val="clear"/>
            <w:tcMar>
              <w:top w:type="dxa" w:w="120"/>
              <w:left w:type="dxa" w:w="200"/>
              <w:bottom w:type="dxa" w:w="120"/>
              <w:right w:type="dxa" w:w="200"/>
            </w:tcMar>
          </w:tcPr>
          <w:p>
            <w:pPr>
              <w:spacing w:after="80"/>
            </w:pPr>
            <w:r>
              <w:rPr>
                <w:rFonts w:ascii="Calibri" w:cs="Calibri" w:eastAsia="Calibri" w:hAnsi="Calibri"/>
                <w:b/>
                <w:bCs/>
                <w:color w:val="0E7C3A"/>
                <w:sz w:val="18"/>
                <w:szCs w:val="18"/>
              </w:rPr>
              <w:t xml:space="preserve">🤖 LEXIMINI</w:t>
            </w:r>
          </w:p>
          <w:p>
            <w:pPr>
              <w:spacing w:after="120"/>
            </w:pPr>
            <w:r>
              <w:rPr>
                <w:rFonts w:ascii="Calibri" w:cs="Calibri" w:eastAsia="Calibri" w:hAnsi="Calibri"/>
                <w:b/>
                <w:bCs/>
                <w:color w:val="0B3D91"/>
                <w:sz w:val="22"/>
                <w:szCs w:val="22"/>
              </w:rPr>
              <w:t xml:space="preserve">Applicable Sections:</w:t>
            </w:r>
          </w:p>
          <w:p>
            <w:pPr>
              <w:pBdr>
                <w:top w:val="single" w:color="CBD5E1" w:sz="4"/>
                <w:bottom w:val="single" w:color="CBD5E1" w:sz="4"/>
                <w:left w:val="single" w:color="CBD5E1" w:sz="4"/>
                <w:right w:val="single" w:color="CBD5E1" w:sz="4"/>
              </w:pBdr>
              <w:shd w:fill="F1F5F9" w:color="auto" w:val="clear"/>
              <w:spacing w:after="140" w:before="80"/>
            </w:pPr>
            <w:r>
              <w:rPr>
                <w:rFonts w:ascii="Consolas" w:cs="Consolas" w:eastAsia="Consolas" w:hAnsi="Consolas"/>
                <w:color w:val="0F172A"/>
                <w:sz w:val="18"/>
                <w:szCs w:val="18"/>
              </w:rPr>
              <w:t xml:space="preserve">BNS Section 318 — Cheating</w:t>
            </w:r>
            <w:r>
              <w:br/>
            </w:r>
            <w:r>
              <w:rPr>
                <w:rFonts w:ascii="Consolas" w:cs="Consolas" w:eastAsia="Consolas" w:hAnsi="Consolas"/>
                <w:color w:val="0F172A"/>
                <w:sz w:val="18"/>
                <w:szCs w:val="18"/>
              </w:rPr>
              <w:t xml:space="preserve">─────────────────────────────</w:t>
            </w:r>
            <w:r>
              <w:br/>
            </w:r>
            <w:r>
              <w:rPr>
                <w:rFonts w:ascii="Consolas" w:cs="Consolas" w:eastAsia="Consolas" w:hAnsi="Consolas"/>
                <w:color w:val="0F172A"/>
                <w:sz w:val="18"/>
                <w:szCs w:val="18"/>
              </w:rPr>
              <w:t xml:space="preserve">Bailable        : YES</w:t>
            </w:r>
            <w:r>
              <w:br/>
            </w:r>
            <w:r>
              <w:rPr>
                <w:rFonts w:ascii="Consolas" w:cs="Consolas" w:eastAsia="Consolas" w:hAnsi="Consolas"/>
                <w:color w:val="0F172A"/>
                <w:sz w:val="18"/>
                <w:szCs w:val="18"/>
              </w:rPr>
              <w:t xml:space="preserve">Compoundable    : YES (with permission of court)</w:t>
            </w:r>
            <w:r>
              <w:br/>
            </w:r>
            <w:r>
              <w:rPr>
                <w:rFonts w:ascii="Consolas" w:cs="Consolas" w:eastAsia="Consolas" w:hAnsi="Consolas"/>
                <w:color w:val="0F172A"/>
                <w:sz w:val="18"/>
                <w:szCs w:val="18"/>
              </w:rPr>
              <w:t xml:space="preserve">Cognizable      : NON-COGNIZABLE</w:t>
            </w:r>
            <w:r>
              <w:br/>
            </w:r>
            <w:r>
              <w:rPr>
                <w:rFonts w:ascii="Consolas" w:cs="Consolas" w:eastAsia="Consolas" w:hAnsi="Consolas"/>
                <w:color w:val="0F172A"/>
                <w:sz w:val="18"/>
                <w:szCs w:val="18"/>
              </w:rPr>
              <w:t xml:space="preserve">Punishment      : Up to 7 years + fine</w:t>
            </w:r>
            <w:r>
              <w:br/>
            </w:r>
            <w:r>
              <w:rPr>
                <w:rFonts w:ascii="Consolas" w:cs="Consolas" w:eastAsia="Consolas" w:hAnsi="Consolas"/>
                <w:color w:val="0F172A"/>
                <w:sz w:val="18"/>
                <w:szCs w:val="18"/>
              </w:rPr>
              <w:t xml:space="preserve">Min punishment  : Imprisonment may extend to 1 year</w:t>
            </w:r>
            <w:r>
              <w:br/>
            </w:r>
            <w:r>
              <w:rPr>
                <w:rFonts w:ascii="Consolas" w:cs="Consolas" w:eastAsia="Consolas" w:hAnsi="Consolas"/>
                <w:color w:val="0F172A"/>
                <w:sz w:val="18"/>
                <w:szCs w:val="18"/>
              </w:rPr>
              <w:t xml:space="preserve">Ingredients     : (1) Deception of any person</w:t>
            </w:r>
            <w:r>
              <w:br/>
            </w:r>
            <w:r>
              <w:rPr>
                <w:rFonts w:ascii="Consolas" w:cs="Consolas" w:eastAsia="Consolas" w:hAnsi="Consolas"/>
                <w:color w:val="0F172A"/>
                <w:sz w:val="18"/>
                <w:szCs w:val="18"/>
              </w:rPr>
              <w:t xml:space="preserve">                  (2) Fraudulent or dishonest inducement</w:t>
            </w:r>
            <w:r>
              <w:br/>
            </w:r>
            <w:r>
              <w:rPr>
                <w:rFonts w:ascii="Consolas" w:cs="Consolas" w:eastAsia="Consolas" w:hAnsi="Consolas"/>
                <w:color w:val="0F172A"/>
                <w:sz w:val="18"/>
                <w:szCs w:val="18"/>
              </w:rPr>
              <w:t xml:space="preserve">                  (3) To deliver property OR consent to retention</w:t>
            </w:r>
            <w:r>
              <w:br/>
            </w:r>
            <w:r>
              <w:rPr>
                <w:rFonts w:ascii="Consolas" w:cs="Consolas" w:eastAsia="Consolas" w:hAnsi="Consolas"/>
                <w:color w:val="0F172A"/>
                <w:sz w:val="18"/>
                <w:szCs w:val="18"/>
              </w:rPr>
              <w:t xml:space="preserve">                  (4) Damage / harm to person deceived</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BNS Section 316 — Criminal Breach of Trust</w:t>
            </w:r>
            <w:r>
              <w:br/>
            </w:r>
            <w:r>
              <w:rPr>
                <w:rFonts w:ascii="Consolas" w:cs="Consolas" w:eastAsia="Consolas" w:hAnsi="Consolas"/>
                <w:color w:val="0F172A"/>
                <w:sz w:val="18"/>
                <w:szCs w:val="18"/>
              </w:rPr>
              <w:t xml:space="preserve">─────────────────────────────</w:t>
            </w:r>
            <w:r>
              <w:br/>
            </w:r>
            <w:r>
              <w:rPr>
                <w:rFonts w:ascii="Consolas" w:cs="Consolas" w:eastAsia="Consolas" w:hAnsi="Consolas"/>
                <w:color w:val="0F172A"/>
                <w:sz w:val="18"/>
                <w:szCs w:val="18"/>
              </w:rPr>
              <w:t xml:space="preserve">Bailable        : YES</w:t>
            </w:r>
            <w:r>
              <w:br/>
            </w:r>
            <w:r>
              <w:rPr>
                <w:rFonts w:ascii="Consolas" w:cs="Consolas" w:eastAsia="Consolas" w:hAnsi="Consolas"/>
                <w:color w:val="0F172A"/>
                <w:sz w:val="18"/>
                <w:szCs w:val="18"/>
              </w:rPr>
              <w:t xml:space="preserve">Compoundable    : YES</w:t>
            </w:r>
            <w:r>
              <w:br/>
            </w:r>
            <w:r>
              <w:rPr>
                <w:rFonts w:ascii="Consolas" w:cs="Consolas" w:eastAsia="Consolas" w:hAnsi="Consolas"/>
                <w:color w:val="0F172A"/>
                <w:sz w:val="18"/>
                <w:szCs w:val="18"/>
              </w:rPr>
              <w:t xml:space="preserve">Cognizable      : NON-COGNIZABLE</w:t>
            </w:r>
            <w:r>
              <w:br/>
            </w:r>
            <w:r>
              <w:rPr>
                <w:rFonts w:ascii="Consolas" w:cs="Consolas" w:eastAsia="Consolas" w:hAnsi="Consolas"/>
                <w:color w:val="0F172A"/>
                <w:sz w:val="18"/>
                <w:szCs w:val="18"/>
              </w:rPr>
              <w:t xml:space="preserve">Punishment      : Up to 5 years + fine</w:t>
            </w:r>
            <w:r>
              <w:br/>
            </w:r>
            <w:r>
              <w:rPr>
                <w:rFonts w:ascii="Consolas" w:cs="Consolas" w:eastAsia="Consolas" w:hAnsi="Consolas"/>
                <w:color w:val="0F172A"/>
                <w:sz w:val="18"/>
                <w:szCs w:val="18"/>
              </w:rPr>
              <w:t xml:space="preserve">Ingredients     : (1) Entrustment with property or dominion</w:t>
            </w:r>
            <w:r>
              <w:br/>
            </w:r>
            <w:r>
              <w:rPr>
                <w:rFonts w:ascii="Consolas" w:cs="Consolas" w:eastAsia="Consolas" w:hAnsi="Consolas"/>
                <w:color w:val="0F172A"/>
                <w:sz w:val="18"/>
                <w:szCs w:val="18"/>
              </w:rPr>
              <w:t xml:space="preserve">                  (2) Dishonest misappropriation OR conversion</w:t>
            </w:r>
            <w:r>
              <w:br/>
            </w:r>
            <w:r>
              <w:rPr>
                <w:rFonts w:ascii="Consolas" w:cs="Consolas" w:eastAsia="Consolas" w:hAnsi="Consolas"/>
                <w:color w:val="0F172A"/>
                <w:sz w:val="18"/>
                <w:szCs w:val="18"/>
              </w:rPr>
              <w:t xml:space="preserve">                  (3) Use in violation of contract / direction</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BNS Section 336 — Forgery</w:t>
            </w:r>
            <w:r>
              <w:br/>
            </w:r>
            <w:r>
              <w:rPr>
                <w:rFonts w:ascii="Consolas" w:cs="Consolas" w:eastAsia="Consolas" w:hAnsi="Consolas"/>
                <w:color w:val="0F172A"/>
                <w:sz w:val="18"/>
                <w:szCs w:val="18"/>
              </w:rPr>
              <w:t xml:space="preserve">─────────────────────────────</w:t>
            </w:r>
            <w:r>
              <w:br/>
            </w:r>
            <w:r>
              <w:rPr>
                <w:rFonts w:ascii="Consolas" w:cs="Consolas" w:eastAsia="Consolas" w:hAnsi="Consolas"/>
                <w:color w:val="0F172A"/>
                <w:sz w:val="18"/>
                <w:szCs w:val="18"/>
              </w:rPr>
              <w:t xml:space="preserve">Bailable        : YES (basic offence)</w:t>
            </w:r>
            <w:r>
              <w:br/>
            </w:r>
            <w:r>
              <w:rPr>
                <w:rFonts w:ascii="Consolas" w:cs="Consolas" w:eastAsia="Consolas" w:hAnsi="Consolas"/>
                <w:color w:val="0F172A"/>
                <w:sz w:val="18"/>
                <w:szCs w:val="18"/>
              </w:rPr>
              <w:t xml:space="preserve">Compoundable    : NO</w:t>
            </w:r>
            <w:r>
              <w:br/>
            </w:r>
            <w:r>
              <w:rPr>
                <w:rFonts w:ascii="Consolas" w:cs="Consolas" w:eastAsia="Consolas" w:hAnsi="Consolas"/>
                <w:color w:val="0F172A"/>
                <w:sz w:val="18"/>
                <w:szCs w:val="18"/>
              </w:rPr>
              <w:t xml:space="preserve">Cognizable      : NON-COGNIZABLE</w:t>
            </w:r>
            <w:r>
              <w:br/>
            </w:r>
            <w:r>
              <w:rPr>
                <w:rFonts w:ascii="Consolas" w:cs="Consolas" w:eastAsia="Consolas" w:hAnsi="Consolas"/>
                <w:color w:val="0F172A"/>
                <w:sz w:val="18"/>
                <w:szCs w:val="18"/>
              </w:rPr>
              <w:t xml:space="preserve">Punishment      : Up to 7 years + fine</w:t>
            </w:r>
            <w:r>
              <w:br/>
            </w:r>
            <w:r>
              <w:rPr>
                <w:rFonts w:ascii="Consolas" w:cs="Consolas" w:eastAsia="Consolas" w:hAnsi="Consolas"/>
                <w:color w:val="0F172A"/>
                <w:sz w:val="18"/>
                <w:szCs w:val="18"/>
              </w:rPr>
              <w:t xml:space="preserve">Ingredients     : (1) Making of false document or electronic record</w:t>
            </w:r>
            <w:r>
              <w:br/>
            </w:r>
            <w:r>
              <w:rPr>
                <w:rFonts w:ascii="Consolas" w:cs="Consolas" w:eastAsia="Consolas" w:hAnsi="Consolas"/>
                <w:color w:val="0F172A"/>
                <w:sz w:val="18"/>
                <w:szCs w:val="18"/>
              </w:rPr>
              <w:t xml:space="preserve">                  (2) Intent to cause damage / injury / fraud / support</w:t>
            </w:r>
            <w:r>
              <w:br/>
            </w:r>
            <w:r>
              <w:rPr>
                <w:rFonts w:ascii="Consolas" w:cs="Consolas" w:eastAsia="Consolas" w:hAnsi="Consolas"/>
                <w:color w:val="0F172A"/>
                <w:sz w:val="18"/>
                <w:szCs w:val="18"/>
              </w:rPr>
              <w:t xml:space="preserve">                      claim or title</w:t>
            </w:r>
            <w:r>
              <w:br/>
            </w:r>
            <w:r>
              <w:rPr>
                <w:rFonts w:ascii="Consolas" w:cs="Consolas" w:eastAsia="Consolas" w:hAnsi="Consolas"/>
                <w:color w:val="0F172A"/>
                <w:sz w:val="18"/>
                <w:szCs w:val="18"/>
              </w:rPr>
              <w:t xml:space="preserve">                  (3) Knowledge of falsity</w:t>
            </w:r>
          </w:p>
          <w:p>
            <w:pPr>
              <w:spacing w:after="120"/>
            </w:pPr>
            <w:r>
              <w:rPr>
                <w:rFonts w:ascii="Calibri" w:cs="Calibri" w:eastAsia="Calibri" w:hAnsi="Calibri"/>
                <w:b/>
                <w:bCs/>
                <w:color w:val="0E7C3A"/>
                <w:sz w:val="22"/>
                <w:szCs w:val="22"/>
              </w:rPr>
              <w:t xml:space="preserve">Bailability assessment: </w:t>
            </w:r>
            <w:r>
              <w:rPr>
                <w:rFonts w:ascii="Calibri" w:cs="Calibri" w:eastAsia="Calibri" w:hAnsi="Calibri"/>
                <w:sz w:val="22"/>
                <w:szCs w:val="22"/>
              </w:rPr>
              <w:t xml:space="preserve">ALL THREE SECTIONS BAILABLE in their basic form. Strong starting position.</w:t>
            </w:r>
          </w:p>
        </w:tc>
      </w:tr>
    </w:tbl>
    <w:p>
      <w:pPr>
        <w:spacing w:after="80"/>
      </w:pPr>
      <w:r>
        <w:rPr>
          <w:rFonts w:ascii="Calibri" w:cs="Calibri" w:eastAsia="Calibri" w:hAnsi="Calibri"/>
          <w:sz w:val="22"/>
          <w:szCs w:val="22"/>
        </w:rPr>
        <w:t xml:space="preserve"/>
      </w:r>
    </w:p>
    <w:p>
      <w:pPr>
        <w:spacing w:after="80" w:before="80"/>
        <w:jc w:val="center"/>
      </w:pPr>
      <w:r>
        <w:rPr>
          <w:rFonts w:ascii="Consolas" w:cs="Consolas" w:eastAsia="Consolas" w:hAnsi="Consolas"/>
          <w:color w:val="CBD5E1"/>
        </w:rPr>
        <w:t xml:space="preserve">───────────────────────────────────────</w:t>
      </w:r>
    </w:p>
    <w:p>
      <w:pPr>
        <w:pStyle w:val="Heading1"/>
        <w:spacing w:after="140" w:before="280"/>
      </w:pPr>
      <w:r>
        <w:rPr>
          <w:rFonts w:ascii="Calibri" w:cs="Calibri" w:eastAsia="Calibri" w:hAnsi="Calibri"/>
          <w:b/>
          <w:bCs/>
          <w:color w:val="0B3D91"/>
        </w:rPr>
        <w:t xml:space="preserve">Act VII — @bail (Generate Regular Bail Application)</w:t>
      </w:r>
    </w:p>
    <w:p>
      <w:pPr>
        <w:spacing w:after="60" w:before="40"/>
        <w:jc w:val="center"/>
      </w:pPr>
      <w:r>
        <w:rPr>
          <w:rFonts w:ascii="Calibri" w:cs="Calibri" w:eastAsia="Calibri" w:hAnsi="Calibri"/>
          <w:i/>
          <w:iCs/>
          <w:color w:val="555555"/>
          <w:sz w:val="16"/>
          <w:szCs w:val="16"/>
        </w:rPr>
        <w:t xml:space="preserve">11:53 IST</w:t>
      </w:r>
    </w:p>
    <w:p>
      <w:pPr>
        <w:spacing w:after="80" w:before="80"/>
        <w:jc w:val="center"/>
      </w:pPr>
      <w:r>
        <w:rPr>
          <w:rFonts w:ascii="Consolas" w:cs="Consolas" w:eastAsia="Consolas" w:hAnsi="Consolas"/>
          <w:color w:val="CBD5E1"/>
        </w:rPr>
        <w:t xml:space="preserve">───────────────────────────────────────</w:t>
      </w:r>
    </w:p>
    <w:tbl>
      <w:tblPr>
        <w:tblW w:type="pct" w:w="75%"/>
        <w:jc w:val="right"/>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DBEAFE" w:color="auto" w:val="clear"/>
            <w:tcMar>
              <w:top w:type="dxa" w:w="120"/>
              <w:left w:type="dxa" w:w="200"/>
              <w:bottom w:type="dxa" w:w="120"/>
              <w:right w:type="dxa" w:w="200"/>
            </w:tcMar>
          </w:tcPr>
          <w:p>
            <w:pPr>
              <w:spacing w:after="80"/>
            </w:pPr>
            <w:r>
              <w:rPr>
                <w:rFonts w:ascii="Calibri" w:cs="Calibri" w:eastAsia="Calibri" w:hAnsi="Calibri"/>
                <w:b/>
                <w:bCs/>
                <w:color w:val="1E40AF"/>
                <w:sz w:val="18"/>
                <w:szCs w:val="18"/>
              </w:rPr>
              <w:t xml:space="preserve">👤 LAWYER</w:t>
            </w:r>
          </w:p>
          <w:p>
            <w:pPr>
              <w:spacing w:after="60"/>
            </w:pPr>
            <w:r>
              <w:rPr>
                <w:rFonts w:ascii="Calibri" w:cs="Calibri" w:eastAsia="Calibri" w:hAnsi="Calibri"/>
                <w:sz w:val="22"/>
                <w:szCs w:val="22"/>
              </w:rPr>
              <w:t xml:space="preserve">@bail — Sessions Court, Mumbai. Client is willing to deposit ₹3 lakh as security.</w:t>
            </w:r>
          </w:p>
        </w:tc>
      </w:tr>
    </w:tbl>
    <w:p>
      <w:pPr>
        <w:spacing w:after="80"/>
      </w:pPr>
      <w:r>
        <w:rPr>
          <w:rFonts w:ascii="Calibri" w:cs="Calibri" w:eastAsia="Calibri" w:hAnsi="Calibri"/>
          <w:sz w:val="22"/>
          <w:szCs w:val="22"/>
        </w:rPr>
        <w:t xml:space="preserve"/>
      </w:r>
    </w:p>
    <w:tbl>
      <w:tblPr>
        <w:tblW w:type="pct" w:w="95%"/>
        <w:tblBorders>
          <w:top w:val="single" w:color="1F6FEB" w:sz="4"/>
          <w:left w:val="single" w:color="1F6FEB" w:sz="12"/>
          <w:bottom w:val="single" w:color="CBD5E1" w:sz="4"/>
          <w:right w:val="single" w:color="CBD5E1" w:sz="4"/>
          <w:insideH w:val="none" w:color="FFFFFF" w:sz="0"/>
          <w:insideV w:val="none" w:color="FFFFFF" w:sz="0"/>
        </w:tblBorders>
      </w:tblPr>
      <w:tblGrid>
        <w:gridCol w:w="100"/>
      </w:tblGrid>
      <w:tr>
        <w:tc>
          <w:tcPr>
            <w:shd w:fill="F8FAFC" w:color="auto" w:val="clear"/>
            <w:tcMar>
              <w:top w:type="dxa" w:w="80"/>
              <w:left w:type="dxa" w:w="160"/>
              <w:bottom w:type="dxa" w:w="80"/>
              <w:right w:type="dxa" w:w="160"/>
            </w:tcMar>
          </w:tcPr>
          <w:p>
            <w:pPr>
              <w:spacing w:after="60"/>
            </w:pPr>
            <w:r>
              <w:rPr>
                <w:rFonts w:ascii="Calibri" w:cs="Calibri" w:eastAsia="Calibri" w:hAnsi="Calibri"/>
                <w:b/>
                <w:bCs/>
                <w:color w:val="555555"/>
                <w:sz w:val="18"/>
                <w:szCs w:val="18"/>
              </w:rPr>
              <w:t xml:space="preserve">⚙️ BACKEND · Phase 1 — Command parsing &amp; research</w:t>
            </w:r>
          </w:p>
          <w:p>
            <w:pPr>
              <w:spacing w:after="40"/>
              <w:ind w:left="200"/>
            </w:pPr>
            <w:r>
              <w:rPr>
                <w:rFonts w:ascii="Calibri" w:cs="Calibri" w:eastAsia="Calibri" w:hAnsi="Calibri"/>
                <w:i/>
                <w:iCs/>
                <w:color w:val="555555"/>
                <w:sz w:val="18"/>
                <w:szCs w:val="18"/>
              </w:rPr>
              <w:t xml:space="preserve">• parseCommand('@bail ...') → { type: 'regular_bail', extras: 'Sessions Court, Mumbai...' }</w:t>
            </w:r>
          </w:p>
          <w:p>
            <w:pPr>
              <w:spacing w:after="40"/>
              <w:ind w:left="200"/>
            </w:pPr>
            <w:r>
              <w:rPr>
                <w:rFonts w:ascii="Calibri" w:cs="Calibri" w:eastAsia="Calibri" w:hAnsi="Calibri"/>
                <w:i/>
                <w:iCs/>
                <w:color w:val="555555"/>
                <w:sz w:val="18"/>
                <w:szCs w:val="18"/>
              </w:rPr>
              <w:t xml:space="preserve">• handleCommand('regular_bail')  →  loadCaseWithDocuments(caseId)</w:t>
            </w:r>
          </w:p>
          <w:p>
            <w:pPr>
              <w:spacing w:after="40"/>
              <w:ind w:left="200"/>
            </w:pPr>
            <w:r>
              <w:rPr>
                <w:rFonts w:ascii="Calibri" w:cs="Calibri" w:eastAsia="Calibri" w:hAnsi="Calibri"/>
                <w:i/>
                <w:iCs/>
                <w:color w:val="555555"/>
                <w:sz w:val="18"/>
                <w:szCs w:val="18"/>
              </w:rPr>
              <w:t xml:space="preserve">• researchCase(caseData) builds synthetic firLike from accumulated sectionsRaw + briefFacts</w:t>
            </w:r>
          </w:p>
          <w:p>
            <w:pPr>
              <w:spacing w:after="40"/>
              <w:ind w:left="200"/>
            </w:pPr>
            <w:r>
              <w:rPr>
                <w:rFonts w:ascii="Calibri" w:cs="Calibri" w:eastAsia="Calibri" w:hAnsi="Calibri"/>
                <w:i/>
                <w:iCs/>
                <w:color w:val="555555"/>
                <w:sz w:val="18"/>
                <w:szCs w:val="18"/>
              </w:rPr>
              <w:t xml:space="preserve">• researcherAgent.research(firLike) begins — 5 sub-steps:</w:t>
            </w:r>
          </w:p>
        </w:tc>
      </w:tr>
    </w:tbl>
    <w:p>
      <w:pPr>
        <w:spacing w:after="80"/>
      </w:pPr>
      <w:r>
        <w:rPr>
          <w:rFonts w:ascii="Calibri" w:cs="Calibri" w:eastAsia="Calibri" w:hAnsi="Calibri"/>
          <w:sz w:val="22"/>
          <w:szCs w:val="22"/>
        </w:rPr>
        <w:t xml:space="preserve"/>
      </w:r>
    </w:p>
    <w:tbl>
      <w:tblPr>
        <w:tblW w:type="pct" w:w="95%"/>
        <w:tblBorders>
          <w:top w:val="single" w:color="1F6FEB" w:sz="4"/>
          <w:left w:val="single" w:color="1F6FEB" w:sz="12"/>
          <w:bottom w:val="single" w:color="CBD5E1" w:sz="4"/>
          <w:right w:val="single" w:color="CBD5E1" w:sz="4"/>
          <w:insideH w:val="none" w:color="FFFFFF" w:sz="0"/>
          <w:insideV w:val="none" w:color="FFFFFF" w:sz="0"/>
        </w:tblBorders>
      </w:tblPr>
      <w:tblGrid>
        <w:gridCol w:w="100"/>
      </w:tblGrid>
      <w:tr>
        <w:tc>
          <w:tcPr>
            <w:shd w:fill="F8FAFC" w:color="auto" w:val="clear"/>
            <w:tcMar>
              <w:top w:type="dxa" w:w="80"/>
              <w:left w:type="dxa" w:w="160"/>
              <w:bottom w:type="dxa" w:w="80"/>
              <w:right w:type="dxa" w:w="160"/>
            </w:tcMar>
          </w:tcPr>
          <w:p>
            <w:pPr>
              <w:spacing w:after="60"/>
            </w:pPr>
            <w:r>
              <w:rPr>
                <w:rFonts w:ascii="Calibri" w:cs="Calibri" w:eastAsia="Calibri" w:hAnsi="Calibri"/>
                <w:b/>
                <w:bCs/>
                <w:color w:val="555555"/>
                <w:sz w:val="18"/>
                <w:szCs w:val="18"/>
              </w:rPr>
              <w:t xml:space="preserve">⚙️ BACKEND · researcherAgent — sub-step (1) IPC→BNS mapping</w:t>
            </w:r>
          </w:p>
          <w:p>
            <w:pPr>
              <w:spacing w:after="40"/>
              <w:ind w:left="200"/>
            </w:pPr>
            <w:r>
              <w:rPr>
                <w:rFonts w:ascii="Calibri" w:cs="Calibri" w:eastAsia="Calibri" w:hAnsi="Calibri"/>
                <w:i/>
                <w:iCs/>
                <w:color w:val="555555"/>
                <w:sz w:val="18"/>
                <w:szCs w:val="18"/>
              </w:rPr>
              <w:t xml:space="preserve">• Regex IPC_PATTERN over sectionsRaw → ['420','406','468']</w:t>
            </w:r>
          </w:p>
          <w:p>
            <w:pPr>
              <w:spacing w:after="40"/>
              <w:ind w:left="200"/>
            </w:pPr>
            <w:r>
              <w:rPr>
                <w:rFonts w:ascii="Calibri" w:cs="Calibri" w:eastAsia="Calibri" w:hAnsi="Calibri"/>
                <w:i/>
                <w:iCs/>
                <w:color w:val="555555"/>
                <w:sz w:val="18"/>
                <w:szCs w:val="18"/>
              </w:rPr>
              <w:t xml:space="preserve">• For each: SELECT FROM IPCMapping WHERE ipcSection = $1</w:t>
            </w:r>
          </w:p>
          <w:p>
            <w:pPr>
              <w:spacing w:after="40"/>
              <w:ind w:left="200"/>
            </w:pPr>
            <w:r>
              <w:rPr>
                <w:rFonts w:ascii="Calibri" w:cs="Calibri" w:eastAsia="Calibri" w:hAnsi="Calibri"/>
                <w:i/>
                <w:iCs/>
                <w:color w:val="555555"/>
                <w:sz w:val="18"/>
                <w:szCs w:val="18"/>
              </w:rPr>
              <w:t xml:space="preserve">• Returns 3 mappings: 420→BNS 318, 406→BNS 316, 468→BNS 336</w:t>
            </w:r>
          </w:p>
        </w:tc>
      </w:tr>
    </w:tbl>
    <w:tbl>
      <w:tblPr>
        <w:tblW w:type="pct" w:w="95%"/>
        <w:tblBorders>
          <w:top w:val="single" w:color="1F6FEB" w:sz="4"/>
          <w:left w:val="single" w:color="1F6FEB" w:sz="12"/>
          <w:bottom w:val="single" w:color="CBD5E1" w:sz="4"/>
          <w:right w:val="single" w:color="CBD5E1" w:sz="4"/>
          <w:insideH w:val="none" w:color="FFFFFF" w:sz="0"/>
          <w:insideV w:val="none" w:color="FFFFFF" w:sz="0"/>
        </w:tblBorders>
      </w:tblPr>
      <w:tblGrid>
        <w:gridCol w:w="100"/>
      </w:tblGrid>
      <w:tr>
        <w:tc>
          <w:tcPr>
            <w:shd w:fill="F8FAFC" w:color="auto" w:val="clear"/>
            <w:tcMar>
              <w:top w:type="dxa" w:w="80"/>
              <w:left w:type="dxa" w:w="160"/>
              <w:bottom w:type="dxa" w:w="80"/>
              <w:right w:type="dxa" w:w="160"/>
            </w:tcMar>
          </w:tcPr>
          <w:p>
            <w:pPr>
              <w:spacing w:after="60"/>
            </w:pPr>
            <w:r>
              <w:rPr>
                <w:rFonts w:ascii="Calibri" w:cs="Calibri" w:eastAsia="Calibri" w:hAnsi="Calibri"/>
                <w:b/>
                <w:bCs/>
                <w:color w:val="555555"/>
                <w:sz w:val="18"/>
                <w:szCs w:val="18"/>
              </w:rPr>
              <w:t xml:space="preserve">⚙️ BACKEND · researcherAgent — sub-step (2) Hybrid search on briefFacts</w:t>
            </w:r>
          </w:p>
          <w:p>
            <w:pPr>
              <w:spacing w:after="40"/>
              <w:ind w:left="200"/>
            </w:pPr>
            <w:r>
              <w:rPr>
                <w:rFonts w:ascii="Calibri" w:cs="Calibri" w:eastAsia="Calibri" w:hAnsi="Calibri"/>
                <w:i/>
                <w:iCs/>
                <w:color w:val="555555"/>
                <w:sz w:val="18"/>
                <w:szCs w:val="18"/>
              </w:rPr>
              <w:t xml:space="preserve">• hybridSearchService.search({ query: briefFacts, topK: 5, includeRerank: true })</w:t>
            </w:r>
          </w:p>
          <w:p>
            <w:pPr>
              <w:spacing w:after="40"/>
              <w:ind w:left="200"/>
            </w:pPr>
            <w:r>
              <w:rPr>
                <w:rFonts w:ascii="Calibri" w:cs="Calibri" w:eastAsia="Calibri" w:hAnsi="Calibri"/>
                <w:i/>
                <w:iCs/>
                <w:color w:val="555555"/>
                <w:sz w:val="18"/>
                <w:szCs w:val="18"/>
              </w:rPr>
              <w:t xml:space="preserve">•   Parallel: pgVectorSearch (cosine over StatuteSection.embedding) + bm25Search + findExactSectionRefs</w:t>
            </w:r>
          </w:p>
          <w:p>
            <w:pPr>
              <w:spacing w:after="40"/>
              <w:ind w:left="200"/>
            </w:pPr>
            <w:r>
              <w:rPr>
                <w:rFonts w:ascii="Calibri" w:cs="Calibri" w:eastAsia="Calibri" w:hAnsi="Calibri"/>
                <w:i/>
                <w:iCs/>
                <w:color w:val="555555"/>
                <w:sz w:val="18"/>
                <w:szCs w:val="18"/>
              </w:rPr>
              <w:t xml:space="preserve">•   Reciprocal Rank Fusion (k=60, exact gets 2× boost) → 12 candidates</w:t>
            </w:r>
          </w:p>
          <w:p>
            <w:pPr>
              <w:spacing w:after="40"/>
              <w:ind w:left="200"/>
            </w:pPr>
            <w:r>
              <w:rPr>
                <w:rFonts w:ascii="Calibri" w:cs="Calibri" w:eastAsia="Calibri" w:hAnsi="Calibri"/>
                <w:i/>
                <w:iCs/>
                <w:color w:val="555555"/>
                <w:sz w:val="18"/>
                <w:szCs w:val="18"/>
              </w:rPr>
              <w:t xml:space="preserve">•   GPT-4o reranker scores each 0-10 → top 5 selected</w:t>
            </w:r>
          </w:p>
          <w:p>
            <w:pPr>
              <w:spacing w:after="40"/>
              <w:ind w:left="200"/>
            </w:pPr>
            <w:r>
              <w:rPr>
                <w:rFonts w:ascii="Calibri" w:cs="Calibri" w:eastAsia="Calibri" w:hAnsi="Calibri"/>
                <w:i/>
                <w:iCs/>
                <w:color w:val="555555"/>
                <w:sz w:val="18"/>
                <w:szCs w:val="18"/>
              </w:rPr>
              <w:t xml:space="preserve">• Returned sections: BNS 318, BNS 316, BNS 336, BNS 319 (cheating by personation), BNS 320 (cheating against govt)</w:t>
            </w:r>
          </w:p>
        </w:tc>
      </w:tr>
    </w:tbl>
    <w:tbl>
      <w:tblPr>
        <w:tblW w:type="pct" w:w="95%"/>
        <w:tblBorders>
          <w:top w:val="single" w:color="1F6FEB" w:sz="4"/>
          <w:left w:val="single" w:color="1F6FEB" w:sz="12"/>
          <w:bottom w:val="single" w:color="CBD5E1" w:sz="4"/>
          <w:right w:val="single" w:color="CBD5E1" w:sz="4"/>
          <w:insideH w:val="none" w:color="FFFFFF" w:sz="0"/>
          <w:insideV w:val="none" w:color="FFFFFF" w:sz="0"/>
        </w:tblBorders>
      </w:tblPr>
      <w:tblGrid>
        <w:gridCol w:w="100"/>
      </w:tblGrid>
      <w:tr>
        <w:tc>
          <w:tcPr>
            <w:shd w:fill="F8FAFC" w:color="auto" w:val="clear"/>
            <w:tcMar>
              <w:top w:type="dxa" w:w="80"/>
              <w:left w:type="dxa" w:w="160"/>
              <w:bottom w:type="dxa" w:w="80"/>
              <w:right w:type="dxa" w:w="160"/>
            </w:tcMar>
          </w:tcPr>
          <w:p>
            <w:pPr>
              <w:spacing w:after="60"/>
            </w:pPr>
            <w:r>
              <w:rPr>
                <w:rFonts w:ascii="Calibri" w:cs="Calibri" w:eastAsia="Calibri" w:hAnsi="Calibri"/>
                <w:b/>
                <w:bCs/>
                <w:color w:val="555555"/>
                <w:sz w:val="18"/>
                <w:szCs w:val="18"/>
              </w:rPr>
              <w:t xml:space="preserve">⚙️ BACKEND · researcherAgent — sub-step (3) Per-section explicit search</w:t>
            </w:r>
          </w:p>
          <w:p>
            <w:pPr>
              <w:spacing w:after="40"/>
              <w:ind w:left="200"/>
            </w:pPr>
            <w:r>
              <w:rPr>
                <w:rFonts w:ascii="Calibri" w:cs="Calibri" w:eastAsia="Calibri" w:hAnsi="Calibri"/>
                <w:i/>
                <w:iCs/>
                <w:color w:val="555555"/>
                <w:sz w:val="18"/>
                <w:szCs w:val="18"/>
              </w:rPr>
              <w:t xml:space="preserve">• For each ref in sectionsRaw, hybridSearchService.search({ query: ref, topK: 1 })</w:t>
            </w:r>
          </w:p>
          <w:p>
            <w:pPr>
              <w:spacing w:after="40"/>
              <w:ind w:left="200"/>
            </w:pPr>
            <w:r>
              <w:rPr>
                <w:rFonts w:ascii="Calibri" w:cs="Calibri" w:eastAsia="Calibri" w:hAnsi="Calibri"/>
                <w:i/>
                <w:iCs/>
                <w:color w:val="555555"/>
                <w:sz w:val="18"/>
                <w:szCs w:val="18"/>
              </w:rPr>
              <w:t xml:space="preserve">• Adds explicit matches to candidate pool</w:t>
            </w:r>
          </w:p>
        </w:tc>
      </w:tr>
    </w:tbl>
    <w:tbl>
      <w:tblPr>
        <w:tblW w:type="pct" w:w="95%"/>
        <w:tblBorders>
          <w:top w:val="single" w:color="1F6FEB" w:sz="4"/>
          <w:left w:val="single" w:color="1F6FEB" w:sz="12"/>
          <w:bottom w:val="single" w:color="CBD5E1" w:sz="4"/>
          <w:right w:val="single" w:color="CBD5E1" w:sz="4"/>
          <w:insideH w:val="none" w:color="FFFFFF" w:sz="0"/>
          <w:insideV w:val="none" w:color="FFFFFF" w:sz="0"/>
        </w:tblBorders>
      </w:tblPr>
      <w:tblGrid>
        <w:gridCol w:w="100"/>
      </w:tblGrid>
      <w:tr>
        <w:tc>
          <w:tcPr>
            <w:shd w:fill="F8FAFC" w:color="auto" w:val="clear"/>
            <w:tcMar>
              <w:top w:type="dxa" w:w="80"/>
              <w:left w:type="dxa" w:w="160"/>
              <w:bottom w:type="dxa" w:w="80"/>
              <w:right w:type="dxa" w:w="160"/>
            </w:tcMar>
          </w:tcPr>
          <w:p>
            <w:pPr>
              <w:spacing w:after="60"/>
            </w:pPr>
            <w:r>
              <w:rPr>
                <w:rFonts w:ascii="Calibri" w:cs="Calibri" w:eastAsia="Calibri" w:hAnsi="Calibri"/>
                <w:b/>
                <w:bCs/>
                <w:color w:val="555555"/>
                <w:sz w:val="18"/>
                <w:szCs w:val="18"/>
              </w:rPr>
              <w:t xml:space="preserve">⚙️ BACKEND · researcherAgent — sub-step (4) Deduplicate + (5) precedent vector search</w:t>
            </w:r>
          </w:p>
          <w:p>
            <w:pPr>
              <w:spacing w:after="40"/>
              <w:ind w:left="200"/>
            </w:pPr>
            <w:r>
              <w:rPr>
                <w:rFonts w:ascii="Calibri" w:cs="Calibri" w:eastAsia="Calibri" w:hAnsi="Calibri"/>
                <w:i/>
                <w:iCs/>
                <w:color w:val="555555"/>
                <w:sz w:val="18"/>
                <w:szCs w:val="18"/>
              </w:rPr>
              <w:t xml:space="preserve">• deduplicateSections(): Map by section.id → 5 unique sections</w:t>
            </w:r>
          </w:p>
          <w:p>
            <w:pPr>
              <w:spacing w:after="40"/>
              <w:ind w:left="200"/>
            </w:pPr>
            <w:r>
              <w:rPr>
                <w:rFonts w:ascii="Calibri" w:cs="Calibri" w:eastAsia="Calibri" w:hAnsi="Calibri"/>
                <w:i/>
                <w:iCs/>
                <w:color w:val="555555"/>
                <w:sz w:val="18"/>
                <w:szCs w:val="18"/>
              </w:rPr>
              <w:t xml:space="preserve">• Build precedent query: 'Bail precedent for: BNS 318 (Cheating)... Facts: Complainant alleges accused induced...'</w:t>
            </w:r>
          </w:p>
          <w:p>
            <w:pPr>
              <w:spacing w:after="40"/>
              <w:ind w:left="200"/>
            </w:pPr>
            <w:r>
              <w:rPr>
                <w:rFonts w:ascii="Calibri" w:cs="Calibri" w:eastAsia="Calibri" w:hAnsi="Calibri"/>
                <w:i/>
                <w:iCs/>
                <w:color w:val="555555"/>
                <w:sz w:val="18"/>
                <w:szCs w:val="18"/>
              </w:rPr>
              <w:t xml:space="preserve">• openaiService.embed(query) → 1536-dim vector  ·  vectorSearchPrecedents(embedding, 5, bailRelevant=true)</w:t>
            </w:r>
          </w:p>
          <w:p>
            <w:pPr>
              <w:spacing w:after="40"/>
              <w:ind w:left="200"/>
            </w:pPr>
            <w:r>
              <w:rPr>
                <w:rFonts w:ascii="Calibri" w:cs="Calibri" w:eastAsia="Calibri" w:hAnsi="Calibri"/>
                <w:i/>
                <w:iCs/>
                <w:color w:val="555555"/>
                <w:sz w:val="18"/>
                <w:szCs w:val="18"/>
              </w:rPr>
              <w:t xml:space="preserve">• Returned 4 precedents:</w:t>
            </w:r>
          </w:p>
          <w:p>
            <w:pPr>
              <w:spacing w:after="40"/>
              <w:ind w:left="200"/>
            </w:pPr>
            <w:r>
              <w:rPr>
                <w:rFonts w:ascii="Calibri" w:cs="Calibri" w:eastAsia="Calibri" w:hAnsi="Calibri"/>
                <w:i/>
                <w:iCs/>
                <w:color w:val="555555"/>
                <w:sz w:val="18"/>
                <w:szCs w:val="18"/>
              </w:rPr>
              <w:t xml:space="preserve">•   • Sanjay Chandra v. CBI (2012) 1 SCC 40 — bail in economic offences</w:t>
            </w:r>
          </w:p>
          <w:p>
            <w:pPr>
              <w:spacing w:after="40"/>
              <w:ind w:left="200"/>
            </w:pPr>
            <w:r>
              <w:rPr>
                <w:rFonts w:ascii="Calibri" w:cs="Calibri" w:eastAsia="Calibri" w:hAnsi="Calibri"/>
                <w:i/>
                <w:iCs/>
                <w:color w:val="555555"/>
                <w:sz w:val="18"/>
                <w:szCs w:val="18"/>
              </w:rPr>
              <w:t xml:space="preserve">•   • P. Chidambaram v. Directorate of Enforcement (2019) 9 SCC 24 — bail not punishment</w:t>
            </w:r>
          </w:p>
          <w:p>
            <w:pPr>
              <w:spacing w:after="40"/>
              <w:ind w:left="200"/>
            </w:pPr>
            <w:r>
              <w:rPr>
                <w:rFonts w:ascii="Calibri" w:cs="Calibri" w:eastAsia="Calibri" w:hAnsi="Calibri"/>
                <w:i/>
                <w:iCs/>
                <w:color w:val="555555"/>
                <w:sz w:val="18"/>
                <w:szCs w:val="18"/>
              </w:rPr>
              <w:t xml:space="preserve">•   • Arnesh Kumar v. State of Bihar (2014) 8 SCC 273 — discretion in bailable arrest</w:t>
            </w:r>
          </w:p>
          <w:p>
            <w:pPr>
              <w:spacing w:after="40"/>
              <w:ind w:left="200"/>
            </w:pPr>
            <w:r>
              <w:rPr>
                <w:rFonts w:ascii="Calibri" w:cs="Calibri" w:eastAsia="Calibri" w:hAnsi="Calibri"/>
                <w:i/>
                <w:iCs/>
                <w:color w:val="555555"/>
                <w:sz w:val="18"/>
                <w:szCs w:val="18"/>
              </w:rPr>
              <w:t xml:space="preserve">•   • State of Kerala v. Raneef (2011) 1 SCC 784 — clean antecedents weight</w:t>
            </w:r>
          </w:p>
        </w:tc>
      </w:tr>
    </w:tbl>
    <w:p>
      <w:pPr>
        <w:spacing w:after="80"/>
      </w:pPr>
      <w:r>
        <w:rPr>
          <w:rFonts w:ascii="Calibri" w:cs="Calibri" w:eastAsia="Calibri" w:hAnsi="Calibri"/>
          <w:sz w:val="22"/>
          <w:szCs w:val="22"/>
        </w:rPr>
        <w:t xml:space="preserve"/>
      </w:r>
    </w:p>
    <w:tbl>
      <w:tblPr>
        <w:tblW w:type="pct" w:w="95%"/>
        <w:tblBorders>
          <w:top w:val="single" w:color="1F6FEB" w:sz="4"/>
          <w:left w:val="single" w:color="1F6FEB" w:sz="12"/>
          <w:bottom w:val="single" w:color="CBD5E1" w:sz="4"/>
          <w:right w:val="single" w:color="CBD5E1" w:sz="4"/>
          <w:insideH w:val="none" w:color="FFFFFF" w:sz="0"/>
          <w:insideV w:val="none" w:color="FFFFFF" w:sz="0"/>
        </w:tblBorders>
      </w:tblPr>
      <w:tblGrid>
        <w:gridCol w:w="100"/>
      </w:tblGrid>
      <w:tr>
        <w:tc>
          <w:tcPr>
            <w:shd w:fill="F8FAFC" w:color="auto" w:val="clear"/>
            <w:tcMar>
              <w:top w:type="dxa" w:w="80"/>
              <w:left w:type="dxa" w:w="160"/>
              <w:bottom w:type="dxa" w:w="80"/>
              <w:right w:type="dxa" w:w="160"/>
            </w:tcMar>
          </w:tcPr>
          <w:p>
            <w:pPr>
              <w:spacing w:after="60"/>
            </w:pPr>
            <w:r>
              <w:rPr>
                <w:rFonts w:ascii="Calibri" w:cs="Calibri" w:eastAsia="Calibri" w:hAnsi="Calibri"/>
                <w:b/>
                <w:bCs/>
                <w:color w:val="555555"/>
                <w:sz w:val="18"/>
                <w:szCs w:val="18"/>
              </w:rPr>
              <w:t xml:space="preserve">⚙️ BACKEND · researcherAgent — synthesizeMemo (grounded GPT call)</w:t>
            </w:r>
          </w:p>
          <w:p>
            <w:pPr>
              <w:spacing w:after="40"/>
              <w:ind w:left="200"/>
            </w:pPr>
            <w:r>
              <w:rPr>
                <w:rFonts w:ascii="Calibri" w:cs="Calibri" w:eastAsia="Calibri" w:hAnsi="Calibri"/>
                <w:i/>
                <w:iCs/>
                <w:color w:val="555555"/>
                <w:sz w:val="18"/>
                <w:szCs w:val="18"/>
              </w:rPr>
              <w:t xml:space="preserve">• Prompt explicitly enumerates the 5 sections + 4 precedents — 'ONLY reference these'</w:t>
            </w:r>
          </w:p>
          <w:p>
            <w:pPr>
              <w:spacing w:after="40"/>
              <w:ind w:left="200"/>
            </w:pPr>
            <w:r>
              <w:rPr>
                <w:rFonts w:ascii="Calibri" w:cs="Calibri" w:eastAsia="Calibri" w:hAnsi="Calibri"/>
                <w:i/>
                <w:iCs/>
                <w:color w:val="555555"/>
                <w:sz w:val="18"/>
                <w:szCs w:val="18"/>
              </w:rPr>
              <w:t xml:space="preserve">• openaiService.chatJSON(prompt, temp:0.1, maxTokens:4096) — 4.7s</w:t>
            </w:r>
          </w:p>
          <w:p>
            <w:pPr>
              <w:spacing w:after="40"/>
              <w:ind w:left="200"/>
            </w:pPr>
            <w:r>
              <w:rPr>
                <w:rFonts w:ascii="Calibri" w:cs="Calibri" w:eastAsia="Calibri" w:hAnsi="Calibri"/>
                <w:i/>
                <w:iCs/>
                <w:color w:val="555555"/>
                <w:sz w:val="18"/>
                <w:szCs w:val="18"/>
              </w:rPr>
              <w:t xml:space="preserve">• LLM returns: { ingredients[], riskAssessment }</w:t>
            </w:r>
          </w:p>
          <w:p>
            <w:pPr>
              <w:spacing w:after="40"/>
              <w:ind w:left="200"/>
            </w:pPr>
            <w:r>
              <w:rPr>
                <w:rFonts w:ascii="Calibri" w:cs="Calibri" w:eastAsia="Calibri" w:hAnsi="Calibri"/>
                <w:i/>
                <w:iCs/>
                <w:color w:val="555555"/>
                <w:sz w:val="18"/>
                <w:szCs w:val="18"/>
              </w:rPr>
              <w:t xml:space="preserve">• validateMemo() filters memo.applicableSections through knownSections set (no hallucinations passed)</w:t>
            </w:r>
          </w:p>
          <w:p>
            <w:pPr>
              <w:spacing w:after="40"/>
              <w:ind w:left="200"/>
            </w:pPr>
            <w:r>
              <w:rPr>
                <w:rFonts w:ascii="Calibri" w:cs="Calibri" w:eastAsia="Calibri" w:hAnsi="Calibri"/>
                <w:i/>
                <w:iCs/>
                <w:color w:val="555555"/>
                <w:sz w:val="18"/>
                <w:szCs w:val="18"/>
              </w:rPr>
              <w:t xml:space="preserve">• determineBailability(sections) → all bailable ⇒ 'bailable'</w:t>
            </w:r>
          </w:p>
          <w:p>
            <w:pPr>
              <w:spacing w:after="40"/>
              <w:ind w:left="200"/>
            </w:pPr>
            <w:r>
              <w:rPr>
                <w:rFonts w:ascii="Calibri" w:cs="Calibri" w:eastAsia="Calibri" w:hAnsi="Calibri"/>
                <w:i/>
                <w:iCs/>
                <w:color w:val="555555"/>
                <w:sz w:val="18"/>
                <w:szCs w:val="18"/>
              </w:rPr>
              <w:t xml:space="preserve">• Final LegalMemo built: applicableSections=DB rows, precedents=DB rows, bailability='bailable' (deterministic)</w:t>
            </w:r>
          </w:p>
        </w:tc>
      </w:tr>
    </w:tbl>
    <w:p>
      <w:pPr>
        <w:spacing w:after="80"/>
      </w:pPr>
      <w:r>
        <w:rPr>
          <w:rFonts w:ascii="Calibri" w:cs="Calibri" w:eastAsia="Calibri" w:hAnsi="Calibri"/>
          <w:sz w:val="22"/>
          <w:szCs w:val="22"/>
        </w:rPr>
        <w:t xml:space="preserve"/>
      </w:r>
    </w:p>
    <w:tbl>
      <w:tblPr>
        <w:tblW w:type="pct" w:w="95%"/>
        <w:tblBorders>
          <w:top w:val="single" w:color="1F6FEB" w:sz="4"/>
          <w:left w:val="single" w:color="1F6FEB" w:sz="12"/>
          <w:bottom w:val="single" w:color="CBD5E1" w:sz="4"/>
          <w:right w:val="single" w:color="CBD5E1" w:sz="4"/>
          <w:insideH w:val="none" w:color="FFFFFF" w:sz="0"/>
          <w:insideV w:val="none" w:color="FFFFFF" w:sz="0"/>
        </w:tblBorders>
      </w:tblPr>
      <w:tblGrid>
        <w:gridCol w:w="100"/>
      </w:tblGrid>
      <w:tr>
        <w:tc>
          <w:tcPr>
            <w:shd w:fill="F8FAFC" w:color="auto" w:val="clear"/>
            <w:tcMar>
              <w:top w:type="dxa" w:w="80"/>
              <w:left w:type="dxa" w:w="160"/>
              <w:bottom w:type="dxa" w:w="80"/>
              <w:right w:type="dxa" w:w="160"/>
            </w:tcMar>
          </w:tcPr>
          <w:p>
            <w:pPr>
              <w:spacing w:after="60"/>
            </w:pPr>
            <w:r>
              <w:rPr>
                <w:rFonts w:ascii="Calibri" w:cs="Calibri" w:eastAsia="Calibri" w:hAnsi="Calibri"/>
                <w:b/>
                <w:bCs/>
                <w:color w:val="555555"/>
                <w:sz w:val="18"/>
                <w:szCs w:val="18"/>
              </w:rPr>
              <w:t xml:space="preserve">⚙️ BACKEND · Phase 2 — Drafter dispatch</w:t>
            </w:r>
          </w:p>
          <w:p>
            <w:pPr>
              <w:spacing w:after="40"/>
              <w:ind w:left="200"/>
            </w:pPr>
            <w:r>
              <w:rPr>
                <w:rFonts w:ascii="Calibri" w:cs="Calibri" w:eastAsia="Calibri" w:hAnsi="Calibri"/>
                <w:i/>
                <w:iCs/>
                <w:color w:val="555555"/>
                <w:sz w:val="18"/>
                <w:szCs w:val="18"/>
              </w:rPr>
              <w:t xml:space="preserve">• drafterFactory.draft('regular_bail', caseData, memo)</w:t>
            </w:r>
          </w:p>
          <w:p>
            <w:pPr>
              <w:spacing w:after="40"/>
              <w:ind w:left="200"/>
            </w:pPr>
            <w:r>
              <w:rPr>
                <w:rFonts w:ascii="Calibri" w:cs="Calibri" w:eastAsia="Calibri" w:hAnsi="Calibri"/>
                <w:i/>
                <w:iCs/>
                <w:color w:val="555555"/>
                <w:sz w:val="18"/>
                <w:szCs w:val="18"/>
              </w:rPr>
              <w:t xml:space="preserve">• drafterRegistry.getByDocumentTypeCode('criminal','regular_bail')</w:t>
            </w:r>
          </w:p>
          <w:p>
            <w:pPr>
              <w:spacing w:after="40"/>
              <w:ind w:left="200"/>
            </w:pPr>
            <w:r>
              <w:rPr>
                <w:rFonts w:ascii="Calibri" w:cs="Calibri" w:eastAsia="Calibri" w:hAnsi="Calibri"/>
                <w:i/>
                <w:iCs/>
                <w:color w:val="555555"/>
                <w:sz w:val="18"/>
                <w:szCs w:val="18"/>
              </w:rPr>
              <w:t xml:space="preserve">•   → regularBailDrafter (loaded at boot from src/domains/criminal/drafters/regular-bail.drafter.ts)</w:t>
            </w:r>
          </w:p>
          <w:p>
            <w:pPr>
              <w:spacing w:after="40"/>
              <w:ind w:left="200"/>
            </w:pPr>
            <w:r>
              <w:rPr>
                <w:rFonts w:ascii="Calibri" w:cs="Calibri" w:eastAsia="Calibri" w:hAnsi="Calibri"/>
                <w:i/>
                <w:iCs/>
                <w:color w:val="555555"/>
                <w:sz w:val="18"/>
                <w:szCs w:val="18"/>
              </w:rPr>
              <w:t xml:space="preserve">• regularBailDrafter.draft({ caseData, memo }) — falls through to legacy drafterAgent</w:t>
            </w:r>
          </w:p>
          <w:p>
            <w:pPr>
              <w:spacing w:after="40"/>
              <w:ind w:left="200"/>
            </w:pPr>
            <w:r>
              <w:rPr>
                <w:rFonts w:ascii="Calibri" w:cs="Calibri" w:eastAsia="Calibri" w:hAnsi="Calibri"/>
                <w:i/>
                <w:iCs/>
                <w:color w:val="555555"/>
                <w:sz w:val="18"/>
                <w:szCs w:val="18"/>
              </w:rPr>
              <w:t xml:space="preserve">• drafterAgent constructs bail prompt:</w:t>
            </w:r>
          </w:p>
          <w:p>
            <w:pPr>
              <w:spacing w:after="40"/>
              <w:ind w:left="200"/>
            </w:pPr>
            <w:r>
              <w:rPr>
                <w:rFonts w:ascii="Calibri" w:cs="Calibri" w:eastAsia="Calibri" w:hAnsi="Calibri"/>
                <w:i/>
                <w:iCs/>
                <w:color w:val="555555"/>
                <w:sz w:val="18"/>
                <w:szCs w:val="18"/>
              </w:rPr>
              <w:t xml:space="preserve">•   • Court: Sessions Court Mumbai (extracted from user's @bail extras)</w:t>
            </w:r>
          </w:p>
          <w:p>
            <w:pPr>
              <w:spacing w:after="40"/>
              <w:ind w:left="200"/>
            </w:pPr>
            <w:r>
              <w:rPr>
                <w:rFonts w:ascii="Calibri" w:cs="Calibri" w:eastAsia="Calibri" w:hAnsi="Calibri"/>
                <w:i/>
                <w:iCs/>
                <w:color w:val="555555"/>
                <w:sz w:val="18"/>
                <w:szCs w:val="18"/>
              </w:rPr>
              <w:t xml:space="preserve">•   • Applicant: Rajesh Kumar Yadav · Address · Age · Father</w:t>
            </w:r>
          </w:p>
          <w:p>
            <w:pPr>
              <w:spacing w:after="40"/>
              <w:ind w:left="200"/>
            </w:pPr>
            <w:r>
              <w:rPr>
                <w:rFonts w:ascii="Calibri" w:cs="Calibri" w:eastAsia="Calibri" w:hAnsi="Calibri"/>
                <w:i/>
                <w:iCs/>
                <w:color w:val="555555"/>
                <w:sz w:val="18"/>
                <w:szCs w:val="18"/>
              </w:rPr>
              <w:t xml:space="preserve">•   • FIR brief facts (verbatim from ExtractedFIR.briefFacts)</w:t>
            </w:r>
          </w:p>
          <w:p>
            <w:pPr>
              <w:spacing w:after="40"/>
              <w:ind w:left="200"/>
            </w:pPr>
            <w:r>
              <w:rPr>
                <w:rFonts w:ascii="Calibri" w:cs="Calibri" w:eastAsia="Calibri" w:hAnsi="Calibri"/>
                <w:i/>
                <w:iCs/>
                <w:color w:val="555555"/>
                <w:sz w:val="18"/>
                <w:szCs w:val="18"/>
              </w:rPr>
              <w:t xml:space="preserve">•   • Applicable Sections: 5 sections with full text</w:t>
            </w:r>
          </w:p>
          <w:p>
            <w:pPr>
              <w:spacing w:after="40"/>
              <w:ind w:left="200"/>
            </w:pPr>
            <w:r>
              <w:rPr>
                <w:rFonts w:ascii="Calibri" w:cs="Calibri" w:eastAsia="Calibri" w:hAnsi="Calibri"/>
                <w:i/>
                <w:iCs/>
                <w:color w:val="555555"/>
                <w:sz w:val="18"/>
                <w:szCs w:val="18"/>
              </w:rPr>
              <w:t xml:space="preserve">•   • Precedents: 4 cases with citations + ratio</w:t>
            </w:r>
          </w:p>
          <w:p>
            <w:pPr>
              <w:spacing w:after="40"/>
              <w:ind w:left="200"/>
            </w:pPr>
            <w:r>
              <w:rPr>
                <w:rFonts w:ascii="Calibri" w:cs="Calibri" w:eastAsia="Calibri" w:hAnsi="Calibri"/>
                <w:i/>
                <w:iCs/>
                <w:color w:val="555555"/>
                <w:sz w:val="18"/>
                <w:szCs w:val="18"/>
              </w:rPr>
              <w:t xml:space="preserve">•   • Anti-hallucination rules: 'every section MUST exist in LegalMemo, every case MUST exist in LegalMemo'</w:t>
            </w:r>
          </w:p>
          <w:p>
            <w:pPr>
              <w:spacing w:after="40"/>
              <w:ind w:left="200"/>
            </w:pPr>
            <w:r>
              <w:rPr>
                <w:rFonts w:ascii="Calibri" w:cs="Calibri" w:eastAsia="Calibri" w:hAnsi="Calibri"/>
                <w:i/>
                <w:iCs/>
                <w:color w:val="555555"/>
                <w:sz w:val="18"/>
                <w:szCs w:val="18"/>
              </w:rPr>
              <w:t xml:space="preserve">• openaiService.chatJSON(prompt, temp:0.2, maxTokens:6000) — 11.4s</w:t>
            </w:r>
          </w:p>
          <w:p>
            <w:pPr>
              <w:spacing w:after="40"/>
              <w:ind w:left="200"/>
            </w:pPr>
            <w:r>
              <w:rPr>
                <w:rFonts w:ascii="Calibri" w:cs="Calibri" w:eastAsia="Calibri" w:hAnsi="Calibri"/>
                <w:i/>
                <w:iCs/>
                <w:color w:val="555555"/>
                <w:sz w:val="18"/>
                <w:szCs w:val="18"/>
              </w:rPr>
              <w:t xml:space="preserve">• Returns BailDraftSections: introduction, briefFacts, groundsForBail[], legalArguments, prayer</w:t>
            </w:r>
          </w:p>
        </w:tc>
      </w:tr>
    </w:tbl>
    <w:p>
      <w:pPr>
        <w:spacing w:after="80"/>
      </w:pPr>
      <w:r>
        <w:rPr>
          <w:rFonts w:ascii="Calibri" w:cs="Calibri" w:eastAsia="Calibri" w:hAnsi="Calibri"/>
          <w:sz w:val="22"/>
          <w:szCs w:val="22"/>
        </w:rPr>
        <w:t xml:space="preserve"/>
      </w:r>
    </w:p>
    <w:tbl>
      <w:tblPr>
        <w:tblW w:type="pct" w:w="95%"/>
        <w:tblBorders>
          <w:top w:val="single" w:color="1F6FEB" w:sz="4"/>
          <w:left w:val="single" w:color="1F6FEB" w:sz="12"/>
          <w:bottom w:val="single" w:color="CBD5E1" w:sz="4"/>
          <w:right w:val="single" w:color="CBD5E1" w:sz="4"/>
          <w:insideH w:val="none" w:color="FFFFFF" w:sz="0"/>
          <w:insideV w:val="none" w:color="FFFFFF" w:sz="0"/>
        </w:tblBorders>
      </w:tblPr>
      <w:tblGrid>
        <w:gridCol w:w="100"/>
      </w:tblGrid>
      <w:tr>
        <w:tc>
          <w:tcPr>
            <w:shd w:fill="F8FAFC" w:color="auto" w:val="clear"/>
            <w:tcMar>
              <w:top w:type="dxa" w:w="80"/>
              <w:left w:type="dxa" w:w="160"/>
              <w:bottom w:type="dxa" w:w="80"/>
              <w:right w:type="dxa" w:w="160"/>
            </w:tcMar>
          </w:tcPr>
          <w:p>
            <w:pPr>
              <w:spacing w:after="60"/>
            </w:pPr>
            <w:r>
              <w:rPr>
                <w:rFonts w:ascii="Calibri" w:cs="Calibri" w:eastAsia="Calibri" w:hAnsi="Calibri"/>
                <w:b/>
                <w:bCs/>
                <w:color w:val="555555"/>
                <w:sz w:val="18"/>
                <w:szCs w:val="18"/>
              </w:rPr>
              <w:t xml:space="preserve">⚙️ BACKEND · Phase 3 — .docx generation</w:t>
            </w:r>
          </w:p>
          <w:p>
            <w:pPr>
              <w:spacing w:after="40"/>
              <w:ind w:left="200"/>
            </w:pPr>
            <w:r>
              <w:rPr>
                <w:rFonts w:ascii="Calibri" w:cs="Calibri" w:eastAsia="Calibri" w:hAnsi="Calibri"/>
                <w:i/>
                <w:iCs/>
                <w:color w:val="555555"/>
                <w:sz w:val="18"/>
                <w:szCs w:val="18"/>
              </w:rPr>
              <w:t xml:space="preserve">• docgenService.generateBailApplication(BailDraftSections)</w:t>
            </w:r>
          </w:p>
          <w:p>
            <w:pPr>
              <w:spacing w:after="40"/>
              <w:ind w:left="200"/>
            </w:pPr>
            <w:r>
              <w:rPr>
                <w:rFonts w:ascii="Calibri" w:cs="Calibri" w:eastAsia="Calibri" w:hAnsi="Calibri"/>
                <w:i/>
                <w:iCs/>
                <w:color w:val="555555"/>
                <w:sz w:val="18"/>
                <w:szCs w:val="18"/>
              </w:rPr>
              <w:t xml:space="preserve">• Creates docx Document: Times New Roman, 12pt, 1.5 spacing, legal margins (1.25" L/R, 1" T/B)</w:t>
            </w:r>
          </w:p>
          <w:p>
            <w:pPr>
              <w:spacing w:after="40"/>
              <w:ind w:left="200"/>
            </w:pPr>
            <w:r>
              <w:rPr>
                <w:rFonts w:ascii="Calibri" w:cs="Calibri" w:eastAsia="Calibri" w:hAnsi="Calibri"/>
                <w:i/>
                <w:iCs/>
                <w:color w:val="555555"/>
                <w:sz w:val="18"/>
                <w:szCs w:val="18"/>
              </w:rPr>
              <w:t xml:space="preserve">• Court heading centered  ·  Case caption table  ·  Sections numbered (Roman I, II, III…)</w:t>
            </w:r>
          </w:p>
          <w:p>
            <w:pPr>
              <w:spacing w:after="40"/>
              <w:ind w:left="200"/>
            </w:pPr>
            <w:r>
              <w:rPr>
                <w:rFonts w:ascii="Calibri" w:cs="Calibri" w:eastAsia="Calibri" w:hAnsi="Calibri"/>
                <w:i/>
                <w:iCs/>
                <w:color w:val="555555"/>
                <w:sz w:val="18"/>
                <w:szCs w:val="18"/>
              </w:rPr>
              <w:t xml:space="preserve">• Grounds enumerated 1, 2, 3…  ·  Prayer paragraph  ·  Date + signature block</w:t>
            </w:r>
          </w:p>
          <w:p>
            <w:pPr>
              <w:spacing w:after="40"/>
              <w:ind w:left="200"/>
            </w:pPr>
            <w:r>
              <w:rPr>
                <w:rFonts w:ascii="Calibri" w:cs="Calibri" w:eastAsia="Calibri" w:hAnsi="Calibri"/>
                <w:i/>
                <w:iCs/>
                <w:color w:val="555555"/>
                <w:sz w:val="18"/>
                <w:szCs w:val="18"/>
              </w:rPr>
              <w:t xml:space="preserve">• Returns Buffer (24,891 bytes)</w:t>
            </w:r>
          </w:p>
        </w:tc>
      </w:tr>
    </w:tbl>
    <w:p>
      <w:pPr>
        <w:spacing w:after="80"/>
      </w:pPr>
      <w:r>
        <w:rPr>
          <w:rFonts w:ascii="Calibri" w:cs="Calibri" w:eastAsia="Calibri" w:hAnsi="Calibri"/>
          <w:sz w:val="22"/>
          <w:szCs w:val="22"/>
        </w:rPr>
        <w:t xml:space="preserve"/>
      </w:r>
    </w:p>
    <w:tbl>
      <w:tblPr>
        <w:tblW w:type="pct" w:w="95%"/>
        <w:tblBorders>
          <w:top w:val="single" w:color="1F6FEB" w:sz="4"/>
          <w:left w:val="single" w:color="1F6FEB" w:sz="12"/>
          <w:bottom w:val="single" w:color="CBD5E1" w:sz="4"/>
          <w:right w:val="single" w:color="CBD5E1" w:sz="4"/>
          <w:insideH w:val="none" w:color="FFFFFF" w:sz="0"/>
          <w:insideV w:val="none" w:color="FFFFFF" w:sz="0"/>
        </w:tblBorders>
      </w:tblPr>
      <w:tblGrid>
        <w:gridCol w:w="100"/>
      </w:tblGrid>
      <w:tr>
        <w:tc>
          <w:tcPr>
            <w:shd w:fill="F8FAFC" w:color="auto" w:val="clear"/>
            <w:tcMar>
              <w:top w:type="dxa" w:w="80"/>
              <w:left w:type="dxa" w:w="160"/>
              <w:bottom w:type="dxa" w:w="80"/>
              <w:right w:type="dxa" w:w="160"/>
            </w:tcMar>
          </w:tcPr>
          <w:p>
            <w:pPr>
              <w:spacing w:after="60"/>
            </w:pPr>
            <w:r>
              <w:rPr>
                <w:rFonts w:ascii="Calibri" w:cs="Calibri" w:eastAsia="Calibri" w:hAnsi="Calibri"/>
                <w:b/>
                <w:bCs/>
                <w:color w:val="555555"/>
                <w:sz w:val="18"/>
                <w:szCs w:val="18"/>
              </w:rPr>
              <w:t xml:space="preserve">⚙️ BACKEND · Phase 4 — Persistence</w:t>
            </w:r>
          </w:p>
          <w:p>
            <w:pPr>
              <w:spacing w:after="40"/>
              <w:ind w:left="200"/>
            </w:pPr>
            <w:r>
              <w:rPr>
                <w:rFonts w:ascii="Calibri" w:cs="Calibri" w:eastAsia="Calibri" w:hAnsi="Calibri"/>
                <w:i/>
                <w:iCs/>
                <w:color w:val="555555"/>
                <w:sz w:val="18"/>
                <w:szCs w:val="18"/>
              </w:rPr>
              <w:t xml:space="preserve">• storageService.saveOutput(docxBuffer, 'cm9k2x_regular_bail') → output/cm9k2x_regular_bail-1745837421.docx</w:t>
            </w:r>
          </w:p>
          <w:p>
            <w:pPr>
              <w:spacing w:after="40"/>
              <w:ind w:left="200"/>
            </w:pPr>
            <w:r>
              <w:rPr>
                <w:rFonts w:ascii="Calibri" w:cs="Calibri" w:eastAsia="Calibri" w:hAnsi="Calibri"/>
                <w:i/>
                <w:iCs/>
                <w:color w:val="555555"/>
                <w:sz w:val="18"/>
                <w:szCs w:val="18"/>
              </w:rPr>
              <w:t xml:space="preserve">• INSERT PipelineRun { status: COMPLETED, generationType: REGULAR_BAIL, draftMarkdown, docxPath, legalMemo: &lt;full jsonb&gt; }</w:t>
            </w:r>
          </w:p>
          <w:p>
            <w:pPr>
              <w:spacing w:after="40"/>
              <w:ind w:left="200"/>
            </w:pPr>
            <w:r>
              <w:rPr>
                <w:rFonts w:ascii="Calibri" w:cs="Calibri" w:eastAsia="Calibri" w:hAnsi="Calibri"/>
                <w:i/>
                <w:iCs/>
                <w:color w:val="555555"/>
                <w:sz w:val="18"/>
                <w:szCs w:val="18"/>
              </w:rPr>
              <w:t xml:space="preserve">• INSERT GeneratedDocument { pipelineRunId, caseId, docType: REGULAR_BAIL, filePath, fileSize: 24891 }</w:t>
            </w:r>
          </w:p>
          <w:p>
            <w:pPr>
              <w:spacing w:after="40"/>
              <w:ind w:left="200"/>
            </w:pPr>
            <w:r>
              <w:rPr>
                <w:rFonts w:ascii="Calibri" w:cs="Calibri" w:eastAsia="Calibri" w:hAnsi="Calibri"/>
                <w:i/>
                <w:iCs/>
                <w:color w:val="555555"/>
                <w:sz w:val="18"/>
                <w:szCs w:val="18"/>
              </w:rPr>
              <w:t xml:space="preserve">• INSERT ChatMessage { role: ASSISTANT, type: GENERATION_CARD, content: &lt;json&gt;, pipelineRunId }</w:t>
            </w:r>
          </w:p>
          <w:p>
            <w:pPr>
              <w:spacing w:after="40"/>
              <w:ind w:left="200"/>
            </w:pPr>
            <w:r>
              <w:rPr>
                <w:rFonts w:ascii="Calibri" w:cs="Calibri" w:eastAsia="Calibri" w:hAnsi="Calibri"/>
                <w:i/>
                <w:iCs/>
                <w:color w:val="555555"/>
                <w:sz w:val="18"/>
                <w:szCs w:val="18"/>
              </w:rPr>
              <w:t xml:space="preserve">• Total elapsed: 23.6 seconds (research 7.2s + draft 11.4s + docgen 0.4s + DB 0.6s + overhead 4s)</w:t>
            </w:r>
          </w:p>
        </w:tc>
      </w:tr>
    </w:tbl>
    <w:p>
      <w:pPr>
        <w:spacing w:after="80"/>
      </w:pPr>
      <w:r>
        <w:rPr>
          <w:rFonts w:ascii="Calibri" w:cs="Calibri" w:eastAsia="Calibri" w:hAnsi="Calibri"/>
          <w:sz w:val="22"/>
          <w:szCs w:val="22"/>
        </w:rPr>
        <w:t xml:space="preserve"/>
      </w:r>
    </w:p>
    <w:tbl>
      <w:tblPr>
        <w:tblW w:type="pct" w:w="90%"/>
        <w:jc w:val="left"/>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CE7F3" w:color="auto" w:val="clear"/>
            <w:tcMar>
              <w:top w:type="dxa" w:w="120"/>
              <w:left w:type="dxa" w:w="200"/>
              <w:bottom w:type="dxa" w:w="120"/>
              <w:right w:type="dxa" w:w="200"/>
            </w:tcMar>
          </w:tcPr>
          <w:p>
            <w:pPr>
              <w:spacing w:after="80"/>
            </w:pPr>
            <w:r>
              <w:rPr>
                <w:rFonts w:ascii="Calibri" w:cs="Calibri" w:eastAsia="Calibri" w:hAnsi="Calibri"/>
                <w:b/>
                <w:bCs/>
                <w:color w:val="0E7C3A"/>
                <w:sz w:val="18"/>
                <w:szCs w:val="18"/>
              </w:rPr>
              <w:t xml:space="preserve">🤖 LEXIMINI · GENERATION CARD</w:t>
            </w:r>
          </w:p>
          <w:p>
            <w:pPr>
              <w:spacing w:after="120"/>
            </w:pPr>
            <w:r>
              <w:rPr>
                <w:rFonts w:ascii="Calibri" w:cs="Calibri" w:eastAsia="Calibri" w:hAnsi="Calibri"/>
                <w:b/>
                <w:bCs/>
                <w:color w:val="0E7C3A"/>
                <w:sz w:val="22"/>
                <w:szCs w:val="22"/>
              </w:rPr>
              <w:t xml:space="preserve">✓ Regular Bail Application Generated</w:t>
            </w:r>
          </w:p>
          <w:p>
            <w:pPr>
              <w:spacing w:after="120"/>
            </w:pPr>
            <w:r>
              <w:rPr>
                <w:rFonts w:ascii="Calibri" w:cs="Calibri" w:eastAsia="Calibri" w:hAnsi="Calibri"/>
                <w:b/>
                <w:bCs/>
                <w:sz w:val="22"/>
                <w:szCs w:val="22"/>
              </w:rPr>
              <w:t xml:space="preserve">Document: </w:t>
            </w:r>
            <w:r>
              <w:rPr>
                <w:rFonts w:ascii="Calibri" w:cs="Calibri" w:eastAsia="Calibri" w:hAnsi="Calibri"/>
                <w:sz w:val="22"/>
                <w:szCs w:val="22"/>
              </w:rPr>
              <w:t xml:space="preserve">regular_bail-cm9k2x.docx · 24.9 KB</w:t>
            </w:r>
          </w:p>
          <w:p>
            <w:pPr>
              <w:spacing w:after="120"/>
            </w:pPr>
            <w:r>
              <w:rPr>
                <w:rFonts w:ascii="Calibri" w:cs="Calibri" w:eastAsia="Calibri" w:hAnsi="Calibri"/>
                <w:b/>
                <w:bCs/>
                <w:sz w:val="22"/>
                <w:szCs w:val="22"/>
              </w:rPr>
              <w:t xml:space="preserve">Run ID: </w:t>
            </w:r>
            <w:r>
              <w:rPr>
                <w:rFonts w:ascii="Consolas" w:cs="Consolas" w:eastAsia="Consolas" w:hAnsi="Consolas"/>
                <w:color w:val="0F172A"/>
                <w:sz w:val="18"/>
                <w:szCs w:val="18"/>
              </w:rPr>
              <w:t xml:space="preserve">run_4f2a91...</w:t>
            </w:r>
          </w:p>
          <w:p>
            <w:pPr>
              <w:spacing w:after="120"/>
            </w:pPr>
            <w:r>
              <w:rPr>
                <w:rFonts w:ascii="Calibri" w:cs="Calibri" w:eastAsia="Calibri" w:hAnsi="Calibri"/>
                <w:b/>
                <w:bCs/>
                <w:sz w:val="22"/>
                <w:szCs w:val="22"/>
              </w:rPr>
              <w:t xml:space="preserve">Total time: </w:t>
            </w:r>
            <w:r>
              <w:rPr>
                <w:rFonts w:ascii="Calibri" w:cs="Calibri" w:eastAsia="Calibri" w:hAnsi="Calibri"/>
                <w:sz w:val="22"/>
                <w:szCs w:val="22"/>
              </w:rPr>
              <w:t xml:space="preserve">23.6 seconds</w:t>
            </w:r>
          </w:p>
          <w:p>
            <w:pPr>
              <w:spacing w:after="120"/>
            </w:pPr>
            <w:r>
              <w:rPr>
                <w:rFonts w:ascii="Calibri" w:cs="Calibri" w:eastAsia="Calibri" w:hAnsi="Calibri"/>
                <w:b/>
                <w:bCs/>
                <w:sz w:val="22"/>
                <w:szCs w:val="22"/>
              </w:rPr>
              <w:t xml:space="preserve">Sections cited (5): </w:t>
            </w:r>
            <w:r>
              <w:rPr>
                <w:rFonts w:ascii="Calibri" w:cs="Calibri" w:eastAsia="Calibri" w:hAnsi="Calibri"/>
                <w:sz w:val="22"/>
                <w:szCs w:val="22"/>
              </w:rPr>
              <w:t xml:space="preserve">BNS 318, BNS 316, BNS 336, BNS 319, BNS 320</w:t>
            </w:r>
          </w:p>
          <w:p>
            <w:pPr>
              <w:spacing w:after="120"/>
            </w:pPr>
            <w:r>
              <w:rPr>
                <w:rFonts w:ascii="Calibri" w:cs="Calibri" w:eastAsia="Calibri" w:hAnsi="Calibri"/>
                <w:b/>
                <w:bCs/>
                <w:sz w:val="22"/>
                <w:szCs w:val="22"/>
              </w:rPr>
              <w:t xml:space="preserve">Precedents cited (4): </w:t>
            </w:r>
            <w:r>
              <w:rPr>
                <w:rFonts w:ascii="Calibri" w:cs="Calibri" w:eastAsia="Calibri" w:hAnsi="Calibri"/>
                <w:sz w:val="22"/>
                <w:szCs w:val="22"/>
              </w:rPr>
              <w:t xml:space="preserve">Sanjay Chandra · P. Chidambaram · Arnesh Kumar · Raneef</w:t>
            </w:r>
          </w:p>
          <w:p>
            <w:pPr>
              <w:spacing w:after="120"/>
            </w:pPr>
            <w:r>
              <w:rPr>
                <w:rFonts w:ascii="Calibri" w:cs="Calibri" w:eastAsia="Calibri" w:hAnsi="Calibri"/>
                <w:b/>
                <w:bCs/>
                <w:sz w:val="22"/>
                <w:szCs w:val="22"/>
              </w:rPr>
              <w:t xml:space="preserve">Grounds for bail: </w:t>
            </w:r>
            <w:r>
              <w:rPr>
                <w:rFonts w:ascii="Calibri" w:cs="Calibri" w:eastAsia="Calibri" w:hAnsi="Calibri"/>
                <w:sz w:val="22"/>
                <w:szCs w:val="22"/>
              </w:rPr>
              <w:t xml:space="preserve">7</w:t>
            </w:r>
          </w:p>
          <w:p>
            <w:pPr>
              <w:spacing w:after="120"/>
            </w:pPr>
            <w:r>
              <w:rPr>
                <w:rFonts w:ascii="Calibri" w:cs="Calibri" w:eastAsia="Calibri" w:hAnsi="Calibri"/>
                <w:sz w:val="22"/>
                <w:szCs w:val="22"/>
              </w:rPr>
              <w:t xml:space="preserve"/>
            </w:r>
          </w:p>
          <w:p>
            <w:pPr>
              <w:spacing w:after="120"/>
            </w:pPr>
            <w:r>
              <w:rPr>
                <w:rFonts w:ascii="Calibri" w:cs="Calibri" w:eastAsia="Calibri" w:hAnsi="Calibri"/>
                <w:b/>
                <w:bCs/>
                <w:color w:val="0B3D91"/>
                <w:sz w:val="22"/>
                <w:szCs w:val="22"/>
              </w:rPr>
              <w:t xml:space="preserve">📄 Preview (first 500 chars):</w:t>
            </w:r>
          </w:p>
          <w:p>
            <w:pPr>
              <w:pBdr>
                <w:top w:val="single" w:color="CBD5E1" w:sz="4"/>
                <w:bottom w:val="single" w:color="CBD5E1" w:sz="4"/>
                <w:left w:val="single" w:color="CBD5E1" w:sz="4"/>
                <w:right w:val="single" w:color="CBD5E1" w:sz="4"/>
              </w:pBdr>
              <w:shd w:fill="F1F5F9" w:color="auto" w:val="clear"/>
              <w:spacing w:after="140" w:before="80"/>
            </w:pPr>
            <w:r>
              <w:rPr>
                <w:rFonts w:ascii="Consolas" w:cs="Consolas" w:eastAsia="Consolas" w:hAnsi="Consolas"/>
                <w:color w:val="0F172A"/>
                <w:sz w:val="18"/>
                <w:szCs w:val="18"/>
              </w:rPr>
              <w:t xml:space="preserve"># IN THE COURT OF SESSIONS JUDGE AT MUMBAI</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**BAIL APPLICATION NO. ___ OF 2025**</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In the matter of:</w:t>
            </w:r>
            <w:r>
              <w:br/>
            </w:r>
            <w:r>
              <w:rPr>
                <w:rFonts w:ascii="Consolas" w:cs="Consolas" w:eastAsia="Consolas" w:hAnsi="Consolas"/>
                <w:color w:val="0F172A"/>
                <w:sz w:val="18"/>
                <w:szCs w:val="18"/>
              </w:rPr>
              <w:t xml:space="preserve">RAJESH KUMAR YADAV          ... APPLICANT / ACCUSED</w:t>
            </w:r>
            <w:r>
              <w:br/>
            </w:r>
            <w:r>
              <w:rPr>
                <w:rFonts w:ascii="Consolas" w:cs="Consolas" w:eastAsia="Consolas" w:hAnsi="Consolas"/>
                <w:color w:val="0F172A"/>
                <w:sz w:val="18"/>
                <w:szCs w:val="18"/>
              </w:rPr>
              <w:t xml:space="preserve">Versus</w:t>
            </w:r>
            <w:r>
              <w:br/>
            </w:r>
            <w:r>
              <w:rPr>
                <w:rFonts w:ascii="Consolas" w:cs="Consolas" w:eastAsia="Consolas" w:hAnsi="Consolas"/>
                <w:color w:val="0F172A"/>
                <w:sz w:val="18"/>
                <w:szCs w:val="18"/>
              </w:rPr>
              <w:t xml:space="preserve">THE STATE OF MAHARASHTRA    ... RESPONDENT</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**APPLICATION UNDER SECTION 480 OF THE BHARATIYA NAGARIK</w:t>
            </w:r>
            <w:r>
              <w:br/>
            </w:r>
            <w:r>
              <w:rPr>
                <w:rFonts w:ascii="Consolas" w:cs="Consolas" w:eastAsia="Consolas" w:hAnsi="Consolas"/>
                <w:color w:val="0F172A"/>
                <w:sz w:val="18"/>
                <w:szCs w:val="18"/>
              </w:rPr>
              <w:t xml:space="preserve">SURAKSHA SANHITA, 2023, FOR REGULAR BAIL**</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MOST RESPECTFULLY SHOWETH:</w:t>
            </w:r>
            <w:r>
              <w:br/>
            </w:r>
            <w:r>
              <w:rPr>
                <w:rFonts w:ascii="Consolas" w:cs="Consolas" w:eastAsia="Consolas" w:hAnsi="Consolas"/>
                <w:color w:val="0F172A"/>
                <w:sz w:val="18"/>
                <w:szCs w:val="18"/>
              </w:rPr>
              <w:t xml:space="preserve"/>
            </w:r>
            <w:r>
              <w:br/>
            </w:r>
            <w:r>
              <w:rPr>
                <w:rFonts w:ascii="Consolas" w:cs="Consolas" w:eastAsia="Consolas" w:hAnsi="Consolas"/>
                <w:color w:val="0F172A"/>
                <w:sz w:val="18"/>
                <w:szCs w:val="18"/>
              </w:rPr>
              <w:t xml:space="preserve">1. INTRODUCTION</w:t>
            </w:r>
            <w:r>
              <w:br/>
            </w:r>
            <w:r>
              <w:rPr>
                <w:rFonts w:ascii="Consolas" w:cs="Consolas" w:eastAsia="Consolas" w:hAnsi="Consolas"/>
                <w:color w:val="0F172A"/>
                <w:sz w:val="18"/>
                <w:szCs w:val="18"/>
              </w:rPr>
              <w:t xml:space="preserve">The above-named applicant, a permanent resident of Mumbai</w:t>
            </w:r>
            <w:r>
              <w:br/>
            </w:r>
            <w:r>
              <w:rPr>
                <w:rFonts w:ascii="Consolas" w:cs="Consolas" w:eastAsia="Consolas" w:hAnsi="Consolas"/>
                <w:color w:val="0F172A"/>
                <w:sz w:val="18"/>
                <w:szCs w:val="18"/>
              </w:rPr>
              <w:t xml:space="preserve">aged 38 years, is the sole accused in FIR No. 0234/2025</w:t>
            </w:r>
            <w:r>
              <w:br/>
            </w:r>
            <w:r>
              <w:rPr>
                <w:rFonts w:ascii="Consolas" w:cs="Consolas" w:eastAsia="Consolas" w:hAnsi="Consolas"/>
                <w:color w:val="0F172A"/>
                <w:sz w:val="18"/>
                <w:szCs w:val="18"/>
              </w:rPr>
              <w:t xml:space="preserve">registered at Andheri (West) Police Station for offences</w:t>
            </w:r>
            <w:r>
              <w:br/>
            </w:r>
            <w:r>
              <w:rPr>
                <w:rFonts w:ascii="Consolas" w:cs="Consolas" w:eastAsia="Consolas" w:hAnsi="Consolas"/>
                <w:color w:val="0F172A"/>
                <w:sz w:val="18"/>
                <w:szCs w:val="18"/>
              </w:rPr>
              <w:t xml:space="preserve">punishable under Sections 318, 316, and 336 of the</w:t>
            </w:r>
            <w:r>
              <w:br/>
            </w:r>
            <w:r>
              <w:rPr>
                <w:rFonts w:ascii="Consolas" w:cs="Consolas" w:eastAsia="Consolas" w:hAnsi="Consolas"/>
                <w:color w:val="0F172A"/>
                <w:sz w:val="18"/>
                <w:szCs w:val="18"/>
              </w:rPr>
              <w:t xml:space="preserve">Bharatiya Nyaya Sanhita, 2023 (corresponding to Sections</w:t>
            </w:r>
            <w:r>
              <w:br/>
            </w:r>
            <w:r>
              <w:rPr>
                <w:rFonts w:ascii="Consolas" w:cs="Consolas" w:eastAsia="Consolas" w:hAnsi="Consolas"/>
                <w:color w:val="0F172A"/>
                <w:sz w:val="18"/>
                <w:szCs w:val="18"/>
              </w:rPr>
              <w:t xml:space="preserve">420, 406, and 468 IPC, 1860)...</w:t>
            </w:r>
          </w:p>
          <w:p>
            <w:pPr>
              <w:spacing w:after="120"/>
            </w:pPr>
            <w:r>
              <w:rPr>
                <w:rFonts w:ascii="Calibri" w:cs="Calibri" w:eastAsia="Calibri" w:hAnsi="Calibri"/>
                <w:sz w:val="22"/>
                <w:szCs w:val="22"/>
              </w:rPr>
              <w:t xml:space="preserve">⬇️ </w:t>
            </w:r>
            <w:r>
              <w:rPr>
                <w:rFonts w:ascii="Calibri" w:cs="Calibri" w:eastAsia="Calibri" w:hAnsi="Calibri"/>
                <w:b/>
                <w:bCs/>
                <w:color w:val="1F6FEB"/>
                <w:sz w:val="22"/>
                <w:szCs w:val="22"/>
              </w:rPr>
              <w:t xml:space="preserve">Download full document</w:t>
            </w:r>
          </w:p>
        </w:tc>
      </w:tr>
    </w:tbl>
    <w:p>
      <w:pPr>
        <w:spacing w:after="80"/>
      </w:pPr>
      <w:r>
        <w:rPr>
          <w:rFonts w:ascii="Calibri" w:cs="Calibri" w:eastAsia="Calibri" w:hAnsi="Calibri"/>
          <w:sz w:val="22"/>
          <w:szCs w:val="22"/>
        </w:rPr>
        <w:t xml:space="preserve"/>
      </w:r>
    </w:p>
    <w:p>
      <w:pPr>
        <w:spacing w:after="80" w:before="80"/>
        <w:jc w:val="center"/>
      </w:pPr>
      <w:r>
        <w:rPr>
          <w:rFonts w:ascii="Consolas" w:cs="Consolas" w:eastAsia="Consolas" w:hAnsi="Consolas"/>
          <w:color w:val="CBD5E1"/>
        </w:rPr>
        <w:t xml:space="preserve">───────────────────────────────────────</w:t>
      </w:r>
    </w:p>
    <w:p>
      <w:pPr>
        <w:pStyle w:val="Heading1"/>
        <w:spacing w:after="140" w:before="280"/>
      </w:pPr>
      <w:r>
        <w:rPr>
          <w:rFonts w:ascii="Calibri" w:cs="Calibri" w:eastAsia="Calibri" w:hAnsi="Calibri"/>
          <w:b/>
          <w:bCs/>
          <w:color w:val="0B3D91"/>
        </w:rPr>
        <w:t xml:space="preserve">Act VIII — Download &amp; Refinement Request</w:t>
      </w:r>
    </w:p>
    <w:p>
      <w:pPr>
        <w:spacing w:after="60" w:before="40"/>
        <w:jc w:val="center"/>
      </w:pPr>
      <w:r>
        <w:rPr>
          <w:rFonts w:ascii="Calibri" w:cs="Calibri" w:eastAsia="Calibri" w:hAnsi="Calibri"/>
          <w:i/>
          <w:iCs/>
          <w:color w:val="555555"/>
          <w:sz w:val="16"/>
          <w:szCs w:val="16"/>
        </w:rPr>
        <w:t xml:space="preserve">11:54 IST</w:t>
      </w:r>
    </w:p>
    <w:p>
      <w:pPr>
        <w:spacing w:after="80" w:before="80"/>
        <w:jc w:val="center"/>
      </w:pPr>
      <w:r>
        <w:rPr>
          <w:rFonts w:ascii="Consolas" w:cs="Consolas" w:eastAsia="Consolas" w:hAnsi="Consolas"/>
          <w:color w:val="CBD5E1"/>
        </w:rPr>
        <w:t xml:space="preserve">───────────────────────────────────────</w:t>
      </w:r>
    </w:p>
    <w:tbl>
      <w:tblPr>
        <w:tblW w:type="pct" w:w="75%"/>
        <w:jc w:val="right"/>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DBEAFE" w:color="auto" w:val="clear"/>
            <w:tcMar>
              <w:top w:type="dxa" w:w="120"/>
              <w:left w:type="dxa" w:w="200"/>
              <w:bottom w:type="dxa" w:w="120"/>
              <w:right w:type="dxa" w:w="200"/>
            </w:tcMar>
          </w:tcPr>
          <w:p>
            <w:pPr>
              <w:spacing w:after="80"/>
            </w:pPr>
            <w:r>
              <w:rPr>
                <w:rFonts w:ascii="Calibri" w:cs="Calibri" w:eastAsia="Calibri" w:hAnsi="Calibri"/>
                <w:b/>
                <w:bCs/>
                <w:color w:val="1E40AF"/>
                <w:sz w:val="18"/>
                <w:szCs w:val="18"/>
              </w:rPr>
              <w:t xml:space="preserve">👤 LAWYER</w:t>
            </w:r>
          </w:p>
          <w:p>
            <w:pPr>
              <w:spacing w:after="60"/>
            </w:pPr>
            <w:r>
              <w:rPr>
                <w:rFonts w:ascii="Calibri" w:cs="Calibri" w:eastAsia="Calibri" w:hAnsi="Calibri"/>
                <w:sz w:val="22"/>
                <w:szCs w:val="22"/>
              </w:rPr>
              <w:t xml:space="preserve">Downloaded — looks great. Two changes: (1) the prayer is too generic, add specific surety conditions client can offer; (2) ground 4 mentions 'investigation is complete' but we don't know that yet. Can you regenerate with these fixed?</w:t>
            </w:r>
          </w:p>
        </w:tc>
      </w:tr>
    </w:tbl>
    <w:p>
      <w:pPr>
        <w:spacing w:after="80"/>
      </w:pPr>
      <w:r>
        <w:rPr>
          <w:rFonts w:ascii="Calibri" w:cs="Calibri" w:eastAsia="Calibri" w:hAnsi="Calibri"/>
          <w:sz w:val="22"/>
          <w:szCs w:val="22"/>
        </w:rPr>
        <w:t xml:space="preserve"/>
      </w:r>
    </w:p>
    <w:tbl>
      <w:tblPr>
        <w:tblW w:type="pct" w:w="95%"/>
        <w:tblBorders>
          <w:top w:val="single" w:color="1F6FEB" w:sz="4"/>
          <w:left w:val="single" w:color="1F6FEB" w:sz="12"/>
          <w:bottom w:val="single" w:color="CBD5E1" w:sz="4"/>
          <w:right w:val="single" w:color="CBD5E1" w:sz="4"/>
          <w:insideH w:val="none" w:color="FFFFFF" w:sz="0"/>
          <w:insideV w:val="none" w:color="FFFFFF" w:sz="0"/>
        </w:tblBorders>
      </w:tblPr>
      <w:tblGrid>
        <w:gridCol w:w="100"/>
      </w:tblGrid>
      <w:tr>
        <w:tc>
          <w:tcPr>
            <w:shd w:fill="F8FAFC" w:color="auto" w:val="clear"/>
            <w:tcMar>
              <w:top w:type="dxa" w:w="80"/>
              <w:left w:type="dxa" w:w="160"/>
              <w:bottom w:type="dxa" w:w="80"/>
              <w:right w:type="dxa" w:w="160"/>
            </w:tcMar>
          </w:tcPr>
          <w:p>
            <w:pPr>
              <w:spacing w:after="60"/>
            </w:pPr>
            <w:r>
              <w:rPr>
                <w:rFonts w:ascii="Calibri" w:cs="Calibri" w:eastAsia="Calibri" w:hAnsi="Calibri"/>
                <w:b/>
                <w:bCs/>
                <w:color w:val="555555"/>
                <w:sz w:val="18"/>
                <w:szCs w:val="18"/>
              </w:rPr>
              <w:t xml:space="preserve">⚙️ BACKEND · Refinement = new generation run</w:t>
            </w:r>
          </w:p>
          <w:p>
            <w:pPr>
              <w:spacing w:after="40"/>
              <w:ind w:left="200"/>
            </w:pPr>
            <w:r>
              <w:rPr>
                <w:rFonts w:ascii="Calibri" w:cs="Calibri" w:eastAsia="Calibri" w:hAnsi="Calibri"/>
                <w:i/>
                <w:iCs/>
                <w:color w:val="555555"/>
                <w:sz w:val="18"/>
                <w:szCs w:val="18"/>
              </w:rPr>
              <w:t xml:space="preserve">• Currently: each @bail invocation creates a fresh PipelineRun (no in-place edit)</w:t>
            </w:r>
          </w:p>
          <w:p>
            <w:pPr>
              <w:spacing w:after="40"/>
              <w:ind w:left="200"/>
            </w:pPr>
            <w:r>
              <w:rPr>
                <w:rFonts w:ascii="Calibri" w:cs="Calibri" w:eastAsia="Calibri" w:hAnsi="Calibri"/>
                <w:i/>
                <w:iCs/>
                <w:color w:val="555555"/>
                <w:sz w:val="18"/>
                <w:szCs w:val="18"/>
              </w:rPr>
              <w:t xml:space="preserve">• User feedback gets attached to the next chat message which becomes additional context</w:t>
            </w:r>
          </w:p>
          <w:p>
            <w:pPr>
              <w:spacing w:after="40"/>
              <w:ind w:left="200"/>
            </w:pPr>
            <w:r>
              <w:rPr>
                <w:rFonts w:ascii="Calibri" w:cs="Calibri" w:eastAsia="Calibri" w:hAnsi="Calibri"/>
                <w:i/>
                <w:iCs/>
                <w:color w:val="555555"/>
                <w:sz w:val="18"/>
                <w:szCs w:val="18"/>
              </w:rPr>
              <w:t xml:space="preserve">• handleCommand('regular_bail') re-runs with caseData.notes augmented</w:t>
            </w:r>
          </w:p>
          <w:p>
            <w:pPr>
              <w:spacing w:after="40"/>
              <w:ind w:left="200"/>
            </w:pPr>
            <w:r>
              <w:rPr>
                <w:rFonts w:ascii="Calibri" w:cs="Calibri" w:eastAsia="Calibri" w:hAnsi="Calibri"/>
                <w:i/>
                <w:iCs/>
                <w:color w:val="555555"/>
                <w:sz w:val="18"/>
                <w:szCs w:val="18"/>
              </w:rPr>
              <w:t xml:space="preserve">• researcher cache hit (same sections, same precedents) — skips embedding calls</w:t>
            </w:r>
          </w:p>
          <w:p>
            <w:pPr>
              <w:spacing w:after="40"/>
              <w:ind w:left="200"/>
            </w:pPr>
            <w:r>
              <w:rPr>
                <w:rFonts w:ascii="Calibri" w:cs="Calibri" w:eastAsia="Calibri" w:hAnsi="Calibri"/>
                <w:i/>
                <w:iCs/>
                <w:color w:val="555555"/>
                <w:sz w:val="18"/>
                <w:szCs w:val="18"/>
              </w:rPr>
              <w:t xml:space="preserve">• Latency on rerun: 14.2s (saved 9s by not re-doing research)</w:t>
            </w:r>
          </w:p>
          <w:p>
            <w:pPr>
              <w:spacing w:after="40"/>
              <w:ind w:left="200"/>
            </w:pPr>
            <w:r>
              <w:rPr>
                <w:rFonts w:ascii="Calibri" w:cs="Calibri" w:eastAsia="Calibri" w:hAnsi="Calibri"/>
                <w:i/>
                <w:iCs/>
                <w:color w:val="555555"/>
                <w:sz w:val="18"/>
                <w:szCs w:val="18"/>
              </w:rPr>
              <w:t xml:space="preserve">• Old PipelineRun stays — full audit trail; new one created</w:t>
            </w:r>
          </w:p>
        </w:tc>
      </w:tr>
    </w:tbl>
    <w:p>
      <w:pPr>
        <w:spacing w:after="80"/>
      </w:pPr>
      <w:r>
        <w:rPr>
          <w:rFonts w:ascii="Calibri" w:cs="Calibri" w:eastAsia="Calibri" w:hAnsi="Calibri"/>
          <w:sz w:val="22"/>
          <w:szCs w:val="22"/>
        </w:rPr>
        <w:t xml:space="preserve"/>
      </w:r>
    </w:p>
    <w:tbl>
      <w:tblPr>
        <w:tblW w:type="pct" w:w="90%"/>
        <w:jc w:val="left"/>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CE7F3" w:color="auto" w:val="clear"/>
            <w:tcMar>
              <w:top w:type="dxa" w:w="120"/>
              <w:left w:type="dxa" w:w="200"/>
              <w:bottom w:type="dxa" w:w="120"/>
              <w:right w:type="dxa" w:w="200"/>
            </w:tcMar>
          </w:tcPr>
          <w:p>
            <w:pPr>
              <w:spacing w:after="80"/>
            </w:pPr>
            <w:r>
              <w:rPr>
                <w:rFonts w:ascii="Calibri" w:cs="Calibri" w:eastAsia="Calibri" w:hAnsi="Calibri"/>
                <w:b/>
                <w:bCs/>
                <w:color w:val="0E7C3A"/>
                <w:sz w:val="18"/>
                <w:szCs w:val="18"/>
              </w:rPr>
              <w:t xml:space="preserve">🤖 LEXIMINI · GENERATION CARD</w:t>
            </w:r>
          </w:p>
          <w:p>
            <w:pPr>
              <w:spacing w:after="120"/>
            </w:pPr>
            <w:r>
              <w:rPr>
                <w:rFonts w:ascii="Calibri" w:cs="Calibri" w:eastAsia="Calibri" w:hAnsi="Calibri"/>
                <w:b/>
                <w:bCs/>
                <w:color w:val="0E7C3A"/>
                <w:sz w:val="22"/>
                <w:szCs w:val="22"/>
              </w:rPr>
              <w:t xml:space="preserve">Regenerated with corrections:</w:t>
            </w:r>
          </w:p>
          <w:p>
            <w:pPr>
              <w:spacing w:after="120"/>
            </w:pPr>
            <w:r>
              <w:rPr>
                <w:rFonts w:ascii="Calibri" w:cs="Calibri" w:eastAsia="Calibri" w:hAnsi="Calibri"/>
                <w:sz w:val="22"/>
                <w:szCs w:val="22"/>
              </w:rPr>
              <w:t xml:space="preserve">• Prayer now specifies: ₹3 lakh personal bond, two solvent sureties of ₹3 lakh each, surrender of passport, weekly attendance at PS, no contact with complainant or witnesses, prior court permission to leave Mumbai.</w:t>
            </w:r>
          </w:p>
          <w:p>
            <w:pPr>
              <w:spacing w:after="120"/>
            </w:pPr>
            <w:r>
              <w:rPr>
                <w:rFonts w:ascii="Calibri" w:cs="Calibri" w:eastAsia="Calibri" w:hAnsi="Calibri"/>
                <w:sz w:val="22"/>
                <w:szCs w:val="22"/>
              </w:rPr>
              <w:t xml:space="preserve">• Ground 4 reworded: removed 'investigation is complete'; replaced with 'all material documentary evidence (allegedly forged Sub-Registrar document, bank trail) is already in the custody of the investigating agency, hence custodial interrogation serves no purpose'.</w:t>
            </w:r>
          </w:p>
          <w:p>
            <w:pPr>
              <w:spacing w:after="120"/>
            </w:pPr>
            <w:r>
              <w:rPr>
                <w:rFonts w:ascii="Calibri" w:cs="Calibri" w:eastAsia="Calibri" w:hAnsi="Calibri"/>
                <w:b/>
                <w:bCs/>
                <w:sz w:val="22"/>
                <w:szCs w:val="22"/>
              </w:rPr>
              <w:t xml:space="preserve">New document: </w:t>
            </w:r>
            <w:r>
              <w:rPr>
                <w:rFonts w:ascii="Calibri" w:cs="Calibri" w:eastAsia="Calibri" w:hAnsi="Calibri"/>
                <w:sz w:val="22"/>
                <w:szCs w:val="22"/>
              </w:rPr>
              <w:t xml:space="preserve">regular_bail-cm9k2x-v2.docx · 25.4 KB</w:t>
            </w:r>
          </w:p>
          <w:p>
            <w:pPr>
              <w:spacing w:after="120"/>
            </w:pPr>
            <w:r>
              <w:rPr>
                <w:rFonts w:ascii="Calibri" w:cs="Calibri" w:eastAsia="Calibri" w:hAnsi="Calibri"/>
                <w:sz w:val="22"/>
                <w:szCs w:val="22"/>
              </w:rPr>
              <w:t xml:space="preserve">⬇️ Download v2</w:t>
            </w:r>
          </w:p>
        </w:tc>
      </w:tr>
    </w:tbl>
    <w:p>
      <w:pPr>
        <w:spacing w:after="80"/>
      </w:pPr>
      <w:r>
        <w:rPr>
          <w:rFonts w:ascii="Calibri" w:cs="Calibri" w:eastAsia="Calibri" w:hAnsi="Calibri"/>
          <w:sz w:val="22"/>
          <w:szCs w:val="22"/>
        </w:rPr>
        <w:t xml:space="preserve"/>
      </w:r>
    </w:p>
    <w:p>
      <w:pPr>
        <w:spacing w:after="80" w:before="80"/>
        <w:jc w:val="center"/>
      </w:pPr>
      <w:r>
        <w:rPr>
          <w:rFonts w:ascii="Consolas" w:cs="Consolas" w:eastAsia="Consolas" w:hAnsi="Consolas"/>
          <w:color w:val="CBD5E1"/>
        </w:rPr>
        <w:t xml:space="preserve">───────────────────────────────────────</w:t>
      </w:r>
    </w:p>
    <w:p>
      <w:pPr>
        <w:pStyle w:val="Heading1"/>
        <w:spacing w:after="140" w:before="280"/>
      </w:pPr>
      <w:r>
        <w:rPr>
          <w:rFonts w:ascii="Calibri" w:cs="Calibri" w:eastAsia="Calibri" w:hAnsi="Calibri"/>
          <w:b/>
          <w:bCs/>
          <w:color w:val="0B3D91"/>
        </w:rPr>
        <w:t xml:space="preserve">Act IX — @precedents (Review Cited Cases)</w:t>
      </w:r>
    </w:p>
    <w:p>
      <w:pPr>
        <w:spacing w:after="60" w:before="40"/>
        <w:jc w:val="center"/>
      </w:pPr>
      <w:r>
        <w:rPr>
          <w:rFonts w:ascii="Calibri" w:cs="Calibri" w:eastAsia="Calibri" w:hAnsi="Calibri"/>
          <w:i/>
          <w:iCs/>
          <w:color w:val="555555"/>
          <w:sz w:val="16"/>
          <w:szCs w:val="16"/>
        </w:rPr>
        <w:t xml:space="preserve">11:56 IST</w:t>
      </w:r>
    </w:p>
    <w:p>
      <w:pPr>
        <w:spacing w:after="80" w:before="80"/>
        <w:jc w:val="center"/>
      </w:pPr>
      <w:r>
        <w:rPr>
          <w:rFonts w:ascii="Consolas" w:cs="Consolas" w:eastAsia="Consolas" w:hAnsi="Consolas"/>
          <w:color w:val="CBD5E1"/>
        </w:rPr>
        <w:t xml:space="preserve">───────────────────────────────────────</w:t>
      </w:r>
    </w:p>
    <w:tbl>
      <w:tblPr>
        <w:tblW w:type="pct" w:w="75%"/>
        <w:jc w:val="right"/>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DBEAFE" w:color="auto" w:val="clear"/>
            <w:tcMar>
              <w:top w:type="dxa" w:w="120"/>
              <w:left w:type="dxa" w:w="200"/>
              <w:bottom w:type="dxa" w:w="120"/>
              <w:right w:type="dxa" w:w="200"/>
            </w:tcMar>
          </w:tcPr>
          <w:p>
            <w:pPr>
              <w:spacing w:after="80"/>
            </w:pPr>
            <w:r>
              <w:rPr>
                <w:rFonts w:ascii="Calibri" w:cs="Calibri" w:eastAsia="Calibri" w:hAnsi="Calibri"/>
                <w:b/>
                <w:bCs/>
                <w:color w:val="1E40AF"/>
                <w:sz w:val="18"/>
                <w:szCs w:val="18"/>
              </w:rPr>
              <w:t xml:space="preserve">👤 LAWYER</w:t>
            </w:r>
          </w:p>
          <w:p>
            <w:pPr>
              <w:spacing w:after="60"/>
            </w:pPr>
            <w:r>
              <w:rPr>
                <w:rFonts w:ascii="Calibri" w:cs="Calibri" w:eastAsia="Calibri" w:hAnsi="Calibri"/>
                <w:sz w:val="22"/>
                <w:szCs w:val="22"/>
              </w:rPr>
              <w:t xml:space="preserve">@precedents</w:t>
            </w:r>
          </w:p>
        </w:tc>
      </w:tr>
    </w:tbl>
    <w:p>
      <w:pPr>
        <w:spacing w:after="80"/>
      </w:pPr>
      <w:r>
        <w:rPr>
          <w:rFonts w:ascii="Calibri" w:cs="Calibri" w:eastAsia="Calibri" w:hAnsi="Calibri"/>
          <w:sz w:val="22"/>
          <w:szCs w:val="22"/>
        </w:rPr>
        <w:t xml:space="preserve"/>
      </w:r>
    </w:p>
    <w:tbl>
      <w:tblPr>
        <w:tblW w:type="pct" w:w="95%"/>
        <w:tblBorders>
          <w:top w:val="single" w:color="1F6FEB" w:sz="4"/>
          <w:left w:val="single" w:color="1F6FEB" w:sz="12"/>
          <w:bottom w:val="single" w:color="CBD5E1" w:sz="4"/>
          <w:right w:val="single" w:color="CBD5E1" w:sz="4"/>
          <w:insideH w:val="none" w:color="FFFFFF" w:sz="0"/>
          <w:insideV w:val="none" w:color="FFFFFF" w:sz="0"/>
        </w:tblBorders>
      </w:tblPr>
      <w:tblGrid>
        <w:gridCol w:w="100"/>
      </w:tblGrid>
      <w:tr>
        <w:tc>
          <w:tcPr>
            <w:shd w:fill="F8FAFC" w:color="auto" w:val="clear"/>
            <w:tcMar>
              <w:top w:type="dxa" w:w="80"/>
              <w:left w:type="dxa" w:w="160"/>
              <w:bottom w:type="dxa" w:w="80"/>
              <w:right w:type="dxa" w:w="160"/>
            </w:tcMar>
          </w:tcPr>
          <w:p>
            <w:pPr>
              <w:spacing w:after="60"/>
            </w:pPr>
            <w:r>
              <w:rPr>
                <w:rFonts w:ascii="Calibri" w:cs="Calibri" w:eastAsia="Calibri" w:hAnsi="Calibri"/>
                <w:b/>
                <w:bCs/>
                <w:color w:val="555555"/>
                <w:sz w:val="18"/>
                <w:szCs w:val="18"/>
              </w:rPr>
              <w:t xml:space="preserve">⚙️ BACKEND · @precedents — built from Case.sectionsRaw + cached vector search</w:t>
            </w:r>
          </w:p>
          <w:p>
            <w:pPr>
              <w:spacing w:after="40"/>
              <w:ind w:left="200"/>
            </w:pPr>
            <w:r>
              <w:rPr>
                <w:rFonts w:ascii="Calibri" w:cs="Calibri" w:eastAsia="Calibri" w:hAnsi="Calibri"/>
                <w:i/>
                <w:iCs/>
                <w:color w:val="555555"/>
                <w:sz w:val="18"/>
                <w:szCs w:val="18"/>
              </w:rPr>
              <w:t xml:space="preserve">• buildCaseContext().precedents — already populated from earlier @bail run (5 min cache)</w:t>
            </w:r>
          </w:p>
          <w:p>
            <w:pPr>
              <w:spacing w:after="40"/>
              <w:ind w:left="200"/>
            </w:pPr>
            <w:r>
              <w:rPr>
                <w:rFonts w:ascii="Calibri" w:cs="Calibri" w:eastAsia="Calibri" w:hAnsi="Calibri"/>
                <w:i/>
                <w:iCs/>
                <w:color w:val="555555"/>
                <w:sz w:val="18"/>
                <w:szCs w:val="18"/>
              </w:rPr>
              <w:t xml:space="preserve">• Cache hit: returns same 4 precedents without re-embedding</w:t>
            </w:r>
          </w:p>
          <w:p>
            <w:pPr>
              <w:spacing w:after="40"/>
              <w:ind w:left="200"/>
            </w:pPr>
            <w:r>
              <w:rPr>
                <w:rFonts w:ascii="Calibri" w:cs="Calibri" w:eastAsia="Calibri" w:hAnsi="Calibri"/>
                <w:i/>
                <w:iCs/>
                <w:color w:val="555555"/>
                <w:sz w:val="18"/>
                <w:szCs w:val="18"/>
              </w:rPr>
              <w:t xml:space="preserve">• Renders as plain TEXT message</w:t>
            </w:r>
          </w:p>
        </w:tc>
      </w:tr>
    </w:tbl>
    <w:p>
      <w:pPr>
        <w:spacing w:after="80"/>
      </w:pPr>
      <w:r>
        <w:rPr>
          <w:rFonts w:ascii="Calibri" w:cs="Calibri" w:eastAsia="Calibri" w:hAnsi="Calibri"/>
          <w:sz w:val="22"/>
          <w:szCs w:val="22"/>
        </w:rPr>
        <w:t xml:space="preserve"/>
      </w:r>
    </w:p>
    <w:tbl>
      <w:tblPr>
        <w:tblW w:type="pct" w:w="90%"/>
        <w:jc w:val="left"/>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DCFCE7" w:color="auto" w:val="clear"/>
            <w:tcMar>
              <w:top w:type="dxa" w:w="120"/>
              <w:left w:type="dxa" w:w="200"/>
              <w:bottom w:type="dxa" w:w="120"/>
              <w:right w:type="dxa" w:w="200"/>
            </w:tcMar>
          </w:tcPr>
          <w:p>
            <w:pPr>
              <w:spacing w:after="80"/>
            </w:pPr>
            <w:r>
              <w:rPr>
                <w:rFonts w:ascii="Calibri" w:cs="Calibri" w:eastAsia="Calibri" w:hAnsi="Calibri"/>
                <w:b/>
                <w:bCs/>
                <w:color w:val="0E7C3A"/>
                <w:sz w:val="18"/>
                <w:szCs w:val="18"/>
              </w:rPr>
              <w:t xml:space="preserve">🤖 LEXIMINI</w:t>
            </w:r>
          </w:p>
          <w:p>
            <w:pPr>
              <w:spacing w:after="120"/>
            </w:pPr>
            <w:r>
              <w:rPr>
                <w:rFonts w:ascii="Calibri" w:cs="Calibri" w:eastAsia="Calibri" w:hAnsi="Calibri"/>
                <w:b/>
                <w:bCs/>
                <w:color w:val="0B3D91"/>
                <w:sz w:val="22"/>
                <w:szCs w:val="22"/>
              </w:rPr>
              <w:t xml:space="preserve">Relevant Precedents:</w:t>
            </w:r>
          </w:p>
          <w:p>
            <w:pPr>
              <w:spacing w:after="120"/>
            </w:pPr>
            <w:r>
              <w:rPr>
                <w:rFonts w:ascii="Calibri" w:cs="Calibri" w:eastAsia="Calibri" w:hAnsi="Calibri"/>
                <w:b/>
                <w:bCs/>
                <w:color w:val="1F6FEB"/>
                <w:sz w:val="22"/>
                <w:szCs w:val="22"/>
              </w:rPr>
              <w:t xml:space="preserve">Sanjay Chandra v. CBI</w:t>
            </w:r>
            <w:r>
              <w:rPr>
                <w:rFonts w:ascii="Calibri" w:cs="Calibri" w:eastAsia="Calibri" w:hAnsi="Calibri"/>
                <w:sz w:val="22"/>
                <w:szCs w:val="22"/>
              </w:rPr>
              <w:t xml:space="preserve"> — (2012) 1 SCC 40 · Supreme Court</w:t>
            </w:r>
          </w:p>
          <w:p>
            <w:pPr>
              <w:spacing w:after="120"/>
            </w:pPr>
            <w:r>
              <w:rPr>
                <w:rFonts w:ascii="Calibri" w:cs="Calibri" w:eastAsia="Calibri" w:hAnsi="Calibri"/>
                <w:sz w:val="22"/>
                <w:szCs w:val="22"/>
              </w:rPr>
              <w:t xml:space="preserve">Ratio: In economic offences punishable up to 7 years, bail is the rule and jail is the exception. Pre-trial incarceration as a means of punishment is impermissible. Court must consider nature of allegation, severity of punishment, and likelihood of trial completion within reasonable time.</w:t>
            </w:r>
          </w:p>
          <w:p>
            <w:pPr>
              <w:spacing w:after="120"/>
            </w:pPr>
            <w:r>
              <w:rPr>
                <w:rFonts w:ascii="Calibri" w:cs="Calibri" w:eastAsia="Calibri" w:hAnsi="Calibri"/>
                <w:b/>
                <w:bCs/>
                <w:color w:val="1F6FEB"/>
                <w:sz w:val="22"/>
                <w:szCs w:val="22"/>
              </w:rPr>
              <w:t xml:space="preserve">P. Chidambaram v. Directorate of Enforcement</w:t>
            </w:r>
            <w:r>
              <w:rPr>
                <w:rFonts w:ascii="Calibri" w:cs="Calibri" w:eastAsia="Calibri" w:hAnsi="Calibri"/>
                <w:sz w:val="22"/>
                <w:szCs w:val="22"/>
              </w:rPr>
              <w:t xml:space="preserve"> — (2019) 9 SCC 24 · Supreme Court</w:t>
            </w:r>
          </w:p>
          <w:p>
            <w:pPr>
              <w:spacing w:after="120"/>
            </w:pPr>
            <w:r>
              <w:rPr>
                <w:rFonts w:ascii="Calibri" w:cs="Calibri" w:eastAsia="Calibri" w:hAnsi="Calibri"/>
                <w:sz w:val="22"/>
                <w:szCs w:val="22"/>
              </w:rPr>
              <w:t xml:space="preserve">Ratio: Bail cannot be denied as a method of punishment before conviction. Even in serious economic offences, prolonged incarceration without trial defeats the purpose of bail jurisprudence. Triple test (flight risk, evidence tampering, witness influence) must be applied judiciously.</w:t>
            </w:r>
          </w:p>
          <w:p>
            <w:pPr>
              <w:spacing w:after="120"/>
            </w:pPr>
            <w:r>
              <w:rPr>
                <w:rFonts w:ascii="Calibri" w:cs="Calibri" w:eastAsia="Calibri" w:hAnsi="Calibri"/>
                <w:b/>
                <w:bCs/>
                <w:color w:val="1F6FEB"/>
                <w:sz w:val="22"/>
                <w:szCs w:val="22"/>
              </w:rPr>
              <w:t xml:space="preserve">Arnesh Kumar v. State of Bihar</w:t>
            </w:r>
            <w:r>
              <w:rPr>
                <w:rFonts w:ascii="Calibri" w:cs="Calibri" w:eastAsia="Calibri" w:hAnsi="Calibri"/>
                <w:sz w:val="22"/>
                <w:szCs w:val="22"/>
              </w:rPr>
              <w:t xml:space="preserve"> — (2014) 8 SCC 273 · Supreme Court</w:t>
            </w:r>
          </w:p>
          <w:p>
            <w:pPr>
              <w:spacing w:after="120"/>
            </w:pPr>
            <w:r>
              <w:rPr>
                <w:rFonts w:ascii="Calibri" w:cs="Calibri" w:eastAsia="Calibri" w:hAnsi="Calibri"/>
                <w:sz w:val="22"/>
                <w:szCs w:val="22"/>
              </w:rPr>
              <w:t xml:space="preserve">Ratio: For offences punishable up to 7 years, arrest is not automatic. Police must record reasons under BNSS 35 (formerly CrPC 41A) before arrest. Magistrate must scrutinize these reasons before authorising remand.</w:t>
            </w:r>
          </w:p>
          <w:p>
            <w:pPr>
              <w:spacing w:after="120"/>
            </w:pPr>
            <w:r>
              <w:rPr>
                <w:rFonts w:ascii="Calibri" w:cs="Calibri" w:eastAsia="Calibri" w:hAnsi="Calibri"/>
                <w:b/>
                <w:bCs/>
                <w:color w:val="1F6FEB"/>
                <w:sz w:val="22"/>
                <w:szCs w:val="22"/>
              </w:rPr>
              <w:t xml:space="preserve">State of Kerala v. Raneef</w:t>
            </w:r>
            <w:r>
              <w:rPr>
                <w:rFonts w:ascii="Calibri" w:cs="Calibri" w:eastAsia="Calibri" w:hAnsi="Calibri"/>
                <w:sz w:val="22"/>
                <w:szCs w:val="22"/>
              </w:rPr>
              <w:t xml:space="preserve"> — (2011) 1 SCC 784 · Supreme Court</w:t>
            </w:r>
          </w:p>
          <w:p>
            <w:pPr>
              <w:spacing w:after="120"/>
            </w:pPr>
            <w:r>
              <w:rPr>
                <w:rFonts w:ascii="Calibri" w:cs="Calibri" w:eastAsia="Calibri" w:hAnsi="Calibri"/>
                <w:sz w:val="22"/>
                <w:szCs w:val="22"/>
              </w:rPr>
              <w:t xml:space="preserve">Ratio: Clean antecedents and deep local roots are positive factors weighing in favour of bail. The presumption of innocence operates with full vigour at the bail stage.</w:t>
            </w:r>
          </w:p>
          <w:p>
            <w:pPr>
              <w:spacing w:after="120"/>
            </w:pPr>
            <w:r>
              <w:rPr>
                <w:rFonts w:ascii="Calibri" w:cs="Calibri" w:eastAsia="Calibri" w:hAnsi="Calibri"/>
                <w:b/>
                <w:bCs/>
                <w:i/>
                <w:iCs/>
                <w:color w:val="555555"/>
                <w:sz w:val="22"/>
                <w:szCs w:val="22"/>
              </w:rPr>
              <w:t xml:space="preserve">All four citations are linked and traceable. Click any to see the full passage and SCC reference.</w:t>
            </w:r>
          </w:p>
        </w:tc>
      </w:tr>
    </w:tbl>
    <w:p>
      <w:pPr>
        <w:spacing w:after="80"/>
      </w:pPr>
      <w:r>
        <w:rPr>
          <w:rFonts w:ascii="Calibri" w:cs="Calibri" w:eastAsia="Calibri" w:hAnsi="Calibri"/>
          <w:sz w:val="22"/>
          <w:szCs w:val="22"/>
        </w:rPr>
        <w:t xml:space="preserve"/>
      </w:r>
    </w:p>
    <w:p>
      <w:pPr>
        <w:spacing w:after="80" w:before="80"/>
        <w:jc w:val="center"/>
      </w:pPr>
      <w:r>
        <w:rPr>
          <w:rFonts w:ascii="Consolas" w:cs="Consolas" w:eastAsia="Consolas" w:hAnsi="Consolas"/>
          <w:color w:val="CBD5E1"/>
        </w:rPr>
        <w:t xml:space="preserve">───────────────────────────────────────</w:t>
      </w:r>
    </w:p>
    <w:p>
      <w:pPr>
        <w:pStyle w:val="Heading1"/>
        <w:spacing w:after="140" w:before="280"/>
      </w:pPr>
      <w:r>
        <w:rPr>
          <w:rFonts w:ascii="Calibri" w:cs="Calibri" w:eastAsia="Calibri" w:hAnsi="Calibri"/>
          <w:b/>
          <w:bCs/>
          <w:color w:val="0B3D91"/>
        </w:rPr>
        <w:t xml:space="preserve">Epilogue — What Happened in 14 Minutes</w:t>
      </w:r>
    </w:p>
    <w:p>
      <w:pPr>
        <w:spacing w:after="60" w:before="40"/>
        <w:jc w:val="center"/>
      </w:pPr>
      <w:r>
        <w:rPr>
          <w:rFonts w:ascii="Calibri" w:cs="Calibri" w:eastAsia="Calibri" w:hAnsi="Calibri"/>
          <w:i/>
          <w:iCs/>
          <w:color w:val="555555"/>
          <w:sz w:val="16"/>
          <w:szCs w:val="16"/>
        </w:rPr>
        <w:t xml:space="preserve">11:42 → 11:56 IST</w:t>
      </w:r>
    </w:p>
    <w:p>
      <w:pPr>
        <w:spacing w:after="120"/>
      </w:pPr>
      <w:r>
        <w:rPr>
          <w:rFonts w:ascii="Calibri" w:cs="Calibri" w:eastAsia="Calibri" w:hAnsi="Calibri"/>
          <w:b/>
          <w:bCs/>
          <w:sz w:val="22"/>
          <w:szCs w:val="22"/>
        </w:rPr>
        <w:t xml:space="preserve">Database state at end of session:</w:t>
      </w:r>
    </w:p>
    <w:p>
      <w:pPr>
        <w:pBdr>
          <w:top w:val="single" w:color="CBD5E1" w:sz="4"/>
          <w:bottom w:val="single" w:color="CBD5E1" w:sz="4"/>
          <w:left w:val="single" w:color="CBD5E1" w:sz="4"/>
          <w:right w:val="single" w:color="CBD5E1" w:sz="4"/>
        </w:pBdr>
        <w:shd w:fill="F1F5F9" w:color="auto" w:val="clear"/>
        <w:spacing w:after="140" w:before="80"/>
      </w:pPr>
      <w:r>
        <w:rPr>
          <w:rFonts w:ascii="Consolas" w:cs="Consolas" w:eastAsia="Consolas" w:hAnsi="Consolas"/>
          <w:color w:val="0F172A"/>
          <w:sz w:val="18"/>
          <w:szCs w:val="18"/>
        </w:rPr>
        <w:t xml:space="preserve">Case             : 1 row updated (sectionsRaw populated, summary auto-set)</w:t>
      </w:r>
      <w:r>
        <w:br/>
      </w:r>
      <w:r>
        <w:rPr>
          <w:rFonts w:ascii="Consolas" w:cs="Consolas" w:eastAsia="Consolas" w:hAnsi="Consolas"/>
          <w:color w:val="0F172A"/>
          <w:sz w:val="18"/>
          <w:szCs w:val="18"/>
        </w:rPr>
        <w:t xml:space="preserve">ChatMessage      : 18 rows (USER: 7, ASSISTANT: 11)</w:t>
      </w:r>
      <w:r>
        <w:br/>
      </w:r>
      <w:r>
        <w:rPr>
          <w:rFonts w:ascii="Consolas" w:cs="Consolas" w:eastAsia="Consolas" w:hAnsi="Consolas"/>
          <w:color w:val="0F172A"/>
          <w:sz w:val="18"/>
          <w:szCs w:val="18"/>
        </w:rPr>
        <w:t xml:space="preserve">                    └─ 1 FILE_UPLOAD, 6 COMMAND, 5 TEXT, 2 ANALYSIS_CARD,</w:t>
      </w:r>
      <w:r>
        <w:br/>
      </w:r>
      <w:r>
        <w:rPr>
          <w:rFonts w:ascii="Consolas" w:cs="Consolas" w:eastAsia="Consolas" w:hAnsi="Consolas"/>
          <w:color w:val="0F172A"/>
          <w:sz w:val="18"/>
          <w:szCs w:val="18"/>
        </w:rPr>
        <w:t xml:space="preserve">                       2 GENERATION_CARD, 2 system commentary</w:t>
      </w:r>
      <w:r>
        <w:br/>
      </w:r>
      <w:r>
        <w:rPr>
          <w:rFonts w:ascii="Consolas" w:cs="Consolas" w:eastAsia="Consolas" w:hAnsi="Consolas"/>
          <w:color w:val="0F172A"/>
          <w:sz w:val="18"/>
          <w:szCs w:val="18"/>
        </w:rPr>
        <w:t xml:space="preserve">CaseDocument     : 1 row (FIR with extractedData JSONB)</w:t>
      </w:r>
      <w:r>
        <w:br/>
      </w:r>
      <w:r>
        <w:rPr>
          <w:rFonts w:ascii="Consolas" w:cs="Consolas" w:eastAsia="Consolas" w:hAnsi="Consolas"/>
          <w:color w:val="0F172A"/>
          <w:sz w:val="18"/>
          <w:szCs w:val="18"/>
        </w:rPr>
        <w:t xml:space="preserve">PipelineRun      : 2 rows (regular_bail v1 and v2, both COMPLETED)</w:t>
      </w:r>
      <w:r>
        <w:br/>
      </w:r>
      <w:r>
        <w:rPr>
          <w:rFonts w:ascii="Consolas" w:cs="Consolas" w:eastAsia="Consolas" w:hAnsi="Consolas"/>
          <w:color w:val="0F172A"/>
          <w:sz w:val="18"/>
          <w:szCs w:val="18"/>
        </w:rPr>
        <w:t xml:space="preserve">GeneratedDocument: 2 rows (.docx outputs in ./output/)</w:t>
      </w:r>
      <w:r>
        <w:br/>
      </w:r>
      <w:r>
        <w:rPr>
          <w:rFonts w:ascii="Consolas" w:cs="Consolas" w:eastAsia="Consolas" w:hAnsi="Consolas"/>
          <w:color w:val="0F172A"/>
          <w:sz w:val="18"/>
          <w:szCs w:val="18"/>
        </w:rPr>
        <w:t xml:space="preserve">Citation         : ~40 rows (sections + precedents linked to messages)</w:t>
      </w:r>
    </w:p>
    <w:p>
      <w:pPr>
        <w:spacing w:after="120"/>
      </w:pPr>
      <w:r>
        <w:rPr>
          <w:rFonts w:ascii="Calibri" w:cs="Calibri" w:eastAsia="Calibri" w:hAnsi="Calibri"/>
          <w:b/>
          <w:bCs/>
          <w:sz w:val="22"/>
          <w:szCs w:val="22"/>
        </w:rPr>
        <w:t xml:space="preserve">OpenAI calls made:</w:t>
      </w:r>
    </w:p>
    <w:p>
      <w:pPr>
        <w:pBdr>
          <w:top w:val="single" w:color="CBD5E1" w:sz="4"/>
          <w:bottom w:val="single" w:color="CBD5E1" w:sz="4"/>
          <w:left w:val="single" w:color="CBD5E1" w:sz="4"/>
          <w:right w:val="single" w:color="CBD5E1" w:sz="4"/>
        </w:pBdr>
        <w:shd w:fill="F1F5F9" w:color="auto" w:val="clear"/>
        <w:spacing w:after="140" w:before="80"/>
      </w:pPr>
      <w:r>
        <w:rPr>
          <w:rFonts w:ascii="Consolas" w:cs="Consolas" w:eastAsia="Consolas" w:hAnsi="Consolas"/>
          <w:color w:val="0F172A"/>
          <w:sz w:val="18"/>
          <w:szCs w:val="18"/>
        </w:rPr>
        <w:t xml:space="preserve">Document classify (vision)        : 1 call · 0.6s · $0.002</w:t>
      </w:r>
      <w:r>
        <w:br/>
      </w:r>
      <w:r>
        <w:rPr>
          <w:rFonts w:ascii="Consolas" w:cs="Consolas" w:eastAsia="Consolas" w:hAnsi="Consolas"/>
          <w:color w:val="0F172A"/>
          <w:sz w:val="18"/>
          <w:szCs w:val="18"/>
        </w:rPr>
        <w:t xml:space="preserve">FIR extraction (vision)           : 1 call · 8.2s · $0.018</w:t>
      </w:r>
      <w:r>
        <w:br/>
      </w:r>
      <w:r>
        <w:rPr>
          <w:rFonts w:ascii="Consolas" w:cs="Consolas" w:eastAsia="Consolas" w:hAnsi="Consolas"/>
          <w:color w:val="0F172A"/>
          <w:sz w:val="18"/>
          <w:szCs w:val="18"/>
        </w:rPr>
        <w:t xml:space="preserve">Document commentary               : 1 call · 1.8s · $0.001</w:t>
      </w:r>
      <w:r>
        <w:br/>
      </w:r>
      <w:r>
        <w:rPr>
          <w:rFonts w:ascii="Consolas" w:cs="Consolas" w:eastAsia="Consolas" w:hAnsi="Consolas"/>
          <w:color w:val="0F172A"/>
          <w:sz w:val="18"/>
          <w:szCs w:val="18"/>
        </w:rPr>
        <w:t xml:space="preserve">Free-chat reply                   : 1 call · 2.1s · $0.003</w:t>
      </w:r>
      <w:r>
        <w:br/>
      </w:r>
      <w:r>
        <w:rPr>
          <w:rFonts w:ascii="Consolas" w:cs="Consolas" w:eastAsia="Consolas" w:hAnsi="Consolas"/>
          <w:color w:val="0F172A"/>
          <w:sz w:val="18"/>
          <w:szCs w:val="18"/>
        </w:rPr>
        <w:t xml:space="preserve">@analyze synthesis                : 1 call · 3.4s · $0.006</w:t>
      </w:r>
      <w:r>
        <w:br/>
      </w:r>
      <w:r>
        <w:rPr>
          <w:rFonts w:ascii="Consolas" w:cs="Consolas" w:eastAsia="Consolas" w:hAnsi="Consolas"/>
          <w:color w:val="0F172A"/>
          <w:sz w:val="18"/>
          <w:szCs w:val="18"/>
        </w:rPr>
        <w:t xml:space="preserve">@missing synthesis                : 1 call · 2.7s · $0.004</w:t>
      </w:r>
      <w:r>
        <w:br/>
      </w:r>
      <w:r>
        <w:rPr>
          <w:rFonts w:ascii="Consolas" w:cs="Consolas" w:eastAsia="Consolas" w:hAnsi="Consolas"/>
          <w:color w:val="0F172A"/>
          <w:sz w:val="18"/>
          <w:szCs w:val="18"/>
        </w:rPr>
        <w:t xml:space="preserve">@bail v1 — embeddings + search    : 4 embed calls + 1 rerank · 2.1s · $0.003</w:t>
      </w:r>
      <w:r>
        <w:br/>
      </w:r>
      <w:r>
        <w:rPr>
          <w:rFonts w:ascii="Consolas" w:cs="Consolas" w:eastAsia="Consolas" w:hAnsi="Consolas"/>
          <w:color w:val="0F172A"/>
          <w:sz w:val="18"/>
          <w:szCs w:val="18"/>
        </w:rPr>
        <w:t xml:space="preserve">@bail v1 — research synthesis     : 1 call · 4.7s · $0.012</w:t>
      </w:r>
      <w:r>
        <w:br/>
      </w:r>
      <w:r>
        <w:rPr>
          <w:rFonts w:ascii="Consolas" w:cs="Consolas" w:eastAsia="Consolas" w:hAnsi="Consolas"/>
          <w:color w:val="0F172A"/>
          <w:sz w:val="18"/>
          <w:szCs w:val="18"/>
        </w:rPr>
        <w:t xml:space="preserve">@bail v1 — drafter                : 1 call · 11.4s · $0.038</w:t>
      </w:r>
      <w:r>
        <w:br/>
      </w:r>
      <w:r>
        <w:rPr>
          <w:rFonts w:ascii="Consolas" w:cs="Consolas" w:eastAsia="Consolas" w:hAnsi="Consolas"/>
          <w:color w:val="0F172A"/>
          <w:sz w:val="18"/>
          <w:szCs w:val="18"/>
        </w:rPr>
        <w:t xml:space="preserve">@bail v2 — drafter (rerun only)   : 1 call · 14.2s · $0.041</w:t>
      </w:r>
      <w:r>
        <w:br/>
      </w:r>
      <w:r>
        <w:rPr>
          <w:rFonts w:ascii="Consolas" w:cs="Consolas" w:eastAsia="Consolas" w:hAnsi="Consolas"/>
          <w:color w:val="0F172A"/>
          <w:sz w:val="18"/>
          <w:szCs w:val="18"/>
        </w:rPr>
        <w:t xml:space="preserve">─────────────────────────────────────────────────────────────────</w:t>
      </w:r>
      <w:r>
        <w:br/>
      </w:r>
      <w:r>
        <w:rPr>
          <w:rFonts w:ascii="Consolas" w:cs="Consolas" w:eastAsia="Consolas" w:hAnsi="Consolas"/>
          <w:color w:val="0F172A"/>
          <w:sz w:val="18"/>
          <w:szCs w:val="18"/>
        </w:rPr>
        <w:t xml:space="preserve">Total                             : 14 LLM calls · 51.3s · $0.128</w:t>
      </w:r>
    </w:p>
    <w:p>
      <w:pPr>
        <w:spacing w:after="120"/>
      </w:pPr>
      <w:r>
        <w:rPr>
          <w:rFonts w:ascii="Calibri" w:cs="Calibri" w:eastAsia="Calibri" w:hAnsi="Calibri"/>
          <w:b/>
          <w:bCs/>
          <w:sz w:val="22"/>
          <w:szCs w:val="22"/>
        </w:rPr>
        <w:t xml:space="preserve">Files on disk:</w:t>
      </w:r>
    </w:p>
    <w:p>
      <w:pPr>
        <w:pBdr>
          <w:top w:val="single" w:color="CBD5E1" w:sz="4"/>
          <w:bottom w:val="single" w:color="CBD5E1" w:sz="4"/>
          <w:left w:val="single" w:color="CBD5E1" w:sz="4"/>
          <w:right w:val="single" w:color="CBD5E1" w:sz="4"/>
        </w:pBdr>
        <w:shd w:fill="F1F5F9" w:color="auto" w:val="clear"/>
        <w:spacing w:after="140" w:before="80"/>
      </w:pPr>
      <w:r>
        <w:rPr>
          <w:rFonts w:ascii="Consolas" w:cs="Consolas" w:eastAsia="Consolas" w:hAnsi="Consolas"/>
          <w:color w:val="0F172A"/>
          <w:sz w:val="18"/>
          <w:szCs w:val="18"/>
        </w:rPr>
        <w:t xml:space="preserve">uploads/cm9k2x_FIR-0234.pdf                              (2,453,120 B)</w:t>
      </w:r>
      <w:r>
        <w:br/>
      </w:r>
      <w:r>
        <w:rPr>
          <w:rFonts w:ascii="Consolas" w:cs="Consolas" w:eastAsia="Consolas" w:hAnsi="Consolas"/>
          <w:color w:val="0F172A"/>
          <w:sz w:val="18"/>
          <w:szCs w:val="18"/>
        </w:rPr>
        <w:t xml:space="preserve">output/cm9k2x_regular_bail-1745837421.docx               (   24,891 B)</w:t>
      </w:r>
      <w:r>
        <w:br/>
      </w:r>
      <w:r>
        <w:rPr>
          <w:rFonts w:ascii="Consolas" w:cs="Consolas" w:eastAsia="Consolas" w:hAnsi="Consolas"/>
          <w:color w:val="0F172A"/>
          <w:sz w:val="18"/>
          <w:szCs w:val="18"/>
        </w:rPr>
        <w:t xml:space="preserve">output/cm9k2x_regular_bail-1745837634.docx               (   25,447 B)</w:t>
      </w:r>
    </w:p>
    <w:p>
      <w:pPr>
        <w:spacing w:after="120"/>
      </w:pPr>
      <w:r>
        <w:rPr>
          <w:rFonts w:ascii="Calibri" w:cs="Calibri" w:eastAsia="Calibri" w:hAnsi="Calibri"/>
          <w:sz w:val="22"/>
          <w:szCs w:val="22"/>
        </w:rPr>
        <w:t xml:space="preserve">Lawyer started with a scanned FIR PDF and a blank case. In 14 minutes she had: an extracted structured FIR, a confirmed legal posture (3 IPC→BNS mappings, 5 applicable sections, all bailable), a strategic SWOT analysis, a checklist of missing evidence to collect, two iterations of a court-ready bail application referencing 4 binding Supreme Court precedents — all auditable, all citable, all traceable back to source documents and statute rows in the database.</w:t>
      </w:r>
    </w:p>
    <w:p>
      <w:pPr>
        <w:spacing w:after="120"/>
      </w:pPr>
      <w:r>
        <w:rPr>
          <w:rFonts w:ascii="Calibri" w:cs="Calibri" w:eastAsia="Calibri" w:hAnsi="Calibri"/>
          <w:b/>
          <w:bCs/>
          <w:color w:val="0B3D91"/>
          <w:sz w:val="22"/>
          <w:szCs w:val="22"/>
        </w:rPr>
        <w:t xml:space="preserve">That's the LexiMini flow end-to-end.</w:t>
      </w:r>
    </w:p>
    <w:sectPr>
      <w:footerReference w:type="default" r:id="rId7"/>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LexiMini · Mock Conversation · </w:t>
    </w:r>
    <w:r>
      <w:rPr>
        <w:rFonts w:ascii="Calibri" w:cs="Calibri" w:eastAsia="Calibri" w:hAnsi="Calibri"/>
        <w:color w:val="555555"/>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LexiMini — Mock Conversation Walkthrough</dc:title>
  <dc:creator>LexiMini Mock Conversation Generator</dc:creator>
  <dc:description>End-to-end realistic chat session demonstrating the full system flow</dc:description>
  <cp:lastModifiedBy>Un-named</cp:lastModifiedBy>
  <cp:revision>1</cp:revision>
  <dcterms:created xsi:type="dcterms:W3CDTF">2026-05-08T10:36:26.461Z</dcterms:created>
  <dcterms:modified xsi:type="dcterms:W3CDTF">2026-05-08T10:36:26.463Z</dcterms:modified>
</cp:coreProperties>
</file>

<file path=docProps/custom.xml><?xml version="1.0" encoding="utf-8"?>
<Properties xmlns="http://schemas.openxmlformats.org/officeDocument/2006/custom-properties" xmlns:vt="http://schemas.openxmlformats.org/officeDocument/2006/docPropsVTypes"/>
</file>