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40CF" w14:textId="5AFCB5E2"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Title: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0DBAFDD9" w14:textId="08F1ACA9"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Running Title: Pacific monarch butterfly genetics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 xml:space="preserve">Authors: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 Affiliations: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797DCD08" w14:textId="09D0774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r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7DE6225B"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population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their long-distance migration in North America</w:t>
      </w:r>
      <w:r w:rsidR="00C84467" w:rsidRPr="001A0367">
        <w:rPr>
          <w:rFonts w:ascii="Arial" w:hAnsi="Arial" w:cs="Arial"/>
          <w:color w:val="000000"/>
          <w:sz w:val="22"/>
          <w:szCs w:val="22"/>
        </w:rPr>
        <w:t xml:space="preserve"> but have greatly expanded their geographic range over recent evolutionary history, including an expansion across the Pacific Ocean. </w:t>
      </w:r>
      <w:r w:rsidR="00845A6A" w:rsidRPr="001A0367">
        <w:rPr>
          <w:rFonts w:ascii="Arial" w:hAnsi="Arial" w:cs="Arial"/>
          <w:color w:val="000000"/>
          <w:sz w:val="22"/>
          <w:szCs w:val="22"/>
        </w:rPr>
        <w:t>R</w:t>
      </w:r>
      <w:r w:rsidR="00C84467" w:rsidRPr="001A0367">
        <w:rPr>
          <w:rFonts w:ascii="Arial" w:hAnsi="Arial" w:cs="Arial"/>
          <w:color w:val="000000"/>
          <w:sz w:val="22"/>
          <w:szCs w:val="22"/>
        </w:rPr>
        <w:t xml:space="preserve">ecently-established monarch populations generally form non-migratory, year-round breeding populations.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this range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 281 monarchs from North America and 15 locations across the Pacific, with the goal of understanding (1) how the monarch’s expansion across the Pacific has broadly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westward expansion from Hawaii into the Mariana Islands. Monarchs within the Mariana Islands show strong patterns of differentiation, despite being in extremely close proximity; by contrast, migratory North American samples form a single genetically panmictic population across the entire continent. Estimates for the timing of the monarch’s establishment in the Pacific are concordant with a very recent expansion, but with high uncertainty around the precise timing of this event. Together, our data support (1) a single recent westward expansion across the Pacific whose timing accords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57A193C5"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and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t>
      </w:r>
      <w:r w:rsidR="00161BA0" w:rsidRPr="001A0367">
        <w:rPr>
          <w:rFonts w:ascii="Arial" w:hAnsi="Arial" w:cs="Arial"/>
          <w:color w:val="000000"/>
          <w:sz w:val="22"/>
          <w:szCs w:val="22"/>
        </w:rPr>
        <w:lastRenderedPageBreak/>
        <w:t xml:space="preserve">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233DB448"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This </w:t>
      </w:r>
      <w:r w:rsidR="00B437EC" w:rsidRPr="001A0367">
        <w:rPr>
          <w:rFonts w:ascii="Arial" w:hAnsi="Arial" w:cs="Arial"/>
          <w:color w:val="000000"/>
          <w:sz w:val="22"/>
          <w:szCs w:val="22"/>
        </w:rPr>
        <w:t xml:space="preserve">phenomenon is 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0F5F5370"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 despite having 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lone exception to this pattern is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2E8C9269"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 Two studies have addressed this question: Hughes and Zalucki (1984) used four allozyme markers and found relatively high F</w:t>
      </w:r>
      <w:r w:rsidR="00C84467" w:rsidRPr="001A0367">
        <w:rPr>
          <w:rFonts w:ascii="Arial" w:hAnsi="Arial" w:cs="Arial"/>
          <w:color w:val="000000"/>
          <w:sz w:val="22"/>
          <w:szCs w:val="22"/>
          <w:vertAlign w:val="subscript"/>
        </w:rPr>
        <w:t xml:space="preserve">ST </w:t>
      </w:r>
      <w:r w:rsidR="00C84467" w:rsidRPr="001A0367">
        <w:rPr>
          <w:rFonts w:ascii="Arial" w:hAnsi="Arial" w:cs="Arial"/>
          <w:color w:val="000000"/>
          <w:sz w:val="22"/>
          <w:szCs w:val="22"/>
        </w:rPr>
        <w:t>between 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are much more distant than historical records, which suggest </w:t>
      </w:r>
      <w:r w:rsidR="009A4FD2" w:rsidRPr="001A0367">
        <w:rPr>
          <w:rFonts w:ascii="Arial" w:hAnsi="Arial" w:cs="Arial"/>
          <w:color w:val="000000"/>
          <w:sz w:val="22"/>
          <w:szCs w:val="22"/>
        </w:rPr>
        <w:lastRenderedPageBreak/>
        <w:t xml:space="preserve">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653D2E0E"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Monarchs were collected as either larvae or adult butterflies from locations around the world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1825105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r w:rsidR="00C643AD" w:rsidRPr="001A0367">
        <w:rPr>
          <w:rFonts w:ascii="Arial" w:hAnsi="Arial" w:cs="Arial"/>
          <w:sz w:val="22"/>
          <w:szCs w:val="22"/>
        </w:rPr>
        <w:fldChar w:fldCharType="begin"/>
      </w:r>
      <w:r w:rsidR="00C643AD" w:rsidRPr="001A0367">
        <w:rPr>
          <w:rFonts w:ascii="Arial" w:hAnsi="Arial" w:cs="Arial"/>
          <w:sz w:val="22"/>
          <w:szCs w:val="22"/>
        </w:rPr>
        <w:instrText xml:space="preserve"> HYPERLINK "https://paperpile.com/c/tNxuHC/7NQQ" \h </w:instrText>
      </w:r>
      <w:r w:rsidR="00C643AD" w:rsidRPr="001A0367">
        <w:rPr>
          <w:rFonts w:ascii="Arial" w:hAnsi="Arial" w:cs="Arial"/>
          <w:sz w:val="22"/>
          <w:szCs w:val="22"/>
        </w:rPr>
        <w:fldChar w:fldCharType="separate"/>
      </w:r>
      <w:r w:rsidR="00F134DB" w:rsidRPr="001A0367">
        <w:rPr>
          <w:rFonts w:ascii="Arial" w:hAnsi="Arial" w:cs="Arial"/>
          <w:color w:val="000000"/>
          <w:sz w:val="22"/>
          <w:szCs w:val="22"/>
        </w:rPr>
        <w:t>(Li</w:t>
      </w:r>
      <w:r w:rsidR="00C643AD" w:rsidRPr="001A0367">
        <w:rPr>
          <w:rFonts w:ascii="Arial" w:hAnsi="Arial" w:cs="Arial"/>
          <w:color w:val="000000"/>
          <w:sz w:val="22"/>
          <w:szCs w:val="22"/>
        </w:rPr>
        <w:fldChar w:fldCharType="end"/>
      </w:r>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9">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0">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1">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demographic reconstruction specifically, we randomly selected SNPs such that no SNP was within 10kb of another using a custom R script to reduce the likelihood that SNPs were in substantial physical linkage prior to demographic reconstruction.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2">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653BA05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3">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7659BA5F"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4">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Pr="001A0367">
        <w:rPr>
          <w:rFonts w:ascii="Arial" w:hAnsi="Arial" w:cs="Arial"/>
          <w:sz w:val="22"/>
          <w:szCs w:val="22"/>
        </w:rPr>
        <w:t>) R packages were used to simplify these analyses. No individuals were removed for this analysis.</w:t>
      </w:r>
    </w:p>
    <w:p w14:paraId="59718437" w14:textId="05CA4E10"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w:t>
      </w:r>
      <w:proofErr w:type="spellStart"/>
      <w:r w:rsidRPr="001A0367">
        <w:rPr>
          <w:rFonts w:ascii="Arial" w:hAnsi="Arial" w:cs="Arial"/>
          <w:sz w:val="22"/>
          <w:szCs w:val="22"/>
        </w:rPr>
        <w:t>dadi</w:t>
      </w:r>
      <w:proofErr w:type="spellEnd"/>
      <w:r w:rsidRPr="001A0367">
        <w:rPr>
          <w:rFonts w:ascii="Arial" w:hAnsi="Arial" w:cs="Arial"/>
          <w:sz w:val="22"/>
          <w:szCs w:val="22"/>
        </w:rPr>
        <w:t xml:space="preserve">)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3277C050"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 We 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7CB17146"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Pr="001A0367">
        <w:rPr>
          <w:rFonts w:ascii="Arial" w:hAnsi="Arial" w:cs="Arial"/>
          <w:sz w:val="22"/>
          <w:szCs w:val="22"/>
        </w:rPr>
        <w:t>dadi</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In order to reduce potential bias due to linkage, filtered SNPs were randomly subsampled such that no SNP was within 10,000</w:t>
      </w:r>
      <w:r w:rsidR="00F72147" w:rsidRPr="001A0367">
        <w:rPr>
          <w:rFonts w:ascii="Arial" w:hAnsi="Arial" w:cs="Arial"/>
          <w:sz w:val="22"/>
          <w:szCs w:val="22"/>
        </w:rPr>
        <w:t xml:space="preserve"> </w:t>
      </w:r>
      <w:r w:rsidRPr="001A0367">
        <w:rPr>
          <w:rFonts w:ascii="Arial" w:hAnsi="Arial" w:cs="Arial"/>
          <w:sz w:val="22"/>
          <w:szCs w:val="22"/>
        </w:rPr>
        <w:t xml:space="preserve">bp of any other SNP. The resulting 11,384 SNPs were then projected down to a sample size of 100 gene copies from North America and 10 from Hawaii, resulting in 9370 total </w:t>
      </w:r>
      <w:r w:rsidRPr="001A0367">
        <w:rPr>
          <w:rFonts w:ascii="Arial" w:hAnsi="Arial" w:cs="Arial"/>
          <w:sz w:val="22"/>
          <w:szCs w:val="22"/>
        </w:rPr>
        <w:lastRenderedPageBreak/>
        <w:t xml:space="preserve">SNPs. These projection numbers were picked to maximize the remaining number of SNPs in the dataset. </w:t>
      </w:r>
    </w:p>
    <w:p w14:paraId="435ED337" w14:textId="6E46DCAC"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variations on these models with logistic rather than exponential growth functions; (3)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(4) a similar model that allowed for an additional period of growth prior to the establishment of the Hawaiian population and another following establishment.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xml:space="preserve">) models, a source population splits to form two descendant populations, with an optimized parameter (s) controlling the portion of the population that forms each descendant population. When s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r w:rsidR="00BE6BC8" w:rsidRPr="001A0367">
        <w:rPr>
          <w:rFonts w:ascii="Arial" w:hAnsi="Arial" w:cs="Arial"/>
          <w:sz w:val="22"/>
          <w:szCs w:val="22"/>
          <w:highlight w:val="white"/>
        </w:rPr>
        <w:t>The logistic versions of these models are functionally identical, albeit with population growth modeled using a standard logistic growth curve rather than an exponential growth curve.</w:t>
      </w:r>
    </w:p>
    <w:p w14:paraId="5AB20E90" w14:textId="5145CC63"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Pr="001A0367">
        <w:rPr>
          <w:rFonts w:ascii="Arial" w:hAnsi="Arial" w:cs="Arial"/>
          <w:sz w:val="22"/>
          <w:szCs w:val="22"/>
          <w:highlight w:val="red"/>
        </w:rPr>
        <w:t>SX</w:t>
      </w:r>
      <w:r w:rsidRPr="001A0367">
        <w:rPr>
          <w:rFonts w:ascii="Arial" w:hAnsi="Arial" w:cs="Arial"/>
          <w:sz w:val="22"/>
          <w:szCs w:val="22"/>
        </w:rPr>
        <w:t xml:space="preserve">. Individual optimization runs were killed if they took longer than 48hrs to complete, since these runs tended to take far longer to finish and often included integration errors due to extremely small population sizes. Most runs completed in under 48hrs and are included in the results. </w:t>
      </w:r>
    </w:p>
    <w:p w14:paraId="0C353A50" w14:textId="36C85C7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These values match those used by Zhan et al. (2014).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4A12D2CF"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Pr="001A0367">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w:t>
      </w:r>
      <w:r w:rsidRPr="001A0367">
        <w:rPr>
          <w:rFonts w:ascii="Arial" w:hAnsi="Arial" w:cs="Arial"/>
          <w:sz w:val="22"/>
          <w:szCs w:val="22"/>
        </w:rPr>
        <w:lastRenderedPageBreak/>
        <w:t xml:space="preserve">final pass of the pipeline. However, the new </w:t>
      </w:r>
      <w:r w:rsidRPr="001A0367">
        <w:rPr>
          <w:rFonts w:ascii="Arial" w:hAnsi="Arial" w:cs="Arial"/>
          <w:i/>
          <w:sz w:val="22"/>
          <w:szCs w:val="22"/>
        </w:rPr>
        <w:t xml:space="preserve">three epoch found and grow </w:t>
      </w:r>
      <w:r w:rsidRPr="001A0367">
        <w:rPr>
          <w:rFonts w:ascii="Arial" w:hAnsi="Arial" w:cs="Arial"/>
          <w:sz w:val="22"/>
          <w:szCs w:val="22"/>
        </w:rPr>
        <w:t xml:space="preserve">model (hereafter </w:t>
      </w:r>
      <w:r w:rsidRPr="001A0367">
        <w:rPr>
          <w:rFonts w:ascii="Arial" w:hAnsi="Arial" w:cs="Arial"/>
          <w:i/>
          <w:sz w:val="22"/>
          <w:szCs w:val="22"/>
        </w:rPr>
        <w:t>three epoch</w:t>
      </w:r>
      <w:r w:rsidRPr="001A0367">
        <w:rPr>
          <w:rFonts w:ascii="Arial" w:hAnsi="Arial" w:cs="Arial"/>
          <w:sz w:val="22"/>
          <w:szCs w:val="22"/>
        </w:rPr>
        <w:t>)</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Pr="001A0367">
        <w:rPr>
          <w:rFonts w:ascii="Arial" w:hAnsi="Arial" w:cs="Arial"/>
          <w:sz w:val="22"/>
          <w:szCs w:val="22"/>
        </w:rPr>
        <w:t xml:space="preserve">had the lowest possible AIC score across all passes of the pipeline (Figure S2). </w:t>
      </w:r>
      <w:r w:rsidR="00D01CDC" w:rsidRPr="001A0367">
        <w:rPr>
          <w:rFonts w:ascii="Arial" w:hAnsi="Arial" w:cs="Arial"/>
          <w:sz w:val="22"/>
          <w:szCs w:val="22"/>
        </w:rPr>
        <w:t>T</w:t>
      </w:r>
      <w:r w:rsidRPr="001A0367">
        <w:rPr>
          <w:rFonts w:ascii="Arial" w:hAnsi="Arial" w:cs="Arial"/>
          <w:sz w:val="22"/>
          <w:szCs w:val="22"/>
        </w:rPr>
        <w:t xml:space="preserve">he </w:t>
      </w:r>
      <w:r w:rsidRPr="001A0367">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both the </w:t>
      </w:r>
      <w:r w:rsidRPr="001A0367">
        <w:rPr>
          <w:rFonts w:ascii="Arial" w:hAnsi="Arial" w:cs="Arial"/>
          <w:i/>
          <w:sz w:val="22"/>
          <w:szCs w:val="22"/>
        </w:rPr>
        <w:t>found and grow</w:t>
      </w:r>
      <w:r w:rsidRPr="001A0367">
        <w:rPr>
          <w:rFonts w:ascii="Arial" w:hAnsi="Arial" w:cs="Arial"/>
          <w:sz w:val="22"/>
          <w:szCs w:val="22"/>
        </w:rPr>
        <w:t xml:space="preserve"> and </w:t>
      </w:r>
      <w:r w:rsidRPr="001A0367">
        <w:rPr>
          <w:rFonts w:ascii="Arial" w:hAnsi="Arial" w:cs="Arial"/>
          <w:i/>
          <w:sz w:val="22"/>
          <w:szCs w:val="22"/>
        </w:rPr>
        <w:t>three epoch</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5C37B02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axis of expansion (Figure 1a). We found decreasing relatedness with the ancestral North American population with increasing distance, as indicated by directionality index (</w:t>
      </w:r>
      <w:r w:rsidRPr="001A0367">
        <w:rPr>
          <w:rFonts w:ascii="Arial" w:eastAsia="Roboto" w:hAnsi="Arial" w:cs="Arial"/>
          <w:b/>
          <w:i/>
          <w:color w:val="222222"/>
          <w:sz w:val="22"/>
          <w:szCs w:val="22"/>
        </w:rPr>
        <w:t>ψ</w:t>
      </w:r>
      <w:r w:rsidRPr="001A0367">
        <w:rPr>
          <w:rFonts w:ascii="Arial" w:hAnsi="Arial" w:cs="Arial"/>
          <w:sz w:val="22"/>
          <w:szCs w:val="22"/>
        </w:rPr>
        <w:t>) scores (Figure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proofErr w:type="spellStart"/>
      <w:r w:rsidRPr="001A0367">
        <w:rPr>
          <w:rFonts w:ascii="Arial" w:hAnsi="Arial" w:cs="Arial"/>
          <w:sz w:val="22"/>
          <w:szCs w:val="22"/>
        </w:rPr>
        <w:t>Fst</w:t>
      </w:r>
      <w:proofErr w:type="spellEnd"/>
      <w:r w:rsidRPr="001A0367">
        <w:rPr>
          <w:rFonts w:ascii="Arial" w:hAnsi="Arial" w:cs="Arial"/>
          <w:sz w:val="22"/>
          <w:szCs w:val="22"/>
        </w:rPr>
        <w:t xml:space="preserve"> and NGS results both reflect the patterns we observed in the PCA (Table S2, Figure 1b).</w:t>
      </w:r>
      <w:r w:rsidR="00A455B3" w:rsidRPr="001A0367">
        <w:rPr>
          <w:rFonts w:ascii="Arial" w:hAnsi="Arial" w:cs="Arial"/>
          <w:sz w:val="22"/>
          <w:szCs w:val="22"/>
        </w:rPr>
        <w:t xml:space="preserve"> </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FDAF42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IBD patterns were strongest between the Mariana island samples (p = 0.001), were present but not significant in Hawaii and Australia (p = 0.086 and 0.0766, respectively), and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Our two best-performing demographic models (f</w:t>
      </w:r>
      <w:r w:rsidRPr="001A0367">
        <w:rPr>
          <w:rFonts w:ascii="Arial" w:hAnsi="Arial" w:cs="Arial"/>
          <w:i/>
          <w:sz w:val="22"/>
          <w:szCs w:val="22"/>
        </w:rPr>
        <w:t>ound and grow, three epoch</w:t>
      </w:r>
      <w:r w:rsidRPr="001A0367">
        <w:rPr>
          <w:rFonts w:ascii="Arial" w:hAnsi="Arial" w:cs="Arial"/>
          <w:sz w:val="22"/>
          <w:szCs w:val="22"/>
        </w:rPr>
        <w:t xml:space="preserve">) gave highly variable estimates of establishment timing and founding populations size, with the </w:t>
      </w:r>
      <w:r w:rsidRPr="001A0367">
        <w:rPr>
          <w:rFonts w:ascii="Arial" w:hAnsi="Arial" w:cs="Arial"/>
          <w:i/>
          <w:sz w:val="22"/>
          <w:szCs w:val="22"/>
        </w:rPr>
        <w:t>three epoch</w:t>
      </w:r>
      <w:r w:rsidRPr="001A0367">
        <w:rPr>
          <w:rFonts w:ascii="Arial" w:hAnsi="Arial" w:cs="Arial"/>
          <w:sz w:val="22"/>
          <w:szCs w:val="22"/>
        </w:rPr>
        <w:t xml:space="preserve"> </w:t>
      </w:r>
      <w:r w:rsidRPr="001A0367">
        <w:rPr>
          <w:rFonts w:ascii="Arial" w:hAnsi="Arial" w:cs="Arial"/>
          <w:sz w:val="22"/>
          <w:szCs w:val="22"/>
        </w:rPr>
        <w:lastRenderedPageBreak/>
        <w:t xml:space="preserve">model generally producing much broader estimates for these parameters. For example, the simpler </w:t>
      </w:r>
      <w:r w:rsidRPr="001A0367">
        <w:rPr>
          <w:rFonts w:ascii="Arial" w:hAnsi="Arial" w:cs="Arial"/>
          <w:i/>
          <w:sz w:val="22"/>
          <w:szCs w:val="22"/>
        </w:rPr>
        <w:t>found and grow</w:t>
      </w:r>
      <w:r w:rsidRPr="001A0367">
        <w:rPr>
          <w:rFonts w:ascii="Arial" w:hAnsi="Arial" w:cs="Arial"/>
          <w:sz w:val="22"/>
          <w:szCs w:val="22"/>
        </w:rPr>
        <w:t xml:space="preserve"> models were consistent in indicating a founding time of approximately 10</w:t>
      </w:r>
      <w:r w:rsidRPr="001A0367">
        <w:rPr>
          <w:rFonts w:ascii="Arial" w:hAnsi="Arial" w:cs="Arial"/>
          <w:sz w:val="22"/>
          <w:szCs w:val="22"/>
          <w:vertAlign w:val="superscript"/>
        </w:rPr>
        <w:t>5</w:t>
      </w:r>
      <w:r w:rsidRPr="001A0367">
        <w:rPr>
          <w:rFonts w:ascii="Arial" w:hAnsi="Arial" w:cs="Arial"/>
          <w:sz w:val="22"/>
          <w:szCs w:val="22"/>
        </w:rPr>
        <w:t xml:space="preserve"> years ago, while the </w:t>
      </w:r>
      <w:r w:rsidRPr="001A0367">
        <w:rPr>
          <w:rFonts w:ascii="Arial" w:hAnsi="Arial" w:cs="Arial"/>
          <w:i/>
          <w:sz w:val="22"/>
          <w:szCs w:val="22"/>
        </w:rPr>
        <w:t>three epoch</w:t>
      </w:r>
      <w:r w:rsidRPr="001A0367">
        <w:rPr>
          <w:rFonts w:ascii="Arial" w:hAnsi="Arial" w:cs="Arial"/>
          <w:sz w:val="22"/>
          <w:szCs w:val="22"/>
        </w:rPr>
        <w:t xml:space="preserve"> models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 4a, 4b). Similarly, the found and grow models were more consistent in predicting a large founding population of &gt;10</w:t>
      </w:r>
      <w:r w:rsidRPr="001A0367">
        <w:rPr>
          <w:rFonts w:ascii="Arial" w:hAnsi="Arial" w:cs="Arial"/>
          <w:sz w:val="22"/>
          <w:szCs w:val="22"/>
          <w:vertAlign w:val="superscript"/>
        </w:rPr>
        <w:t>5</w:t>
      </w:r>
      <w:r w:rsidRPr="001A0367">
        <w:rPr>
          <w:rFonts w:ascii="Arial" w:hAnsi="Arial" w:cs="Arial"/>
          <w:sz w:val="22"/>
          <w:szCs w:val="22"/>
        </w:rPr>
        <w:t xml:space="preserve"> individuals, while the </w:t>
      </w:r>
      <w:r w:rsidRPr="001A0367">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10</w:t>
      </w:r>
      <w:r w:rsidRPr="001A0367">
        <w:rPr>
          <w:rFonts w:ascii="Arial" w:hAnsi="Arial" w:cs="Arial"/>
          <w:sz w:val="22"/>
          <w:szCs w:val="22"/>
          <w:vertAlign w:val="superscript"/>
        </w:rPr>
        <w:t>5</w:t>
      </w:r>
      <w:r w:rsidRPr="001A0367">
        <w:rPr>
          <w:rFonts w:ascii="Arial" w:hAnsi="Arial" w:cs="Arial"/>
          <w:sz w:val="22"/>
          <w:szCs w:val="22"/>
        </w:rPr>
        <w:t xml:space="preserve"> individuals (Figure 2a, 2b). These models also differed in their estimates of the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found and grow 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Pr="001A0367">
        <w:rPr>
          <w:rFonts w:ascii="Arial" w:hAnsi="Arial" w:cs="Arial"/>
          <w:i/>
          <w:sz w:val="22"/>
          <w:szCs w:val="22"/>
        </w:rPr>
        <w:t xml:space="preserve">three epoch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10</w:t>
      </w:r>
      <w:r w:rsidRPr="001A0367">
        <w:rPr>
          <w:rFonts w:ascii="Arial" w:hAnsi="Arial" w:cs="Arial"/>
          <w:sz w:val="22"/>
          <w:szCs w:val="22"/>
          <w:vertAlign w:val="superscript"/>
        </w:rPr>
        <w:t>5</w:t>
      </w:r>
      <w:r w:rsidRPr="001A0367">
        <w:rPr>
          <w:rFonts w:ascii="Arial" w:hAnsi="Arial" w:cs="Arial"/>
          <w:sz w:val="22"/>
          <w:szCs w:val="22"/>
        </w:rPr>
        <w:t xml:space="preserve"> (Fig. 4c, 4d).</w:t>
      </w:r>
    </w:p>
    <w:p w14:paraId="789C3C60" w14:textId="01D406B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Pr="001A0367">
        <w:rPr>
          <w:rFonts w:ascii="Arial" w:hAnsi="Arial" w:cs="Arial"/>
          <w:i/>
          <w:sz w:val="22"/>
          <w:szCs w:val="22"/>
        </w:rPr>
        <w:t>found and grow</w:t>
      </w:r>
      <w:r w:rsidRPr="001A0367">
        <w:rPr>
          <w:rFonts w:ascii="Arial" w:hAnsi="Arial" w:cs="Arial"/>
          <w:sz w:val="22"/>
          <w:szCs w:val="22"/>
        </w:rPr>
        <w:t xml:space="preserve"> and </w:t>
      </w:r>
      <w:r w:rsidRPr="001A0367">
        <w:rPr>
          <w:rFonts w:ascii="Arial" w:hAnsi="Arial" w:cs="Arial"/>
          <w:i/>
          <w:sz w:val="22"/>
          <w:szCs w:val="22"/>
        </w:rPr>
        <w:t>three epoch and grow</w:t>
      </w:r>
      <w:r w:rsidRPr="001A0367">
        <w:rPr>
          <w:rFonts w:ascii="Arial" w:hAnsi="Arial" w:cs="Arial"/>
          <w:sz w:val="22"/>
          <w:szCs w:val="22"/>
        </w:rPr>
        <w:t xml:space="preserve"> models generated similar estimates. Both models suggest very low levels of contemporary migration between North America and Hawaii, with the </w:t>
      </w:r>
      <w:r w:rsidRPr="001A0367">
        <w:rPr>
          <w:rFonts w:ascii="Arial" w:hAnsi="Arial" w:cs="Arial"/>
          <w:i/>
          <w:sz w:val="22"/>
          <w:szCs w:val="22"/>
        </w:rPr>
        <w:t xml:space="preserve">found and grow </w:t>
      </w:r>
      <w:r w:rsidRPr="001A0367">
        <w:rPr>
          <w:rFonts w:ascii="Arial" w:hAnsi="Arial" w:cs="Arial"/>
          <w:sz w:val="22"/>
          <w:szCs w:val="22"/>
        </w:rPr>
        <w:t xml:space="preserve">models converging near 0 for both directions and the </w:t>
      </w:r>
      <w:r w:rsidRPr="001A0367">
        <w:rPr>
          <w:rFonts w:ascii="Arial" w:hAnsi="Arial" w:cs="Arial"/>
          <w:i/>
          <w:sz w:val="22"/>
          <w:szCs w:val="22"/>
        </w:rPr>
        <w:t>three epoch and grow</w:t>
      </w:r>
      <w:r w:rsidRPr="001A0367">
        <w:rPr>
          <w:rFonts w:ascii="Arial" w:hAnsi="Arial" w:cs="Arial"/>
          <w:sz w:val="22"/>
          <w:szCs w:val="22"/>
        </w:rPr>
        <w:t xml:space="preserve"> models generally suggesting migration rates of &lt; 2.5 x 10</w:t>
      </w:r>
      <w:r w:rsidRPr="001A0367">
        <w:rPr>
          <w:rFonts w:ascii="Arial" w:hAnsi="Arial" w:cs="Arial"/>
          <w:sz w:val="22"/>
          <w:szCs w:val="22"/>
          <w:vertAlign w:val="superscript"/>
        </w:rPr>
        <w:t>-5</w:t>
      </w:r>
      <w:r w:rsidRPr="001A0367">
        <w:rPr>
          <w:rFonts w:ascii="Arial" w:hAnsi="Arial" w:cs="Arial"/>
          <w:sz w:val="22"/>
          <w:szCs w:val="22"/>
        </w:rPr>
        <w:t xml:space="preserve"> individuals per generation (Fig. 2e, 2f).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04AC24C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p>
    <w:p w14:paraId="6E977902" w14:textId="2637E64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p>
    <w:p w14:paraId="3A1835FF" w14:textId="5D80009C" w:rsidR="00581393" w:rsidRDefault="003F0723" w:rsidP="00581393">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w:t>
      </w:r>
      <w:r w:rsidR="00A56173" w:rsidRPr="001A0367">
        <w:rPr>
          <w:rFonts w:ascii="Arial" w:hAnsi="Arial" w:cs="Arial"/>
          <w:sz w:val="22"/>
          <w:szCs w:val="22"/>
        </w:rPr>
        <w:lastRenderedPageBreak/>
        <w:t>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 who also noted strong genetic differentiation between butterfly populations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73EF85B2"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samples from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2AEF6B6F"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076730" w:rsidRPr="001A0367">
        <w:rPr>
          <w:rFonts w:ascii="Arial" w:hAnsi="Arial" w:cs="Arial"/>
          <w:sz w:val="22"/>
          <w:szCs w:val="22"/>
          <w:highlight w:val="white"/>
        </w:rPr>
        <w:t xml:space="preserve">Another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xml:space="preserve">, who sell monarchs for release at weddings and celebrations.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xml:space="preserve">. Australian monarchs retain migration-associated behaviors that further support the notion that they may undergo large-scale seasonal movements </w:t>
      </w:r>
      <w:r w:rsidR="0006299D" w:rsidRPr="001A0367">
        <w:rPr>
          <w:rFonts w:ascii="Arial" w:hAnsi="Arial" w:cs="Arial"/>
          <w:sz w:val="22"/>
          <w:szCs w:val="22"/>
        </w:rPr>
        <w:t xml:space="preserve">(James 1993, Freedman et al. 2018,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3F429B8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Pr="001A0367">
        <w:rPr>
          <w:rFonts w:ascii="Arial" w:hAnsi="Arial" w:cs="Arial"/>
          <w:i/>
          <w:sz w:val="22"/>
          <w:szCs w:val="22"/>
        </w:rPr>
        <w:t xml:space="preserve">three epoch </w:t>
      </w:r>
      <w:r w:rsidRPr="001A0367">
        <w:rPr>
          <w:rFonts w:ascii="Arial" w:hAnsi="Arial" w:cs="Arial"/>
          <w:sz w:val="22"/>
          <w:szCs w:val="22"/>
        </w:rPr>
        <w:t xml:space="preserve">models. Although we present the results of both the simpler </w:t>
      </w:r>
      <w:r w:rsidRPr="001A0367">
        <w:rPr>
          <w:rFonts w:ascii="Arial" w:hAnsi="Arial" w:cs="Arial"/>
          <w:i/>
          <w:sz w:val="22"/>
          <w:szCs w:val="22"/>
        </w:rPr>
        <w:t>found and grow</w:t>
      </w:r>
      <w:r w:rsidRPr="001A0367">
        <w:rPr>
          <w:rFonts w:ascii="Arial" w:hAnsi="Arial" w:cs="Arial"/>
          <w:sz w:val="22"/>
          <w:szCs w:val="22"/>
        </w:rPr>
        <w:t xml:space="preserve"> and the more complicated </w:t>
      </w:r>
      <w:r w:rsidRPr="001A0367">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Pr="001A0367">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w:t>
      </w:r>
      <w:r w:rsidR="0006299D" w:rsidRPr="001A0367">
        <w:rPr>
          <w:rFonts w:ascii="Arial" w:hAnsi="Arial" w:cs="Arial"/>
          <w:sz w:val="22"/>
          <w:szCs w:val="22"/>
        </w:rPr>
        <w:lastRenderedPageBreak/>
        <w:t xml:space="preserve">(Zhan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Pr="001A0367">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r w:rsidRPr="001A0367">
        <w:rPr>
          <w:rFonts w:ascii="Arial" w:hAnsi="Arial" w:cs="Arial"/>
          <w:i/>
          <w:sz w:val="22"/>
          <w:szCs w:val="22"/>
        </w:rPr>
        <w:t>three epoch</w:t>
      </w:r>
      <w:r w:rsidRPr="001A0367">
        <w:rPr>
          <w:rFonts w:ascii="Arial" w:hAnsi="Arial" w:cs="Arial"/>
          <w:sz w:val="22"/>
          <w:szCs w:val="22"/>
        </w:rPr>
        <w:t xml:space="preserve"> model.</w:t>
      </w:r>
    </w:p>
    <w:p w14:paraId="0FBE06D0" w14:textId="24C72BDC"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4d).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 xml:space="preserve">, we are inclined to </w:t>
      </w:r>
      <w:r w:rsidR="00D01CDC" w:rsidRPr="001A0367">
        <w:rPr>
          <w:rFonts w:ascii="Arial" w:hAnsi="Arial" w:cs="Arial"/>
          <w:sz w:val="22"/>
          <w:szCs w:val="22"/>
        </w:rPr>
        <w:t>accept</w:t>
      </w:r>
      <w:r w:rsidRPr="001A0367">
        <w:rPr>
          <w:rFonts w:ascii="Arial" w:hAnsi="Arial" w:cs="Arial"/>
          <w:sz w:val="22"/>
          <w:szCs w:val="22"/>
        </w:rPr>
        <w:t xml:space="preserve"> the results of these iterations over those with longer estimated divergence times.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00B51EDA">
        <w:rPr>
          <w:rFonts w:ascii="Arial" w:hAnsi="Arial" w:cs="Arial"/>
          <w:sz w:val="22"/>
          <w:szCs w:val="22"/>
        </w:rPr>
        <w:t>)</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p>
    <w:p w14:paraId="081805C6" w14:textId="77777777"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provide some support for this, since the model iterations with recent establishments also tended to have smaller establishment population sizes (Figure 2d).</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767ED9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2020b</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5">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76B6224B"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6E030C78" w14:textId="162F3034"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Freedman, M. G. , J. De Roode, M. Forister, M. </w:t>
      </w:r>
      <w:proofErr w:type="spellStart"/>
      <w:r w:rsidRPr="001A0367">
        <w:rPr>
          <w:rFonts w:eastAsia="Times New Roman"/>
          <w:b/>
          <w:bCs/>
          <w:lang w:val="en-US"/>
        </w:rPr>
        <w:t>Kronforst</w:t>
      </w:r>
      <w:proofErr w:type="spellEnd"/>
      <w:r w:rsidRPr="001A0367">
        <w:rPr>
          <w:rFonts w:eastAsia="Times New Roman"/>
          <w:b/>
          <w:bCs/>
          <w:lang w:val="en-US"/>
        </w:rPr>
        <w:t>, A. Pierce, C. Schultz, O. Taylor, and E. Crone</w:t>
      </w:r>
      <w:r w:rsidRPr="001A0367">
        <w:rPr>
          <w:rFonts w:eastAsia="Times New Roman"/>
          <w:lang w:val="en-US"/>
        </w:rPr>
        <w:t xml:space="preserve">. </w:t>
      </w:r>
      <w:r w:rsidRPr="001A0367">
        <w:rPr>
          <w:rFonts w:eastAsia="Times New Roman"/>
          <w:b/>
          <w:bCs/>
          <w:lang w:val="en-US"/>
        </w:rPr>
        <w:t>2020b</w:t>
      </w:r>
      <w:r w:rsidRPr="001A0367">
        <w:rPr>
          <w:rFonts w:eastAsia="Times New Roman"/>
          <w:lang w:val="en-US"/>
        </w:rPr>
        <w:t>. Are eastern and western monarch butterflies distinct populations? A review of evidence for ecological, phenotypic, and genetic differentiation and implications for conservation. Preprints</w:t>
      </w:r>
      <w:r w:rsidR="00B51EDA">
        <w:rPr>
          <w:rFonts w:eastAsia="Times New Roman"/>
          <w:lang w:val="en-US"/>
        </w:rPr>
        <w:t>: 1</w:t>
      </w:r>
      <w:r w:rsidRPr="00B51EDA">
        <w:rPr>
          <w:rFonts w:eastAsia="Times New Roman"/>
          <w:color w:val="000000" w:themeColor="text1"/>
          <w:shd w:val="clear" w:color="auto" w:fill="FFFFFF"/>
          <w:lang w:val="en-US"/>
        </w:rPr>
        <w:t>0.20944/preprints202009.0353.v1</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3EFCBBAC" w:rsidR="001A0367" w:rsidRP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lastRenderedPageBreak/>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w:t>
      </w:r>
      <w:r w:rsidRPr="001A0367">
        <w:rPr>
          <w:rFonts w:eastAsia="Times New Roman"/>
          <w:i/>
          <w:iCs/>
          <w:color w:val="000000"/>
          <w:lang w:val="en-US"/>
        </w:rPr>
        <w:t>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6" w:history="1">
        <w:r w:rsidRPr="001A0367">
          <w:rPr>
            <w:rFonts w:eastAsia="Times New Roman"/>
            <w:color w:val="000000"/>
            <w:lang w:val="en-US"/>
          </w:rPr>
          <w:t>https://escholarship.org/uc/item/5kp4q40k</w:t>
        </w:r>
      </w:hyperlink>
      <w:hyperlink r:id="rId17"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lastRenderedPageBreak/>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18"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0077430D"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Genomic evidence for gene flow between </w:t>
      </w:r>
      <w:r w:rsidRPr="001A0367">
        <w:rPr>
          <w:rFonts w:eastAsia="Times New Roman"/>
          <w:lang w:val="en-US"/>
        </w:rPr>
        <w:lastRenderedPageBreak/>
        <w:t>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65AA7142"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56C7E317" w14:textId="78C33CEF"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xml:space="preserve">. </w:t>
      </w:r>
      <w:r w:rsidRPr="001A0367">
        <w:rPr>
          <w:rFonts w:eastAsia="Times New Roman"/>
          <w:lang w:val="en-US"/>
        </w:rPr>
        <w:t>Monarch butterfly dispersal in New Zealand</w:t>
      </w:r>
      <w:r w:rsidRPr="001A0367">
        <w:rPr>
          <w:rFonts w:eastAsia="Times New Roman"/>
          <w:lang w:val="en-US"/>
        </w:rPr>
        <w:t>.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DCE643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77777777"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p>
    <w:p w14:paraId="67C51344" w14:textId="77777777" w:rsidR="00355224" w:rsidRDefault="00355224"/>
    <w:p w14:paraId="0E80F5D1" w14:textId="77777777" w:rsidR="00355224" w:rsidRDefault="003F0723">
      <w:r>
        <w:br w:type="page"/>
      </w:r>
    </w:p>
    <w:p w14:paraId="04630BCD" w14:textId="77777777" w:rsidR="00355224" w:rsidRDefault="003F0723">
      <w:pPr>
        <w:rPr>
          <w:b/>
        </w:rPr>
      </w:pPr>
      <w:r>
        <w:rPr>
          <w:b/>
          <w:noProof/>
        </w:rPr>
        <w:lastRenderedPageBreak/>
        <w:drawing>
          <wp:anchor distT="0" distB="0" distL="114300" distR="114300" simplePos="0" relativeHeight="251658240" behindDoc="0" locked="0" layoutInCell="1" allowOverlap="1" wp14:anchorId="13F21F52" wp14:editId="712D6579">
            <wp:simplePos x="0" y="0"/>
            <wp:positionH relativeFrom="column">
              <wp:posOffset>-1802130</wp:posOffset>
            </wp:positionH>
            <wp:positionV relativeFrom="paragraph">
              <wp:posOffset>1931670</wp:posOffset>
            </wp:positionV>
            <wp:extent cx="8639175" cy="4776470"/>
            <wp:effectExtent l="7303"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rot="5400000">
                      <a:off x="0" y="0"/>
                      <a:ext cx="8639175" cy="4776470"/>
                    </a:xfrm>
                    <a:prstGeom prst="rect">
                      <a:avLst/>
                    </a:prstGeom>
                    <a:ln/>
                  </pic:spPr>
                </pic:pic>
              </a:graphicData>
            </a:graphic>
          </wp:anchor>
        </w:drawing>
      </w:r>
    </w:p>
    <w:p w14:paraId="66C865C7" w14:textId="77777777" w:rsidR="00355224" w:rsidRDefault="00355224">
      <w:pPr>
        <w:rPr>
          <w:b/>
        </w:rPr>
      </w:pPr>
    </w:p>
    <w:p w14:paraId="30F566E0" w14:textId="77777777"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HAW = Hawaii, 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77777777" w:rsidR="00355224" w:rsidRDefault="003F0723">
      <w:r>
        <w:rPr>
          <w:noProof/>
        </w:rPr>
        <w:drawing>
          <wp:inline distT="114300" distB="114300" distL="114300" distR="114300" wp14:anchorId="36C41F33" wp14:editId="1CEDB887">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4597400"/>
                    </a:xfrm>
                    <a:prstGeom prst="rect">
                      <a:avLst/>
                    </a:prstGeom>
                    <a:ln/>
                  </pic:spPr>
                </pic:pic>
              </a:graphicData>
            </a:graphic>
          </wp:inline>
        </w:drawing>
      </w:r>
    </w:p>
    <w:p w14:paraId="140B636E" w14:textId="77777777" w:rsidR="00355224" w:rsidRDefault="003F0723">
      <w:r>
        <w:rPr>
          <w:b/>
        </w:rPr>
        <w:t xml:space="preserve">Figure 2 - </w:t>
      </w:r>
      <w:r>
        <w:t xml:space="preserve">Results of the </w:t>
      </w:r>
      <w:proofErr w:type="spellStart"/>
      <w:r>
        <w:t>dadi</w:t>
      </w:r>
      <w:proofErr w:type="spellEnd"/>
      <w:r>
        <w:t xml:space="preserve"> optimization runs for the “Found and Grow” (Left) and “three epoch” (Right) demographic models. (a) Hawaii establishment effective size and years since establishment. (b) Current effective size estimates in North America and Hawaii. (c) Migration rates from North America to Hawaii and vice versa.</w:t>
      </w:r>
    </w:p>
    <w:sectPr w:rsidR="00355224"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CAACB" w14:textId="77777777" w:rsidR="00D63034" w:rsidRDefault="00D63034" w:rsidP="00F644B5">
      <w:r>
        <w:separator/>
      </w:r>
    </w:p>
  </w:endnote>
  <w:endnote w:type="continuationSeparator" w:id="0">
    <w:p w14:paraId="1BF34F5A" w14:textId="77777777" w:rsidR="00D63034" w:rsidRDefault="00D63034"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05368" w14:textId="77777777" w:rsidR="00D63034" w:rsidRDefault="00D63034" w:rsidP="00F644B5">
      <w:r>
        <w:separator/>
      </w:r>
    </w:p>
  </w:footnote>
  <w:footnote w:type="continuationSeparator" w:id="0">
    <w:p w14:paraId="1107194C" w14:textId="77777777" w:rsidR="00D63034" w:rsidRDefault="00D63034"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6299D"/>
    <w:rsid w:val="00076730"/>
    <w:rsid w:val="000E2CEA"/>
    <w:rsid w:val="00161BA0"/>
    <w:rsid w:val="001A0367"/>
    <w:rsid w:val="001A0D8A"/>
    <w:rsid w:val="001F0461"/>
    <w:rsid w:val="002210E7"/>
    <w:rsid w:val="002450EB"/>
    <w:rsid w:val="00266FDC"/>
    <w:rsid w:val="002706B4"/>
    <w:rsid w:val="00355224"/>
    <w:rsid w:val="00356B86"/>
    <w:rsid w:val="00394A82"/>
    <w:rsid w:val="003A7902"/>
    <w:rsid w:val="003C021A"/>
    <w:rsid w:val="003E3175"/>
    <w:rsid w:val="003F0723"/>
    <w:rsid w:val="003F2EF0"/>
    <w:rsid w:val="003F4F83"/>
    <w:rsid w:val="004728DB"/>
    <w:rsid w:val="004D1E24"/>
    <w:rsid w:val="00581393"/>
    <w:rsid w:val="005A1ECC"/>
    <w:rsid w:val="005B090F"/>
    <w:rsid w:val="006154EC"/>
    <w:rsid w:val="006A6F8F"/>
    <w:rsid w:val="006C2257"/>
    <w:rsid w:val="006D3592"/>
    <w:rsid w:val="006D6D7F"/>
    <w:rsid w:val="00721623"/>
    <w:rsid w:val="00736D9A"/>
    <w:rsid w:val="00746734"/>
    <w:rsid w:val="00752928"/>
    <w:rsid w:val="00765BB8"/>
    <w:rsid w:val="007B4529"/>
    <w:rsid w:val="007C4E22"/>
    <w:rsid w:val="007C6681"/>
    <w:rsid w:val="007D2ACD"/>
    <w:rsid w:val="007E643D"/>
    <w:rsid w:val="007F4083"/>
    <w:rsid w:val="00810F66"/>
    <w:rsid w:val="008170A3"/>
    <w:rsid w:val="00834A64"/>
    <w:rsid w:val="00845A6A"/>
    <w:rsid w:val="008B65A2"/>
    <w:rsid w:val="00962BAE"/>
    <w:rsid w:val="009A4FD2"/>
    <w:rsid w:val="00A34979"/>
    <w:rsid w:val="00A455B3"/>
    <w:rsid w:val="00A56173"/>
    <w:rsid w:val="00A9423D"/>
    <w:rsid w:val="00B201D2"/>
    <w:rsid w:val="00B26B8E"/>
    <w:rsid w:val="00B437EC"/>
    <w:rsid w:val="00B50810"/>
    <w:rsid w:val="00B51EDA"/>
    <w:rsid w:val="00B80DEE"/>
    <w:rsid w:val="00BE6BC8"/>
    <w:rsid w:val="00BF55CA"/>
    <w:rsid w:val="00C26F66"/>
    <w:rsid w:val="00C57F93"/>
    <w:rsid w:val="00C643AD"/>
    <w:rsid w:val="00C74674"/>
    <w:rsid w:val="00C76753"/>
    <w:rsid w:val="00C84467"/>
    <w:rsid w:val="00CA10DB"/>
    <w:rsid w:val="00CB5E4F"/>
    <w:rsid w:val="00D01CDC"/>
    <w:rsid w:val="00D3337E"/>
    <w:rsid w:val="00D4538B"/>
    <w:rsid w:val="00D4633F"/>
    <w:rsid w:val="00D63034"/>
    <w:rsid w:val="00D900D2"/>
    <w:rsid w:val="00DE378C"/>
    <w:rsid w:val="00DE468A"/>
    <w:rsid w:val="00DF379F"/>
    <w:rsid w:val="00DF611A"/>
    <w:rsid w:val="00E421D0"/>
    <w:rsid w:val="00E66D39"/>
    <w:rsid w:val="00F134DB"/>
    <w:rsid w:val="00F51E99"/>
    <w:rsid w:val="00F523A6"/>
    <w:rsid w:val="00F613FD"/>
    <w:rsid w:val="00F644B5"/>
    <w:rsid w:val="00F7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6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semiHidden/>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UGgy" TargetMode="External"/><Relationship Id="rId18" Type="http://schemas.openxmlformats.org/officeDocument/2006/relationships/hyperlink" Target="http://paperpile.com/b/tNxuHC/UJ0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perpile.com/c/tNxuHC/OQZa" TargetMode="External"/><Relationship Id="rId17" Type="http://schemas.openxmlformats.org/officeDocument/2006/relationships/hyperlink" Target="http://paperpile.com/b/tNxuHC/OQZa" TargetMode="External"/><Relationship Id="rId2" Type="http://schemas.openxmlformats.org/officeDocument/2006/relationships/numbering" Target="numbering.xml"/><Relationship Id="rId16" Type="http://schemas.openxmlformats.org/officeDocument/2006/relationships/hyperlink" Target="https://escholarship.org/uc/item/5kp4q40k"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hYyB" TargetMode="External"/><Relationship Id="rId5" Type="http://schemas.openxmlformats.org/officeDocument/2006/relationships/webSettings" Target="webSettings.xml"/><Relationship Id="rId15" Type="http://schemas.openxmlformats.org/officeDocument/2006/relationships/hyperlink" Target="https://github.com/hemstrow/F-H_2018" TargetMode="External"/><Relationship Id="rId10" Type="http://schemas.openxmlformats.org/officeDocument/2006/relationships/hyperlink" Target="https://paperpile.com/c/tNxuHC/EXik"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aperpile.com/c/tNxuHC/EXik" TargetMode="External"/><Relationship Id="rId14" Type="http://schemas.openxmlformats.org/officeDocument/2006/relationships/hyperlink" Target="https://paperpile.com/c/tNxuHC/jH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19</Pages>
  <Words>7844</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Micah Freedman</cp:lastModifiedBy>
  <cp:revision>30</cp:revision>
  <dcterms:created xsi:type="dcterms:W3CDTF">2020-02-09T22:34:00Z</dcterms:created>
  <dcterms:modified xsi:type="dcterms:W3CDTF">2021-01-01T18:51:00Z</dcterms:modified>
</cp:coreProperties>
</file>