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w:t>
      </w:r>
      <w:proofErr w:type="gramStart"/>
      <w:r w:rsidRPr="001B063A">
        <w:rPr>
          <w:rFonts w:ascii="Helvetica Neue" w:hAnsi="Helvetica Neue" w:cs="Arial"/>
          <w:color w:val="000000"/>
          <w:vertAlign w:val="superscript"/>
        </w:rPr>
        <w:t>,3</w:t>
      </w:r>
      <w:proofErr w:type="gramEnd"/>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577FF788"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Helmus</w:t>
      </w:r>
      <w:proofErr w:type="spellEnd"/>
      <w:r w:rsidR="007D59EC">
        <w:rPr>
          <w:rFonts w:ascii="Helvetica Neue" w:hAnsi="Helvetica Neue" w:cs="Arial"/>
          <w:color w:val="000000"/>
        </w:rPr>
        <w:t xml:space="preserve"> et al. 2014</w:t>
      </w:r>
      <w:r w:rsidR="00A35831">
        <w:rPr>
          <w:rFonts w:ascii="Helvetica Neue" w:hAnsi="Helvetica Neue" w:cs="Arial"/>
          <w:color w:val="000000"/>
        </w:rPr>
        <w:t>)</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sidR="00081A26">
        <w:rPr>
          <w:rFonts w:ascii="Helvetica Neue" w:hAnsi="Helvetica Neue" w:cs="Arial"/>
          <w:color w:val="000000"/>
        </w:rPr>
        <w:t xml:space="preserve"> (</w:t>
      </w:r>
      <w:proofErr w:type="spellStart"/>
      <w:r w:rsidR="00081A26">
        <w:rPr>
          <w:rFonts w:ascii="Helvetica Neue" w:hAnsi="Helvetica Neue" w:cs="Arial"/>
          <w:color w:val="000000"/>
        </w:rPr>
        <w:t>Hulme</w:t>
      </w:r>
      <w:proofErr w:type="spellEnd"/>
      <w:r w:rsidR="00081A26">
        <w:rPr>
          <w:rFonts w:ascii="Helvetica Neue" w:hAnsi="Helvetica Neue" w:cs="Arial"/>
          <w:color w:val="000000"/>
        </w:rPr>
        <w:t xml:space="preserve"> et al. 2009)</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Dawe</w:t>
      </w:r>
      <w:proofErr w:type="spellEnd"/>
      <w:r w:rsidR="007D59EC">
        <w:rPr>
          <w:rFonts w:ascii="Helvetica Neue" w:hAnsi="Helvetica Neue" w:cs="Arial"/>
          <w:color w:val="000000"/>
        </w:rPr>
        <w:t xml:space="preserve"> and </w:t>
      </w:r>
      <w:proofErr w:type="spellStart"/>
      <w:r w:rsidR="007D59EC">
        <w:rPr>
          <w:rFonts w:ascii="Helvetica Neue" w:hAnsi="Helvetica Neue" w:cs="Arial"/>
          <w:color w:val="000000"/>
        </w:rPr>
        <w:t>Boutin</w:t>
      </w:r>
      <w:proofErr w:type="spellEnd"/>
      <w:r w:rsidR="007D59EC">
        <w:rPr>
          <w:rFonts w:ascii="Helvetica Neue" w:hAnsi="Helvetica Neue" w:cs="Arial"/>
          <w:color w:val="000000"/>
        </w:rPr>
        <w:t xml:space="preserve"> 2016</w:t>
      </w:r>
      <w:r w:rsidR="00E37B4C">
        <w:rPr>
          <w:rFonts w:ascii="Helvetica Neue" w:hAnsi="Helvetica Neue" w:cs="Arial"/>
          <w:color w:val="000000"/>
        </w:rPr>
        <w:t>)</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50B1962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4A5E76">
        <w:rPr>
          <w:rFonts w:ascii="Helvetica Neue" w:hAnsi="Helvetica Neue" w:cs="Arial"/>
          <w:color w:val="000000"/>
        </w:rPr>
        <w:t xml:space="preserve">Hewitt </w:t>
      </w:r>
      <w:r w:rsidR="00E37B4C">
        <w:rPr>
          <w:rFonts w:ascii="Helvetica Neue" w:hAnsi="Helvetica Neue" w:cs="Arial"/>
          <w:color w:val="000000"/>
        </w:rPr>
        <w:t xml:space="preserve">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(Tiedemann et al. 2004), ragwort (</w:t>
      </w:r>
      <w:r w:rsidR="009B7DF1" w:rsidRPr="009B7DF1">
        <w:rPr>
          <w:rFonts w:ascii="Helvetica Neue" w:hAnsi="Helvetica Neue" w:cs="Arial"/>
          <w:i/>
          <w:color w:val="000000"/>
        </w:rPr>
        <w:t xml:space="preserve">Senecio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w:t>
      </w:r>
      <w:r w:rsidR="009B7DF1" w:rsidRPr="009B265E">
        <w:rPr>
          <w:rFonts w:ascii="Helvetica Neue" w:hAnsi="Helvetica Neue" w:cs="Arial"/>
          <w:i/>
          <w:color w:val="000000"/>
        </w:rPr>
        <w:lastRenderedPageBreak/>
        <w:t>granulosa</w:t>
      </w:r>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(Ramachandran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303F2C6B"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Evidence suggests that the monarch historically occupied Central America and the southern United States before undergoing a large demographic expa</w:t>
      </w:r>
      <w:bookmarkStart w:id="0" w:name="_GoBack"/>
      <w:bookmarkEnd w:id="0"/>
      <w:r w:rsidRPr="001B063A">
        <w:rPr>
          <w:rFonts w:ascii="Helvetica Neue" w:hAnsi="Helvetica Neue" w:cs="Arial"/>
          <w:color w:val="000000"/>
        </w:rPr>
        <w:t xml:space="preserve">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43EFB2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midwestern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Still, there are a number of unsampled populations in the Pacific that might improve our understanding of establishment timing and direction.</w:t>
      </w:r>
    </w:p>
    <w:p w14:paraId="5676384C" w14:textId="3FF421C4"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lastRenderedPageBreak/>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unsampled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between 1990 – 2017.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dsDNA Reagent (Thermo Fisher Scientific)</w:t>
      </w:r>
      <w:r w:rsidR="00F81228">
        <w:rPr>
          <w:rFonts w:ascii="Helvetica Neue" w:hAnsi="Helvetica Neue" w:cs="Arial"/>
          <w:iCs/>
          <w:color w:val="000000"/>
        </w:rPr>
        <w:t xml:space="preserve"> on a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30D22343" w:rsidR="00F81228" w:rsidRDefault="00F81228" w:rsidP="00F81228">
      <w:pPr>
        <w:rPr>
          <w:rFonts w:ascii="Helvetica Neue" w:hAnsi="Helvetica Neue" w:cs="Arial"/>
          <w:iCs/>
          <w:color w:val="000000"/>
        </w:rPr>
      </w:pPr>
      <w:r>
        <w:rPr>
          <w:rFonts w:ascii="Helvetica Neue" w:hAnsi="Helvetica Neue" w:cs="Arial"/>
          <w:iCs/>
          <w:color w:val="000000"/>
        </w:rPr>
        <w:lastRenderedPageBreak/>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Genotypes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 xml:space="preserve">-value of 1e-8, a posterior genotype probability cutoff of 0.95, and a minimum minor allele frequency of 0.05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 xml:space="preserve">. Genotypes were then filtered to remove any SNPs sequenced in less than 50% of samples or that had a heterozygote frequency of &gt; 0.55 in order to remove SNPs likely to originate due to genome duplications using the </w:t>
      </w:r>
      <w:proofErr w:type="spellStart"/>
      <w:r w:rsidR="001F1D1D">
        <w:rPr>
          <w:rFonts w:ascii="Helvetica Neue" w:hAnsi="Helvetica Neue" w:cs="Arial"/>
          <w:iCs/>
          <w:color w:val="000000"/>
        </w:rPr>
        <w:t>snpR</w:t>
      </w:r>
      <w:proofErr w:type="spellEnd"/>
      <w:r w:rsidR="001F1D1D">
        <w:rPr>
          <w:rFonts w:ascii="Helvetica Neue" w:hAnsi="Helvetica Neue" w:cs="Arial"/>
          <w:iCs/>
          <w:color w:val="000000"/>
        </w:rPr>
        <w:t xml:space="preserve"> package (Hemstrom et al. </w:t>
      </w:r>
      <w:r w:rsidR="001F1D1D">
        <w:rPr>
          <w:rFonts w:ascii="Helvetica Neue" w:hAnsi="Helvetica Neue" w:cs="Arial"/>
          <w:i/>
          <w:color w:val="000000"/>
        </w:rPr>
        <w:t>in prep</w:t>
      </w:r>
      <w:r w:rsidR="001F1D1D">
        <w:rPr>
          <w:rFonts w:ascii="Helvetica Neue" w:hAnsi="Helvetica Neue" w:cs="Arial"/>
          <w:iCs/>
          <w:color w:val="000000"/>
        </w:rPr>
        <w:t>).</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3E876DAC" w:rsidR="00AC6FE1" w:rsidRDefault="00AC6FE1" w:rsidP="00AC6FE1">
      <w:pPr>
        <w:rPr>
          <w:rFonts w:ascii="Helvetica Neue" w:hAnsi="Helvetica Neue" w:cs="Arial"/>
          <w:iCs/>
          <w:color w:val="000000"/>
        </w:rPr>
      </w:pPr>
      <w:r>
        <w:rPr>
          <w:rFonts w:ascii="Helvetica Neue" w:hAnsi="Helvetica Neue" w:cs="Arial"/>
          <w:iCs/>
          <w:color w:val="000000"/>
        </w:rPr>
        <w:tab/>
        <w:t>The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was then calculated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F</w:t>
      </w:r>
      <w:r>
        <w:rPr>
          <w:rFonts w:ascii="Helvetica Neue" w:hAnsi="Helvetica Neue" w:cs="Arial"/>
          <w:iCs/>
          <w:color w:val="000000"/>
          <w:vertAlign w:val="subscript"/>
        </w:rPr>
        <w:t>ST</w:t>
      </w:r>
      <w:r>
        <w:rPr>
          <w:rFonts w:ascii="Helvetica Neue" w:hAnsi="Helvetica Neue" w:cs="Arial"/>
          <w:iCs/>
          <w:color w:val="000000"/>
        </w:rPr>
        <w:t xml:space="preserve"> was calculated according to </w:t>
      </w:r>
      <w:r>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{"citationItems":[{"id":"ITEM-1","itemData":{"DOI":"10.1111/j.1558-5646.1984.tb05657.x","ISSN":"0014-3820","author":[{"dropping-particle":"","family":"Weir","given":"B S","non-dropping-particle":"","parse-names":false,"suffix":""},{"dropping-particle":"","family":"Cockerham","given":"C Clark","non-dropping-particle":"","parse-names":false,"suffix":""}],"container-title":"Evolution","id":"ITEM-1","issue":"6","issued":{"date-parts":[["1984","11","1"]]},"note":"doi: 10.1111/j.1558-5646.1984.tb05657.x","page":"1358-1370","publisher":"John Wiley &amp; Sons, Ltd (10.1111)","title":"ESTIMATING F-STATISTICS FOR THE ANALYSIS OF POPULATION STRUCTURE","type":"article-journal","volume":"38"},"uris":["http://www.mendeley.com/documents/?uuid=d0d74911-478d-416a-bfc6-9bbe6ab7358c"]}],"mendeley":{"formattedCitation":"(Weir &amp; Cockerham, 1984)","manualFormatting":"Weir &amp; Cockerham (1984)","plainTextFormattedCitation":"(Weir &amp; Cockerham, 1984)","previouslyFormattedCitation":"(Weir &amp; Cockerham, 1984)"},"properties":{"noteIndex":0},"schema":"https://github.com/citation-style-language/schema/raw/master/csl-citation.json"}</w:instrText>
      </w:r>
      <w:r>
        <w:rPr>
          <w:rFonts w:ascii="Helvetica Neue" w:hAnsi="Helvetica Neue" w:cs="Arial"/>
          <w:iCs/>
          <w:color w:val="000000"/>
        </w:rPr>
        <w:fldChar w:fldCharType="separate"/>
      </w:r>
      <w:r w:rsidRPr="00AC6FE1">
        <w:rPr>
          <w:rFonts w:ascii="Helvetica Neue" w:hAnsi="Helvetica Neue" w:cs="Arial"/>
          <w:iCs/>
          <w:noProof/>
          <w:color w:val="000000"/>
        </w:rPr>
        <w:t>Weir &amp; Cockerham</w:t>
      </w:r>
      <w:r>
        <w:rPr>
          <w:rFonts w:ascii="Helvetica Neue" w:hAnsi="Helvetica Neue" w:cs="Arial"/>
          <w:iCs/>
          <w:noProof/>
          <w:color w:val="000000"/>
        </w:rPr>
        <w:t xml:space="preserve"> (</w:t>
      </w:r>
      <w:r w:rsidRPr="00AC6FE1">
        <w:rPr>
          <w:rFonts w:ascii="Helvetica Neue" w:hAnsi="Helvetica Neue" w:cs="Arial"/>
          <w:iCs/>
          <w:noProof/>
          <w:color w:val="000000"/>
        </w:rPr>
        <w:t>1984)</w:t>
      </w:r>
      <w:r>
        <w:rPr>
          <w:rFonts w:ascii="Helvetica Neue" w:hAnsi="Helvetica Neue" w:cs="Arial"/>
          <w:iCs/>
          <w:color w:val="000000"/>
        </w:rPr>
        <w:fldChar w:fldCharType="end"/>
      </w:r>
      <w:r>
        <w:rPr>
          <w:rFonts w:ascii="Helvetica Neue" w:hAnsi="Helvetica Neue" w:cs="Arial"/>
          <w:iCs/>
          <w:color w:val="000000"/>
        </w:rPr>
        <w:t>.</w:t>
      </w:r>
    </w:p>
    <w:p w14:paraId="42387CBB" w14:textId="5B7FB6D8"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w:t>
      </w:r>
      <w:r w:rsidR="00923990">
        <w:rPr>
          <w:rFonts w:ascii="Helvetica Neue" w:hAnsi="Helvetica Neue" w:cs="Arial"/>
          <w:iCs/>
          <w:color w:val="000000"/>
        </w:rPr>
        <w:t xml:space="preserve"> v.5.0</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923990">
        <w:rPr>
          <w:rFonts w:ascii="Helvetica Neue" w:hAnsi="Helvetica Neue" w:cs="Arial"/>
          <w:iCs/>
          <w:noProof/>
          <w:color w:val="000000"/>
        </w:rPr>
        <w:t>(Paradis et al., 2019</w:t>
      </w:r>
      <w:r w:rsidR="003B1AAE" w:rsidRPr="003B1AAE">
        <w:rPr>
          <w:rFonts w:ascii="Helvetica Neue" w:hAnsi="Helvetica Neue" w:cs="Arial"/>
          <w:iCs/>
          <w:noProof/>
          <w:color w:val="000000"/>
        </w:rPr>
        <w:t>)</w:t>
      </w:r>
      <w:r w:rsidR="003B1AAE">
        <w:rPr>
          <w:rFonts w:ascii="Helvetica Neue" w:hAnsi="Helvetica Neue" w:cs="Arial"/>
          <w:iCs/>
          <w:color w:val="000000"/>
        </w:rPr>
        <w:fldChar w:fldCharType="end"/>
      </w:r>
      <w:r w:rsidR="003B1AAE">
        <w:rPr>
          <w:rFonts w:ascii="Helvetica Neue" w:hAnsi="Helvetica Neue" w:cs="Arial"/>
          <w:iCs/>
          <w:color w:val="000000"/>
        </w:rPr>
        <w:t xml:space="preserve">. In order to maximize the amount of genetic data contributing to this tree, the input distance matrix was created using the Identity-by-State approach in ANGSD using the same parameters as above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w:t>
      </w:r>
      <w:proofErr w:type="spellStart"/>
      <w:r w:rsidR="003B114B">
        <w:rPr>
          <w:rFonts w:ascii="Helvetica Neue" w:hAnsi="Helvetica Neue" w:cs="Arial"/>
          <w:iCs/>
          <w:color w:val="000000"/>
        </w:rPr>
        <w:t>Componenet</w:t>
      </w:r>
      <w:proofErr w:type="spellEnd"/>
      <w:r w:rsidR="003B114B">
        <w:rPr>
          <w:rFonts w:ascii="Helvetica Neue" w:hAnsi="Helvetica Neue" w:cs="Arial"/>
          <w:iCs/>
          <w:color w:val="000000"/>
        </w:rPr>
        <w:t xml:space="preserve">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xml:space="preserve">, </w:t>
      </w:r>
      <w:proofErr w:type="spellStart"/>
      <w:r w:rsidR="003B114B">
        <w:rPr>
          <w:rFonts w:ascii="Helvetica Neue" w:hAnsi="Helvetica Neue" w:cs="Arial"/>
          <w:iCs/>
          <w:color w:val="000000"/>
        </w:rPr>
        <w:t>NGSadmix</w:t>
      </w:r>
      <w:proofErr w:type="spellEnd"/>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3B114B">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(Hemstrom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p>
    <w:p w14:paraId="72994FDA" w14:textId="42E67D09" w:rsidR="00AC3C2F" w:rsidRDefault="00AC3C2F" w:rsidP="00442634">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The resulting 11,384 SNPs were polarized via reference to </w:t>
      </w:r>
      <w:r w:rsidR="00442634" w:rsidRPr="00621411">
        <w:rPr>
          <w:rFonts w:ascii="Helvetica Neue" w:hAnsi="Helvetica Neue" w:cs="Arial"/>
          <w:iCs/>
          <w:color w:val="000000"/>
        </w:rPr>
        <w:t xml:space="preserve">whole genome sequence data </w:t>
      </w:r>
      <w:r w:rsidRPr="00621411">
        <w:rPr>
          <w:rFonts w:ascii="Helvetica Neue" w:eastAsia="Times New Roman" w:hAnsi="Helvetica Neue" w:cs="Times New Roman"/>
        </w:rPr>
        <w:t xml:space="preserve">of the </w:t>
      </w:r>
      <w:r w:rsidR="00442634" w:rsidRPr="00621411">
        <w:rPr>
          <w:rFonts w:ascii="Helvetica Neue" w:eastAsia="Times New Roman" w:hAnsi="Helvetica Neue" w:cs="Times New Roman"/>
        </w:rPr>
        <w:t xml:space="preserve">best sequenced </w:t>
      </w:r>
      <w:r w:rsidRPr="00621411">
        <w:rPr>
          <w:rFonts w:ascii="Helvetica Neue" w:eastAsia="Times New Roman" w:hAnsi="Helvetica Neue" w:cs="Times New Roman"/>
        </w:rPr>
        <w:t>monarch sister taxa</w:t>
      </w:r>
      <w:r w:rsidRPr="00621411">
        <w:rPr>
          <w:rFonts w:ascii="Helvetica Neue" w:hAnsi="Helvetica Neue" w:cs="Arial"/>
          <w:iCs/>
          <w:color w:val="000000"/>
        </w:rPr>
        <w:t xml:space="preserve"> </w:t>
      </w:r>
      <w:r w:rsidRPr="00621411">
        <w:rPr>
          <w:rFonts w:ascii="Helvetica Neue" w:eastAsia="Times New Roman" w:hAnsi="Helvetica Neue" w:cs="Times New Roman"/>
          <w:i/>
          <w:iCs/>
        </w:rPr>
        <w:t xml:space="preserve">Danaus </w:t>
      </w:r>
      <w:proofErr w:type="spellStart"/>
      <w:r w:rsidRPr="00621411">
        <w:rPr>
          <w:rFonts w:ascii="Helvetica Neue" w:eastAsia="Times New Roman" w:hAnsi="Helvetica Neue" w:cs="Times New Roman"/>
          <w:i/>
          <w:iCs/>
        </w:rPr>
        <w:t>erippus</w:t>
      </w:r>
      <w:proofErr w:type="spellEnd"/>
      <w:r w:rsidRPr="00621411">
        <w:rPr>
          <w:rFonts w:ascii="Helvetica Neue" w:eastAsia="Times New Roman" w:hAnsi="Helvetica Neue" w:cs="Times New Roman"/>
        </w:rPr>
        <w:t xml:space="preserve"> </w:t>
      </w:r>
      <w:r w:rsidR="00442634" w:rsidRPr="00621411">
        <w:rPr>
          <w:rFonts w:ascii="Helvetica Neue" w:eastAsia="Times New Roman" w:hAnsi="Helvetica Neue" w:cs="Times New Roman"/>
        </w:rPr>
        <w:t xml:space="preserve">individual from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t>
      </w:r>
      <w:r w:rsidRPr="00621411">
        <w:rPr>
          <w:rFonts w:ascii="Helvetica Neue" w:eastAsia="Times New Roman" w:hAnsi="Helvetica Neue" w:cs="Times New Roman"/>
        </w:rPr>
        <w:t>by align</w:t>
      </w:r>
      <w:r w:rsidR="00442634" w:rsidRPr="00621411">
        <w:rPr>
          <w:rFonts w:ascii="Helvetica Neue" w:eastAsia="Times New Roman" w:hAnsi="Helvetica Neue" w:cs="Times New Roman"/>
        </w:rPr>
        <w:t xml:space="preserve">ment </w:t>
      </w:r>
      <w:r w:rsidRPr="00621411">
        <w:rPr>
          <w:rFonts w:ascii="Helvetica Neue" w:eastAsia="Times New Roman" w:hAnsi="Helvetica Neue" w:cs="Times New Roman"/>
        </w:rPr>
        <w:t>to the monarch genome as described above.</w:t>
      </w:r>
      <w:r w:rsidR="00442634" w:rsidRPr="00621411">
        <w:rPr>
          <w:rFonts w:ascii="Helvetica Neue" w:eastAsia="Times New Roman" w:hAnsi="Helvetica Neue" w:cs="Times New Roman"/>
        </w:rPr>
        <w:t xml:space="preserve"> A range of possible models were fit to the observed data, including the 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a similar model that allowed for an additional period of growth prior to the establishment of the Hawaiian population and another following establishment, the two-dimensional models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and modifications on the later models with logistic rather than exponential growth functions. These models are depicted in more detail in </w:t>
      </w:r>
      <w:r w:rsidR="00442634" w:rsidRPr="009A26B0">
        <w:rPr>
          <w:rFonts w:ascii="Helvetica Neue" w:eastAsia="Times New Roman" w:hAnsi="Helvetica Neue" w:cs="Times New Roman"/>
          <w:highlight w:val="yellow"/>
        </w:rPr>
        <w:t>Figure X</w:t>
      </w:r>
      <w:r w:rsidR="00442634" w:rsidRPr="00621411">
        <w:rPr>
          <w:rFonts w:ascii="Helvetica Neue" w:eastAsia="Times New Roman" w:hAnsi="Helvetica Neue" w:cs="Times New Roman"/>
        </w:rPr>
        <w:t xml:space="preserve">. To optimize the fitted models,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The</w:t>
      </w:r>
      <w:r w:rsidR="00442634" w:rsidRPr="00621411">
        <w:rPr>
          <w:rFonts w:ascii="Helvetica Neue" w:eastAsia="Times New Roman" w:hAnsi="Helvetica Neue" w:cs="Times New Roman"/>
        </w:rPr>
        <w:t xml:space="preserve"> number of model runs </w:t>
      </w:r>
      <w:r w:rsidR="00977D34" w:rsidRPr="00621411">
        <w:rPr>
          <w:rFonts w:ascii="Helvetica Neue" w:eastAsia="Times New Roman" w:hAnsi="Helvetica Neue" w:cs="Times New Roman"/>
        </w:rPr>
        <w:t xml:space="preserve">and iterations per step are </w:t>
      </w:r>
      <w:r w:rsidR="00977D34" w:rsidRPr="00621411">
        <w:rPr>
          <w:rFonts w:ascii="Helvetica Neue" w:eastAsia="Times New Roman" w:hAnsi="Helvetica Neue" w:cs="Times New Roman"/>
        </w:rPr>
        <w:lastRenderedPageBreak/>
        <w:t xml:space="preserve">listed in </w:t>
      </w:r>
      <w:r w:rsidR="00977D34" w:rsidRPr="008C2E8F">
        <w:rPr>
          <w:rFonts w:ascii="Helvetica Neue" w:eastAsia="Times New Roman" w:hAnsi="Helvetica Neue" w:cs="Times New Roman"/>
          <w:highlight w:val="yellow"/>
        </w:rPr>
        <w:t>Table X</w:t>
      </w:r>
      <w:r w:rsidR="00977D34" w:rsidRPr="00621411">
        <w:rPr>
          <w:rFonts w:ascii="Helvetica Neue" w:eastAsia="Times New Roman" w:hAnsi="Helvetica Neue" w:cs="Times New Roman"/>
        </w:rPr>
        <w:t xml:space="preserve">.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the starting parameters for each sequential run were set via weighting the parameters from each run in the previous iteration by the relative AIC score of that iteration, such that all but the worst runs contribute in some degree to the starting parameters for the next step. </w:t>
      </w:r>
    </w:p>
    <w:p w14:paraId="0CA6B604" w14:textId="72A16D53" w:rsidR="004C5A87" w:rsidRDefault="004C5A87" w:rsidP="00442634">
      <w:pPr>
        <w:ind w:firstLine="720"/>
        <w:rPr>
          <w:rFonts w:ascii="Helvetica Neue" w:eastAsia="Times New Roman" w:hAnsi="Helvetica Neue" w:cs="Times New Roman"/>
        </w:rPr>
      </w:pPr>
      <w:r w:rsidRPr="004C5A87">
        <w:rPr>
          <w:rFonts w:ascii="Helvetica Neue" w:eastAsia="Times New Roman" w:hAnsi="Helvetica Neue" w:cs="Times New Roman"/>
          <w:highlight w:val="yellow"/>
        </w:rPr>
        <w:t>Add mutation rate and 7 generations per year</w:t>
      </w:r>
    </w:p>
    <w:p w14:paraId="454E799A" w14:textId="0219CCE7"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two scenarios consistently produced the lowest AIC scores. The first of these models was more simple and assumed a basic </w:t>
      </w:r>
      <w:r w:rsidRPr="008C2E8F">
        <w:rPr>
          <w:rFonts w:ascii="Helvetica Neue" w:hAnsi="Helvetica Neue" w:cs="Arial"/>
          <w:i/>
          <w:color w:val="000000"/>
        </w:rPr>
        <w:t>found and grow</w:t>
      </w:r>
      <w:r>
        <w:rPr>
          <w:rFonts w:ascii="Helvetica Neue" w:hAnsi="Helvetica Neue" w:cs="Arial"/>
          <w:color w:val="000000"/>
        </w:rPr>
        <w:t xml:space="preserve"> scenario, with a constant ancestral population size in North America and then population growth upon colonization in Hawaii. The second model involved a </w:t>
      </w:r>
      <w:r w:rsidRPr="008C2E8F">
        <w:rPr>
          <w:rFonts w:ascii="Helvetica Neue" w:hAnsi="Helvetica Neue" w:cs="Arial"/>
          <w:i/>
          <w:color w:val="000000"/>
        </w:rPr>
        <w:t>three epoch found and grow</w:t>
      </w:r>
      <w:r>
        <w:rPr>
          <w:rFonts w:ascii="Helvetica Neue" w:hAnsi="Helvetica Neue" w:cs="Arial"/>
          <w:color w:val="000000"/>
        </w:rPr>
        <w:t xml:space="preserve"> scenario, which involved multiple rounds of demographic expansion in the ancestral North American population, followed by colonization and growth in Hawaii. This three epoch found and grow model is based on the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and, where relevant, highlight discrepancies in the inferences that they produce.</w:t>
      </w:r>
    </w:p>
    <w:p w14:paraId="6016C589" w14:textId="157FA7CB"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To quantify the direction and strength of population spread across the Pacific, the directionality index (</w:t>
      </w:r>
      <m:oMath>
        <m:r>
          <w:rPr>
            <w:rFonts w:ascii="Cambria Math" w:eastAsia="Times New Roman" w:hAnsi="Cambria Math" w:cs="Times New Roman"/>
          </w:rPr>
          <m:t>ψ</m:t>
        </m:r>
      </m:oMath>
      <w:r>
        <w:rPr>
          <w:rFonts w:ascii="Helvetica Neue" w:eastAsia="Times New Roman" w:hAnsi="Helvetica Neue" w:cs="Times New Roman"/>
        </w:rPr>
        <w:t xml:space="preserve">) was calculated for each pairwise combination of the North American, Hawaiian, Queensland, and </w:t>
      </w:r>
      <w:r w:rsidR="00A53C00">
        <w:rPr>
          <w:rFonts w:ascii="Helvetica Neue" w:eastAsia="Times New Roman" w:hAnsi="Helvetica Neue" w:cs="Times New Roman"/>
        </w:rPr>
        <w:t>Guam</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(Hemstrom et al </w:t>
      </w:r>
      <w:r>
        <w:rPr>
          <w:rFonts w:ascii="Helvetica Neue" w:eastAsia="Times New Roman" w:hAnsi="Helvetica Neue" w:cs="Times New Roman"/>
          <w:i/>
          <w:iCs/>
        </w:rPr>
        <w:t>in prep</w:t>
      </w:r>
      <w:r>
        <w:rPr>
          <w:rFonts w:ascii="Helvetica Neue" w:eastAsia="Times New Roman" w:hAnsi="Helvetica Neue" w:cs="Times New Roman"/>
        </w:rPr>
        <w:t xml:space="preserve">). The polarized site-frequency spectra used in these calculations were created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(Hemstrom et al </w:t>
      </w:r>
      <w:r>
        <w:rPr>
          <w:rFonts w:ascii="Helvetica Neue" w:eastAsia="Times New Roman" w:hAnsi="Helvetica Neue" w:cs="Times New Roman"/>
          <w:i/>
          <w:iCs/>
        </w:rPr>
        <w:t>in prep</w:t>
      </w:r>
      <w:r>
        <w:rPr>
          <w:rFonts w:ascii="Helvetica Neue" w:eastAsia="Times New Roman" w:hAnsi="Helvetica Neue" w:cs="Times New Roman"/>
        </w:rPr>
        <w:t>).</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24473525" w:rsidR="00F8441E" w:rsidRDefault="008C2E8F" w:rsidP="00E70B1E">
      <w:pPr>
        <w:jc w:val="both"/>
        <w:rPr>
          <w:rFonts w:ascii="Helvetica Neue" w:hAnsi="Helvetica Neue" w:cs="Arial"/>
          <w:color w:val="000000"/>
        </w:rPr>
      </w:pPr>
      <w:r>
        <w:rPr>
          <w:rFonts w:ascii="Helvetica Neue" w:hAnsi="Helvetica Neue" w:cs="Arial"/>
          <w:color w:val="000000"/>
        </w:rPr>
        <w:tab/>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North American monarchs formed a single panmic</w:t>
      </w:r>
      <w:r w:rsidR="00F8441E">
        <w:rPr>
          <w:rFonts w:ascii="Helvetica Neue" w:hAnsi="Helvetica Neue" w:cs="Arial"/>
          <w:color w:val="000000"/>
        </w:rPr>
        <w:t>tic populations in all analyses. Consistent with patterns of natural range expansion, we find decreasing relatedness to the ancestral North American popu</w:t>
      </w:r>
      <w:r>
        <w:rPr>
          <w:rFonts w:ascii="Helvetica Neue" w:hAnsi="Helvetica Neue" w:cs="Arial"/>
          <w:color w:val="000000"/>
        </w:rPr>
        <w:t xml:space="preserve">lation with increasing distance, as indicated by the positive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Table </w:t>
      </w:r>
      <w:proofErr w:type="spellStart"/>
      <w:r w:rsidRPr="008C2E8F">
        <w:rPr>
          <w:rFonts w:ascii="Helvetica Neue" w:hAnsi="Helvetica Neue" w:cs="Arial"/>
          <w:color w:val="000000"/>
          <w:highlight w:val="yellow"/>
        </w:rPr>
        <w:t>xxxx</w:t>
      </w:r>
      <w:proofErr w:type="spellEnd"/>
      <w:r>
        <w:rPr>
          <w:rFonts w:ascii="Helvetica Neue" w:hAnsi="Helvetica Neue" w:cs="Arial"/>
          <w:color w:val="000000"/>
        </w:rPr>
        <w:t>.</w:t>
      </w:r>
      <w:r w:rsidR="00B86C53">
        <w:rPr>
          <w:rFonts w:ascii="Helvetica Neue" w:hAnsi="Helvetica Neue" w:cs="Arial"/>
          <w:color w:val="000000"/>
        </w:rPr>
        <w:t xml:space="preserve"> Pacific Island populations generally showed reduced heterozygosity and nucleotide diversity, consistent with predictions of serial stepwise dispersal and strong bottlenecks (</w:t>
      </w:r>
      <w:r w:rsidR="00B86C53" w:rsidRPr="00B86C53">
        <w:rPr>
          <w:rFonts w:ascii="Helvetica Neue" w:hAnsi="Helvetica Neue" w:cs="Arial"/>
          <w:color w:val="000000"/>
          <w:highlight w:val="yellow"/>
        </w:rPr>
        <w:t>Table xxx</w:t>
      </w:r>
      <w:r w:rsidR="00B86C53">
        <w:rPr>
          <w:rFonts w:ascii="Helvetica Neue" w:hAnsi="Helvetica Neue" w:cs="Arial"/>
          <w:color w:val="000000"/>
        </w:rPr>
        <w:t>). However, this pattern was less apparent in monarchs from Hawaii and Australia.</w:t>
      </w:r>
    </w:p>
    <w:p w14:paraId="0B23AFFD" w14:textId="04EE8BA9"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proofErr w:type="gramStart"/>
      <w:r w:rsidR="00621411">
        <w:rPr>
          <w:rFonts w:ascii="Helvetica Neue" w:hAnsi="Helvetica Neue" w:cs="Arial"/>
          <w:color w:val="000000"/>
        </w:rPr>
        <w:t>sNMF</w:t>
      </w:r>
      <w:proofErr w:type="spellEnd"/>
      <w:proofErr w:type="gramEnd"/>
      <w:r w:rsidR="00621411">
        <w:rPr>
          <w:rFonts w:ascii="Helvetica Neue" w:hAnsi="Helvetica Neue" w:cs="Arial"/>
          <w:color w:val="000000"/>
        </w:rPr>
        <w:t xml:space="preserve"> and </w:t>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 At k = 2, North American and Pacific Island populations were pulled apart. At k = 3, Guam was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 At k = 4, samples from Rota were assigned their own cluster. At k = 5, </w:t>
      </w:r>
      <w:r w:rsidR="00EF22AE">
        <w:rPr>
          <w:rFonts w:ascii="Helvetica Neue" w:hAnsi="Helvetica Neue" w:cs="Arial"/>
          <w:color w:val="000000"/>
        </w:rPr>
        <w:t>Samoa, Fiji, and New Caledonia were assigned their own cluster, and at k = 6</w:t>
      </w:r>
      <w:r w:rsidR="00B23719">
        <w:rPr>
          <w:rFonts w:ascii="Helvetica Neue" w:hAnsi="Helvetica Neue" w:cs="Arial"/>
          <w:color w:val="000000"/>
        </w:rPr>
        <w:t>, Hawaii was assigned a cluster</w:t>
      </w:r>
      <w:r w:rsidR="00EF22AE">
        <w:rPr>
          <w:rFonts w:ascii="Helvetica Neue" w:hAnsi="Helvetica Neue" w:cs="Arial"/>
          <w:color w:val="000000"/>
        </w:rPr>
        <w:t>. Values of k = 7</w:t>
      </w:r>
      <w:r w:rsidR="002A1706" w:rsidRPr="001B063A">
        <w:rPr>
          <w:rFonts w:ascii="Helvetica Neue" w:hAnsi="Helvetica Neue" w:cs="Arial"/>
          <w:color w:val="000000"/>
        </w:rPr>
        <w:t xml:space="preserve"> and high</w:t>
      </w:r>
      <w:r w:rsidR="00EF22AE">
        <w:rPr>
          <w:rFonts w:ascii="Helvetica Neue" w:hAnsi="Helvetica Neue" w:cs="Arial"/>
          <w:color w:val="000000"/>
        </w:rPr>
        <w:t xml:space="preserve">er only </w:t>
      </w:r>
      <w:r w:rsidR="00EF22AE">
        <w:rPr>
          <w:rFonts w:ascii="Helvetica Neue" w:hAnsi="Helvetica Neue" w:cs="Arial"/>
          <w:color w:val="000000"/>
        </w:rPr>
        <w:lastRenderedPageBreak/>
        <w:t xml:space="preserve">subdivided populations, and </w:t>
      </w:r>
      <w:r w:rsidR="002A1706" w:rsidRPr="001B063A">
        <w:rPr>
          <w:rFonts w:ascii="Helvetica Neue" w:hAnsi="Helvetica Neue" w:cs="Arial"/>
          <w:color w:val="000000"/>
        </w:rPr>
        <w:t>even at values as high as k = 10, eastern and western North American populations did not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40D685D7"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complicated </w:t>
      </w:r>
      <w:proofErr w:type="gramStart"/>
      <w:r w:rsidR="00FB074A" w:rsidRPr="00FB074A">
        <w:rPr>
          <w:rFonts w:ascii="Helvetica Neue" w:hAnsi="Helvetica Neue" w:cs="Arial"/>
          <w:i/>
          <w:color w:val="000000"/>
        </w:rPr>
        <w:t>three epoch</w:t>
      </w:r>
      <w:proofErr w:type="gramEnd"/>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86C53">
        <w:rPr>
          <w:rFonts w:ascii="Helvetica Neue" w:hAnsi="Helvetica Neue" w:cs="Arial"/>
          <w:color w:val="000000"/>
        </w:rPr>
        <w:t xml:space="preserve"> generations ago (Fig. 3a, 3b).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 population size of between 10 –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(Fig. 3a, 3b). </w:t>
      </w:r>
      <w:r w:rsidR="00FB074A">
        <w:rPr>
          <w:rFonts w:ascii="Helvetica Neue" w:hAnsi="Helvetica Neue" w:cs="Arial"/>
          <w:color w:val="000000"/>
        </w:rPr>
        <w:t>These models also differed in their estimates of the Ne for the Hawaiian population, with the found and grow model suggesting a large Ne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epoch models generally producing estimates of Hawaiian Ne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FD18CC">
        <w:rPr>
          <w:rFonts w:ascii="Helvetica Neue" w:hAnsi="Helvetica Neue" w:cs="Arial"/>
          <w:color w:val="000000"/>
        </w:rPr>
        <w:t xml:space="preserve"> (Fig. 3c, 3d).</w:t>
      </w:r>
    </w:p>
    <w:p w14:paraId="3D4FC076" w14:textId="2EDDEDC7"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FD18CC">
        <w:rPr>
          <w:rFonts w:ascii="Helvetica Neue" w:hAnsi="Helvetica Neue" w:cs="Arial"/>
          <w:color w:val="000000"/>
        </w:rPr>
        <w:t>ividuals per generation (Fig. 3e</w:t>
      </w:r>
      <w:r>
        <w:rPr>
          <w:rFonts w:ascii="Helvetica Neue" w:hAnsi="Helvetica Neue" w:cs="Arial"/>
          <w:color w:val="000000"/>
        </w:rPr>
        <w:t>, 3f). This finding accords with our intuition that trans-oceanic dispersal events in monarchs should be exceedingly rare events.</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xml:space="preserve">. The other previously unsampled population in our data, from Norfolk Island, appears to be part of the monarch’s southwestward Pacific expansion and generally groups with samples from Australia and New Zealand. Our results are broadly concordant with analyses by Zhan et al. </w:t>
      </w:r>
      <w:r w:rsidR="009B2AE0">
        <w:rPr>
          <w:rFonts w:ascii="Helvetica Neue" w:hAnsi="Helvetica Neue" w:cs="Arial"/>
          <w:color w:val="000000"/>
        </w:rPr>
        <w:lastRenderedPageBreak/>
        <w:t>(2014)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Shephard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0B382CDA"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Panmixia over large spatial scales in common in other long-distance migratory species (</w:t>
      </w:r>
      <w:r w:rsidR="00873DA2" w:rsidRPr="00FD18CC">
        <w:rPr>
          <w:rFonts w:ascii="Helvetica Neue" w:hAnsi="Helvetica Neue" w:cs="Arial"/>
          <w:color w:val="000000"/>
          <w:highlight w:val="yellow"/>
        </w:rPr>
        <w:t xml:space="preserve">references from bats, birds, </w:t>
      </w:r>
      <w:r w:rsidR="00FD18CC" w:rsidRPr="00A53C00">
        <w:rPr>
          <w:rFonts w:ascii="Helvetica Neue" w:hAnsi="Helvetica Neue" w:cs="Arial"/>
          <w:color w:val="000000"/>
          <w:highlight w:val="yellow"/>
        </w:rPr>
        <w:t>eels</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36E467EF" w:rsidR="00873DA2" w:rsidRDefault="00E46C9F" w:rsidP="009B2AE0">
      <w:pPr>
        <w:jc w:val="both"/>
        <w:rPr>
          <w:rFonts w:ascii="Helvetica Neue" w:hAnsi="Helvetica Neue" w:cs="Arial"/>
          <w:color w:val="000000"/>
        </w:rPr>
      </w:pPr>
      <w:r>
        <w:rPr>
          <w:rFonts w:ascii="Helvetica Neue" w:hAnsi="Helvetica Neue" w:cs="Arial"/>
          <w:color w:val="000000"/>
        </w:rPr>
        <w:lastRenderedPageBreak/>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w:t>
      </w:r>
      <w:proofErr w:type="gramStart"/>
      <w:r>
        <w:rPr>
          <w:rFonts w:ascii="Helvetica Neue" w:hAnsi="Helvetica Neue" w:cs="Arial"/>
          <w:color w:val="000000"/>
        </w:rPr>
        <w:t>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w:t>
      </w:r>
      <w:r w:rsidR="00B83B68">
        <w:rPr>
          <w:rFonts w:ascii="Helvetica Neue" w:hAnsi="Helvetica Neue" w:cs="Arial"/>
          <w:color w:val="000000"/>
        </w:rPr>
        <w:t>1993</w:t>
      </w:r>
      <w:r w:rsidR="00333EB3">
        <w:rPr>
          <w:rFonts w:ascii="Helvetica Neue" w:hAnsi="Helvetica Neue" w:cs="Arial"/>
          <w:color w:val="000000"/>
        </w:rPr>
        <w:t>, Freedman et al. 2018, Hemstrom et al. in prep) that might explain the lack of differentiation seen there.</w:t>
      </w:r>
    </w:p>
    <w:p w14:paraId="2503016F" w14:textId="6D4D4D0B" w:rsidR="00E1737F" w:rsidRDefault="00E1737F" w:rsidP="009B2AE0">
      <w:pPr>
        <w:jc w:val="both"/>
        <w:rPr>
          <w:rFonts w:ascii="Helvetica Neue" w:hAnsi="Helvetica Neue" w:cs="Arial"/>
          <w:color w:val="000000"/>
        </w:rPr>
      </w:pPr>
      <w:r>
        <w:rPr>
          <w:rFonts w:ascii="Helvetica Neue" w:hAnsi="Helvetica Neue" w:cs="Arial"/>
          <w:color w:val="000000"/>
        </w:rPr>
        <w:tab/>
        <w:t>Summary statistics are consistent in indicating directional migration from North America &gt; Hawaii, and then Hawaii &gt; Guam and Hawaii &gt; Australia. This pattern is reflected in both the directionality index measure (___)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r population in New Caledonia (Clarke and Zalucki 2004). The retention of genetic diversity in Hawaii and Australia may reflect rapid population growth upon establishment, which could temper the loss of allelic diversity that might be predicted with a bottleneck event.</w:t>
      </w:r>
    </w:p>
    <w:p w14:paraId="01587E34" w14:textId="1105CE84" w:rsidR="00590EB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This is for three reasons: (1) the demographic scenario that it specifies—recent demographic expansion in the ancestral North American population prior to expansion—has empirical support from other studies (Zhan et al. 2014, </w:t>
      </w:r>
      <w:proofErr w:type="spellStart"/>
      <w:r w:rsidR="00063421">
        <w:rPr>
          <w:rFonts w:ascii="Helvetica Neue" w:hAnsi="Helvetica Neue" w:cs="Arial"/>
          <w:color w:val="000000"/>
        </w:rPr>
        <w:t>Pfeiller</w:t>
      </w:r>
      <w:proofErr w:type="spellEnd"/>
      <w:r w:rsidR="00063421">
        <w:rPr>
          <w:rFonts w:ascii="Helvetica Neue" w:hAnsi="Helvetica Neue" w:cs="Arial"/>
          <w:color w:val="000000"/>
        </w:rPr>
        <w:t xml:space="preserve"> et al. 2016) and accords with our understanding of past changes in climate; (2) this is the same model structure specified by Zhan et al. (2014); (3) this model structure produces parameter estimates that match our prior understanding for how and when monarch range expansion may have occurred. As such, we focus our discussion on the estimates produced by the </w:t>
      </w:r>
      <w:proofErr w:type="gramStart"/>
      <w:r w:rsidR="00063421" w:rsidRPr="00063421">
        <w:rPr>
          <w:rFonts w:ascii="Helvetica Neue" w:hAnsi="Helvetica Neue" w:cs="Arial"/>
          <w:i/>
          <w:color w:val="000000"/>
        </w:rPr>
        <w:t>three epoch</w:t>
      </w:r>
      <w:proofErr w:type="gramEnd"/>
      <w:r w:rsidR="00063421">
        <w:rPr>
          <w:rFonts w:ascii="Helvetica Neue" w:hAnsi="Helvetica Neue" w:cs="Arial"/>
          <w:color w:val="000000"/>
        </w:rPr>
        <w:t xml:space="preserve"> model.</w:t>
      </w:r>
    </w:p>
    <w:p w14:paraId="530324DE" w14:textId="068983C4" w:rsidR="00171572" w:rsidRDefault="00063421" w:rsidP="00FD18CC">
      <w:pPr>
        <w:jc w:val="both"/>
        <w:rPr>
          <w:rFonts w:ascii="Helvetica Neue" w:hAnsi="Helvetica Neue" w:cs="Arial"/>
          <w:color w:val="000000"/>
        </w:rPr>
      </w:pPr>
      <w:r>
        <w:rPr>
          <w:rFonts w:ascii="Helvetica Neue" w:hAnsi="Helvetica Neue" w:cs="Arial"/>
          <w:color w:val="000000"/>
        </w:rPr>
        <w:tab/>
        <w:t xml:space="preserve">We find general support for the idea of a recent expansion from North America into Hawaii (Fig </w:t>
      </w:r>
      <w:r w:rsidR="00F3704A">
        <w:rPr>
          <w:rFonts w:ascii="Helvetica Neue" w:hAnsi="Helvetica Neue" w:cs="Arial"/>
          <w:color w:val="000000"/>
        </w:rPr>
        <w:t>3d)</w:t>
      </w:r>
      <w:r>
        <w:rPr>
          <w:rFonts w:ascii="Helvetica Neue" w:hAnsi="Helvetica Neue" w:cs="Arial"/>
          <w:color w:val="000000"/>
        </w:rPr>
        <w:t xml:space="preserve">, though with a broad range of possible introduction times. </w:t>
      </w:r>
      <w:r w:rsidR="00171572">
        <w:rPr>
          <w:rFonts w:ascii="Helvetica Neue" w:hAnsi="Helvetica Neue" w:cs="Arial"/>
          <w:color w:val="000000"/>
        </w:rPr>
        <w:t xml:space="preserve">Given the </w:t>
      </w:r>
      <w:r w:rsidR="00F3704A">
        <w:rPr>
          <w:rFonts w:ascii="Helvetica Neue" w:hAnsi="Helvetica Neue" w:cs="Arial"/>
          <w:color w:val="000000"/>
        </w:rPr>
        <w:t>uncertainty in</w:t>
      </w:r>
      <w:r w:rsidR="00171572">
        <w:rPr>
          <w:rFonts w:ascii="Helvetica Neue" w:hAnsi="Helvetica Neue" w:cs="Arial"/>
          <w:color w:val="000000"/>
        </w:rPr>
        <w:t xml:space="preserve"> these models, along with phenotypic evidence for contemporary differentiation between Pacific and North American populations</w:t>
      </w:r>
      <w:r w:rsidR="00F3704A">
        <w:rPr>
          <w:rFonts w:ascii="Helvetica Neue" w:hAnsi="Helvetica Neue" w:cs="Arial"/>
          <w:color w:val="000000"/>
        </w:rPr>
        <w:t xml:space="preserve"> (Freedman et al., in review), </w:t>
      </w:r>
      <w:r w:rsidR="00171572">
        <w:rPr>
          <w:rFonts w:ascii="Helvetica Neue" w:hAnsi="Helvetica Neue" w:cs="Arial"/>
          <w:color w:val="000000"/>
        </w:rPr>
        <w:t>we suggest deferring to historical records in</w:t>
      </w:r>
      <w:r w:rsidR="00FF4D0E">
        <w:rPr>
          <w:rFonts w:ascii="Helvetica Neue" w:hAnsi="Helvetica Neue" w:cs="Arial"/>
          <w:color w:val="000000"/>
        </w:rPr>
        <w:t xml:space="preserve"> inferring approximate</w:t>
      </w:r>
      <w:r w:rsidR="00171572">
        <w:rPr>
          <w:rFonts w:ascii="Helvetica Neue" w:hAnsi="Helvetica Neue" w:cs="Arial"/>
          <w:color w:val="000000"/>
        </w:rPr>
        <w:t xml:space="preserve"> establishment timing</w:t>
      </w:r>
      <w:r w:rsidR="00FF4D0E">
        <w:rPr>
          <w:rFonts w:ascii="Helvetica Neue" w:hAnsi="Helvetica Neue" w:cs="Arial"/>
          <w:color w:val="000000"/>
        </w:rPr>
        <w:t xml:space="preserve"> for Pacific populations</w:t>
      </w:r>
      <w:r w:rsidR="00171572">
        <w:rPr>
          <w:rFonts w:ascii="Helvetica Neue" w:hAnsi="Helvetica Neue" w:cs="Arial"/>
          <w:color w:val="000000"/>
        </w:rPr>
        <w:t>. Historical records also make more sense than demographic simulations when considering that monarchs require 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that are almost certainly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FF4D0E">
        <w:rPr>
          <w:rFonts w:ascii="Helvetica Neue" w:hAnsi="Helvetica Neue" w:cs="Arial"/>
          <w:color w:val="000000"/>
        </w:rPr>
        <w:t xml:space="preserve"> themselves</w:t>
      </w:r>
      <w:r w:rsidR="00171572">
        <w:rPr>
          <w:rFonts w:ascii="Helvetica Neue" w:hAnsi="Helvetica Neue" w:cs="Arial"/>
          <w:color w:val="000000"/>
        </w:rPr>
        <w:t>.</w:t>
      </w:r>
      <w:r w:rsidR="008C4E05">
        <w:rPr>
          <w:rFonts w:ascii="Helvetica Neue" w:hAnsi="Helvetica Neue" w:cs="Arial"/>
          <w:color w:val="000000"/>
        </w:rPr>
        <w:t xml:space="preserve"> Finally, recent sequencing of </w:t>
      </w:r>
      <w:r w:rsidR="008C4E05">
        <w:rPr>
          <w:rFonts w:ascii="Helvetica Neue" w:hAnsi="Helvetica Neue" w:cs="Arial"/>
          <w:color w:val="000000"/>
        </w:rPr>
        <w:lastRenderedPageBreak/>
        <w:t>insectary-reared monarch populations has shown that as little as 20 years of captive-breeding</w:t>
      </w:r>
      <w:r w:rsidR="00F3704A">
        <w:rPr>
          <w:rFonts w:ascii="Helvetica Neue" w:hAnsi="Helvetica Neue" w:cs="Arial"/>
          <w:color w:val="000000"/>
        </w:rPr>
        <w:t xml:space="preserve"> (A. </w:t>
      </w:r>
      <w:proofErr w:type="spellStart"/>
      <w:r w:rsidR="00F3704A">
        <w:rPr>
          <w:rFonts w:ascii="Helvetica Neue" w:hAnsi="Helvetica Neue" w:cs="Arial"/>
          <w:color w:val="000000"/>
        </w:rPr>
        <w:t>Tenger-Trolander</w:t>
      </w:r>
      <w:proofErr w:type="spellEnd"/>
      <w:r w:rsidR="00F3704A">
        <w:rPr>
          <w:rFonts w:ascii="Helvetica Neue" w:hAnsi="Helvetica Neue" w:cs="Arial"/>
          <w:color w:val="000000"/>
        </w:rPr>
        <w:t>, pers. comm.)</w:t>
      </w:r>
      <w:r w:rsidR="008C4E05">
        <w:rPr>
          <w:rFonts w:ascii="Helvetica Neue" w:hAnsi="Helvetica Neue" w:cs="Arial"/>
          <w:color w:val="000000"/>
        </w:rPr>
        <w:t xml:space="preserve"> is sufficient to generate patterns of 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w:t>
      </w:r>
      <w:proofErr w:type="spellStart"/>
      <w:r w:rsidR="00FF4D0E">
        <w:rPr>
          <w:rFonts w:ascii="Helvetica Neue" w:hAnsi="Helvetica Neue" w:cs="Arial"/>
          <w:color w:val="000000"/>
        </w:rPr>
        <w:t>Tenger-Trolander</w:t>
      </w:r>
      <w:proofErr w:type="spellEnd"/>
      <w:r w:rsidR="00FF4D0E">
        <w:rPr>
          <w:rFonts w:ascii="Helvetica Neue" w:hAnsi="Helvetica Neue" w:cs="Arial"/>
          <w:color w:val="000000"/>
        </w:rPr>
        <w:t xml:space="preserve"> et al. 2019).</w:t>
      </w:r>
    </w:p>
    <w:p w14:paraId="20C6C5E5" w14:textId="556BE01F" w:rsidR="00171572"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w:t>
      </w:r>
      <w:r w:rsidR="007D59EC">
        <w:rPr>
          <w:rFonts w:ascii="Helvetica Neue" w:hAnsi="Helvetica Neue" w:cs="Arial"/>
          <w:color w:val="000000"/>
        </w:rPr>
        <w:t>may</w:t>
      </w:r>
      <w:r w:rsidR="00FB61F8">
        <w:rPr>
          <w:rFonts w:ascii="Helvetica Neue" w:hAnsi="Helvetica Neue" w:cs="Arial"/>
          <w:color w:val="000000"/>
        </w:rPr>
        <w:t xml:space="preserve"> lay </w:t>
      </w:r>
      <w:r w:rsidR="007D59EC">
        <w:rPr>
          <w:rFonts w:ascii="Helvetica Neue" w:hAnsi="Helvetica Neue" w:cs="Arial"/>
          <w:color w:val="000000"/>
        </w:rPr>
        <w:t xml:space="preserve">an average of </w:t>
      </w:r>
      <w:r w:rsidR="00FB61F8">
        <w:rPr>
          <w:rFonts w:ascii="Helvetica Neue" w:hAnsi="Helvetica Neue" w:cs="Arial"/>
          <w:color w:val="000000"/>
        </w:rPr>
        <w:t xml:space="preserve">more than </w:t>
      </w:r>
      <w:r w:rsidR="007D59EC">
        <w:rPr>
          <w:rFonts w:ascii="Helvetica Neue" w:hAnsi="Helvetica Neue" w:cs="Arial"/>
          <w:color w:val="000000"/>
        </w:rPr>
        <w:t>700</w:t>
      </w:r>
      <w:r w:rsidR="00FB61F8">
        <w:rPr>
          <w:rFonts w:ascii="Helvetica Neue" w:hAnsi="Helvetica Neue" w:cs="Arial"/>
          <w:color w:val="000000"/>
        </w:rPr>
        <w:t xml:space="preserve"> eggs in her lifetime</w:t>
      </w:r>
      <w:r>
        <w:rPr>
          <w:rFonts w:ascii="Helvetica Neue" w:hAnsi="Helvetica Neue" w:cs="Arial"/>
          <w:color w:val="000000"/>
        </w:rPr>
        <w:t xml:space="preserve"> (</w:t>
      </w:r>
      <w:proofErr w:type="spellStart"/>
      <w:r w:rsidRPr="00B83B68">
        <w:rPr>
          <w:rFonts w:ascii="Helvetica Neue" w:hAnsi="Helvetica Neue" w:cs="Arial"/>
          <w:color w:val="000000"/>
          <w:highlight w:val="yellow"/>
        </w:rPr>
        <w:t>Oberhauser</w:t>
      </w:r>
      <w:proofErr w:type="spellEnd"/>
      <w:r w:rsidRPr="00B83B68">
        <w:rPr>
          <w:rFonts w:ascii="Helvetica Neue" w:hAnsi="Helvetica Neue" w:cs="Arial"/>
          <w:color w:val="000000"/>
          <w:highlight w:val="yellow"/>
        </w:rPr>
        <w:t xml:space="preserve"> </w:t>
      </w:r>
      <w:r w:rsidR="007D59EC">
        <w:rPr>
          <w:rFonts w:ascii="Helvetica Neue" w:hAnsi="Helvetica Neue" w:cs="Arial"/>
          <w:color w:val="000000"/>
        </w:rPr>
        <w:t>1997</w:t>
      </w:r>
      <w:r>
        <w:rPr>
          <w:rFonts w:ascii="Helvetica Neue" w:hAnsi="Helvetica Neue" w:cs="Arial"/>
          <w:color w:val="000000"/>
        </w:rPr>
        <w:t>), potentially mitigating some of</w:t>
      </w:r>
      <w:r w:rsidR="008C4E05">
        <w:rPr>
          <w:rFonts w:ascii="Helvetica Neue" w:hAnsi="Helvetica Neue" w:cs="Arial"/>
          <w:color w:val="000000"/>
        </w:rPr>
        <w:t xml:space="preserve"> the bottleneck effects associated with initial establishment (any references from other systems to support this?).</w:t>
      </w:r>
    </w:p>
    <w:p w14:paraId="5E0D1F3D" w14:textId="181CCE71"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NA to Hawaii). Our results thus contrast with those of Pierce et al (2014a), whose methods suggested much higher migration rates</w:t>
      </w:r>
      <w:r w:rsidR="00F3704A">
        <w:rPr>
          <w:rFonts w:ascii="Helvetica Neue" w:hAnsi="Helvetica Neue" w:cs="Arial"/>
          <w:color w:val="000000"/>
        </w:rPr>
        <w:t xml:space="preserve"> (nearly 10 individuals/generations)</w:t>
      </w:r>
      <w:r>
        <w:rPr>
          <w:rFonts w:ascii="Helvetica Neue" w:hAnsi="Helvetica Neue" w:cs="Arial"/>
          <w:color w:val="000000"/>
        </w:rPr>
        <w:t xml:space="preserve"> for both North 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el that we used in our analysis and (3) the absence of modern records of North America &gt; Hawaii movement.</w:t>
      </w:r>
    </w:p>
    <w:p w14:paraId="5AD42A90" w14:textId="6D059308"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 xml:space="preserve">North American monarchs and populations in outlying U.S. states/territories (Hawaii, American Samoa, the Mariana Islands) could have important conservation implications as the U.S. Fish </w:t>
      </w:r>
      <w:r w:rsidR="0064060B">
        <w:rPr>
          <w:rFonts w:ascii="Helvetica Neue" w:hAnsi="Helvetica Neue" w:cs="Arial"/>
          <w:color w:val="000000"/>
        </w:rPr>
        <w:lastRenderedPageBreak/>
        <w:t>and Wildlife Service considers a petition to list the monarch under the Endangered Species Act</w:t>
      </w:r>
      <w:r w:rsidR="00B83B68">
        <w:rPr>
          <w:rFonts w:ascii="Helvetica Neue" w:hAnsi="Helvetica Neue" w:cs="Arial"/>
          <w:color w:val="000000"/>
        </w:rPr>
        <w:t xml:space="preserve"> (</w:t>
      </w:r>
      <w:r w:rsidR="00B83B68" w:rsidRPr="00B83B68">
        <w:rPr>
          <w:rFonts w:ascii="Helvetica Neue" w:hAnsi="Helvetica Neue" w:cs="Arial"/>
          <w:color w:val="000000"/>
          <w:highlight w:val="yellow"/>
        </w:rPr>
        <w:t>cite petition</w:t>
      </w:r>
      <w:r w:rsidR="00B83B68">
        <w:rPr>
          <w:rFonts w:ascii="Helvetica Neue" w:hAnsi="Helvetica Neue" w:cs="Arial"/>
          <w:color w:val="000000"/>
        </w:rPr>
        <w:t>, Nail et al. 2019)</w:t>
      </w:r>
      <w:r w:rsidR="0064060B">
        <w:rPr>
          <w:rFonts w:ascii="Helvetica Neue" w:hAnsi="Helvetica Neue" w:cs="Arial"/>
          <w:color w:val="000000"/>
        </w:rPr>
        <w:t>.</w:t>
      </w:r>
    </w:p>
    <w:p w14:paraId="7E2531B7" w14:textId="03E5DEC9" w:rsidR="004A5E76" w:rsidRDefault="004A5E76">
      <w:pPr>
        <w:rPr>
          <w:rFonts w:ascii="Helvetica Neue" w:hAnsi="Helvetica Neue" w:cs="Arial"/>
          <w:color w:val="000000"/>
        </w:rPr>
      </w:pPr>
    </w:p>
    <w:p w14:paraId="24A0793F" w14:textId="77777777" w:rsidR="004A5E76" w:rsidRDefault="004A5E76">
      <w:pPr>
        <w:rPr>
          <w:rFonts w:ascii="Helvetica Neue" w:hAnsi="Helvetica Neue" w:cs="Arial"/>
          <w:color w:val="000000"/>
        </w:rPr>
      </w:pPr>
    </w:p>
    <w:p w14:paraId="3B583084" w14:textId="414A0E7F" w:rsidR="004A5E76" w:rsidRDefault="004A5E76">
      <w:pPr>
        <w:rPr>
          <w:rFonts w:ascii="Helvetica Neue" w:hAnsi="Helvetica Neue" w:cs="Arial"/>
          <w:color w:val="000000"/>
        </w:rPr>
      </w:pPr>
      <w:r>
        <w:rPr>
          <w:rFonts w:ascii="Helvetica Neue" w:hAnsi="Helvetica Neue" w:cs="Arial"/>
          <w:color w:val="000000"/>
        </w:rPr>
        <w:br w:type="page"/>
      </w:r>
    </w:p>
    <w:p w14:paraId="3E307E31" w14:textId="77777777" w:rsidR="004A5E76" w:rsidRDefault="004A5E76" w:rsidP="004A5E76">
      <w:pPr>
        <w:jc w:val="center"/>
        <w:rPr>
          <w:rFonts w:ascii="Helvetica Neue" w:hAnsi="Helvetica Neue" w:cs="Arial"/>
          <w:b/>
          <w:color w:val="000000"/>
        </w:rPr>
      </w:pPr>
      <w:r>
        <w:rPr>
          <w:rFonts w:ascii="Helvetica Neue" w:hAnsi="Helvetica Neue" w:cs="Arial"/>
          <w:b/>
          <w:color w:val="000000"/>
        </w:rPr>
        <w:lastRenderedPageBreak/>
        <w:t>References</w:t>
      </w:r>
    </w:p>
    <w:p w14:paraId="1569AE47" w14:textId="77777777" w:rsidR="004A5E76" w:rsidRDefault="004A5E76" w:rsidP="004A5E76">
      <w:pPr>
        <w:jc w:val="center"/>
        <w:rPr>
          <w:rFonts w:ascii="Helvetica Neue" w:hAnsi="Helvetica Neue" w:cs="Arial"/>
          <w:b/>
          <w:color w:val="000000"/>
        </w:rPr>
      </w:pPr>
    </w:p>
    <w:p w14:paraId="6EF68090" w14:textId="538E4D8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Ali, O.A., O’Rourke, S.M., Amish, S.J., Meek, M.H., Luikart, G., </w:t>
      </w:r>
      <w:proofErr w:type="spellStart"/>
      <w:r w:rsidRPr="00D704D0">
        <w:rPr>
          <w:rFonts w:ascii="Helvetica" w:eastAsia="Times New Roman" w:hAnsi="Helvetica" w:cs="Times New Roman"/>
        </w:rPr>
        <w:t>Jeffres</w:t>
      </w:r>
      <w:proofErr w:type="spellEnd"/>
      <w:r w:rsidRPr="00D704D0">
        <w:rPr>
          <w:rFonts w:ascii="Helvetica" w:eastAsia="Times New Roman" w:hAnsi="Helvetica" w:cs="Times New Roman"/>
        </w:rPr>
        <w:t xml:space="preserve">, C., </w:t>
      </w:r>
      <w:r w:rsidRPr="00D704D0">
        <w:rPr>
          <w:rFonts w:ascii="Helvetica" w:eastAsia="Times New Roman" w:hAnsi="Helvetica" w:cs="Times New Roman"/>
          <w:i/>
          <w:iCs/>
        </w:rPr>
        <w:t>et al.</w:t>
      </w:r>
      <w:r w:rsidRPr="00D704D0">
        <w:rPr>
          <w:rFonts w:ascii="Helvetica" w:eastAsia="Times New Roman" w:hAnsi="Helvetica" w:cs="Times New Roman"/>
        </w:rPr>
        <w:t xml:space="preserve"> (2016). RAD Capture (Rapture): Flexible and Efficient Sequence-Based Genotyping. </w:t>
      </w:r>
      <w:r w:rsidRPr="00D704D0">
        <w:rPr>
          <w:rFonts w:ascii="Helvetica" w:eastAsia="Times New Roman" w:hAnsi="Helvetica" w:cs="Times New Roman"/>
          <w:i/>
          <w:iCs/>
        </w:rPr>
        <w:t>Genetics</w:t>
      </w:r>
      <w:r w:rsidRPr="00D704D0">
        <w:rPr>
          <w:rFonts w:ascii="Helvetica" w:eastAsia="Times New Roman" w:hAnsi="Helvetica" w:cs="Times New Roman"/>
        </w:rPr>
        <w:t>, 202, 389–400.</w:t>
      </w:r>
    </w:p>
    <w:p w14:paraId="1E52B7E1" w14:textId="19E14CBC"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Bettin</w:t>
      </w:r>
      <w:proofErr w:type="spellEnd"/>
      <w:r w:rsidRPr="00D704D0">
        <w:rPr>
          <w:rFonts w:ascii="Helvetica" w:eastAsia="Times New Roman" w:hAnsi="Helvetica" w:cs="Times New Roman"/>
        </w:rPr>
        <w:t xml:space="preserve">, O., </w:t>
      </w:r>
      <w:proofErr w:type="spellStart"/>
      <w:r w:rsidRPr="00D704D0">
        <w:rPr>
          <w:rFonts w:ascii="Helvetica" w:eastAsia="Times New Roman" w:hAnsi="Helvetica" w:cs="Times New Roman"/>
        </w:rPr>
        <w:t>Cornejo</w:t>
      </w:r>
      <w:proofErr w:type="spellEnd"/>
      <w:r w:rsidRPr="00D704D0">
        <w:rPr>
          <w:rFonts w:ascii="Helvetica" w:eastAsia="Times New Roman" w:hAnsi="Helvetica" w:cs="Times New Roman"/>
        </w:rPr>
        <w:t xml:space="preserve">, C., Edwards, P.J. &amp; </w:t>
      </w:r>
      <w:proofErr w:type="spellStart"/>
      <w:r w:rsidRPr="00D704D0">
        <w:rPr>
          <w:rFonts w:ascii="Helvetica" w:eastAsia="Times New Roman" w:hAnsi="Helvetica" w:cs="Times New Roman"/>
        </w:rPr>
        <w:t>Holderegger</w:t>
      </w:r>
      <w:proofErr w:type="spellEnd"/>
      <w:r w:rsidRPr="00D704D0">
        <w:rPr>
          <w:rFonts w:ascii="Helvetica" w:eastAsia="Times New Roman" w:hAnsi="Helvetica" w:cs="Times New Roman"/>
        </w:rPr>
        <w:t xml:space="preserve">, R. (2007). Phylogeography of the high alpine plant </w:t>
      </w:r>
      <w:proofErr w:type="spellStart"/>
      <w:r w:rsidRPr="00D704D0">
        <w:rPr>
          <w:rFonts w:ascii="Helvetica" w:eastAsia="Times New Roman" w:hAnsi="Helvetica" w:cs="Times New Roman"/>
          <w:i/>
        </w:rPr>
        <w:t>Senecio</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halleri</w:t>
      </w:r>
      <w:proofErr w:type="spellEnd"/>
      <w:r w:rsidRPr="00D704D0">
        <w:rPr>
          <w:rFonts w:ascii="Helvetica" w:eastAsia="Times New Roman" w:hAnsi="Helvetica" w:cs="Times New Roman"/>
        </w:rPr>
        <w:t xml:space="preserve"> (Asteraceae) in the European Alps: in situ glacial survival with postglacial stepwise dispersal into peripheral areas. </w:t>
      </w:r>
      <w:r w:rsidRPr="00D704D0">
        <w:rPr>
          <w:rFonts w:ascii="Helvetica" w:eastAsia="Times New Roman" w:hAnsi="Helvetica" w:cs="Times New Roman"/>
          <w:i/>
          <w:iCs/>
        </w:rPr>
        <w:t>Mol. Ecol.</w:t>
      </w:r>
      <w:r w:rsidRPr="00D704D0">
        <w:rPr>
          <w:rFonts w:ascii="Helvetica" w:eastAsia="Times New Roman" w:hAnsi="Helvetica" w:cs="Times New Roman"/>
        </w:rPr>
        <w:t>, 16, 2517–2524.</w:t>
      </w:r>
    </w:p>
    <w:p w14:paraId="495E478F" w14:textId="421B9729"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Brower, A.V.Z. &amp; Boyce, T.M. (1991). Mitochondrial DNA variation in monarch butterflies. </w:t>
      </w:r>
      <w:r w:rsidRPr="00D704D0">
        <w:rPr>
          <w:rFonts w:ascii="Helvetica" w:eastAsia="Times New Roman" w:hAnsi="Helvetica" w:cs="Times New Roman"/>
          <w:i/>
          <w:iCs/>
        </w:rPr>
        <w:t>Evolution</w:t>
      </w:r>
      <w:r w:rsidRPr="00D704D0">
        <w:rPr>
          <w:rFonts w:ascii="Helvetica" w:eastAsia="Times New Roman" w:hAnsi="Helvetica" w:cs="Times New Roman"/>
        </w:rPr>
        <w:t>, 45, 1281–1286.</w:t>
      </w:r>
    </w:p>
    <w:p w14:paraId="1BB38C3C" w14:textId="301B487B" w:rsidR="00A53C0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Clarke, A.R. &amp; Zalucki, M.P. (2004). Monarchs in Australia: on the winds of a storm? </w:t>
      </w:r>
      <w:r w:rsidRPr="00D704D0">
        <w:rPr>
          <w:rFonts w:ascii="Helvetica" w:eastAsia="Times New Roman" w:hAnsi="Helvetica" w:cs="Times New Roman"/>
          <w:i/>
          <w:iCs/>
        </w:rPr>
        <w:t>Biol. Invasions</w:t>
      </w:r>
      <w:r w:rsidRPr="00D704D0">
        <w:rPr>
          <w:rFonts w:ascii="Helvetica" w:eastAsia="Times New Roman" w:hAnsi="Helvetica" w:cs="Times New Roman"/>
        </w:rPr>
        <w:t>, 6, 123–127.</w:t>
      </w:r>
    </w:p>
    <w:p w14:paraId="56E6486C" w14:textId="4D7E3D78"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Dawe</w:t>
      </w:r>
      <w:proofErr w:type="spellEnd"/>
      <w:r w:rsidRPr="007D59EC">
        <w:rPr>
          <w:rFonts w:ascii="Helvetica" w:eastAsia="Times New Roman" w:hAnsi="Helvetica" w:cs="Times New Roman"/>
        </w:rPr>
        <w:t xml:space="preserve">, K.L. &amp; </w:t>
      </w:r>
      <w:proofErr w:type="spellStart"/>
      <w:r w:rsidRPr="007D59EC">
        <w:rPr>
          <w:rFonts w:ascii="Helvetica" w:eastAsia="Times New Roman" w:hAnsi="Helvetica" w:cs="Times New Roman"/>
        </w:rPr>
        <w:t>Boutin</w:t>
      </w:r>
      <w:proofErr w:type="spellEnd"/>
      <w:r w:rsidRPr="007D59EC">
        <w:rPr>
          <w:rFonts w:ascii="Helvetica" w:eastAsia="Times New Roman" w:hAnsi="Helvetica" w:cs="Times New Roman"/>
        </w:rPr>
        <w:t>, S. (2016). Climate change is the primary driver of white-tailed deer (</w:t>
      </w:r>
      <w:proofErr w:type="spellStart"/>
      <w:r w:rsidRPr="007D59EC">
        <w:rPr>
          <w:rFonts w:ascii="Helvetica" w:eastAsia="Times New Roman" w:hAnsi="Helvetica" w:cs="Times New Roman"/>
          <w:i/>
        </w:rPr>
        <w:t>Odocoileus</w:t>
      </w:r>
      <w:proofErr w:type="spellEnd"/>
      <w:r w:rsidRPr="007D59EC">
        <w:rPr>
          <w:rFonts w:ascii="Helvetica" w:eastAsia="Times New Roman" w:hAnsi="Helvetica" w:cs="Times New Roman"/>
          <w:i/>
        </w:rPr>
        <w:t xml:space="preserve"> </w:t>
      </w:r>
      <w:proofErr w:type="spellStart"/>
      <w:r w:rsidRPr="007D59EC">
        <w:rPr>
          <w:rFonts w:ascii="Helvetica" w:eastAsia="Times New Roman" w:hAnsi="Helvetica" w:cs="Times New Roman"/>
          <w:i/>
        </w:rPr>
        <w:t>virginianus</w:t>
      </w:r>
      <w:proofErr w:type="spellEnd"/>
      <w:r w:rsidRPr="007D59EC">
        <w:rPr>
          <w:rFonts w:ascii="Helvetica" w:eastAsia="Times New Roman" w:hAnsi="Helvetica" w:cs="Times New Roman"/>
        </w:rPr>
        <w:t xml:space="preserve">) range expansion at the northern extent of its range; land use is secondary. </w:t>
      </w:r>
      <w:r w:rsidRPr="007D59EC">
        <w:rPr>
          <w:rFonts w:ascii="Helvetica" w:eastAsia="Times New Roman" w:hAnsi="Helvetica" w:cs="Times New Roman"/>
          <w:i/>
          <w:iCs/>
        </w:rPr>
        <w:t>Ecol. Evol</w:t>
      </w:r>
      <w:proofErr w:type="gramStart"/>
      <w:r w:rsidRPr="007D59EC">
        <w:rPr>
          <w:rFonts w:ascii="Helvetica" w:eastAsia="Times New Roman" w:hAnsi="Helvetica" w:cs="Times New Roman"/>
          <w:i/>
          <w:iCs/>
        </w:rPr>
        <w:t>.</w:t>
      </w:r>
      <w:r w:rsidRPr="007D59EC">
        <w:rPr>
          <w:rFonts w:ascii="Helvetica" w:eastAsia="Times New Roman" w:hAnsi="Helvetica" w:cs="Times New Roman"/>
        </w:rPr>
        <w:t>,</w:t>
      </w:r>
      <w:proofErr w:type="gramEnd"/>
      <w:r w:rsidRPr="007D59EC">
        <w:rPr>
          <w:rFonts w:ascii="Helvetica" w:eastAsia="Times New Roman" w:hAnsi="Helvetica" w:cs="Times New Roman"/>
        </w:rPr>
        <w:t xml:space="preserve"> 6, 6435–6451.</w:t>
      </w:r>
    </w:p>
    <w:p w14:paraId="4D8BF123" w14:textId="07C7AF0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Davis, M.B. &amp; Shaw, R.G. (2001). Range shifts and adaptive responses to Quaternary climate change. </w:t>
      </w:r>
      <w:r w:rsidRPr="00D704D0">
        <w:rPr>
          <w:rFonts w:ascii="Helvetica" w:eastAsia="Times New Roman" w:hAnsi="Helvetica" w:cs="Times New Roman"/>
          <w:i/>
          <w:iCs/>
        </w:rPr>
        <w:t>Science</w:t>
      </w:r>
      <w:r w:rsidRPr="00D704D0">
        <w:rPr>
          <w:rFonts w:ascii="Helvetica" w:eastAsia="Times New Roman" w:hAnsi="Helvetica" w:cs="Times New Roman"/>
        </w:rPr>
        <w:t>, 292, 673–679.</w:t>
      </w:r>
    </w:p>
    <w:p w14:paraId="7DBA63A1" w14:textId="3A7300D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Francis, R.M. (2017). </w:t>
      </w:r>
      <w:proofErr w:type="spellStart"/>
      <w:proofErr w:type="gramStart"/>
      <w:r w:rsidRPr="00D704D0">
        <w:rPr>
          <w:rFonts w:ascii="Helvetica" w:eastAsia="Times New Roman" w:hAnsi="Helvetica" w:cs="Times New Roman"/>
        </w:rPr>
        <w:t>pophelper</w:t>
      </w:r>
      <w:proofErr w:type="spellEnd"/>
      <w:proofErr w:type="gramEnd"/>
      <w:r w:rsidRPr="00D704D0">
        <w:rPr>
          <w:rFonts w:ascii="Helvetica" w:eastAsia="Times New Roman" w:hAnsi="Helvetica" w:cs="Times New Roman"/>
        </w:rPr>
        <w:t xml:space="preserve">: an R package and web app to </w:t>
      </w:r>
      <w:proofErr w:type="spellStart"/>
      <w:r w:rsidRPr="00D704D0">
        <w:rPr>
          <w:rFonts w:ascii="Helvetica" w:eastAsia="Times New Roman" w:hAnsi="Helvetica" w:cs="Times New Roman"/>
        </w:rPr>
        <w:t>analyse</w:t>
      </w:r>
      <w:proofErr w:type="spellEnd"/>
      <w:r w:rsidRPr="00D704D0">
        <w:rPr>
          <w:rFonts w:ascii="Helvetica" w:eastAsia="Times New Roman" w:hAnsi="Helvetica" w:cs="Times New Roman"/>
        </w:rPr>
        <w:t xml:space="preserve"> and visualize population structure. </w:t>
      </w:r>
      <w:r w:rsidRPr="00D704D0">
        <w:rPr>
          <w:rFonts w:ascii="Helvetica" w:eastAsia="Times New Roman" w:hAnsi="Helvetica" w:cs="Times New Roman"/>
          <w:i/>
          <w:iCs/>
        </w:rPr>
        <w:t xml:space="preserve">Mol. Ecol. </w:t>
      </w:r>
      <w:proofErr w:type="spellStart"/>
      <w:r w:rsidRPr="00D704D0">
        <w:rPr>
          <w:rFonts w:ascii="Helvetica" w:eastAsia="Times New Roman" w:hAnsi="Helvetica" w:cs="Times New Roman"/>
          <w:i/>
          <w:iCs/>
        </w:rPr>
        <w:t>Resour</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17, 27–32.</w:t>
      </w:r>
    </w:p>
    <w:p w14:paraId="4055EF87" w14:textId="07BCE5BC"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Freedman, M.G., Dingle, H., Tabuloc, C.A., Chiu, J.C., Yang, L.H. &amp; Zalucki, M.P. (2018). Non-migratory monarch butterflies, Danaus plexippus (L.), retain developmental plasticity and a navigational mechanism associated with migration.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123, 265–278.</w:t>
      </w:r>
    </w:p>
    <w:p w14:paraId="12915A1C" w14:textId="1F211679"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Gillespie, R.G., Baldwin, B.G., Waters, J.M., Fraser, C.I., </w:t>
      </w:r>
      <w:proofErr w:type="spellStart"/>
      <w:r w:rsidRPr="00D704D0">
        <w:rPr>
          <w:rFonts w:ascii="Helvetica" w:eastAsia="Times New Roman" w:hAnsi="Helvetica" w:cs="Times New Roman"/>
        </w:rPr>
        <w:t>Nikula</w:t>
      </w:r>
      <w:proofErr w:type="spellEnd"/>
      <w:r w:rsidRPr="00D704D0">
        <w:rPr>
          <w:rFonts w:ascii="Helvetica" w:eastAsia="Times New Roman" w:hAnsi="Helvetica" w:cs="Times New Roman"/>
        </w:rPr>
        <w:t xml:space="preserve">, R. &amp; Roderick, G.K. (2012). Long-distance dispersal: a framework for hypothesis testing. </w:t>
      </w:r>
      <w:r w:rsidRPr="00D704D0">
        <w:rPr>
          <w:rFonts w:ascii="Helvetica" w:eastAsia="Times New Roman" w:hAnsi="Helvetica" w:cs="Times New Roman"/>
          <w:i/>
          <w:iCs/>
        </w:rPr>
        <w:t>Trends Ecol.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27, 47–56.</w:t>
      </w:r>
    </w:p>
    <w:p w14:paraId="68F386E0" w14:textId="64376DF5"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Gutenkunst</w:t>
      </w:r>
      <w:proofErr w:type="spellEnd"/>
      <w:r w:rsidRPr="00D704D0">
        <w:rPr>
          <w:rFonts w:ascii="Helvetica" w:eastAsia="Times New Roman" w:hAnsi="Helvetica" w:cs="Times New Roman"/>
        </w:rPr>
        <w:t xml:space="preserve">, R.N., Hernandez, R.D., Williamson, S.H. &amp; Bustamante, C.D. (2009). Inferring the joint demographic history of multiple populations from multidimensional SNP frequency data. </w:t>
      </w:r>
      <w:r w:rsidRPr="00D704D0">
        <w:rPr>
          <w:rFonts w:ascii="Helvetica" w:eastAsia="Times New Roman" w:hAnsi="Helvetica" w:cs="Times New Roman"/>
          <w:i/>
          <w:iCs/>
        </w:rPr>
        <w:t>PLoS Genet</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 e1000695.</w:t>
      </w:r>
    </w:p>
    <w:p w14:paraId="5367E9B0" w14:textId="5B97BCC9"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Helmus</w:t>
      </w:r>
      <w:proofErr w:type="spellEnd"/>
      <w:r w:rsidRPr="00D704D0">
        <w:rPr>
          <w:rFonts w:ascii="Helvetica" w:eastAsia="Times New Roman" w:hAnsi="Helvetica" w:cs="Times New Roman"/>
        </w:rPr>
        <w:t xml:space="preserve">, M.R., Mahler, D.L. &amp; </w:t>
      </w:r>
      <w:proofErr w:type="spellStart"/>
      <w:r w:rsidRPr="00D704D0">
        <w:rPr>
          <w:rFonts w:ascii="Helvetica" w:eastAsia="Times New Roman" w:hAnsi="Helvetica" w:cs="Times New Roman"/>
        </w:rPr>
        <w:t>Losos</w:t>
      </w:r>
      <w:proofErr w:type="spellEnd"/>
      <w:r w:rsidRPr="00D704D0">
        <w:rPr>
          <w:rFonts w:ascii="Helvetica" w:eastAsia="Times New Roman" w:hAnsi="Helvetica" w:cs="Times New Roman"/>
        </w:rPr>
        <w:t xml:space="preserve">, J.B. (2014). Island biogeography of the </w:t>
      </w:r>
      <w:proofErr w:type="spellStart"/>
      <w:r w:rsidRPr="00D704D0">
        <w:rPr>
          <w:rFonts w:ascii="Helvetica" w:eastAsia="Times New Roman" w:hAnsi="Helvetica" w:cs="Times New Roman"/>
        </w:rPr>
        <w:t>Anthropocene</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513, 543.</w:t>
      </w:r>
    </w:p>
    <w:p w14:paraId="47DA48E2" w14:textId="6C51411E"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(1996). Some genetic consequences of ice ages, and their role in divergence and speciation.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58, 247–276.</w:t>
      </w:r>
    </w:p>
    <w:p w14:paraId="7A3BFE2B" w14:textId="4BCD9CB2"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(1999). Post-glacial re-colonization of European biota.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68, 87–112.</w:t>
      </w:r>
    </w:p>
    <w:p w14:paraId="6236C5F2" w14:textId="0D4B9948" w:rsidR="00081A26" w:rsidRPr="00081A26" w:rsidRDefault="00081A26" w:rsidP="004A5E76">
      <w:pPr>
        <w:pStyle w:val="ListParagraph"/>
        <w:numPr>
          <w:ilvl w:val="0"/>
          <w:numId w:val="2"/>
        </w:numPr>
        <w:rPr>
          <w:rFonts w:ascii="Helvetica" w:eastAsia="Times New Roman" w:hAnsi="Helvetica" w:cs="Times New Roman"/>
        </w:rPr>
      </w:pPr>
      <w:proofErr w:type="spellStart"/>
      <w:r w:rsidRPr="00081A26">
        <w:rPr>
          <w:rFonts w:ascii="Helvetica" w:eastAsia="Times New Roman" w:hAnsi="Helvetica" w:cs="Times New Roman"/>
        </w:rPr>
        <w:t>Hulme</w:t>
      </w:r>
      <w:proofErr w:type="spellEnd"/>
      <w:r w:rsidRPr="00081A26">
        <w:rPr>
          <w:rFonts w:ascii="Helvetica" w:eastAsia="Times New Roman" w:hAnsi="Helvetica" w:cs="Times New Roman"/>
        </w:rPr>
        <w:t xml:space="preserve">, P.E., </w:t>
      </w:r>
      <w:proofErr w:type="spellStart"/>
      <w:r w:rsidRPr="00081A26">
        <w:rPr>
          <w:rFonts w:ascii="Helvetica" w:eastAsia="Times New Roman" w:hAnsi="Helvetica" w:cs="Times New Roman"/>
        </w:rPr>
        <w:t>Bacher</w:t>
      </w:r>
      <w:proofErr w:type="spellEnd"/>
      <w:r w:rsidRPr="00081A26">
        <w:rPr>
          <w:rFonts w:ascii="Helvetica" w:eastAsia="Times New Roman" w:hAnsi="Helvetica" w:cs="Times New Roman"/>
        </w:rPr>
        <w:t xml:space="preserve">, S., </w:t>
      </w:r>
      <w:proofErr w:type="spellStart"/>
      <w:r w:rsidRPr="00081A26">
        <w:rPr>
          <w:rFonts w:ascii="Helvetica" w:eastAsia="Times New Roman" w:hAnsi="Helvetica" w:cs="Times New Roman"/>
        </w:rPr>
        <w:t>Kenis</w:t>
      </w:r>
      <w:proofErr w:type="spellEnd"/>
      <w:r w:rsidRPr="00081A26">
        <w:rPr>
          <w:rFonts w:ascii="Helvetica" w:eastAsia="Times New Roman" w:hAnsi="Helvetica" w:cs="Times New Roman"/>
        </w:rPr>
        <w:t xml:space="preserve">, M., Klotz, S., </w:t>
      </w:r>
      <w:proofErr w:type="spellStart"/>
      <w:r w:rsidRPr="00081A26">
        <w:rPr>
          <w:rFonts w:ascii="Helvetica" w:eastAsia="Times New Roman" w:hAnsi="Helvetica" w:cs="Times New Roman"/>
        </w:rPr>
        <w:t>Kühn</w:t>
      </w:r>
      <w:proofErr w:type="spellEnd"/>
      <w:r w:rsidRPr="00081A26">
        <w:rPr>
          <w:rFonts w:ascii="Helvetica" w:eastAsia="Times New Roman" w:hAnsi="Helvetica" w:cs="Times New Roman"/>
        </w:rPr>
        <w:t xml:space="preserve">, I., Minchin, D., </w:t>
      </w:r>
      <w:r w:rsidRPr="00081A26">
        <w:rPr>
          <w:rFonts w:ascii="Helvetica" w:eastAsia="Times New Roman" w:hAnsi="Helvetica" w:cs="Times New Roman"/>
          <w:i/>
          <w:iCs/>
        </w:rPr>
        <w:t>et al.</w:t>
      </w:r>
      <w:r w:rsidRPr="00081A26">
        <w:rPr>
          <w:rFonts w:ascii="Helvetica" w:eastAsia="Times New Roman" w:hAnsi="Helvetica" w:cs="Times New Roman"/>
        </w:rPr>
        <w:t xml:space="preserve"> (2009). Grasping at the routes of biological invasions: a framework for integrating pathways into policy. </w:t>
      </w:r>
      <w:r w:rsidRPr="00081A26">
        <w:rPr>
          <w:rFonts w:ascii="Helvetica" w:eastAsia="Times New Roman" w:hAnsi="Helvetica" w:cs="Times New Roman"/>
          <w:i/>
          <w:iCs/>
        </w:rPr>
        <w:t>J. Appl. Ecol.</w:t>
      </w:r>
      <w:r w:rsidRPr="00081A26">
        <w:rPr>
          <w:rFonts w:ascii="Helvetica" w:eastAsia="Times New Roman" w:hAnsi="Helvetica" w:cs="Times New Roman"/>
        </w:rPr>
        <w:t>, 403–414.</w:t>
      </w:r>
    </w:p>
    <w:p w14:paraId="0EE66569" w14:textId="2A4A9D5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Ibrahim, K.M., Nichols, R.A. &amp; Hewitt, G.M. (1996). Spatial patterns of genetic variation generated by different forms of dispersal during range expansion.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77, 282–291.</w:t>
      </w:r>
    </w:p>
    <w:p w14:paraId="78382386" w14:textId="4281910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Jakobsson, M. &amp; Rosenberg, N.A. (2007). CLUMPP: a cluster matching and permutation program for dealing with label switching and multimodality in analysis of population structure. </w:t>
      </w:r>
      <w:r w:rsidRPr="00D704D0">
        <w:rPr>
          <w:rFonts w:ascii="Helvetica" w:eastAsia="Times New Roman" w:hAnsi="Helvetica" w:cs="Times New Roman"/>
          <w:i/>
          <w:iCs/>
        </w:rPr>
        <w:t>Bioinformatics</w:t>
      </w:r>
      <w:r w:rsidRPr="00D704D0">
        <w:rPr>
          <w:rFonts w:ascii="Helvetica" w:eastAsia="Times New Roman" w:hAnsi="Helvetica" w:cs="Times New Roman"/>
        </w:rPr>
        <w:t>, 23, 1801–1806.</w:t>
      </w:r>
    </w:p>
    <w:p w14:paraId="737401A8" w14:textId="097F2937"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James, D.G. (1993). Migration biology of the monarch butterfly in Australia.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Malcolm, S.B. &amp; Zalucki, M.P.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Biology and Conservation of the Monarch Butterfly</w:t>
      </w:r>
      <w:r w:rsidRPr="00D704D0">
        <w:rPr>
          <w:rFonts w:ascii="Helvetica" w:eastAsia="Times New Roman" w:hAnsi="Helvetica" w:cs="Times New Roman"/>
        </w:rPr>
        <w:t>, pp. 189-200, Los Angeles Museum of Natural History.</w:t>
      </w:r>
    </w:p>
    <w:p w14:paraId="5667D258" w14:textId="2E0F3A65"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&amp; Nielsen, R. (2014). ANGSD: Analysis of Next Generation Sequencing Data. </w:t>
      </w:r>
      <w:r w:rsidRPr="00D704D0">
        <w:rPr>
          <w:rFonts w:ascii="Helvetica" w:eastAsia="Times New Roman" w:hAnsi="Helvetica" w:cs="Times New Roman"/>
          <w:i/>
          <w:iCs/>
        </w:rPr>
        <w:t>BMC Bioinformatics</w:t>
      </w:r>
      <w:r w:rsidRPr="00D704D0">
        <w:rPr>
          <w:rFonts w:ascii="Helvetica" w:eastAsia="Times New Roman" w:hAnsi="Helvetica" w:cs="Times New Roman"/>
        </w:rPr>
        <w:t>, 15, 356.</w:t>
      </w:r>
    </w:p>
    <w:p w14:paraId="2285E18B" w14:textId="6DBB6A07"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Kuchta</w:t>
      </w:r>
      <w:proofErr w:type="spellEnd"/>
      <w:r w:rsidRPr="00D704D0">
        <w:rPr>
          <w:rFonts w:ascii="Helvetica" w:eastAsia="Times New Roman" w:hAnsi="Helvetica" w:cs="Times New Roman"/>
        </w:rPr>
        <w:t>, S.R. &amp; Tan, A</w:t>
      </w:r>
      <w:proofErr w:type="gramStart"/>
      <w:r w:rsidRPr="00D704D0">
        <w:rPr>
          <w:rFonts w:ascii="Helvetica" w:eastAsia="Times New Roman" w:hAnsi="Helvetica" w:cs="Times New Roman"/>
        </w:rPr>
        <w:t>.-</w:t>
      </w:r>
      <w:proofErr w:type="gramEnd"/>
      <w:r w:rsidRPr="00D704D0">
        <w:rPr>
          <w:rFonts w:ascii="Helvetica" w:eastAsia="Times New Roman" w:hAnsi="Helvetica" w:cs="Times New Roman"/>
        </w:rPr>
        <w:t xml:space="preserve">M. (2005). Isolation by distance and post-glacial range expansion in the rough-skinned newt, </w:t>
      </w:r>
      <w:proofErr w:type="spellStart"/>
      <w:r w:rsidRPr="00D704D0">
        <w:rPr>
          <w:rFonts w:ascii="Helvetica" w:eastAsia="Times New Roman" w:hAnsi="Helvetica" w:cs="Times New Roman"/>
          <w:i/>
        </w:rPr>
        <w:t>Taricha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granulosa</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Mol. Ecol.</w:t>
      </w:r>
      <w:r w:rsidRPr="00D704D0">
        <w:rPr>
          <w:rFonts w:ascii="Helvetica" w:eastAsia="Times New Roman" w:hAnsi="Helvetica" w:cs="Times New Roman"/>
        </w:rPr>
        <w:t>, 14, 225–244.</w:t>
      </w:r>
    </w:p>
    <w:p w14:paraId="0FAFEDA1" w14:textId="77777777" w:rsidR="00923990" w:rsidRPr="00D704D0" w:rsidRDefault="00923990" w:rsidP="00923990">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&amp; Durbin, R. (2009). Fast and accurate short read alignment with Burrows-Wheeler transform. </w:t>
      </w:r>
      <w:r w:rsidRPr="00D704D0">
        <w:rPr>
          <w:rFonts w:ascii="Helvetica" w:eastAsia="Times New Roman" w:hAnsi="Helvetica" w:cs="Times New Roman"/>
          <w:i/>
          <w:iCs/>
        </w:rPr>
        <w:t>Bioinformatics</w:t>
      </w:r>
      <w:r w:rsidRPr="00D704D0">
        <w:rPr>
          <w:rFonts w:ascii="Helvetica" w:eastAsia="Times New Roman" w:hAnsi="Helvetica" w:cs="Times New Roman"/>
        </w:rPr>
        <w:t>, 25, 1754–1760.</w:t>
      </w:r>
    </w:p>
    <w:p w14:paraId="2AC66A07" w14:textId="0FE4C50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w:t>
      </w:r>
      <w:proofErr w:type="spellStart"/>
      <w:r w:rsidRPr="00D704D0">
        <w:rPr>
          <w:rFonts w:ascii="Helvetica" w:eastAsia="Times New Roman" w:hAnsi="Helvetica" w:cs="Times New Roman"/>
        </w:rPr>
        <w:t>Handsaker</w:t>
      </w:r>
      <w:proofErr w:type="spellEnd"/>
      <w:r w:rsidRPr="00D704D0">
        <w:rPr>
          <w:rFonts w:ascii="Helvetica" w:eastAsia="Times New Roman" w:hAnsi="Helvetica" w:cs="Times New Roman"/>
        </w:rPr>
        <w:t xml:space="preserve">, B., </w:t>
      </w:r>
      <w:proofErr w:type="spellStart"/>
      <w:r w:rsidRPr="00D704D0">
        <w:rPr>
          <w:rFonts w:ascii="Helvetica" w:eastAsia="Times New Roman" w:hAnsi="Helvetica" w:cs="Times New Roman"/>
        </w:rPr>
        <w:t>Wysoker</w:t>
      </w:r>
      <w:proofErr w:type="spellEnd"/>
      <w:r w:rsidRPr="00D704D0">
        <w:rPr>
          <w:rFonts w:ascii="Helvetica" w:eastAsia="Times New Roman" w:hAnsi="Helvetica" w:cs="Times New Roman"/>
        </w:rPr>
        <w:t xml:space="preserve">, A., Fennell, T., </w:t>
      </w:r>
      <w:proofErr w:type="spellStart"/>
      <w:r w:rsidRPr="00D704D0">
        <w:rPr>
          <w:rFonts w:ascii="Helvetica" w:eastAsia="Times New Roman" w:hAnsi="Helvetica" w:cs="Times New Roman"/>
        </w:rPr>
        <w:t>Ruan</w:t>
      </w:r>
      <w:proofErr w:type="spellEnd"/>
      <w:r w:rsidRPr="00D704D0">
        <w:rPr>
          <w:rFonts w:ascii="Helvetica" w:eastAsia="Times New Roman" w:hAnsi="Helvetica" w:cs="Times New Roman"/>
        </w:rPr>
        <w:t xml:space="preserve">, J., Homer, N., </w:t>
      </w:r>
      <w:r w:rsidRPr="00D704D0">
        <w:rPr>
          <w:rFonts w:ascii="Helvetica" w:eastAsia="Times New Roman" w:hAnsi="Helvetica" w:cs="Times New Roman"/>
          <w:i/>
          <w:iCs/>
        </w:rPr>
        <w:t>et al.</w:t>
      </w:r>
      <w:r w:rsidRPr="00D704D0">
        <w:rPr>
          <w:rFonts w:ascii="Helvetica" w:eastAsia="Times New Roman" w:hAnsi="Helvetica" w:cs="Times New Roman"/>
        </w:rPr>
        <w:t xml:space="preserve"> (2009). The Sequence Alignment/Map format and </w:t>
      </w:r>
      <w:proofErr w:type="spellStart"/>
      <w:r w:rsidRPr="00D704D0">
        <w:rPr>
          <w:rFonts w:ascii="Helvetica" w:eastAsia="Times New Roman" w:hAnsi="Helvetica" w:cs="Times New Roman"/>
        </w:rPr>
        <w:t>SAMtools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Bioinformatics</w:t>
      </w:r>
      <w:r w:rsidRPr="00D704D0">
        <w:rPr>
          <w:rFonts w:ascii="Helvetica" w:eastAsia="Times New Roman" w:hAnsi="Helvetica" w:cs="Times New Roman"/>
        </w:rPr>
        <w:t>, 25, 2078–2079.</w:t>
      </w:r>
    </w:p>
    <w:p w14:paraId="76CB8BE0" w14:textId="7A66CF87"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Lyons, J.I., Pierce, A.A., Barribeau, S.M., Sternberg, E.D., Mongue, A.J. &amp; De Roode, J.C. (2012). Lack of genetic differentiation between monarch butterflies with divergent migration destinations. </w:t>
      </w:r>
      <w:r w:rsidRPr="00D704D0">
        <w:rPr>
          <w:rFonts w:ascii="Helvetica" w:eastAsia="Times New Roman" w:hAnsi="Helvetica" w:cs="Times New Roman"/>
          <w:i/>
          <w:iCs/>
        </w:rPr>
        <w:t>Mol. Ecol.</w:t>
      </w:r>
      <w:r w:rsidRPr="00D704D0">
        <w:rPr>
          <w:rFonts w:ascii="Helvetica" w:eastAsia="Times New Roman" w:hAnsi="Helvetica" w:cs="Times New Roman"/>
        </w:rPr>
        <w:t>, 21, 3433–3444.</w:t>
      </w:r>
    </w:p>
    <w:p w14:paraId="09E686EE" w14:textId="2A4E386D" w:rsidR="00B83B68"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Nail, K.R., </w:t>
      </w:r>
      <w:proofErr w:type="spellStart"/>
      <w:r w:rsidRPr="00D704D0">
        <w:rPr>
          <w:rFonts w:ascii="Helvetica" w:eastAsia="Times New Roman" w:hAnsi="Helvetica" w:cs="Times New Roman"/>
        </w:rPr>
        <w:t>Drizd</w:t>
      </w:r>
      <w:proofErr w:type="spellEnd"/>
      <w:r w:rsidRPr="00D704D0">
        <w:rPr>
          <w:rFonts w:ascii="Helvetica" w:eastAsia="Times New Roman" w:hAnsi="Helvetica" w:cs="Times New Roman"/>
        </w:rPr>
        <w:t xml:space="preserve">, L. &amp; </w:t>
      </w:r>
      <w:proofErr w:type="spellStart"/>
      <w:r w:rsidRPr="00D704D0">
        <w:rPr>
          <w:rFonts w:ascii="Helvetica" w:eastAsia="Times New Roman" w:hAnsi="Helvetica" w:cs="Times New Roman"/>
        </w:rPr>
        <w:t>Voorhies</w:t>
      </w:r>
      <w:proofErr w:type="spellEnd"/>
      <w:r w:rsidRPr="00D704D0">
        <w:rPr>
          <w:rFonts w:ascii="Helvetica" w:eastAsia="Times New Roman" w:hAnsi="Helvetica" w:cs="Times New Roman"/>
        </w:rPr>
        <w:t xml:space="preserve">, </w:t>
      </w:r>
      <w:proofErr w:type="gramStart"/>
      <w:r w:rsidRPr="00D704D0">
        <w:rPr>
          <w:rFonts w:ascii="Helvetica" w:eastAsia="Times New Roman" w:hAnsi="Helvetica" w:cs="Times New Roman"/>
        </w:rPr>
        <w:t>K.J.</w:t>
      </w:r>
      <w:proofErr w:type="gramEnd"/>
      <w:r w:rsidRPr="00D704D0">
        <w:rPr>
          <w:rFonts w:ascii="Helvetica" w:eastAsia="Times New Roman" w:hAnsi="Helvetica" w:cs="Times New Roman"/>
        </w:rPr>
        <w:t xml:space="preserve"> (2019). Butterflies Across the Globe: A Synthesis of the Current Status and Characteristics of Monarch (Danaus plexippus) Populations Worldwide. </w:t>
      </w:r>
      <w:r w:rsidRPr="00D704D0">
        <w:rPr>
          <w:rFonts w:ascii="Helvetica" w:eastAsia="Times New Roman" w:hAnsi="Helvetica" w:cs="Times New Roman"/>
          <w:i/>
          <w:iCs/>
        </w:rPr>
        <w:t>Frontiers in Ecology and Evolution</w:t>
      </w:r>
      <w:r w:rsidRPr="00D704D0">
        <w:rPr>
          <w:rFonts w:ascii="Helvetica" w:eastAsia="Times New Roman" w:hAnsi="Helvetica" w:cs="Times New Roman"/>
        </w:rPr>
        <w:t>, 7, 362.</w:t>
      </w:r>
    </w:p>
    <w:p w14:paraId="2681E9BE" w14:textId="55CF571E"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Oberhauser</w:t>
      </w:r>
      <w:proofErr w:type="spellEnd"/>
      <w:r w:rsidRPr="007D59EC">
        <w:rPr>
          <w:rFonts w:ascii="Helvetica" w:eastAsia="Times New Roman" w:hAnsi="Helvetica" w:cs="Times New Roman"/>
        </w:rPr>
        <w:t>, K.S. (1997). Fecundity, lifespan and egg mass in butterflies: effects of male</w:t>
      </w:r>
      <w:r w:rsidRPr="007D59EC">
        <w:rPr>
          <w:rFonts w:ascii="Helvetica" w:eastAsia="Times New Roman" w:hAnsi="Helvetica" w:cs="Noteworthy Light"/>
        </w:rPr>
        <w:t>‐</w:t>
      </w:r>
      <w:r w:rsidRPr="007D59EC">
        <w:rPr>
          <w:rFonts w:ascii="Helvetica" w:eastAsia="Times New Roman" w:hAnsi="Helvetica" w:cs="Times New Roman"/>
        </w:rPr>
        <w:t xml:space="preserve">derived nutrients and female size. </w:t>
      </w:r>
      <w:r w:rsidRPr="007D59EC">
        <w:rPr>
          <w:rFonts w:ascii="Helvetica" w:eastAsia="Times New Roman" w:hAnsi="Helvetica" w:cs="Times New Roman"/>
          <w:i/>
          <w:iCs/>
        </w:rPr>
        <w:t>Funct. Ecol.</w:t>
      </w:r>
      <w:r w:rsidRPr="007D59EC">
        <w:rPr>
          <w:rFonts w:ascii="Helvetica" w:eastAsia="Times New Roman" w:hAnsi="Helvetica" w:cs="Times New Roman"/>
        </w:rPr>
        <w:t>, 11, 166–175.</w:t>
      </w:r>
    </w:p>
    <w:p w14:paraId="4D965BB4" w14:textId="150EA27A"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Paradis</w:t>
      </w:r>
      <w:proofErr w:type="spellEnd"/>
      <w:r w:rsidRPr="00D704D0">
        <w:rPr>
          <w:rFonts w:ascii="Helvetica" w:eastAsia="Times New Roman" w:hAnsi="Helvetica" w:cs="Times New Roman"/>
        </w:rPr>
        <w:t xml:space="preserve">, E. &amp; </w:t>
      </w:r>
      <w:proofErr w:type="spellStart"/>
      <w:r w:rsidRPr="00D704D0">
        <w:rPr>
          <w:rFonts w:ascii="Helvetica" w:eastAsia="Times New Roman" w:hAnsi="Helvetica" w:cs="Times New Roman"/>
        </w:rPr>
        <w:t>Schliep</w:t>
      </w:r>
      <w:proofErr w:type="spellEnd"/>
      <w:r w:rsidRPr="00D704D0">
        <w:rPr>
          <w:rFonts w:ascii="Helvetica" w:eastAsia="Times New Roman" w:hAnsi="Helvetica" w:cs="Times New Roman"/>
        </w:rPr>
        <w:t xml:space="preserve">, K. (2019). </w:t>
      </w:r>
      <w:proofErr w:type="gramStart"/>
      <w:r w:rsidRPr="00D704D0">
        <w:rPr>
          <w:rFonts w:ascii="Helvetica" w:eastAsia="Times New Roman" w:hAnsi="Helvetica" w:cs="Times New Roman"/>
        </w:rPr>
        <w:t>ape</w:t>
      </w:r>
      <w:proofErr w:type="gramEnd"/>
      <w:r w:rsidRPr="00D704D0">
        <w:rPr>
          <w:rFonts w:ascii="Helvetica" w:eastAsia="Times New Roman" w:hAnsi="Helvetica" w:cs="Times New Roman"/>
        </w:rPr>
        <w:t xml:space="preserve"> 5.0: an environment for modern </w:t>
      </w:r>
      <w:proofErr w:type="spellStart"/>
      <w:r w:rsidRPr="00D704D0">
        <w:rPr>
          <w:rFonts w:ascii="Helvetica" w:eastAsia="Times New Roman" w:hAnsi="Helvetica" w:cs="Times New Roman"/>
        </w:rPr>
        <w:t>phylogenetics</w:t>
      </w:r>
      <w:proofErr w:type="spellEnd"/>
      <w:r w:rsidRPr="00D704D0">
        <w:rPr>
          <w:rFonts w:ascii="Helvetica" w:eastAsia="Times New Roman" w:hAnsi="Helvetica" w:cs="Times New Roman"/>
        </w:rPr>
        <w:t xml:space="preserve"> and evolutionary analyses in R. </w:t>
      </w:r>
      <w:r w:rsidRPr="00D704D0">
        <w:rPr>
          <w:rFonts w:ascii="Helvetica" w:eastAsia="Times New Roman" w:hAnsi="Helvetica" w:cs="Times New Roman"/>
          <w:i/>
          <w:iCs/>
        </w:rPr>
        <w:t>Bioinformatics</w:t>
      </w:r>
      <w:r w:rsidRPr="00D704D0">
        <w:rPr>
          <w:rFonts w:ascii="Helvetica" w:eastAsia="Times New Roman" w:hAnsi="Helvetica" w:cs="Times New Roman"/>
        </w:rPr>
        <w:t>, 35, 526–528.</w:t>
      </w:r>
    </w:p>
    <w:p w14:paraId="3A2D331F"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Parmesan, C. &amp; </w:t>
      </w:r>
      <w:proofErr w:type="spellStart"/>
      <w:r w:rsidRPr="00D704D0">
        <w:rPr>
          <w:rFonts w:ascii="Helvetica" w:eastAsia="Times New Roman" w:hAnsi="Helvetica" w:cs="Times New Roman"/>
        </w:rPr>
        <w:t>Yohe</w:t>
      </w:r>
      <w:proofErr w:type="spellEnd"/>
      <w:r w:rsidRPr="00D704D0">
        <w:rPr>
          <w:rFonts w:ascii="Helvetica" w:eastAsia="Times New Roman" w:hAnsi="Helvetica" w:cs="Times New Roman"/>
        </w:rPr>
        <w:t xml:space="preserve">, G. (2003). A globally coherent fingerprint of climate change impacts across natural systems. </w:t>
      </w:r>
      <w:r w:rsidRPr="00D704D0">
        <w:rPr>
          <w:rFonts w:ascii="Helvetica" w:eastAsia="Times New Roman" w:hAnsi="Helvetica" w:cs="Times New Roman"/>
          <w:i/>
          <w:iCs/>
        </w:rPr>
        <w:t>Nature</w:t>
      </w:r>
      <w:r w:rsidRPr="00D704D0">
        <w:rPr>
          <w:rFonts w:ascii="Helvetica" w:eastAsia="Times New Roman" w:hAnsi="Helvetica" w:cs="Times New Roman"/>
        </w:rPr>
        <w:t>, 421, 37–42.</w:t>
      </w:r>
    </w:p>
    <w:p w14:paraId="5D54DADB" w14:textId="72EEAC8B"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(2013). Detecting range expansions from genetic data. </w:t>
      </w:r>
      <w:r w:rsidRPr="00D704D0">
        <w:rPr>
          <w:rFonts w:ascii="Helvetica" w:eastAsia="Times New Roman" w:hAnsi="Helvetica" w:cs="Times New Roman"/>
          <w:i/>
          <w:iCs/>
        </w:rPr>
        <w:t>Evolution</w:t>
      </w:r>
      <w:r w:rsidRPr="00D704D0">
        <w:rPr>
          <w:rFonts w:ascii="Helvetica" w:eastAsia="Times New Roman" w:hAnsi="Helvetica" w:cs="Times New Roman"/>
        </w:rPr>
        <w:t>, 67, 3274–3289.</w:t>
      </w:r>
    </w:p>
    <w:p w14:paraId="3CEDB987"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(2015). The effective founder effect in a spatially expanding population. </w:t>
      </w:r>
      <w:r w:rsidRPr="00D704D0">
        <w:rPr>
          <w:rFonts w:ascii="Helvetica" w:eastAsia="Times New Roman" w:hAnsi="Helvetica" w:cs="Times New Roman"/>
          <w:i/>
          <w:iCs/>
        </w:rPr>
        <w:t>Evolution</w:t>
      </w:r>
      <w:r w:rsidRPr="00D704D0">
        <w:rPr>
          <w:rFonts w:ascii="Helvetica" w:eastAsia="Times New Roman" w:hAnsi="Helvetica" w:cs="Times New Roman"/>
        </w:rPr>
        <w:t>, 69, 721–734.</w:t>
      </w:r>
    </w:p>
    <w:p w14:paraId="0EE5342D" w14:textId="3915EF88"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Pfeiler</w:t>
      </w:r>
      <w:proofErr w:type="spellEnd"/>
      <w:r w:rsidRPr="00D704D0">
        <w:rPr>
          <w:rFonts w:ascii="Helvetica" w:eastAsia="Times New Roman" w:hAnsi="Helvetica" w:cs="Times New Roman"/>
        </w:rPr>
        <w:t xml:space="preserve">, E., </w:t>
      </w:r>
      <w:proofErr w:type="spellStart"/>
      <w:r w:rsidRPr="00D704D0">
        <w:rPr>
          <w:rFonts w:ascii="Helvetica" w:eastAsia="Times New Roman" w:hAnsi="Helvetica" w:cs="Times New Roman"/>
        </w:rPr>
        <w:t>Nazario-Yepiz</w:t>
      </w:r>
      <w:proofErr w:type="spellEnd"/>
      <w:r w:rsidRPr="00D704D0">
        <w:rPr>
          <w:rFonts w:ascii="Helvetica" w:eastAsia="Times New Roman" w:hAnsi="Helvetica" w:cs="Times New Roman"/>
        </w:rPr>
        <w:t>, N.O., Pérez-</w:t>
      </w:r>
      <w:proofErr w:type="spellStart"/>
      <w:r w:rsidRPr="00D704D0">
        <w:rPr>
          <w:rFonts w:ascii="Helvetica" w:eastAsia="Times New Roman" w:hAnsi="Helvetica" w:cs="Times New Roman"/>
        </w:rPr>
        <w:t>Gálvez</w:t>
      </w:r>
      <w:proofErr w:type="spellEnd"/>
      <w:r w:rsidRPr="00D704D0">
        <w:rPr>
          <w:rFonts w:ascii="Helvetica" w:eastAsia="Times New Roman" w:hAnsi="Helvetica" w:cs="Times New Roman"/>
        </w:rPr>
        <w:t xml:space="preserve">, F., Chávez-Mora, C.A., </w:t>
      </w:r>
      <w:proofErr w:type="spellStart"/>
      <w:r w:rsidRPr="00D704D0">
        <w:rPr>
          <w:rFonts w:ascii="Helvetica" w:eastAsia="Times New Roman" w:hAnsi="Helvetica" w:cs="Times New Roman"/>
        </w:rPr>
        <w:t>Laclette</w:t>
      </w:r>
      <w:proofErr w:type="spellEnd"/>
      <w:r w:rsidRPr="00D704D0">
        <w:rPr>
          <w:rFonts w:ascii="Helvetica" w:eastAsia="Times New Roman" w:hAnsi="Helvetica" w:cs="Times New Roman"/>
        </w:rPr>
        <w:t xml:space="preserve">, M.R.L., </w:t>
      </w:r>
      <w:proofErr w:type="spellStart"/>
      <w:r w:rsidRPr="00D704D0">
        <w:rPr>
          <w:rFonts w:ascii="Helvetica" w:eastAsia="Times New Roman" w:hAnsi="Helvetica" w:cs="Times New Roman"/>
        </w:rPr>
        <w:t>Rendón</w:t>
      </w:r>
      <w:proofErr w:type="spellEnd"/>
      <w:r w:rsidRPr="00D704D0">
        <w:rPr>
          <w:rFonts w:ascii="Helvetica" w:eastAsia="Times New Roman" w:hAnsi="Helvetica" w:cs="Times New Roman"/>
        </w:rPr>
        <w:t xml:space="preserve">-Salinas, E.,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Population genetics of overwintering monarch butterflies, Danaus plexippus (Linnaeus), from central Mexico inferred from mitochondrial DNA and microsatellite markers. </w:t>
      </w:r>
      <w:r w:rsidRPr="00D704D0">
        <w:rPr>
          <w:rFonts w:ascii="Helvetica" w:eastAsia="Times New Roman" w:hAnsi="Helvetica" w:cs="Times New Roman"/>
          <w:i/>
          <w:iCs/>
        </w:rPr>
        <w:t xml:space="preserve">J. </w:t>
      </w:r>
      <w:proofErr w:type="spellStart"/>
      <w:r w:rsidRPr="00D704D0">
        <w:rPr>
          <w:rFonts w:ascii="Helvetica" w:eastAsia="Times New Roman" w:hAnsi="Helvetica" w:cs="Times New Roman"/>
          <w:i/>
          <w:iCs/>
        </w:rPr>
        <w:t>Hered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108, 163–175.</w:t>
      </w:r>
    </w:p>
    <w:p w14:paraId="4E369059" w14:textId="4D9A6F3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de Roode, J.C.,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&amp; Bartel, R.A. (2014b). Extreme Heterogeneity in Parasitism Despite Low Population Genetic Structure among Monarch Butterflies Inhabiting the Hawaiian Islands. </w:t>
      </w:r>
      <w:r w:rsidRPr="00D704D0">
        <w:rPr>
          <w:rFonts w:ascii="Helvetica" w:eastAsia="Times New Roman" w:hAnsi="Helvetica" w:cs="Times New Roman"/>
          <w:i/>
          <w:iCs/>
        </w:rPr>
        <w:t>PLoS ONE</w:t>
      </w:r>
      <w:r w:rsidRPr="00D704D0">
        <w:rPr>
          <w:rFonts w:ascii="Helvetica" w:eastAsia="Times New Roman" w:hAnsi="Helvetica" w:cs="Times New Roman"/>
        </w:rPr>
        <w:t>.</w:t>
      </w:r>
    </w:p>
    <w:p w14:paraId="44995997" w14:textId="42C1BFD1"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Zalucki, M.P., </w:t>
      </w:r>
      <w:proofErr w:type="spellStart"/>
      <w:r w:rsidRPr="00D704D0">
        <w:rPr>
          <w:rFonts w:ascii="Helvetica" w:eastAsia="Times New Roman" w:hAnsi="Helvetica" w:cs="Times New Roman"/>
        </w:rPr>
        <w:t>Bangura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Udawatta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(2014a). Serial founder effects and genetic differentiation during worldwide range expansion of monarch butterflies. </w:t>
      </w:r>
      <w:r w:rsidRPr="00D704D0">
        <w:rPr>
          <w:rFonts w:ascii="Helvetica" w:eastAsia="Times New Roman" w:hAnsi="Helvetica" w:cs="Times New Roman"/>
          <w:i/>
          <w:iCs/>
        </w:rPr>
        <w:t>Proc. Biol. Sci.</w:t>
      </w:r>
      <w:r w:rsidRPr="00D704D0">
        <w:rPr>
          <w:rFonts w:ascii="Helvetica" w:eastAsia="Times New Roman" w:hAnsi="Helvetica" w:cs="Times New Roman"/>
        </w:rPr>
        <w:t>, 281.</w:t>
      </w:r>
    </w:p>
    <w:p w14:paraId="55345EE2" w14:textId="136EAE0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Chamberlain, N.L.,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&amp; de Roode J.C. (2015). Unraveling the mysteries of monarch migration and global dispersal </w:t>
      </w:r>
      <w:r w:rsidRPr="00D704D0">
        <w:rPr>
          <w:rFonts w:ascii="Helvetica" w:eastAsia="Times New Roman" w:hAnsi="Helvetica" w:cs="Times New Roman"/>
        </w:rPr>
        <w:lastRenderedPageBreak/>
        <w:t xml:space="preserve">through molecular genetic techniques.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w:t>
      </w:r>
      <w:proofErr w:type="spellStart"/>
      <w:r w:rsidRPr="00D704D0">
        <w:rPr>
          <w:rFonts w:ascii="Helvetica" w:eastAsia="Times New Roman" w:hAnsi="Helvetica" w:cs="Times New Roman"/>
        </w:rPr>
        <w:t>Oberhauser</w:t>
      </w:r>
      <w:proofErr w:type="spellEnd"/>
      <w:r w:rsidRPr="00D704D0">
        <w:rPr>
          <w:rFonts w:ascii="Helvetica" w:eastAsia="Times New Roman" w:hAnsi="Helvetica" w:cs="Times New Roman"/>
        </w:rPr>
        <w:t xml:space="preserve">, K.S., Nail, K.R. &amp;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S.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Monarchs in a Changing World: Biology and Conservation of an Iconic Butterfly</w:t>
      </w:r>
      <w:r w:rsidRPr="00D704D0">
        <w:rPr>
          <w:rFonts w:ascii="Helvetica" w:eastAsia="Times New Roman" w:hAnsi="Helvetica" w:cs="Times New Roman"/>
        </w:rPr>
        <w:t xml:space="preserve">, Cornell University Press, Ithaca, NY, </w:t>
      </w:r>
      <w:proofErr w:type="gramStart"/>
      <w:r w:rsidRPr="00D704D0">
        <w:rPr>
          <w:rFonts w:ascii="Helvetica" w:eastAsia="Times New Roman" w:hAnsi="Helvetica" w:cs="Times New Roman"/>
        </w:rPr>
        <w:t>pp</w:t>
      </w:r>
      <w:proofErr w:type="gramEnd"/>
      <w:r w:rsidRPr="00D704D0">
        <w:rPr>
          <w:rFonts w:ascii="Helvetica" w:eastAsia="Times New Roman" w:hAnsi="Helvetica" w:cs="Times New Roman"/>
        </w:rPr>
        <w:t>. 257-267.</w:t>
      </w:r>
    </w:p>
    <w:p w14:paraId="3D8247F7" w14:textId="610EC3B8"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Portik</w:t>
      </w:r>
      <w:proofErr w:type="spellEnd"/>
      <w:r w:rsidRPr="00D704D0">
        <w:rPr>
          <w:rFonts w:ascii="Helvetica" w:eastAsia="Times New Roman" w:hAnsi="Helvetica" w:cs="Times New Roman"/>
        </w:rPr>
        <w:t xml:space="preserve">, D.M., </w:t>
      </w:r>
      <w:proofErr w:type="spellStart"/>
      <w:r w:rsidRPr="00D704D0">
        <w:rPr>
          <w:rFonts w:ascii="Helvetica" w:eastAsia="Times New Roman" w:hAnsi="Helvetica" w:cs="Times New Roman"/>
        </w:rPr>
        <w:t>Leaché</w:t>
      </w:r>
      <w:proofErr w:type="spellEnd"/>
      <w:r w:rsidRPr="00D704D0">
        <w:rPr>
          <w:rFonts w:ascii="Helvetica" w:eastAsia="Times New Roman" w:hAnsi="Helvetica" w:cs="Times New Roman"/>
        </w:rPr>
        <w:t xml:space="preserve">, A.D., Rivera, D., </w:t>
      </w:r>
      <w:proofErr w:type="spellStart"/>
      <w:r w:rsidRPr="00D704D0">
        <w:rPr>
          <w:rFonts w:ascii="Helvetica" w:eastAsia="Times New Roman" w:hAnsi="Helvetica" w:cs="Times New Roman"/>
        </w:rPr>
        <w:t>Barej</w:t>
      </w:r>
      <w:proofErr w:type="spellEnd"/>
      <w:r w:rsidRPr="00D704D0">
        <w:rPr>
          <w:rFonts w:ascii="Helvetica" w:eastAsia="Times New Roman" w:hAnsi="Helvetica" w:cs="Times New Roman"/>
        </w:rPr>
        <w:t xml:space="preserve">, M.F., Burger, M., </w:t>
      </w:r>
      <w:proofErr w:type="spellStart"/>
      <w:r w:rsidRPr="00D704D0">
        <w:rPr>
          <w:rFonts w:ascii="Helvetica" w:eastAsia="Times New Roman" w:hAnsi="Helvetica" w:cs="Times New Roman"/>
        </w:rPr>
        <w:t>Hirschfeld</w:t>
      </w:r>
      <w:proofErr w:type="spellEnd"/>
      <w:r w:rsidRPr="00D704D0">
        <w:rPr>
          <w:rFonts w:ascii="Helvetica" w:eastAsia="Times New Roman" w:hAnsi="Helvetica" w:cs="Times New Roman"/>
        </w:rPr>
        <w:t xml:space="preserve">, M.,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Evaluating mechanisms of diversification in a </w:t>
      </w:r>
      <w:proofErr w:type="spellStart"/>
      <w:r w:rsidRPr="00D704D0">
        <w:rPr>
          <w:rFonts w:ascii="Helvetica" w:eastAsia="Times New Roman" w:hAnsi="Helvetica" w:cs="Times New Roman"/>
        </w:rPr>
        <w:t>Guineo-Congolian</w:t>
      </w:r>
      <w:proofErr w:type="spellEnd"/>
      <w:r w:rsidRPr="00D704D0">
        <w:rPr>
          <w:rFonts w:ascii="Helvetica" w:eastAsia="Times New Roman" w:hAnsi="Helvetica" w:cs="Times New Roman"/>
        </w:rPr>
        <w:t xml:space="preserve"> tropical forest frog using demographic model selection. </w:t>
      </w:r>
      <w:r w:rsidRPr="00D704D0">
        <w:rPr>
          <w:rFonts w:ascii="Helvetica" w:eastAsia="Times New Roman" w:hAnsi="Helvetica" w:cs="Times New Roman"/>
          <w:i/>
          <w:iCs/>
        </w:rPr>
        <w:t>Mol. Ecol.</w:t>
      </w:r>
      <w:r w:rsidRPr="00D704D0">
        <w:rPr>
          <w:rFonts w:ascii="Helvetica" w:eastAsia="Times New Roman" w:hAnsi="Helvetica" w:cs="Times New Roman"/>
        </w:rPr>
        <w:t>, 26, 5245–5263.</w:t>
      </w:r>
    </w:p>
    <w:p w14:paraId="725835B7" w14:textId="627FBE4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Saitou, N. &amp; </w:t>
      </w:r>
      <w:proofErr w:type="spellStart"/>
      <w:r w:rsidRPr="00D704D0">
        <w:rPr>
          <w:rFonts w:ascii="Helvetica" w:eastAsia="Times New Roman" w:hAnsi="Helvetica" w:cs="Times New Roman"/>
        </w:rPr>
        <w:t>Nei</w:t>
      </w:r>
      <w:proofErr w:type="spellEnd"/>
      <w:r w:rsidRPr="00D704D0">
        <w:rPr>
          <w:rFonts w:ascii="Helvetica" w:eastAsia="Times New Roman" w:hAnsi="Helvetica" w:cs="Times New Roman"/>
        </w:rPr>
        <w:t xml:space="preserve">, M. (1987). The neighbor-joining method: a new method for reconstructing phylogenetic trees. </w:t>
      </w:r>
      <w:r w:rsidRPr="00D704D0">
        <w:rPr>
          <w:rFonts w:ascii="Helvetica" w:eastAsia="Times New Roman" w:hAnsi="Helvetica" w:cs="Times New Roman"/>
          <w:i/>
          <w:iCs/>
        </w:rPr>
        <w:t>Mol. Biol.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4, 406–425.</w:t>
      </w:r>
    </w:p>
    <w:p w14:paraId="3782C761" w14:textId="19268BBD"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Shephard</w:t>
      </w:r>
      <w:proofErr w:type="spellEnd"/>
      <w:r w:rsidRPr="00D704D0">
        <w:rPr>
          <w:rFonts w:ascii="Helvetica" w:eastAsia="Times New Roman" w:hAnsi="Helvetica" w:cs="Times New Roman"/>
        </w:rPr>
        <w:t xml:space="preserve">, J.M., Hughes, J.M. &amp; Zalucki, M.P. (2002). Genetic differentiation between Australian and North American populations of the monarch butterfly Danaus plexippus (L.) (Lepidoptera: Nymphalidae): an exploration using allozyme electrophoresis.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75, 437–452.</w:t>
      </w:r>
    </w:p>
    <w:p w14:paraId="6D7BD425" w14:textId="0156C109"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Skotte</w:t>
      </w:r>
      <w:proofErr w:type="spellEnd"/>
      <w:r w:rsidRPr="00D704D0">
        <w:rPr>
          <w:rFonts w:ascii="Helvetica" w:eastAsia="Times New Roman" w:hAnsi="Helvetica" w:cs="Times New Roman"/>
        </w:rPr>
        <w:t xml:space="preserve">, L., </w:t>
      </w: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&amp;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(2013). Estimating individual admixture proportions from next generation sequencing data. </w:t>
      </w:r>
      <w:r w:rsidRPr="00D704D0">
        <w:rPr>
          <w:rFonts w:ascii="Helvetica" w:eastAsia="Times New Roman" w:hAnsi="Helvetica" w:cs="Times New Roman"/>
          <w:i/>
          <w:iCs/>
        </w:rPr>
        <w:t>Genetics</w:t>
      </w:r>
      <w:r w:rsidRPr="00D704D0">
        <w:rPr>
          <w:rFonts w:ascii="Helvetica" w:eastAsia="Times New Roman" w:hAnsi="Helvetica" w:cs="Times New Roman"/>
        </w:rPr>
        <w:t>, 195, 693–702.</w:t>
      </w:r>
    </w:p>
    <w:p w14:paraId="563E6EAD" w14:textId="77777777"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&amp; </w:t>
      </w:r>
      <w:proofErr w:type="spellStart"/>
      <w:r w:rsidRPr="00D704D0">
        <w:rPr>
          <w:rFonts w:ascii="Helvetica" w:eastAsia="Times New Roman" w:hAnsi="Helvetica" w:cs="Times New Roman"/>
        </w:rPr>
        <w:t>Excoffier</w:t>
      </w:r>
      <w:proofErr w:type="spellEnd"/>
      <w:r w:rsidRPr="00D704D0">
        <w:rPr>
          <w:rFonts w:ascii="Helvetica" w:eastAsia="Times New Roman" w:hAnsi="Helvetica" w:cs="Times New Roman"/>
        </w:rPr>
        <w:t xml:space="preserve">, L. (2012). Serial founder effects during range expansion: a spatial analog of genetic drift. </w:t>
      </w:r>
      <w:r w:rsidRPr="00D704D0">
        <w:rPr>
          <w:rFonts w:ascii="Helvetica" w:eastAsia="Times New Roman" w:hAnsi="Helvetica" w:cs="Times New Roman"/>
          <w:i/>
          <w:iCs/>
        </w:rPr>
        <w:t>Genetics</w:t>
      </w:r>
      <w:r w:rsidRPr="00D704D0">
        <w:rPr>
          <w:rFonts w:ascii="Helvetica" w:eastAsia="Times New Roman" w:hAnsi="Helvetica" w:cs="Times New Roman"/>
        </w:rPr>
        <w:t>, 191, 171–181.</w:t>
      </w:r>
    </w:p>
    <w:p w14:paraId="6E5CD960" w14:textId="21331915" w:rsidR="00B83B68" w:rsidRPr="00D704D0" w:rsidRDefault="00B83B68"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Tenger-Trolander</w:t>
      </w:r>
      <w:proofErr w:type="spellEnd"/>
      <w:r w:rsidRPr="00D704D0">
        <w:rPr>
          <w:rFonts w:ascii="Helvetica" w:eastAsia="Times New Roman" w:hAnsi="Helvetica" w:cs="Times New Roman"/>
        </w:rPr>
        <w:t xml:space="preserve">, A., Lu, W., Noyes, M. &amp;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(2019). Contemporary loss of migration in monarch butterflies. </w:t>
      </w:r>
      <w:r w:rsidRPr="00D704D0">
        <w:rPr>
          <w:rFonts w:ascii="Helvetica" w:eastAsia="Times New Roman" w:hAnsi="Helvetica" w:cs="Times New Roman"/>
          <w:i/>
          <w:iCs/>
        </w:rPr>
        <w:t>Proc. Natl. Acad. Sci. U. S. A.</w:t>
      </w:r>
      <w:r w:rsidRPr="00D704D0">
        <w:rPr>
          <w:rFonts w:ascii="Helvetica" w:eastAsia="Times New Roman" w:hAnsi="Helvetica" w:cs="Times New Roman"/>
        </w:rPr>
        <w:t>, 116, 14671–14676.</w:t>
      </w:r>
    </w:p>
    <w:p w14:paraId="541FA978"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Tiedemann, R., Paulus, K.B., </w:t>
      </w:r>
      <w:proofErr w:type="spellStart"/>
      <w:r w:rsidRPr="00D704D0">
        <w:rPr>
          <w:rFonts w:ascii="Helvetica" w:eastAsia="Times New Roman" w:hAnsi="Helvetica" w:cs="Times New Roman"/>
        </w:rPr>
        <w:t>Scheer</w:t>
      </w:r>
      <w:proofErr w:type="spellEnd"/>
      <w:r w:rsidRPr="00D704D0">
        <w:rPr>
          <w:rFonts w:ascii="Helvetica" w:eastAsia="Times New Roman" w:hAnsi="Helvetica" w:cs="Times New Roman"/>
        </w:rPr>
        <w:t xml:space="preserve">, M., Von </w:t>
      </w:r>
      <w:proofErr w:type="spellStart"/>
      <w:r w:rsidRPr="00D704D0">
        <w:rPr>
          <w:rFonts w:ascii="Helvetica" w:eastAsia="Times New Roman" w:hAnsi="Helvetica" w:cs="Times New Roman"/>
        </w:rPr>
        <w:t>Kistowski</w:t>
      </w:r>
      <w:proofErr w:type="spellEnd"/>
      <w:r w:rsidRPr="00D704D0">
        <w:rPr>
          <w:rFonts w:ascii="Helvetica" w:eastAsia="Times New Roman" w:hAnsi="Helvetica" w:cs="Times New Roman"/>
        </w:rPr>
        <w:t xml:space="preserve">, K.G., </w:t>
      </w:r>
      <w:proofErr w:type="spellStart"/>
      <w:r w:rsidRPr="00D704D0">
        <w:rPr>
          <w:rFonts w:ascii="Helvetica" w:eastAsia="Times New Roman" w:hAnsi="Helvetica" w:cs="Times New Roman"/>
        </w:rPr>
        <w:t>Skírnisson</w:t>
      </w:r>
      <w:proofErr w:type="spellEnd"/>
      <w:r w:rsidRPr="00D704D0">
        <w:rPr>
          <w:rFonts w:ascii="Helvetica" w:eastAsia="Times New Roman" w:hAnsi="Helvetica" w:cs="Times New Roman"/>
        </w:rPr>
        <w:t xml:space="preserve">, K., Bloch, D., </w:t>
      </w:r>
      <w:r w:rsidRPr="00D704D0">
        <w:rPr>
          <w:rFonts w:ascii="Helvetica" w:eastAsia="Times New Roman" w:hAnsi="Helvetica" w:cs="Times New Roman"/>
          <w:i/>
          <w:iCs/>
        </w:rPr>
        <w:t>et al.</w:t>
      </w:r>
      <w:r w:rsidRPr="00D704D0">
        <w:rPr>
          <w:rFonts w:ascii="Helvetica" w:eastAsia="Times New Roman" w:hAnsi="Helvetica" w:cs="Times New Roman"/>
        </w:rPr>
        <w:t xml:space="preserve"> (2004). Mitochondrial DNA and microsatellite variation in the eider duck (</w:t>
      </w:r>
      <w:proofErr w:type="spellStart"/>
      <w:r w:rsidRPr="00D704D0">
        <w:rPr>
          <w:rFonts w:ascii="Helvetica" w:eastAsia="Times New Roman" w:hAnsi="Helvetica" w:cs="Times New Roman"/>
          <w:i/>
        </w:rPr>
        <w:t>Somateria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mollissima</w:t>
      </w:r>
      <w:proofErr w:type="spellEnd"/>
      <w:r w:rsidRPr="00D704D0">
        <w:rPr>
          <w:rFonts w:ascii="Helvetica" w:eastAsia="Times New Roman" w:hAnsi="Helvetica" w:cs="Times New Roman"/>
        </w:rPr>
        <w:t xml:space="preserve">) indicate stepwise postglacial colonization of Europe and limited current long-distance dispersal. </w:t>
      </w:r>
      <w:r w:rsidRPr="00D704D0">
        <w:rPr>
          <w:rFonts w:ascii="Helvetica" w:eastAsia="Times New Roman" w:hAnsi="Helvetica" w:cs="Times New Roman"/>
          <w:i/>
          <w:iCs/>
        </w:rPr>
        <w:t>Mol. Ecol.</w:t>
      </w:r>
      <w:r w:rsidRPr="00D704D0">
        <w:rPr>
          <w:rFonts w:ascii="Helvetica" w:eastAsia="Times New Roman" w:hAnsi="Helvetica" w:cs="Times New Roman"/>
        </w:rPr>
        <w:t>, 13, 1481–1494.</w:t>
      </w:r>
    </w:p>
    <w:p w14:paraId="31F45377" w14:textId="5AD66BE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Vane-Wright, R.I. (1993). The Columbus hypothesis: an explanation for the dramatic 19th century range expansion of the monarch butterfly.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Zalucki, M.P. &amp; S.B. Malcolm,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Biology and Conservation of the Monarch Butterfly</w:t>
      </w:r>
      <w:r w:rsidRPr="00D704D0">
        <w:rPr>
          <w:rFonts w:ascii="Helvetica" w:eastAsia="Times New Roman" w:hAnsi="Helvetica" w:cs="Times New Roman"/>
        </w:rPr>
        <w:t>, Los Angeles County Museum of Natural History.</w:t>
      </w:r>
    </w:p>
    <w:p w14:paraId="193FFD60" w14:textId="02CC4AA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Weir, B.S. &amp; </w:t>
      </w:r>
      <w:proofErr w:type="spellStart"/>
      <w:r w:rsidRPr="00D704D0">
        <w:rPr>
          <w:rFonts w:ascii="Helvetica" w:eastAsia="Times New Roman" w:hAnsi="Helvetica" w:cs="Times New Roman"/>
        </w:rPr>
        <w:t>Cockerham</w:t>
      </w:r>
      <w:proofErr w:type="spellEnd"/>
      <w:r w:rsidRPr="00D704D0">
        <w:rPr>
          <w:rFonts w:ascii="Helvetica" w:eastAsia="Times New Roman" w:hAnsi="Helvetica" w:cs="Times New Roman"/>
        </w:rPr>
        <w:t xml:space="preserve">, C.C. (1984). Estimating F-Statistics for the analysis of population structure. </w:t>
      </w:r>
      <w:r w:rsidRPr="00D704D0">
        <w:rPr>
          <w:rFonts w:ascii="Helvetica" w:eastAsia="Times New Roman" w:hAnsi="Helvetica" w:cs="Times New Roman"/>
          <w:i/>
          <w:iCs/>
        </w:rPr>
        <w:t>Evolution</w:t>
      </w:r>
      <w:r w:rsidRPr="00D704D0">
        <w:rPr>
          <w:rFonts w:ascii="Helvetica" w:eastAsia="Times New Roman" w:hAnsi="Helvetica" w:cs="Times New Roman"/>
        </w:rPr>
        <w:t>, 38, 1358–1370.</w:t>
      </w:r>
    </w:p>
    <w:p w14:paraId="18167CDD" w14:textId="172FB15A" w:rsidR="00A53C00" w:rsidRPr="00D704D0" w:rsidRDefault="00A53C0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Hughes, J.M. &amp; Carter, P.A. (1987). Genetic variation in Danaus plexippus L.: Habitat selection or differences in activity times?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59, 213–221.</w:t>
      </w:r>
    </w:p>
    <w:p w14:paraId="1DE89B35" w14:textId="2410C222"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&amp; Clarke, A.R. (2004). Monarchs across the Pacific: the Columbus hypothesis revisited.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82, 111–121.</w:t>
      </w:r>
    </w:p>
    <w:p w14:paraId="00C04566" w14:textId="5E3823E8"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Merlin, C., Boore, J.L. &amp; Reppert, S.M. (2011). The monarch butterfly genome yields insights into long-distance migration. </w:t>
      </w:r>
      <w:r w:rsidRPr="00D704D0">
        <w:rPr>
          <w:rFonts w:ascii="Helvetica" w:eastAsia="Times New Roman" w:hAnsi="Helvetica" w:cs="Times New Roman"/>
          <w:i/>
          <w:iCs/>
        </w:rPr>
        <w:t>Cell</w:t>
      </w:r>
      <w:r w:rsidRPr="00D704D0">
        <w:rPr>
          <w:rFonts w:ascii="Helvetica" w:eastAsia="Times New Roman" w:hAnsi="Helvetica" w:cs="Times New Roman"/>
        </w:rPr>
        <w:t>, 147, 1171–1185.</w:t>
      </w:r>
    </w:p>
    <w:p w14:paraId="201FAC28" w14:textId="77777777" w:rsidR="0059671D" w:rsidRPr="00D704D0" w:rsidRDefault="0059671D"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Zhang, W., </w:t>
      </w:r>
      <w:proofErr w:type="spellStart"/>
      <w:r w:rsidRPr="00D704D0">
        <w:rPr>
          <w:rFonts w:ascii="Helvetica" w:eastAsia="Times New Roman" w:hAnsi="Helvetica" w:cs="Times New Roman"/>
        </w:rPr>
        <w:t>Niitepõld</w:t>
      </w:r>
      <w:proofErr w:type="spellEnd"/>
      <w:r w:rsidRPr="00D704D0">
        <w:rPr>
          <w:rFonts w:ascii="Helvetica" w:eastAsia="Times New Roman" w:hAnsi="Helvetica" w:cs="Times New Roman"/>
        </w:rPr>
        <w:t xml:space="preserve">, K., Hsu, J., </w:t>
      </w:r>
      <w:proofErr w:type="spellStart"/>
      <w:r w:rsidRPr="00D704D0">
        <w:rPr>
          <w:rFonts w:ascii="Helvetica" w:eastAsia="Times New Roman" w:hAnsi="Helvetica" w:cs="Times New Roman"/>
        </w:rPr>
        <w:t>Haeger</w:t>
      </w:r>
      <w:proofErr w:type="spellEnd"/>
      <w:r w:rsidRPr="00D704D0">
        <w:rPr>
          <w:rFonts w:ascii="Helvetica" w:eastAsia="Times New Roman" w:hAnsi="Helvetica" w:cs="Times New Roman"/>
        </w:rPr>
        <w:t xml:space="preserve">, J.F., Zalucki, M.P.,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 The genetics of monarch butterfly migration and warning </w:t>
      </w:r>
      <w:proofErr w:type="spellStart"/>
      <w:r w:rsidRPr="00D704D0">
        <w:rPr>
          <w:rFonts w:ascii="Helvetica" w:eastAsia="Times New Roman" w:hAnsi="Helvetica" w:cs="Times New Roman"/>
        </w:rPr>
        <w:t>colouration</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514, 317–321.</w:t>
      </w:r>
    </w:p>
    <w:p w14:paraId="1755A5FD" w14:textId="77777777" w:rsidR="004A5E76" w:rsidRPr="00D704D0" w:rsidRDefault="004A5E76" w:rsidP="004A5E76">
      <w:pPr>
        <w:pStyle w:val="ListParagraph"/>
        <w:numPr>
          <w:ilvl w:val="0"/>
          <w:numId w:val="2"/>
        </w:numPr>
        <w:rPr>
          <w:rFonts w:ascii="Helvetica" w:eastAsia="Times New Roman" w:hAnsi="Helvetica" w:cs="Times New Roman"/>
        </w:rPr>
      </w:pPr>
    </w:p>
    <w:p w14:paraId="511AF01C" w14:textId="6566020E" w:rsidR="004A5E76" w:rsidRDefault="004A5E76" w:rsidP="004A5E76">
      <w:pPr>
        <w:rPr>
          <w:rFonts w:ascii="Helvetica Neue" w:hAnsi="Helvetica Neue" w:cs="Arial"/>
          <w:color w:val="000000"/>
        </w:rPr>
      </w:pPr>
      <w:r>
        <w:rPr>
          <w:rFonts w:ascii="Helvetica Neue" w:hAnsi="Helvetica Neue" w:cs="Arial"/>
          <w:color w:val="000000"/>
        </w:rPr>
        <w:br w:type="page"/>
      </w:r>
    </w:p>
    <w:p w14:paraId="17B963A5" w14:textId="77777777" w:rsidR="004A5E76" w:rsidRDefault="004A5E76">
      <w:pPr>
        <w:rPr>
          <w:rFonts w:ascii="Helvetica Neue" w:hAnsi="Helvetica Neue" w:cs="Arial"/>
          <w:color w:val="000000"/>
        </w:rPr>
      </w:pPr>
    </w:p>
    <w:p w14:paraId="0894FC72" w14:textId="0445C6BC" w:rsidR="004A5E76" w:rsidRDefault="004A5E76">
      <w:pPr>
        <w:rPr>
          <w:rFonts w:ascii="Helvetica Neue" w:hAnsi="Helvetica Neue" w:cs="Arial"/>
          <w:color w:val="000000"/>
        </w:rPr>
      </w:pPr>
    </w:p>
    <w:p w14:paraId="1F6BC3DD" w14:textId="77777777" w:rsidR="004A5E76" w:rsidRDefault="004A5E76" w:rsidP="0064060B">
      <w:pPr>
        <w:jc w:val="both"/>
        <w:rPr>
          <w:rFonts w:ascii="Helvetica Neue" w:hAnsi="Helvetica Neue" w:cs="Arial"/>
          <w:color w:val="000000"/>
        </w:rPr>
      </w:pP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 xml:space="preserve">Viti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lastRenderedPageBreak/>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7D8A5" w15:done="0"/>
  <w15:commentEx w15:paraId="36C8E6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7D8A5" w16cid:durableId="2110F5AB"/>
  <w16cid:commentId w16cid:paraId="36C8E6B4" w16cid:durableId="2110F51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1C51C" w14:textId="77777777" w:rsidR="00081A26" w:rsidRDefault="00081A26" w:rsidP="003B1AAE">
      <w:r>
        <w:separator/>
      </w:r>
    </w:p>
  </w:endnote>
  <w:endnote w:type="continuationSeparator" w:id="0">
    <w:p w14:paraId="552F66B4" w14:textId="77777777" w:rsidR="00081A26" w:rsidRDefault="00081A26"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Noteworthy Light">
    <w:panose1 w:val="02000400000000000000"/>
    <w:charset w:val="00"/>
    <w:family w:val="auto"/>
    <w:pitch w:val="variable"/>
    <w:sig w:usb0="8000006F" w:usb1="08000048" w:usb2="146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56FE6" w14:textId="77777777" w:rsidR="00081A26" w:rsidRDefault="00081A26" w:rsidP="003B1AAE">
      <w:r>
        <w:separator/>
      </w:r>
    </w:p>
  </w:footnote>
  <w:footnote w:type="continuationSeparator" w:id="0">
    <w:p w14:paraId="4EF66C6E" w14:textId="77777777" w:rsidR="00081A26" w:rsidRDefault="00081A26" w:rsidP="003B1A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00DBE"/>
    <w:multiLevelType w:val="hybridMultilevel"/>
    <w:tmpl w:val="DB9C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None" w15:userId="William 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63421"/>
    <w:rsid w:val="00081A26"/>
    <w:rsid w:val="000867B1"/>
    <w:rsid w:val="000C4EA1"/>
    <w:rsid w:val="000F0C5E"/>
    <w:rsid w:val="00171572"/>
    <w:rsid w:val="00191C48"/>
    <w:rsid w:val="001B063A"/>
    <w:rsid w:val="001F1D1D"/>
    <w:rsid w:val="00207A66"/>
    <w:rsid w:val="00242F9B"/>
    <w:rsid w:val="00291D16"/>
    <w:rsid w:val="002A1706"/>
    <w:rsid w:val="003079E4"/>
    <w:rsid w:val="00310969"/>
    <w:rsid w:val="00333EB3"/>
    <w:rsid w:val="003800D0"/>
    <w:rsid w:val="003B114B"/>
    <w:rsid w:val="003B1AAE"/>
    <w:rsid w:val="00442634"/>
    <w:rsid w:val="004636E0"/>
    <w:rsid w:val="004759EC"/>
    <w:rsid w:val="004867EE"/>
    <w:rsid w:val="004A5E76"/>
    <w:rsid w:val="004B1994"/>
    <w:rsid w:val="004C5A87"/>
    <w:rsid w:val="004C5CDD"/>
    <w:rsid w:val="00512974"/>
    <w:rsid w:val="00553E1A"/>
    <w:rsid w:val="00590EB4"/>
    <w:rsid w:val="0059671D"/>
    <w:rsid w:val="005A227C"/>
    <w:rsid w:val="00621411"/>
    <w:rsid w:val="00625A53"/>
    <w:rsid w:val="0064060B"/>
    <w:rsid w:val="00652050"/>
    <w:rsid w:val="006A1B71"/>
    <w:rsid w:val="007C2C9D"/>
    <w:rsid w:val="007D59EC"/>
    <w:rsid w:val="00846222"/>
    <w:rsid w:val="00873DA2"/>
    <w:rsid w:val="008C2E8F"/>
    <w:rsid w:val="008C4E05"/>
    <w:rsid w:val="00923990"/>
    <w:rsid w:val="0097017A"/>
    <w:rsid w:val="00977D34"/>
    <w:rsid w:val="009A26B0"/>
    <w:rsid w:val="009B265E"/>
    <w:rsid w:val="009B2AE0"/>
    <w:rsid w:val="009B7DF1"/>
    <w:rsid w:val="009E3CBB"/>
    <w:rsid w:val="009F6939"/>
    <w:rsid w:val="00A35831"/>
    <w:rsid w:val="00A53C00"/>
    <w:rsid w:val="00AB278B"/>
    <w:rsid w:val="00AC3C2F"/>
    <w:rsid w:val="00AC6FE1"/>
    <w:rsid w:val="00B23719"/>
    <w:rsid w:val="00B33433"/>
    <w:rsid w:val="00B83B68"/>
    <w:rsid w:val="00B86C53"/>
    <w:rsid w:val="00B91792"/>
    <w:rsid w:val="00BB5658"/>
    <w:rsid w:val="00C37519"/>
    <w:rsid w:val="00C748B1"/>
    <w:rsid w:val="00D06EE7"/>
    <w:rsid w:val="00D704D0"/>
    <w:rsid w:val="00D7319C"/>
    <w:rsid w:val="00E1737F"/>
    <w:rsid w:val="00E302B1"/>
    <w:rsid w:val="00E37B4C"/>
    <w:rsid w:val="00E46C9F"/>
    <w:rsid w:val="00E70B1E"/>
    <w:rsid w:val="00E77EF4"/>
    <w:rsid w:val="00E85F07"/>
    <w:rsid w:val="00EF22AE"/>
    <w:rsid w:val="00F3704A"/>
    <w:rsid w:val="00F81228"/>
    <w:rsid w:val="00F8441E"/>
    <w:rsid w:val="00FB074A"/>
    <w:rsid w:val="00FB61F8"/>
    <w:rsid w:val="00FD18CC"/>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27E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3523">
      <w:bodyDiv w:val="1"/>
      <w:marLeft w:val="0"/>
      <w:marRight w:val="0"/>
      <w:marTop w:val="0"/>
      <w:marBottom w:val="0"/>
      <w:divBdr>
        <w:top w:val="none" w:sz="0" w:space="0" w:color="auto"/>
        <w:left w:val="none" w:sz="0" w:space="0" w:color="auto"/>
        <w:bottom w:val="none" w:sz="0" w:space="0" w:color="auto"/>
        <w:right w:val="none" w:sz="0" w:space="0" w:color="auto"/>
      </w:divBdr>
    </w:div>
    <w:div w:id="62533276">
      <w:bodyDiv w:val="1"/>
      <w:marLeft w:val="0"/>
      <w:marRight w:val="0"/>
      <w:marTop w:val="0"/>
      <w:marBottom w:val="0"/>
      <w:divBdr>
        <w:top w:val="none" w:sz="0" w:space="0" w:color="auto"/>
        <w:left w:val="none" w:sz="0" w:space="0" w:color="auto"/>
        <w:bottom w:val="none" w:sz="0" w:space="0" w:color="auto"/>
        <w:right w:val="none" w:sz="0" w:space="0" w:color="auto"/>
      </w:divBdr>
    </w:div>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88475137">
      <w:bodyDiv w:val="1"/>
      <w:marLeft w:val="0"/>
      <w:marRight w:val="0"/>
      <w:marTop w:val="0"/>
      <w:marBottom w:val="0"/>
      <w:divBdr>
        <w:top w:val="none" w:sz="0" w:space="0" w:color="auto"/>
        <w:left w:val="none" w:sz="0" w:space="0" w:color="auto"/>
        <w:bottom w:val="none" w:sz="0" w:space="0" w:color="auto"/>
        <w:right w:val="none" w:sz="0" w:space="0" w:color="auto"/>
      </w:divBdr>
    </w:div>
    <w:div w:id="303967079">
      <w:bodyDiv w:val="1"/>
      <w:marLeft w:val="0"/>
      <w:marRight w:val="0"/>
      <w:marTop w:val="0"/>
      <w:marBottom w:val="0"/>
      <w:divBdr>
        <w:top w:val="none" w:sz="0" w:space="0" w:color="auto"/>
        <w:left w:val="none" w:sz="0" w:space="0" w:color="auto"/>
        <w:bottom w:val="none" w:sz="0" w:space="0" w:color="auto"/>
        <w:right w:val="none" w:sz="0" w:space="0" w:color="auto"/>
      </w:divBdr>
    </w:div>
    <w:div w:id="365566776">
      <w:bodyDiv w:val="1"/>
      <w:marLeft w:val="0"/>
      <w:marRight w:val="0"/>
      <w:marTop w:val="0"/>
      <w:marBottom w:val="0"/>
      <w:divBdr>
        <w:top w:val="none" w:sz="0" w:space="0" w:color="auto"/>
        <w:left w:val="none" w:sz="0" w:space="0" w:color="auto"/>
        <w:bottom w:val="none" w:sz="0" w:space="0" w:color="auto"/>
        <w:right w:val="none" w:sz="0" w:space="0" w:color="auto"/>
      </w:divBdr>
    </w:div>
    <w:div w:id="413935451">
      <w:bodyDiv w:val="1"/>
      <w:marLeft w:val="0"/>
      <w:marRight w:val="0"/>
      <w:marTop w:val="0"/>
      <w:marBottom w:val="0"/>
      <w:divBdr>
        <w:top w:val="none" w:sz="0" w:space="0" w:color="auto"/>
        <w:left w:val="none" w:sz="0" w:space="0" w:color="auto"/>
        <w:bottom w:val="none" w:sz="0" w:space="0" w:color="auto"/>
        <w:right w:val="none" w:sz="0" w:space="0" w:color="auto"/>
      </w:divBdr>
    </w:div>
    <w:div w:id="440927089">
      <w:bodyDiv w:val="1"/>
      <w:marLeft w:val="0"/>
      <w:marRight w:val="0"/>
      <w:marTop w:val="0"/>
      <w:marBottom w:val="0"/>
      <w:divBdr>
        <w:top w:val="none" w:sz="0" w:space="0" w:color="auto"/>
        <w:left w:val="none" w:sz="0" w:space="0" w:color="auto"/>
        <w:bottom w:val="none" w:sz="0" w:space="0" w:color="auto"/>
        <w:right w:val="none" w:sz="0" w:space="0" w:color="auto"/>
      </w:divBdr>
    </w:div>
    <w:div w:id="469396229">
      <w:bodyDiv w:val="1"/>
      <w:marLeft w:val="0"/>
      <w:marRight w:val="0"/>
      <w:marTop w:val="0"/>
      <w:marBottom w:val="0"/>
      <w:divBdr>
        <w:top w:val="none" w:sz="0" w:space="0" w:color="auto"/>
        <w:left w:val="none" w:sz="0" w:space="0" w:color="auto"/>
        <w:bottom w:val="none" w:sz="0" w:space="0" w:color="auto"/>
        <w:right w:val="none" w:sz="0" w:space="0" w:color="auto"/>
      </w:divBdr>
    </w:div>
    <w:div w:id="547689982">
      <w:bodyDiv w:val="1"/>
      <w:marLeft w:val="0"/>
      <w:marRight w:val="0"/>
      <w:marTop w:val="0"/>
      <w:marBottom w:val="0"/>
      <w:divBdr>
        <w:top w:val="none" w:sz="0" w:space="0" w:color="auto"/>
        <w:left w:val="none" w:sz="0" w:space="0" w:color="auto"/>
        <w:bottom w:val="none" w:sz="0" w:space="0" w:color="auto"/>
        <w:right w:val="none" w:sz="0" w:space="0" w:color="auto"/>
      </w:divBdr>
    </w:div>
    <w:div w:id="559286834">
      <w:bodyDiv w:val="1"/>
      <w:marLeft w:val="0"/>
      <w:marRight w:val="0"/>
      <w:marTop w:val="0"/>
      <w:marBottom w:val="0"/>
      <w:divBdr>
        <w:top w:val="none" w:sz="0" w:space="0" w:color="auto"/>
        <w:left w:val="none" w:sz="0" w:space="0" w:color="auto"/>
        <w:bottom w:val="none" w:sz="0" w:space="0" w:color="auto"/>
        <w:right w:val="none" w:sz="0" w:space="0" w:color="auto"/>
      </w:divBdr>
    </w:div>
    <w:div w:id="596597917">
      <w:bodyDiv w:val="1"/>
      <w:marLeft w:val="0"/>
      <w:marRight w:val="0"/>
      <w:marTop w:val="0"/>
      <w:marBottom w:val="0"/>
      <w:divBdr>
        <w:top w:val="none" w:sz="0" w:space="0" w:color="auto"/>
        <w:left w:val="none" w:sz="0" w:space="0" w:color="auto"/>
        <w:bottom w:val="none" w:sz="0" w:space="0" w:color="auto"/>
        <w:right w:val="none" w:sz="0" w:space="0" w:color="auto"/>
      </w:divBdr>
    </w:div>
    <w:div w:id="637609953">
      <w:bodyDiv w:val="1"/>
      <w:marLeft w:val="0"/>
      <w:marRight w:val="0"/>
      <w:marTop w:val="0"/>
      <w:marBottom w:val="0"/>
      <w:divBdr>
        <w:top w:val="none" w:sz="0" w:space="0" w:color="auto"/>
        <w:left w:val="none" w:sz="0" w:space="0" w:color="auto"/>
        <w:bottom w:val="none" w:sz="0" w:space="0" w:color="auto"/>
        <w:right w:val="none" w:sz="0" w:space="0" w:color="auto"/>
      </w:divBdr>
    </w:div>
    <w:div w:id="656298388">
      <w:bodyDiv w:val="1"/>
      <w:marLeft w:val="0"/>
      <w:marRight w:val="0"/>
      <w:marTop w:val="0"/>
      <w:marBottom w:val="0"/>
      <w:divBdr>
        <w:top w:val="none" w:sz="0" w:space="0" w:color="auto"/>
        <w:left w:val="none" w:sz="0" w:space="0" w:color="auto"/>
        <w:bottom w:val="none" w:sz="0" w:space="0" w:color="auto"/>
        <w:right w:val="none" w:sz="0" w:space="0" w:color="auto"/>
      </w:divBdr>
    </w:div>
    <w:div w:id="72726341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549">
      <w:bodyDiv w:val="1"/>
      <w:marLeft w:val="0"/>
      <w:marRight w:val="0"/>
      <w:marTop w:val="0"/>
      <w:marBottom w:val="0"/>
      <w:divBdr>
        <w:top w:val="none" w:sz="0" w:space="0" w:color="auto"/>
        <w:left w:val="none" w:sz="0" w:space="0" w:color="auto"/>
        <w:bottom w:val="none" w:sz="0" w:space="0" w:color="auto"/>
        <w:right w:val="none" w:sz="0" w:space="0" w:color="auto"/>
      </w:divBdr>
    </w:div>
    <w:div w:id="819351932">
      <w:bodyDiv w:val="1"/>
      <w:marLeft w:val="0"/>
      <w:marRight w:val="0"/>
      <w:marTop w:val="0"/>
      <w:marBottom w:val="0"/>
      <w:divBdr>
        <w:top w:val="none" w:sz="0" w:space="0" w:color="auto"/>
        <w:left w:val="none" w:sz="0" w:space="0" w:color="auto"/>
        <w:bottom w:val="none" w:sz="0" w:space="0" w:color="auto"/>
        <w:right w:val="none" w:sz="0" w:space="0" w:color="auto"/>
      </w:divBdr>
    </w:div>
    <w:div w:id="876770061">
      <w:bodyDiv w:val="1"/>
      <w:marLeft w:val="0"/>
      <w:marRight w:val="0"/>
      <w:marTop w:val="0"/>
      <w:marBottom w:val="0"/>
      <w:divBdr>
        <w:top w:val="none" w:sz="0" w:space="0" w:color="auto"/>
        <w:left w:val="none" w:sz="0" w:space="0" w:color="auto"/>
        <w:bottom w:val="none" w:sz="0" w:space="0" w:color="auto"/>
        <w:right w:val="none" w:sz="0" w:space="0" w:color="auto"/>
      </w:divBdr>
    </w:div>
    <w:div w:id="900211824">
      <w:bodyDiv w:val="1"/>
      <w:marLeft w:val="0"/>
      <w:marRight w:val="0"/>
      <w:marTop w:val="0"/>
      <w:marBottom w:val="0"/>
      <w:divBdr>
        <w:top w:val="none" w:sz="0" w:space="0" w:color="auto"/>
        <w:left w:val="none" w:sz="0" w:space="0" w:color="auto"/>
        <w:bottom w:val="none" w:sz="0" w:space="0" w:color="auto"/>
        <w:right w:val="none" w:sz="0" w:space="0" w:color="auto"/>
      </w:divBdr>
    </w:div>
    <w:div w:id="908657408">
      <w:bodyDiv w:val="1"/>
      <w:marLeft w:val="0"/>
      <w:marRight w:val="0"/>
      <w:marTop w:val="0"/>
      <w:marBottom w:val="0"/>
      <w:divBdr>
        <w:top w:val="none" w:sz="0" w:space="0" w:color="auto"/>
        <w:left w:val="none" w:sz="0" w:space="0" w:color="auto"/>
        <w:bottom w:val="none" w:sz="0" w:space="0" w:color="auto"/>
        <w:right w:val="none" w:sz="0" w:space="0" w:color="auto"/>
      </w:divBdr>
    </w:div>
    <w:div w:id="926155553">
      <w:bodyDiv w:val="1"/>
      <w:marLeft w:val="0"/>
      <w:marRight w:val="0"/>
      <w:marTop w:val="0"/>
      <w:marBottom w:val="0"/>
      <w:divBdr>
        <w:top w:val="none" w:sz="0" w:space="0" w:color="auto"/>
        <w:left w:val="none" w:sz="0" w:space="0" w:color="auto"/>
        <w:bottom w:val="none" w:sz="0" w:space="0" w:color="auto"/>
        <w:right w:val="none" w:sz="0" w:space="0" w:color="auto"/>
      </w:divBdr>
    </w:div>
    <w:div w:id="931203922">
      <w:bodyDiv w:val="1"/>
      <w:marLeft w:val="0"/>
      <w:marRight w:val="0"/>
      <w:marTop w:val="0"/>
      <w:marBottom w:val="0"/>
      <w:divBdr>
        <w:top w:val="none" w:sz="0" w:space="0" w:color="auto"/>
        <w:left w:val="none" w:sz="0" w:space="0" w:color="auto"/>
        <w:bottom w:val="none" w:sz="0" w:space="0" w:color="auto"/>
        <w:right w:val="none" w:sz="0" w:space="0" w:color="auto"/>
      </w:divBdr>
    </w:div>
    <w:div w:id="1056976943">
      <w:bodyDiv w:val="1"/>
      <w:marLeft w:val="0"/>
      <w:marRight w:val="0"/>
      <w:marTop w:val="0"/>
      <w:marBottom w:val="0"/>
      <w:divBdr>
        <w:top w:val="none" w:sz="0" w:space="0" w:color="auto"/>
        <w:left w:val="none" w:sz="0" w:space="0" w:color="auto"/>
        <w:bottom w:val="none" w:sz="0" w:space="0" w:color="auto"/>
        <w:right w:val="none" w:sz="0" w:space="0" w:color="auto"/>
      </w:divBdr>
    </w:div>
    <w:div w:id="1058670217">
      <w:bodyDiv w:val="1"/>
      <w:marLeft w:val="0"/>
      <w:marRight w:val="0"/>
      <w:marTop w:val="0"/>
      <w:marBottom w:val="0"/>
      <w:divBdr>
        <w:top w:val="none" w:sz="0" w:space="0" w:color="auto"/>
        <w:left w:val="none" w:sz="0" w:space="0" w:color="auto"/>
        <w:bottom w:val="none" w:sz="0" w:space="0" w:color="auto"/>
        <w:right w:val="none" w:sz="0" w:space="0" w:color="auto"/>
      </w:divBdr>
    </w:div>
    <w:div w:id="1136751956">
      <w:bodyDiv w:val="1"/>
      <w:marLeft w:val="0"/>
      <w:marRight w:val="0"/>
      <w:marTop w:val="0"/>
      <w:marBottom w:val="0"/>
      <w:divBdr>
        <w:top w:val="none" w:sz="0" w:space="0" w:color="auto"/>
        <w:left w:val="none" w:sz="0" w:space="0" w:color="auto"/>
        <w:bottom w:val="none" w:sz="0" w:space="0" w:color="auto"/>
        <w:right w:val="none" w:sz="0" w:space="0" w:color="auto"/>
      </w:divBdr>
    </w:div>
    <w:div w:id="1150944851">
      <w:bodyDiv w:val="1"/>
      <w:marLeft w:val="0"/>
      <w:marRight w:val="0"/>
      <w:marTop w:val="0"/>
      <w:marBottom w:val="0"/>
      <w:divBdr>
        <w:top w:val="none" w:sz="0" w:space="0" w:color="auto"/>
        <w:left w:val="none" w:sz="0" w:space="0" w:color="auto"/>
        <w:bottom w:val="none" w:sz="0" w:space="0" w:color="auto"/>
        <w:right w:val="none" w:sz="0" w:space="0" w:color="auto"/>
      </w:divBdr>
    </w:div>
    <w:div w:id="1184590488">
      <w:bodyDiv w:val="1"/>
      <w:marLeft w:val="0"/>
      <w:marRight w:val="0"/>
      <w:marTop w:val="0"/>
      <w:marBottom w:val="0"/>
      <w:divBdr>
        <w:top w:val="none" w:sz="0" w:space="0" w:color="auto"/>
        <w:left w:val="none" w:sz="0" w:space="0" w:color="auto"/>
        <w:bottom w:val="none" w:sz="0" w:space="0" w:color="auto"/>
        <w:right w:val="none" w:sz="0" w:space="0" w:color="auto"/>
      </w:divBdr>
    </w:div>
    <w:div w:id="1244027894">
      <w:bodyDiv w:val="1"/>
      <w:marLeft w:val="0"/>
      <w:marRight w:val="0"/>
      <w:marTop w:val="0"/>
      <w:marBottom w:val="0"/>
      <w:divBdr>
        <w:top w:val="none" w:sz="0" w:space="0" w:color="auto"/>
        <w:left w:val="none" w:sz="0" w:space="0" w:color="auto"/>
        <w:bottom w:val="none" w:sz="0" w:space="0" w:color="auto"/>
        <w:right w:val="none" w:sz="0" w:space="0" w:color="auto"/>
      </w:divBdr>
    </w:div>
    <w:div w:id="1396976938">
      <w:bodyDiv w:val="1"/>
      <w:marLeft w:val="0"/>
      <w:marRight w:val="0"/>
      <w:marTop w:val="0"/>
      <w:marBottom w:val="0"/>
      <w:divBdr>
        <w:top w:val="none" w:sz="0" w:space="0" w:color="auto"/>
        <w:left w:val="none" w:sz="0" w:space="0" w:color="auto"/>
        <w:bottom w:val="none" w:sz="0" w:space="0" w:color="auto"/>
        <w:right w:val="none" w:sz="0" w:space="0" w:color="auto"/>
      </w:divBdr>
    </w:div>
    <w:div w:id="1399553761">
      <w:bodyDiv w:val="1"/>
      <w:marLeft w:val="0"/>
      <w:marRight w:val="0"/>
      <w:marTop w:val="0"/>
      <w:marBottom w:val="0"/>
      <w:divBdr>
        <w:top w:val="none" w:sz="0" w:space="0" w:color="auto"/>
        <w:left w:val="none" w:sz="0" w:space="0" w:color="auto"/>
        <w:bottom w:val="none" w:sz="0" w:space="0" w:color="auto"/>
        <w:right w:val="none" w:sz="0" w:space="0" w:color="auto"/>
      </w:divBdr>
    </w:div>
    <w:div w:id="1505700651">
      <w:bodyDiv w:val="1"/>
      <w:marLeft w:val="0"/>
      <w:marRight w:val="0"/>
      <w:marTop w:val="0"/>
      <w:marBottom w:val="0"/>
      <w:divBdr>
        <w:top w:val="none" w:sz="0" w:space="0" w:color="auto"/>
        <w:left w:val="none" w:sz="0" w:space="0" w:color="auto"/>
        <w:bottom w:val="none" w:sz="0" w:space="0" w:color="auto"/>
        <w:right w:val="none" w:sz="0" w:space="0" w:color="auto"/>
      </w:divBdr>
    </w:div>
    <w:div w:id="1548713174">
      <w:bodyDiv w:val="1"/>
      <w:marLeft w:val="0"/>
      <w:marRight w:val="0"/>
      <w:marTop w:val="0"/>
      <w:marBottom w:val="0"/>
      <w:divBdr>
        <w:top w:val="none" w:sz="0" w:space="0" w:color="auto"/>
        <w:left w:val="none" w:sz="0" w:space="0" w:color="auto"/>
        <w:bottom w:val="none" w:sz="0" w:space="0" w:color="auto"/>
        <w:right w:val="none" w:sz="0" w:space="0" w:color="auto"/>
      </w:divBdr>
    </w:div>
    <w:div w:id="1550413987">
      <w:bodyDiv w:val="1"/>
      <w:marLeft w:val="0"/>
      <w:marRight w:val="0"/>
      <w:marTop w:val="0"/>
      <w:marBottom w:val="0"/>
      <w:divBdr>
        <w:top w:val="none" w:sz="0" w:space="0" w:color="auto"/>
        <w:left w:val="none" w:sz="0" w:space="0" w:color="auto"/>
        <w:bottom w:val="none" w:sz="0" w:space="0" w:color="auto"/>
        <w:right w:val="none" w:sz="0" w:space="0" w:color="auto"/>
      </w:divBdr>
    </w:div>
    <w:div w:id="1590576413">
      <w:bodyDiv w:val="1"/>
      <w:marLeft w:val="0"/>
      <w:marRight w:val="0"/>
      <w:marTop w:val="0"/>
      <w:marBottom w:val="0"/>
      <w:divBdr>
        <w:top w:val="none" w:sz="0" w:space="0" w:color="auto"/>
        <w:left w:val="none" w:sz="0" w:space="0" w:color="auto"/>
        <w:bottom w:val="none" w:sz="0" w:space="0" w:color="auto"/>
        <w:right w:val="none" w:sz="0" w:space="0" w:color="auto"/>
      </w:divBdr>
    </w:div>
    <w:div w:id="1617443875">
      <w:bodyDiv w:val="1"/>
      <w:marLeft w:val="0"/>
      <w:marRight w:val="0"/>
      <w:marTop w:val="0"/>
      <w:marBottom w:val="0"/>
      <w:divBdr>
        <w:top w:val="none" w:sz="0" w:space="0" w:color="auto"/>
        <w:left w:val="none" w:sz="0" w:space="0" w:color="auto"/>
        <w:bottom w:val="none" w:sz="0" w:space="0" w:color="auto"/>
        <w:right w:val="none" w:sz="0" w:space="0" w:color="auto"/>
      </w:divBdr>
    </w:div>
    <w:div w:id="1622802730">
      <w:bodyDiv w:val="1"/>
      <w:marLeft w:val="0"/>
      <w:marRight w:val="0"/>
      <w:marTop w:val="0"/>
      <w:marBottom w:val="0"/>
      <w:divBdr>
        <w:top w:val="none" w:sz="0" w:space="0" w:color="auto"/>
        <w:left w:val="none" w:sz="0" w:space="0" w:color="auto"/>
        <w:bottom w:val="none" w:sz="0" w:space="0" w:color="auto"/>
        <w:right w:val="none" w:sz="0" w:space="0" w:color="auto"/>
      </w:divBdr>
    </w:div>
    <w:div w:id="1649089214">
      <w:bodyDiv w:val="1"/>
      <w:marLeft w:val="0"/>
      <w:marRight w:val="0"/>
      <w:marTop w:val="0"/>
      <w:marBottom w:val="0"/>
      <w:divBdr>
        <w:top w:val="none" w:sz="0" w:space="0" w:color="auto"/>
        <w:left w:val="none" w:sz="0" w:space="0" w:color="auto"/>
        <w:bottom w:val="none" w:sz="0" w:space="0" w:color="auto"/>
        <w:right w:val="none" w:sz="0" w:space="0" w:color="auto"/>
      </w:divBdr>
    </w:div>
    <w:div w:id="1810588991">
      <w:bodyDiv w:val="1"/>
      <w:marLeft w:val="0"/>
      <w:marRight w:val="0"/>
      <w:marTop w:val="0"/>
      <w:marBottom w:val="0"/>
      <w:divBdr>
        <w:top w:val="none" w:sz="0" w:space="0" w:color="auto"/>
        <w:left w:val="none" w:sz="0" w:space="0" w:color="auto"/>
        <w:bottom w:val="none" w:sz="0" w:space="0" w:color="auto"/>
        <w:right w:val="none" w:sz="0" w:space="0" w:color="auto"/>
      </w:divBdr>
    </w:div>
    <w:div w:id="1822885124">
      <w:bodyDiv w:val="1"/>
      <w:marLeft w:val="0"/>
      <w:marRight w:val="0"/>
      <w:marTop w:val="0"/>
      <w:marBottom w:val="0"/>
      <w:divBdr>
        <w:top w:val="none" w:sz="0" w:space="0" w:color="auto"/>
        <w:left w:val="none" w:sz="0" w:space="0" w:color="auto"/>
        <w:bottom w:val="none" w:sz="0" w:space="0" w:color="auto"/>
        <w:right w:val="none" w:sz="0" w:space="0" w:color="auto"/>
      </w:divBdr>
    </w:div>
    <w:div w:id="1856991522">
      <w:bodyDiv w:val="1"/>
      <w:marLeft w:val="0"/>
      <w:marRight w:val="0"/>
      <w:marTop w:val="0"/>
      <w:marBottom w:val="0"/>
      <w:divBdr>
        <w:top w:val="none" w:sz="0" w:space="0" w:color="auto"/>
        <w:left w:val="none" w:sz="0" w:space="0" w:color="auto"/>
        <w:bottom w:val="none" w:sz="0" w:space="0" w:color="auto"/>
        <w:right w:val="none" w:sz="0" w:space="0" w:color="auto"/>
      </w:divBdr>
    </w:div>
    <w:div w:id="2050640707">
      <w:bodyDiv w:val="1"/>
      <w:marLeft w:val="0"/>
      <w:marRight w:val="0"/>
      <w:marTop w:val="0"/>
      <w:marBottom w:val="0"/>
      <w:divBdr>
        <w:top w:val="none" w:sz="0" w:space="0" w:color="auto"/>
        <w:left w:val="none" w:sz="0" w:space="0" w:color="auto"/>
        <w:bottom w:val="none" w:sz="0" w:space="0" w:color="auto"/>
        <w:right w:val="none" w:sz="0" w:space="0" w:color="auto"/>
      </w:divBdr>
    </w:div>
    <w:div w:id="2088528818">
      <w:bodyDiv w:val="1"/>
      <w:marLeft w:val="0"/>
      <w:marRight w:val="0"/>
      <w:marTop w:val="0"/>
      <w:marBottom w:val="0"/>
      <w:divBdr>
        <w:top w:val="none" w:sz="0" w:space="0" w:color="auto"/>
        <w:left w:val="none" w:sz="0" w:space="0" w:color="auto"/>
        <w:bottom w:val="none" w:sz="0" w:space="0" w:color="auto"/>
        <w:right w:val="none" w:sz="0" w:space="0" w:color="auto"/>
      </w:divBdr>
    </w:div>
    <w:div w:id="2093551641">
      <w:bodyDiv w:val="1"/>
      <w:marLeft w:val="0"/>
      <w:marRight w:val="0"/>
      <w:marTop w:val="0"/>
      <w:marBottom w:val="0"/>
      <w:divBdr>
        <w:top w:val="none" w:sz="0" w:space="0" w:color="auto"/>
        <w:left w:val="none" w:sz="0" w:space="0" w:color="auto"/>
        <w:bottom w:val="none" w:sz="0" w:space="0" w:color="auto"/>
        <w:right w:val="none" w:sz="0" w:space="0" w:color="auto"/>
      </w:divBdr>
    </w:div>
    <w:div w:id="2099251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AF5B2-6031-6C41-8521-6B387BC1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10176</TotalTime>
  <Pages>15</Pages>
  <Words>12303</Words>
  <Characters>70132</Characters>
  <Application>Microsoft Macintosh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82271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19</cp:revision>
  <dcterms:created xsi:type="dcterms:W3CDTF">2019-07-22T21:19:00Z</dcterms:created>
  <dcterms:modified xsi:type="dcterms:W3CDTF">2019-11-02T01:38:00Z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