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A6F8A" w14:textId="77777777" w:rsidR="005D6613" w:rsidRDefault="00000000">
      <w:pPr>
        <w:spacing w:before="1440"/>
        <w:jc w:val="center"/>
      </w:pPr>
      <w:r>
        <w:rPr>
          <w:b/>
          <w:color w:val="4D8F8B"/>
          <w:sz w:val="26"/>
        </w:rPr>
        <w:t>SGA-001</w:t>
      </w:r>
    </w:p>
    <w:p w14:paraId="1295BE21" w14:textId="77777777" w:rsidR="005D6613" w:rsidRDefault="00000000">
      <w:pPr>
        <w:pStyle w:val="Title"/>
        <w:jc w:val="center"/>
      </w:pPr>
      <w:r>
        <w:t>Platform Product Charter</w:t>
      </w:r>
    </w:p>
    <w:p w14:paraId="15ABA5EC" w14:textId="77777777" w:rsidR="005D6613" w:rsidRDefault="00000000">
      <w:pPr>
        <w:pStyle w:val="Subtitle"/>
        <w:jc w:val="center"/>
      </w:pPr>
      <w:r>
        <w:t>Defines what the SGA platform is, what it is not, and the product principles that govern every future decision.</w:t>
      </w:r>
    </w:p>
    <w:p w14:paraId="75090F78" w14:textId="77777777" w:rsidR="005D6613" w:rsidRDefault="005D6613"/>
    <w:tbl>
      <w:tblPr>
        <w:tblW w:w="0" w:type="auto"/>
        <w:jc w:val="center"/>
        <w:tblLayout w:type="fixed"/>
        <w:tblLook w:val="04A0" w:firstRow="1" w:lastRow="0" w:firstColumn="1" w:lastColumn="0" w:noHBand="0" w:noVBand="1"/>
      </w:tblPr>
      <w:tblGrid>
        <w:gridCol w:w="2232"/>
        <w:gridCol w:w="5256"/>
      </w:tblGrid>
      <w:tr w:rsidR="005D6613" w14:paraId="4B5CCA7D" w14:textId="77777777">
        <w:trPr>
          <w:cantSplit/>
          <w:jc w:val="center"/>
        </w:trPr>
        <w:tc>
          <w:tcPr>
            <w:tcW w:w="2232" w:type="dxa"/>
            <w:shd w:val="clear" w:color="auto" w:fill="EAF1F4"/>
            <w:tcMar>
              <w:top w:w="120" w:type="dxa"/>
              <w:left w:w="120" w:type="dxa"/>
              <w:bottom w:w="120" w:type="dxa"/>
              <w:right w:w="120" w:type="dxa"/>
            </w:tcMar>
            <w:vAlign w:val="center"/>
          </w:tcPr>
          <w:p w14:paraId="77A36C65" w14:textId="77777777" w:rsidR="005D6613" w:rsidRDefault="00000000">
            <w:r>
              <w:rPr>
                <w:b/>
              </w:rPr>
              <w:t>Document</w:t>
            </w:r>
          </w:p>
        </w:tc>
        <w:tc>
          <w:tcPr>
            <w:tcW w:w="5256" w:type="dxa"/>
            <w:tcMar>
              <w:top w:w="120" w:type="dxa"/>
              <w:left w:w="120" w:type="dxa"/>
              <w:bottom w:w="120" w:type="dxa"/>
              <w:right w:w="120" w:type="dxa"/>
            </w:tcMar>
            <w:vAlign w:val="center"/>
          </w:tcPr>
          <w:p w14:paraId="53825DFE" w14:textId="77777777" w:rsidR="005D6613" w:rsidRDefault="00000000">
            <w:r>
              <w:t>SGA-001</w:t>
            </w:r>
          </w:p>
        </w:tc>
      </w:tr>
      <w:tr w:rsidR="005D6613" w14:paraId="3CD4226E" w14:textId="77777777">
        <w:trPr>
          <w:cantSplit/>
          <w:jc w:val="center"/>
        </w:trPr>
        <w:tc>
          <w:tcPr>
            <w:tcW w:w="2232" w:type="dxa"/>
            <w:shd w:val="clear" w:color="auto" w:fill="EAF1F4"/>
            <w:tcMar>
              <w:top w:w="120" w:type="dxa"/>
              <w:left w:w="120" w:type="dxa"/>
              <w:bottom w:w="120" w:type="dxa"/>
              <w:right w:w="120" w:type="dxa"/>
            </w:tcMar>
            <w:vAlign w:val="center"/>
          </w:tcPr>
          <w:p w14:paraId="41D108DC" w14:textId="77777777" w:rsidR="005D6613" w:rsidRDefault="00000000">
            <w:r>
              <w:rPr>
                <w:b/>
              </w:rPr>
              <w:t>Version</w:t>
            </w:r>
          </w:p>
        </w:tc>
        <w:tc>
          <w:tcPr>
            <w:tcW w:w="5256" w:type="dxa"/>
            <w:tcMar>
              <w:top w:w="120" w:type="dxa"/>
              <w:left w:w="120" w:type="dxa"/>
              <w:bottom w:w="120" w:type="dxa"/>
              <w:right w:w="120" w:type="dxa"/>
            </w:tcMar>
            <w:vAlign w:val="center"/>
          </w:tcPr>
          <w:p w14:paraId="0B4DA589" w14:textId="77777777" w:rsidR="005D6613" w:rsidRDefault="00000000">
            <w:r>
              <w:t>1.0</w:t>
            </w:r>
          </w:p>
        </w:tc>
      </w:tr>
      <w:tr w:rsidR="005D6613" w14:paraId="04C34646" w14:textId="77777777">
        <w:trPr>
          <w:cantSplit/>
          <w:jc w:val="center"/>
        </w:trPr>
        <w:tc>
          <w:tcPr>
            <w:tcW w:w="2232" w:type="dxa"/>
            <w:shd w:val="clear" w:color="auto" w:fill="EAF1F4"/>
            <w:tcMar>
              <w:top w:w="120" w:type="dxa"/>
              <w:left w:w="120" w:type="dxa"/>
              <w:bottom w:w="120" w:type="dxa"/>
              <w:right w:w="120" w:type="dxa"/>
            </w:tcMar>
            <w:vAlign w:val="center"/>
          </w:tcPr>
          <w:p w14:paraId="3139AF80" w14:textId="77777777" w:rsidR="005D6613" w:rsidRDefault="00000000">
            <w:r>
              <w:rPr>
                <w:b/>
              </w:rPr>
              <w:t>Status</w:t>
            </w:r>
          </w:p>
        </w:tc>
        <w:tc>
          <w:tcPr>
            <w:tcW w:w="5256" w:type="dxa"/>
            <w:tcMar>
              <w:top w:w="120" w:type="dxa"/>
              <w:left w:w="120" w:type="dxa"/>
              <w:bottom w:w="120" w:type="dxa"/>
              <w:right w:w="120" w:type="dxa"/>
            </w:tcMar>
            <w:vAlign w:val="center"/>
          </w:tcPr>
          <w:p w14:paraId="0D0E9DAA" w14:textId="77777777" w:rsidR="005D6613" w:rsidRDefault="00000000">
            <w:r>
              <w:t>Founding Draft</w:t>
            </w:r>
          </w:p>
        </w:tc>
      </w:tr>
      <w:tr w:rsidR="005D6613" w14:paraId="359B362A" w14:textId="77777777">
        <w:trPr>
          <w:cantSplit/>
          <w:jc w:val="center"/>
        </w:trPr>
        <w:tc>
          <w:tcPr>
            <w:tcW w:w="2232" w:type="dxa"/>
            <w:shd w:val="clear" w:color="auto" w:fill="EAF1F4"/>
            <w:tcMar>
              <w:top w:w="120" w:type="dxa"/>
              <w:left w:w="120" w:type="dxa"/>
              <w:bottom w:w="120" w:type="dxa"/>
              <w:right w:w="120" w:type="dxa"/>
            </w:tcMar>
            <w:vAlign w:val="center"/>
          </w:tcPr>
          <w:p w14:paraId="526B91CB" w14:textId="77777777" w:rsidR="005D6613" w:rsidRDefault="00000000">
            <w:r>
              <w:rPr>
                <w:b/>
              </w:rPr>
              <w:t>Purpose</w:t>
            </w:r>
          </w:p>
        </w:tc>
        <w:tc>
          <w:tcPr>
            <w:tcW w:w="5256" w:type="dxa"/>
            <w:tcMar>
              <w:top w:w="120" w:type="dxa"/>
              <w:left w:w="120" w:type="dxa"/>
              <w:bottom w:w="120" w:type="dxa"/>
              <w:right w:w="120" w:type="dxa"/>
            </w:tcMar>
            <w:vAlign w:val="center"/>
          </w:tcPr>
          <w:p w14:paraId="03C4F297" w14:textId="77777777" w:rsidR="005D6613" w:rsidRDefault="00000000">
            <w:r>
              <w:t>Board, product, technical and development alignment</w:t>
            </w:r>
          </w:p>
        </w:tc>
      </w:tr>
    </w:tbl>
    <w:p w14:paraId="1E79C2A6" w14:textId="77777777" w:rsidR="005D6613" w:rsidRDefault="00000000">
      <w:pPr>
        <w:spacing w:before="560"/>
        <w:jc w:val="center"/>
      </w:pPr>
      <w:r>
        <w:rPr>
          <w:b/>
          <w:color w:val="12304A"/>
          <w:sz w:val="28"/>
        </w:rPr>
        <w:t>Simulated Golf Association</w:t>
      </w:r>
    </w:p>
    <w:p w14:paraId="402D2888" w14:textId="77777777" w:rsidR="005D6613" w:rsidRDefault="00000000">
      <w:pPr>
        <w:jc w:val="center"/>
      </w:pPr>
      <w:r>
        <w:rPr>
          <w:i/>
          <w:color w:val="68747B"/>
        </w:rPr>
        <w:t>Preserving the game. Advancing the future.</w:t>
      </w:r>
    </w:p>
    <w:p w14:paraId="1F78B529" w14:textId="77777777" w:rsidR="005D6613" w:rsidRDefault="00000000">
      <w:r>
        <w:br w:type="page"/>
      </w:r>
    </w:p>
    <w:p w14:paraId="74CAB1DE" w14:textId="77777777" w:rsidR="005D6613" w:rsidRDefault="00000000">
      <w:pPr>
        <w:pStyle w:val="Heading1"/>
      </w:pPr>
      <w:r>
        <w:lastRenderedPageBreak/>
        <w:t>1. Executive Product Statement</w:t>
      </w:r>
    </w:p>
    <w:tbl>
      <w:tblPr>
        <w:tblW w:w="0" w:type="auto"/>
        <w:jc w:val="center"/>
        <w:tblLook w:val="04A0" w:firstRow="1" w:lastRow="0" w:firstColumn="1" w:lastColumn="0" w:noHBand="0" w:noVBand="1"/>
      </w:tblPr>
      <w:tblGrid>
        <w:gridCol w:w="9994"/>
      </w:tblGrid>
      <w:tr w:rsidR="005D6613" w14:paraId="40F45DC9" w14:textId="77777777">
        <w:trPr>
          <w:cantSplit/>
          <w:jc w:val="center"/>
        </w:trPr>
        <w:tc>
          <w:tcPr>
            <w:tcW w:w="9994" w:type="dxa"/>
            <w:shd w:val="clear" w:color="auto" w:fill="EAF1F4"/>
            <w:tcMar>
              <w:top w:w="180" w:type="dxa"/>
              <w:left w:w="200" w:type="dxa"/>
              <w:bottom w:w="180" w:type="dxa"/>
              <w:right w:w="200" w:type="dxa"/>
            </w:tcMar>
          </w:tcPr>
          <w:p w14:paraId="1F1698E5" w14:textId="77777777" w:rsidR="005D6613" w:rsidRDefault="00000000">
            <w:pPr>
              <w:pStyle w:val="Callout"/>
            </w:pPr>
            <w:r>
              <w:t>SGA is a golf revenue-generating ecosystem that operates through a subscription-based competitive sports platform. It is the trusted digital layer connecting players, facilities, tournaments, technology providers, retailers, installers, sponsors and governance across the simulated-golf economy.</w:t>
            </w:r>
          </w:p>
        </w:tc>
      </w:tr>
    </w:tbl>
    <w:p w14:paraId="79BEC4A1" w14:textId="77777777" w:rsidR="005D6613" w:rsidRDefault="005D6613"/>
    <w:p w14:paraId="268A41CF" w14:textId="77777777" w:rsidR="005D6613" w:rsidRDefault="00000000">
      <w:r>
        <w:t>The SGA platform exists to reduce fragmentation without replacing the products and businesses that already serve golf. It creates a common identity, competition framework, certification framework and data standard so independent participants can interact with confidence.</w:t>
      </w:r>
    </w:p>
    <w:p w14:paraId="210B7CA4" w14:textId="77777777" w:rsidR="005D6613" w:rsidRDefault="00000000">
      <w:pPr>
        <w:pStyle w:val="Heading1"/>
      </w:pPr>
      <w:r>
        <w:t>2. Product Purpose</w:t>
      </w:r>
    </w:p>
    <w:p w14:paraId="50B95C45" w14:textId="77777777" w:rsidR="005D6613" w:rsidRDefault="00000000">
      <w:pPr>
        <w:pStyle w:val="ListBullet"/>
      </w:pPr>
      <w:r>
        <w:t>Create one portable SGA identity for participants and assets across the ecosystem.</w:t>
      </w:r>
    </w:p>
    <w:p w14:paraId="7215A1D9" w14:textId="77777777" w:rsidR="005D6613" w:rsidRDefault="00000000">
      <w:pPr>
        <w:pStyle w:val="ListBullet"/>
      </w:pPr>
      <w:r>
        <w:t>Enable trusted competition across certified simulator environments.</w:t>
      </w:r>
    </w:p>
    <w:p w14:paraId="42EEF96B" w14:textId="77777777" w:rsidR="005D6613" w:rsidRDefault="00000000">
      <w:pPr>
        <w:pStyle w:val="ListBullet"/>
      </w:pPr>
      <w:r>
        <w:t>Provide manufacturer-neutral standards for hardware, software, facilities and competition.</w:t>
      </w:r>
    </w:p>
    <w:p w14:paraId="64E353D0" w14:textId="77777777" w:rsidR="005D6613" w:rsidRDefault="00000000">
      <w:pPr>
        <w:pStyle w:val="ListBullet"/>
      </w:pPr>
      <w:r>
        <w:t>Connect competitive activity to commerce so every participant can receive measurable value.</w:t>
      </w:r>
    </w:p>
    <w:p w14:paraId="00133985" w14:textId="77777777" w:rsidR="005D6613" w:rsidRDefault="00000000">
      <w:pPr>
        <w:pStyle w:val="ListBullet"/>
      </w:pPr>
      <w:r>
        <w:t>Create recurring engagement through rankings, leagues, tournaments, certifications and community.</w:t>
      </w:r>
    </w:p>
    <w:p w14:paraId="7C924674" w14:textId="77777777" w:rsidR="005D6613" w:rsidRDefault="00000000">
      <w:pPr>
        <w:pStyle w:val="ListBullet"/>
      </w:pPr>
      <w:r>
        <w:t>Establish a trusted data and audit layer that supports integrity, dispute resolution and long-term industry standards.</w:t>
      </w:r>
    </w:p>
    <w:p w14:paraId="12A5D79E" w14:textId="77777777" w:rsidR="005D6613" w:rsidRDefault="00000000">
      <w:pPr>
        <w:pStyle w:val="Heading1"/>
      </w:pPr>
      <w:r>
        <w:t>3. Product Vision</w:t>
      </w:r>
    </w:p>
    <w:p w14:paraId="7F4D72BB" w14:textId="77777777" w:rsidR="005D6613" w:rsidRDefault="00000000">
      <w:r>
        <w:t>A player should be able to open the SGA app, identify an approved place to play, check into a certified bay by QR code, enter a sanctioned competition, produce a verified result, update a portable ranking and participate in the broader SGA ecosystem regardless of the underlying certified hardware or simulator software.</w:t>
      </w:r>
    </w:p>
    <w:p w14:paraId="593761D3" w14:textId="77777777" w:rsidR="005D6613" w:rsidRDefault="00000000">
      <w:pPr>
        <w:pStyle w:val="Heading1"/>
      </w:pPr>
      <w:r>
        <w:t>4. What the Platform Is</w:t>
      </w:r>
    </w:p>
    <w:tbl>
      <w:tblPr>
        <w:tblStyle w:val="TableGrid"/>
        <w:tblW w:w="0" w:type="auto"/>
        <w:jc w:val="center"/>
        <w:tblLayout w:type="fixed"/>
        <w:tblLook w:val="04A0" w:firstRow="1" w:lastRow="0" w:firstColumn="1" w:lastColumn="0" w:noHBand="0" w:noVBand="1"/>
      </w:tblPr>
      <w:tblGrid>
        <w:gridCol w:w="2304"/>
        <w:gridCol w:w="7200"/>
      </w:tblGrid>
      <w:tr w:rsidR="005D6613" w14:paraId="7EC6ED8D" w14:textId="77777777">
        <w:trPr>
          <w:cantSplit/>
          <w:tblHeader/>
          <w:jc w:val="center"/>
        </w:trPr>
        <w:tc>
          <w:tcPr>
            <w:tcW w:w="2304" w:type="dxa"/>
            <w:shd w:val="clear" w:color="auto" w:fill="12304A"/>
            <w:tcMar>
              <w:top w:w="120" w:type="dxa"/>
              <w:left w:w="120" w:type="dxa"/>
              <w:bottom w:w="120" w:type="dxa"/>
              <w:right w:w="120" w:type="dxa"/>
            </w:tcMar>
            <w:vAlign w:val="center"/>
          </w:tcPr>
          <w:p w14:paraId="3CB0B917" w14:textId="77777777" w:rsidR="005D6613" w:rsidRDefault="00000000">
            <w:pPr>
              <w:jc w:val="center"/>
            </w:pPr>
            <w:r>
              <w:rPr>
                <w:b/>
                <w:color w:val="FFFFFF"/>
                <w:sz w:val="19"/>
              </w:rPr>
              <w:t>Capability</w:t>
            </w:r>
          </w:p>
        </w:tc>
        <w:tc>
          <w:tcPr>
            <w:tcW w:w="7200" w:type="dxa"/>
            <w:shd w:val="clear" w:color="auto" w:fill="12304A"/>
            <w:tcMar>
              <w:top w:w="120" w:type="dxa"/>
              <w:left w:w="120" w:type="dxa"/>
              <w:bottom w:w="120" w:type="dxa"/>
              <w:right w:w="120" w:type="dxa"/>
            </w:tcMar>
            <w:vAlign w:val="center"/>
          </w:tcPr>
          <w:p w14:paraId="62B96E3C" w14:textId="77777777" w:rsidR="005D6613" w:rsidRDefault="00000000">
            <w:pPr>
              <w:jc w:val="center"/>
            </w:pPr>
            <w:r>
              <w:rPr>
                <w:b/>
                <w:color w:val="FFFFFF"/>
                <w:sz w:val="19"/>
              </w:rPr>
              <w:t>Definition</w:t>
            </w:r>
          </w:p>
        </w:tc>
      </w:tr>
      <w:tr w:rsidR="005D6613" w14:paraId="3F0D0E2A" w14:textId="77777777">
        <w:trPr>
          <w:cantSplit/>
          <w:jc w:val="center"/>
        </w:trPr>
        <w:tc>
          <w:tcPr>
            <w:tcW w:w="2304" w:type="dxa"/>
            <w:tcMar>
              <w:top w:w="110" w:type="dxa"/>
              <w:left w:w="120" w:type="dxa"/>
              <w:bottom w:w="110" w:type="dxa"/>
              <w:right w:w="120" w:type="dxa"/>
            </w:tcMar>
            <w:vAlign w:val="center"/>
          </w:tcPr>
          <w:p w14:paraId="309440CC" w14:textId="77777777" w:rsidR="005D6613" w:rsidRDefault="00000000">
            <w:pPr>
              <w:jc w:val="center"/>
            </w:pPr>
            <w:r>
              <w:rPr>
                <w:sz w:val="18"/>
              </w:rPr>
              <w:t>Identity network</w:t>
            </w:r>
          </w:p>
        </w:tc>
        <w:tc>
          <w:tcPr>
            <w:tcW w:w="7200" w:type="dxa"/>
            <w:tcMar>
              <w:top w:w="110" w:type="dxa"/>
              <w:left w:w="120" w:type="dxa"/>
              <w:bottom w:w="110" w:type="dxa"/>
              <w:right w:w="120" w:type="dxa"/>
            </w:tcMar>
            <w:vAlign w:val="center"/>
          </w:tcPr>
          <w:p w14:paraId="42868E47" w14:textId="77777777" w:rsidR="005D6613" w:rsidRDefault="00000000">
            <w:r>
              <w:rPr>
                <w:sz w:val="18"/>
              </w:rPr>
              <w:t>A persistent identity for players, facilities, bays, devices, software, officials, tournaments, retailers, installers and manufacturers.</w:t>
            </w:r>
          </w:p>
        </w:tc>
      </w:tr>
      <w:tr w:rsidR="005D6613" w14:paraId="1E884EF7" w14:textId="77777777">
        <w:trPr>
          <w:cantSplit/>
          <w:jc w:val="center"/>
        </w:trPr>
        <w:tc>
          <w:tcPr>
            <w:tcW w:w="2304" w:type="dxa"/>
            <w:tcMar>
              <w:top w:w="110" w:type="dxa"/>
              <w:left w:w="120" w:type="dxa"/>
              <w:bottom w:w="110" w:type="dxa"/>
              <w:right w:w="120" w:type="dxa"/>
            </w:tcMar>
            <w:vAlign w:val="center"/>
          </w:tcPr>
          <w:p w14:paraId="72E528F6" w14:textId="77777777" w:rsidR="005D6613" w:rsidRDefault="00000000">
            <w:r>
              <w:rPr>
                <w:sz w:val="18"/>
              </w:rPr>
              <w:t>Competition platform</w:t>
            </w:r>
          </w:p>
        </w:tc>
        <w:tc>
          <w:tcPr>
            <w:tcW w:w="7200" w:type="dxa"/>
            <w:tcMar>
              <w:top w:w="110" w:type="dxa"/>
              <w:left w:w="120" w:type="dxa"/>
              <w:bottom w:w="110" w:type="dxa"/>
              <w:right w:w="120" w:type="dxa"/>
            </w:tcMar>
            <w:vAlign w:val="center"/>
          </w:tcPr>
          <w:p w14:paraId="5C615F0D" w14:textId="77777777" w:rsidR="005D6613" w:rsidRDefault="00000000">
            <w:r>
              <w:rPr>
                <w:sz w:val="18"/>
              </w:rPr>
              <w:t>Tournament registration, event configuration, check-in, scoring, leaderboards, verification, results and rankings.</w:t>
            </w:r>
          </w:p>
        </w:tc>
      </w:tr>
      <w:tr w:rsidR="005D6613" w14:paraId="264CC7DE" w14:textId="77777777">
        <w:trPr>
          <w:cantSplit/>
          <w:jc w:val="center"/>
        </w:trPr>
        <w:tc>
          <w:tcPr>
            <w:tcW w:w="2304" w:type="dxa"/>
            <w:tcMar>
              <w:top w:w="110" w:type="dxa"/>
              <w:left w:w="120" w:type="dxa"/>
              <w:bottom w:w="110" w:type="dxa"/>
              <w:right w:w="120" w:type="dxa"/>
            </w:tcMar>
            <w:vAlign w:val="center"/>
          </w:tcPr>
          <w:p w14:paraId="6E4A1A04" w14:textId="77777777" w:rsidR="005D6613" w:rsidRDefault="00000000">
            <w:r>
              <w:rPr>
                <w:sz w:val="18"/>
              </w:rPr>
              <w:t>Certification system</w:t>
            </w:r>
          </w:p>
        </w:tc>
        <w:tc>
          <w:tcPr>
            <w:tcW w:w="7200" w:type="dxa"/>
            <w:tcMar>
              <w:top w:w="110" w:type="dxa"/>
              <w:left w:w="120" w:type="dxa"/>
              <w:bottom w:w="110" w:type="dxa"/>
              <w:right w:w="120" w:type="dxa"/>
            </w:tcMar>
            <w:vAlign w:val="center"/>
          </w:tcPr>
          <w:p w14:paraId="2BD505D0" w14:textId="77777777" w:rsidR="005D6613" w:rsidRDefault="00000000">
            <w:r>
              <w:rPr>
                <w:sz w:val="18"/>
              </w:rPr>
              <w:t>A rules-driven system for Gold, Diamond, Platinum and Residential facility certification plus future device, software and installer certifications.</w:t>
            </w:r>
          </w:p>
        </w:tc>
      </w:tr>
      <w:tr w:rsidR="005D6613" w14:paraId="283E1C47" w14:textId="77777777">
        <w:trPr>
          <w:cantSplit/>
          <w:jc w:val="center"/>
        </w:trPr>
        <w:tc>
          <w:tcPr>
            <w:tcW w:w="2304" w:type="dxa"/>
            <w:tcMar>
              <w:top w:w="110" w:type="dxa"/>
              <w:left w:w="120" w:type="dxa"/>
              <w:bottom w:w="110" w:type="dxa"/>
              <w:right w:w="120" w:type="dxa"/>
            </w:tcMar>
            <w:vAlign w:val="center"/>
          </w:tcPr>
          <w:p w14:paraId="6A9C582D" w14:textId="77777777" w:rsidR="005D6613" w:rsidRDefault="00000000">
            <w:pPr>
              <w:jc w:val="center"/>
            </w:pPr>
            <w:r>
              <w:rPr>
                <w:sz w:val="18"/>
              </w:rPr>
              <w:t>Integration layer</w:t>
            </w:r>
          </w:p>
        </w:tc>
        <w:tc>
          <w:tcPr>
            <w:tcW w:w="7200" w:type="dxa"/>
            <w:tcMar>
              <w:top w:w="110" w:type="dxa"/>
              <w:left w:w="120" w:type="dxa"/>
              <w:bottom w:w="110" w:type="dxa"/>
              <w:right w:w="120" w:type="dxa"/>
            </w:tcMar>
            <w:vAlign w:val="center"/>
          </w:tcPr>
          <w:p w14:paraId="0AEFAFF6" w14:textId="77777777" w:rsidR="005D6613" w:rsidRDefault="00000000">
            <w:r>
              <w:rPr>
                <w:sz w:val="18"/>
              </w:rPr>
              <w:t>Adapters and APIs that normalize authorized data from multiple hardware and software providers into SGA standards.</w:t>
            </w:r>
          </w:p>
        </w:tc>
      </w:tr>
      <w:tr w:rsidR="005D6613" w14:paraId="09510A58" w14:textId="77777777">
        <w:trPr>
          <w:cantSplit/>
          <w:jc w:val="center"/>
        </w:trPr>
        <w:tc>
          <w:tcPr>
            <w:tcW w:w="2304" w:type="dxa"/>
            <w:tcMar>
              <w:top w:w="110" w:type="dxa"/>
              <w:left w:w="120" w:type="dxa"/>
              <w:bottom w:w="110" w:type="dxa"/>
              <w:right w:w="120" w:type="dxa"/>
            </w:tcMar>
            <w:vAlign w:val="center"/>
          </w:tcPr>
          <w:p w14:paraId="71CF9433" w14:textId="77777777" w:rsidR="005D6613" w:rsidRDefault="00000000">
            <w:pPr>
              <w:jc w:val="center"/>
            </w:pPr>
            <w:r>
              <w:rPr>
                <w:sz w:val="18"/>
              </w:rPr>
              <w:t>Trust layer</w:t>
            </w:r>
          </w:p>
        </w:tc>
        <w:tc>
          <w:tcPr>
            <w:tcW w:w="7200" w:type="dxa"/>
            <w:tcMar>
              <w:top w:w="110" w:type="dxa"/>
              <w:left w:w="120" w:type="dxa"/>
              <w:bottom w:w="110" w:type="dxa"/>
              <w:right w:w="120" w:type="dxa"/>
            </w:tcMar>
            <w:vAlign w:val="center"/>
          </w:tcPr>
          <w:p w14:paraId="43756283" w14:textId="77777777" w:rsidR="005D6613" w:rsidRDefault="00000000">
            <w:r>
              <w:rPr>
                <w:sz w:val="18"/>
              </w:rPr>
              <w:t>Identity assurance, configuration checks, audit trails, evidence records, exception handling and human adjudication.</w:t>
            </w:r>
          </w:p>
        </w:tc>
      </w:tr>
      <w:tr w:rsidR="005D6613" w14:paraId="470C38BD" w14:textId="77777777">
        <w:trPr>
          <w:cantSplit/>
          <w:jc w:val="center"/>
        </w:trPr>
        <w:tc>
          <w:tcPr>
            <w:tcW w:w="2304" w:type="dxa"/>
            <w:tcMar>
              <w:top w:w="110" w:type="dxa"/>
              <w:left w:w="120" w:type="dxa"/>
              <w:bottom w:w="110" w:type="dxa"/>
              <w:right w:w="120" w:type="dxa"/>
            </w:tcMar>
            <w:vAlign w:val="center"/>
          </w:tcPr>
          <w:p w14:paraId="050681C7" w14:textId="77777777" w:rsidR="005D6613" w:rsidRDefault="00000000">
            <w:pPr>
              <w:jc w:val="center"/>
            </w:pPr>
            <w:r>
              <w:rPr>
                <w:sz w:val="18"/>
              </w:rPr>
              <w:lastRenderedPageBreak/>
              <w:t>Commercial network</w:t>
            </w:r>
          </w:p>
        </w:tc>
        <w:tc>
          <w:tcPr>
            <w:tcW w:w="7200" w:type="dxa"/>
            <w:tcMar>
              <w:top w:w="110" w:type="dxa"/>
              <w:left w:w="120" w:type="dxa"/>
              <w:bottom w:w="110" w:type="dxa"/>
              <w:right w:w="120" w:type="dxa"/>
            </w:tcMar>
            <w:vAlign w:val="center"/>
          </w:tcPr>
          <w:p w14:paraId="65AD5E6C" w14:textId="77777777" w:rsidR="005D6613" w:rsidRDefault="00000000">
            <w:r>
              <w:rPr>
                <w:sz w:val="18"/>
              </w:rPr>
              <w:t>Subscriptions, event fees, certification fees and future booking, marketplace, sponsorship and partner economics.</w:t>
            </w:r>
          </w:p>
        </w:tc>
      </w:tr>
      <w:tr w:rsidR="005D6613" w14:paraId="184E6921" w14:textId="77777777">
        <w:trPr>
          <w:cantSplit/>
          <w:jc w:val="center"/>
        </w:trPr>
        <w:tc>
          <w:tcPr>
            <w:tcW w:w="2304" w:type="dxa"/>
            <w:tcMar>
              <w:top w:w="110" w:type="dxa"/>
              <w:left w:w="120" w:type="dxa"/>
              <w:bottom w:w="110" w:type="dxa"/>
              <w:right w:w="120" w:type="dxa"/>
            </w:tcMar>
            <w:vAlign w:val="center"/>
          </w:tcPr>
          <w:p w14:paraId="3AE98CE4" w14:textId="77777777" w:rsidR="005D6613" w:rsidRDefault="00000000">
            <w:pPr>
              <w:jc w:val="center"/>
            </w:pPr>
            <w:r>
              <w:rPr>
                <w:sz w:val="18"/>
              </w:rPr>
              <w:t>Engagement network</w:t>
            </w:r>
          </w:p>
        </w:tc>
        <w:tc>
          <w:tcPr>
            <w:tcW w:w="7200" w:type="dxa"/>
            <w:tcMar>
              <w:top w:w="110" w:type="dxa"/>
              <w:left w:w="120" w:type="dxa"/>
              <w:bottom w:w="110" w:type="dxa"/>
              <w:right w:w="120" w:type="dxa"/>
            </w:tcMar>
            <w:vAlign w:val="center"/>
          </w:tcPr>
          <w:p w14:paraId="2CCEE5B0" w14:textId="77777777" w:rsidR="005D6613" w:rsidRDefault="00000000">
            <w:r>
              <w:rPr>
                <w:sz w:val="18"/>
              </w:rPr>
              <w:t>Rankings, achievements, teams, leagues, challenges, news, rewards and community features that increase participation.</w:t>
            </w:r>
          </w:p>
        </w:tc>
      </w:tr>
    </w:tbl>
    <w:p w14:paraId="1323E8D0" w14:textId="77777777" w:rsidR="005D6613" w:rsidRDefault="005D6613"/>
    <w:p w14:paraId="63A73486" w14:textId="77777777" w:rsidR="005D6613" w:rsidRDefault="00000000">
      <w:pPr>
        <w:pStyle w:val="Heading1"/>
      </w:pPr>
      <w:r>
        <w:t>5. What the Platform Is Not</w:t>
      </w:r>
    </w:p>
    <w:p w14:paraId="2096E507" w14:textId="77777777" w:rsidR="005D6613" w:rsidRDefault="00000000">
      <w:pPr>
        <w:pStyle w:val="ListBullet"/>
      </w:pPr>
      <w:r>
        <w:t>SGA is not a launch-monitor manufacturer.</w:t>
      </w:r>
    </w:p>
    <w:p w14:paraId="57DD0A0B" w14:textId="77777777" w:rsidR="005D6613" w:rsidRDefault="00000000">
      <w:pPr>
        <w:pStyle w:val="ListBullet"/>
      </w:pPr>
      <w:r>
        <w:t>SGA is not a replacement for simulator course software.</w:t>
      </w:r>
    </w:p>
    <w:p w14:paraId="55D7334B" w14:textId="77777777" w:rsidR="005D6613" w:rsidRDefault="00000000">
      <w:pPr>
        <w:pStyle w:val="ListBullet"/>
      </w:pPr>
      <w:r>
        <w:t>SGA is not intended to own or operate every simulator facility.</w:t>
      </w:r>
    </w:p>
    <w:p w14:paraId="3BD7A248" w14:textId="77777777" w:rsidR="005D6613" w:rsidRDefault="00000000">
      <w:pPr>
        <w:pStyle w:val="ListBullet"/>
      </w:pPr>
      <w:r>
        <w:t>SGA is not a traditional tee-time booking company, although booking can be integrated.</w:t>
      </w:r>
    </w:p>
    <w:p w14:paraId="5A797C6C" w14:textId="77777777" w:rsidR="005D6613" w:rsidRDefault="00000000">
      <w:pPr>
        <w:pStyle w:val="ListBullet"/>
      </w:pPr>
      <w:r>
        <w:t>SGA is not a payment processor; it should integrate payment infrastructure and maintain its own commercial ledger.</w:t>
      </w:r>
    </w:p>
    <w:p w14:paraId="01A71407" w14:textId="77777777" w:rsidR="005D6613" w:rsidRDefault="00000000">
      <w:pPr>
        <w:pStyle w:val="ListBullet"/>
      </w:pPr>
      <w:r>
        <w:t>SGA is not a substitute for the Rules of Golf. It adopts those rules as the foundation and adds simulator-specific competition regulations.</w:t>
      </w:r>
    </w:p>
    <w:p w14:paraId="01B80D64" w14:textId="77777777" w:rsidR="005D6613" w:rsidRDefault="00000000">
      <w:pPr>
        <w:pStyle w:val="ListBullet"/>
      </w:pPr>
      <w:r>
        <w:t>SGA is not a closed ecosystem tied to one manufacturer.</w:t>
      </w:r>
    </w:p>
    <w:p w14:paraId="0CE65554" w14:textId="77777777" w:rsidR="005D6613" w:rsidRDefault="00000000">
      <w:pPr>
        <w:pStyle w:val="ListBullet"/>
      </w:pPr>
      <w:r>
        <w:t>SGA certification is not a paid endorsement. Participants pay for evaluation and program services, not for a predetermined rating.</w:t>
      </w:r>
    </w:p>
    <w:p w14:paraId="7B6425A1" w14:textId="77777777" w:rsidR="005D6613" w:rsidRDefault="00000000">
      <w:pPr>
        <w:pStyle w:val="Heading1"/>
      </w:pPr>
      <w:r>
        <w:t>6. Strategic Assets SGA Must Own</w:t>
      </w:r>
    </w:p>
    <w:p w14:paraId="4C048633" w14:textId="77777777" w:rsidR="005D6613" w:rsidRDefault="00000000">
      <w:pPr>
        <w:pStyle w:val="ListBullet"/>
      </w:pPr>
      <w:r>
        <w:t>SGA brand and certification marks</w:t>
      </w:r>
    </w:p>
    <w:p w14:paraId="649D24DF" w14:textId="77777777" w:rsidR="005D6613" w:rsidRDefault="00000000">
      <w:pPr>
        <w:pStyle w:val="ListBullet"/>
      </w:pPr>
      <w:r>
        <w:t>SGA identity model</w:t>
      </w:r>
    </w:p>
    <w:p w14:paraId="7B9C70C0" w14:textId="77777777" w:rsidR="005D6613" w:rsidRDefault="00000000">
      <w:pPr>
        <w:pStyle w:val="ListBullet"/>
      </w:pPr>
      <w:r>
        <w:t>SGA Competition Standard</w:t>
      </w:r>
    </w:p>
    <w:p w14:paraId="3B9E6B9D" w14:textId="77777777" w:rsidR="005D6613" w:rsidRDefault="00000000">
      <w:pPr>
        <w:pStyle w:val="ListBullet"/>
      </w:pPr>
      <w:r>
        <w:t>SGA Universal Integration Standard</w:t>
      </w:r>
    </w:p>
    <w:p w14:paraId="4793353C" w14:textId="77777777" w:rsidR="005D6613" w:rsidRDefault="00000000">
      <w:pPr>
        <w:pStyle w:val="ListBullet"/>
      </w:pPr>
      <w:r>
        <w:t>SGA Universal Competition Record</w:t>
      </w:r>
    </w:p>
    <w:p w14:paraId="756E1868" w14:textId="77777777" w:rsidR="005D6613" w:rsidRDefault="00000000">
      <w:pPr>
        <w:pStyle w:val="ListBullet"/>
      </w:pPr>
      <w:r>
        <w:t>SGA certification criteria and decision process</w:t>
      </w:r>
    </w:p>
    <w:p w14:paraId="1BAB5747" w14:textId="77777777" w:rsidR="005D6613" w:rsidRDefault="00000000">
      <w:pPr>
        <w:pStyle w:val="ListBullet"/>
      </w:pPr>
      <w:r>
        <w:t>SGA rankings and competitive rating methodology</w:t>
      </w:r>
    </w:p>
    <w:p w14:paraId="173FFE43" w14:textId="77777777" w:rsidR="005D6613" w:rsidRDefault="00000000">
      <w:pPr>
        <w:pStyle w:val="ListBullet"/>
      </w:pPr>
      <w:r>
        <w:t>SGA competition audit record and integrity policies</w:t>
      </w:r>
    </w:p>
    <w:p w14:paraId="0D09FE0D" w14:textId="77777777" w:rsidR="005D6613" w:rsidRDefault="00000000">
      <w:pPr>
        <w:pStyle w:val="ListBullet"/>
      </w:pPr>
      <w:r>
        <w:t>SGA participant relationship graph and consent framework</w:t>
      </w:r>
    </w:p>
    <w:p w14:paraId="5363E48E" w14:textId="77777777" w:rsidR="005D6613" w:rsidRDefault="00000000">
      <w:pPr>
        <w:pStyle w:val="Heading1"/>
      </w:pPr>
      <w:r>
        <w:t>7. Product Principles</w:t>
      </w:r>
    </w:p>
    <w:tbl>
      <w:tblPr>
        <w:tblStyle w:val="TableGrid"/>
        <w:tblW w:w="0" w:type="auto"/>
        <w:jc w:val="center"/>
        <w:tblLayout w:type="fixed"/>
        <w:tblLook w:val="04A0" w:firstRow="1" w:lastRow="0" w:firstColumn="1" w:lastColumn="0" w:noHBand="0" w:noVBand="1"/>
      </w:tblPr>
      <w:tblGrid>
        <w:gridCol w:w="2376"/>
        <w:gridCol w:w="7128"/>
      </w:tblGrid>
      <w:tr w:rsidR="005D6613" w14:paraId="4949BBEA" w14:textId="77777777">
        <w:trPr>
          <w:cantSplit/>
          <w:tblHeader/>
          <w:jc w:val="center"/>
        </w:trPr>
        <w:tc>
          <w:tcPr>
            <w:tcW w:w="2376" w:type="dxa"/>
            <w:shd w:val="clear" w:color="auto" w:fill="12304A"/>
            <w:tcMar>
              <w:top w:w="120" w:type="dxa"/>
              <w:left w:w="120" w:type="dxa"/>
              <w:bottom w:w="120" w:type="dxa"/>
              <w:right w:w="120" w:type="dxa"/>
            </w:tcMar>
            <w:vAlign w:val="center"/>
          </w:tcPr>
          <w:p w14:paraId="3A43FF64" w14:textId="77777777" w:rsidR="005D6613" w:rsidRDefault="00000000">
            <w:pPr>
              <w:jc w:val="center"/>
            </w:pPr>
            <w:r>
              <w:rPr>
                <w:b/>
                <w:color w:val="FFFFFF"/>
                <w:sz w:val="19"/>
              </w:rPr>
              <w:t>Principle</w:t>
            </w:r>
          </w:p>
        </w:tc>
        <w:tc>
          <w:tcPr>
            <w:tcW w:w="7128" w:type="dxa"/>
            <w:shd w:val="clear" w:color="auto" w:fill="12304A"/>
            <w:tcMar>
              <w:top w:w="120" w:type="dxa"/>
              <w:left w:w="120" w:type="dxa"/>
              <w:bottom w:w="120" w:type="dxa"/>
              <w:right w:w="120" w:type="dxa"/>
            </w:tcMar>
            <w:vAlign w:val="center"/>
          </w:tcPr>
          <w:p w14:paraId="5DA97711" w14:textId="77777777" w:rsidR="005D6613" w:rsidRDefault="00000000">
            <w:pPr>
              <w:jc w:val="center"/>
            </w:pPr>
            <w:r>
              <w:rPr>
                <w:b/>
                <w:color w:val="FFFFFF"/>
                <w:sz w:val="19"/>
              </w:rPr>
              <w:t>Decision Rule</w:t>
            </w:r>
          </w:p>
        </w:tc>
      </w:tr>
      <w:tr w:rsidR="005D6613" w14:paraId="50B8F979" w14:textId="77777777">
        <w:trPr>
          <w:cantSplit/>
          <w:jc w:val="center"/>
        </w:trPr>
        <w:tc>
          <w:tcPr>
            <w:tcW w:w="2376" w:type="dxa"/>
            <w:tcMar>
              <w:top w:w="110" w:type="dxa"/>
              <w:left w:w="120" w:type="dxa"/>
              <w:bottom w:w="110" w:type="dxa"/>
              <w:right w:w="120" w:type="dxa"/>
            </w:tcMar>
            <w:vAlign w:val="center"/>
          </w:tcPr>
          <w:p w14:paraId="2CBAD9B3" w14:textId="77777777" w:rsidR="005D6613" w:rsidRDefault="00000000">
            <w:pPr>
              <w:jc w:val="center"/>
            </w:pPr>
            <w:r>
              <w:rPr>
                <w:sz w:val="18"/>
              </w:rPr>
              <w:t>Neutrality</w:t>
            </w:r>
          </w:p>
        </w:tc>
        <w:tc>
          <w:tcPr>
            <w:tcW w:w="7128" w:type="dxa"/>
            <w:tcMar>
              <w:top w:w="110" w:type="dxa"/>
              <w:left w:w="120" w:type="dxa"/>
              <w:bottom w:w="110" w:type="dxa"/>
              <w:right w:w="120" w:type="dxa"/>
            </w:tcMar>
            <w:vAlign w:val="center"/>
          </w:tcPr>
          <w:p w14:paraId="173E6BC4" w14:textId="77777777" w:rsidR="005D6613" w:rsidRDefault="00000000">
            <w:r>
              <w:rPr>
                <w:sz w:val="18"/>
              </w:rPr>
              <w:t>No feature or standard may unfairly privilege a manufacturer solely because of a commercial relationship.</w:t>
            </w:r>
          </w:p>
        </w:tc>
      </w:tr>
      <w:tr w:rsidR="005D6613" w14:paraId="18047917" w14:textId="77777777">
        <w:trPr>
          <w:cantSplit/>
          <w:jc w:val="center"/>
        </w:trPr>
        <w:tc>
          <w:tcPr>
            <w:tcW w:w="2376" w:type="dxa"/>
            <w:tcMar>
              <w:top w:w="110" w:type="dxa"/>
              <w:left w:w="120" w:type="dxa"/>
              <w:bottom w:w="110" w:type="dxa"/>
              <w:right w:w="120" w:type="dxa"/>
            </w:tcMar>
            <w:vAlign w:val="center"/>
          </w:tcPr>
          <w:p w14:paraId="6347646E" w14:textId="77777777" w:rsidR="005D6613" w:rsidRDefault="00000000">
            <w:r>
              <w:rPr>
                <w:sz w:val="18"/>
              </w:rPr>
              <w:t>Trust before growth</w:t>
            </w:r>
          </w:p>
        </w:tc>
        <w:tc>
          <w:tcPr>
            <w:tcW w:w="7128" w:type="dxa"/>
            <w:tcMar>
              <w:top w:w="110" w:type="dxa"/>
              <w:left w:w="120" w:type="dxa"/>
              <w:bottom w:w="110" w:type="dxa"/>
              <w:right w:w="120" w:type="dxa"/>
            </w:tcMar>
            <w:vAlign w:val="center"/>
          </w:tcPr>
          <w:p w14:paraId="44E4C91F" w14:textId="77777777" w:rsidR="005D6613" w:rsidRDefault="00000000">
            <w:r>
              <w:rPr>
                <w:sz w:val="18"/>
              </w:rPr>
              <w:t>Competition integrity and certification credibility take priority over short-term transaction volume.</w:t>
            </w:r>
          </w:p>
        </w:tc>
      </w:tr>
      <w:tr w:rsidR="005D6613" w14:paraId="0A14124E" w14:textId="77777777">
        <w:trPr>
          <w:cantSplit/>
          <w:jc w:val="center"/>
        </w:trPr>
        <w:tc>
          <w:tcPr>
            <w:tcW w:w="2376" w:type="dxa"/>
            <w:tcMar>
              <w:top w:w="110" w:type="dxa"/>
              <w:left w:w="120" w:type="dxa"/>
              <w:bottom w:w="110" w:type="dxa"/>
              <w:right w:w="120" w:type="dxa"/>
            </w:tcMar>
            <w:vAlign w:val="center"/>
          </w:tcPr>
          <w:p w14:paraId="7EA61E20" w14:textId="77777777" w:rsidR="005D6613" w:rsidRDefault="00000000">
            <w:pPr>
              <w:jc w:val="center"/>
            </w:pPr>
            <w:r>
              <w:rPr>
                <w:sz w:val="18"/>
              </w:rPr>
              <w:t>One identity</w:t>
            </w:r>
          </w:p>
        </w:tc>
        <w:tc>
          <w:tcPr>
            <w:tcW w:w="7128" w:type="dxa"/>
            <w:tcMar>
              <w:top w:w="110" w:type="dxa"/>
              <w:left w:w="120" w:type="dxa"/>
              <w:bottom w:w="110" w:type="dxa"/>
              <w:right w:w="120" w:type="dxa"/>
            </w:tcMar>
            <w:vAlign w:val="center"/>
          </w:tcPr>
          <w:p w14:paraId="45DEA95C" w14:textId="77777777" w:rsidR="005D6613" w:rsidRDefault="00000000">
            <w:r>
              <w:rPr>
                <w:sz w:val="18"/>
              </w:rPr>
              <w:t>Participants should not create a new identity for every facility, event or certified technology.</w:t>
            </w:r>
          </w:p>
        </w:tc>
      </w:tr>
      <w:tr w:rsidR="005D6613" w14:paraId="5C30B814" w14:textId="77777777">
        <w:trPr>
          <w:cantSplit/>
          <w:jc w:val="center"/>
        </w:trPr>
        <w:tc>
          <w:tcPr>
            <w:tcW w:w="2376" w:type="dxa"/>
            <w:tcMar>
              <w:top w:w="110" w:type="dxa"/>
              <w:left w:w="120" w:type="dxa"/>
              <w:bottom w:w="110" w:type="dxa"/>
              <w:right w:w="120" w:type="dxa"/>
            </w:tcMar>
            <w:vAlign w:val="center"/>
          </w:tcPr>
          <w:p w14:paraId="3F0EF2AF" w14:textId="77777777" w:rsidR="005D6613" w:rsidRDefault="00000000">
            <w:r>
              <w:rPr>
                <w:sz w:val="18"/>
              </w:rPr>
              <w:lastRenderedPageBreak/>
              <w:t>Open edges, standardized center</w:t>
            </w:r>
          </w:p>
        </w:tc>
        <w:tc>
          <w:tcPr>
            <w:tcW w:w="7128" w:type="dxa"/>
            <w:tcMar>
              <w:top w:w="110" w:type="dxa"/>
              <w:left w:w="120" w:type="dxa"/>
              <w:bottom w:w="110" w:type="dxa"/>
              <w:right w:w="120" w:type="dxa"/>
            </w:tcMar>
            <w:vAlign w:val="center"/>
          </w:tcPr>
          <w:p w14:paraId="3B80EDD4" w14:textId="77777777" w:rsidR="005D6613" w:rsidRDefault="00000000">
            <w:r>
              <w:rPr>
                <w:sz w:val="18"/>
              </w:rPr>
              <w:t>Partners may use different technologies; SGA normalizes the data and governance layer.</w:t>
            </w:r>
          </w:p>
        </w:tc>
      </w:tr>
      <w:tr w:rsidR="005D6613" w14:paraId="0A29DB7D" w14:textId="77777777">
        <w:trPr>
          <w:cantSplit/>
          <w:jc w:val="center"/>
        </w:trPr>
        <w:tc>
          <w:tcPr>
            <w:tcW w:w="2376" w:type="dxa"/>
            <w:tcMar>
              <w:top w:w="110" w:type="dxa"/>
              <w:left w:w="120" w:type="dxa"/>
              <w:bottom w:w="110" w:type="dxa"/>
              <w:right w:w="120" w:type="dxa"/>
            </w:tcMar>
            <w:vAlign w:val="center"/>
          </w:tcPr>
          <w:p w14:paraId="5412BDD7" w14:textId="77777777" w:rsidR="005D6613" w:rsidRDefault="00000000">
            <w:pPr>
              <w:jc w:val="center"/>
            </w:pPr>
            <w:r>
              <w:rPr>
                <w:sz w:val="18"/>
              </w:rPr>
              <w:t>Value exchange</w:t>
            </w:r>
          </w:p>
        </w:tc>
        <w:tc>
          <w:tcPr>
            <w:tcW w:w="7128" w:type="dxa"/>
            <w:tcMar>
              <w:top w:w="110" w:type="dxa"/>
              <w:left w:w="120" w:type="dxa"/>
              <w:bottom w:w="110" w:type="dxa"/>
              <w:right w:w="120" w:type="dxa"/>
            </w:tcMar>
            <w:vAlign w:val="center"/>
          </w:tcPr>
          <w:p w14:paraId="6E09D47E" w14:textId="77777777" w:rsidR="005D6613" w:rsidRDefault="00000000">
            <w:r>
              <w:rPr>
                <w:sz w:val="18"/>
              </w:rPr>
              <w:t>Every participant must contribute value, receive value, or both.</w:t>
            </w:r>
          </w:p>
        </w:tc>
      </w:tr>
      <w:tr w:rsidR="005D6613" w14:paraId="2A4296FE" w14:textId="77777777">
        <w:trPr>
          <w:cantSplit/>
          <w:jc w:val="center"/>
        </w:trPr>
        <w:tc>
          <w:tcPr>
            <w:tcW w:w="2376" w:type="dxa"/>
            <w:tcMar>
              <w:top w:w="110" w:type="dxa"/>
              <w:left w:w="120" w:type="dxa"/>
              <w:bottom w:w="110" w:type="dxa"/>
              <w:right w:w="120" w:type="dxa"/>
            </w:tcMar>
            <w:vAlign w:val="center"/>
          </w:tcPr>
          <w:p w14:paraId="02D60BAD" w14:textId="77777777" w:rsidR="005D6613" w:rsidRDefault="00000000">
            <w:r>
              <w:rPr>
                <w:sz w:val="18"/>
              </w:rPr>
              <w:t>Human accountability</w:t>
            </w:r>
          </w:p>
        </w:tc>
        <w:tc>
          <w:tcPr>
            <w:tcW w:w="7128" w:type="dxa"/>
            <w:tcMar>
              <w:top w:w="110" w:type="dxa"/>
              <w:left w:w="120" w:type="dxa"/>
              <w:bottom w:w="110" w:type="dxa"/>
              <w:right w:w="120" w:type="dxa"/>
            </w:tcMar>
            <w:vAlign w:val="center"/>
          </w:tcPr>
          <w:p w14:paraId="688AA757" w14:textId="77777777" w:rsidR="005D6613" w:rsidRDefault="00000000">
            <w:r>
              <w:rPr>
                <w:sz w:val="18"/>
              </w:rPr>
              <w:t>Automation may flag risk; consequential competition and certification decisions require defined human authority.</w:t>
            </w:r>
          </w:p>
        </w:tc>
      </w:tr>
      <w:tr w:rsidR="005D6613" w14:paraId="1F25C761" w14:textId="77777777">
        <w:trPr>
          <w:cantSplit/>
          <w:jc w:val="center"/>
        </w:trPr>
        <w:tc>
          <w:tcPr>
            <w:tcW w:w="2376" w:type="dxa"/>
            <w:tcMar>
              <w:top w:w="110" w:type="dxa"/>
              <w:left w:w="120" w:type="dxa"/>
              <w:bottom w:w="110" w:type="dxa"/>
              <w:right w:w="120" w:type="dxa"/>
            </w:tcMar>
            <w:vAlign w:val="center"/>
          </w:tcPr>
          <w:p w14:paraId="57A74558" w14:textId="77777777" w:rsidR="005D6613" w:rsidRDefault="00000000">
            <w:pPr>
              <w:jc w:val="center"/>
            </w:pPr>
            <w:r>
              <w:rPr>
                <w:sz w:val="18"/>
              </w:rPr>
              <w:t>Privacy by design</w:t>
            </w:r>
          </w:p>
        </w:tc>
        <w:tc>
          <w:tcPr>
            <w:tcW w:w="7128" w:type="dxa"/>
            <w:tcMar>
              <w:top w:w="110" w:type="dxa"/>
              <w:left w:w="120" w:type="dxa"/>
              <w:bottom w:w="110" w:type="dxa"/>
              <w:right w:w="120" w:type="dxa"/>
            </w:tcMar>
            <w:vAlign w:val="center"/>
          </w:tcPr>
          <w:p w14:paraId="471C2E37" w14:textId="77777777" w:rsidR="005D6613" w:rsidRDefault="00000000">
            <w:r>
              <w:rPr>
                <w:sz w:val="18"/>
              </w:rPr>
              <w:t>Collect only data needed for the service, define consent and sharing boundaries, and restrict access by role.</w:t>
            </w:r>
          </w:p>
        </w:tc>
      </w:tr>
      <w:tr w:rsidR="005D6613" w14:paraId="5B295F43" w14:textId="77777777">
        <w:trPr>
          <w:cantSplit/>
          <w:jc w:val="center"/>
        </w:trPr>
        <w:tc>
          <w:tcPr>
            <w:tcW w:w="2376" w:type="dxa"/>
            <w:tcMar>
              <w:top w:w="110" w:type="dxa"/>
              <w:left w:w="120" w:type="dxa"/>
              <w:bottom w:w="110" w:type="dxa"/>
              <w:right w:w="120" w:type="dxa"/>
            </w:tcMar>
            <w:vAlign w:val="center"/>
          </w:tcPr>
          <w:p w14:paraId="075E8E16" w14:textId="77777777" w:rsidR="005D6613" w:rsidRDefault="00000000">
            <w:r>
              <w:rPr>
                <w:sz w:val="18"/>
              </w:rPr>
              <w:t>Build the moat, integrate the commodity</w:t>
            </w:r>
          </w:p>
        </w:tc>
        <w:tc>
          <w:tcPr>
            <w:tcW w:w="7128" w:type="dxa"/>
            <w:tcMar>
              <w:top w:w="110" w:type="dxa"/>
              <w:left w:w="120" w:type="dxa"/>
              <w:bottom w:w="110" w:type="dxa"/>
              <w:right w:w="120" w:type="dxa"/>
            </w:tcMar>
            <w:vAlign w:val="center"/>
          </w:tcPr>
          <w:p w14:paraId="517D9E29" w14:textId="77777777" w:rsidR="005D6613" w:rsidRDefault="00000000">
            <w:r>
              <w:rPr>
                <w:sz w:val="18"/>
              </w:rPr>
              <w:t>Build competition, certification, trust and standards. Integrate commodity services such as payments, messaging and maps.</w:t>
            </w:r>
          </w:p>
        </w:tc>
      </w:tr>
    </w:tbl>
    <w:p w14:paraId="5D387B68" w14:textId="77777777" w:rsidR="005D6613" w:rsidRDefault="005D6613"/>
    <w:p w14:paraId="5AE33E77" w14:textId="77777777" w:rsidR="005D6613" w:rsidRDefault="00000000">
      <w:pPr>
        <w:pStyle w:val="Heading1"/>
      </w:pPr>
      <w:r>
        <w:t>8. Primary Product Domains</w:t>
      </w:r>
    </w:p>
    <w:p w14:paraId="5AE03478" w14:textId="77777777" w:rsidR="005D6613" w:rsidRDefault="00000000">
      <w:pPr>
        <w:pStyle w:val="ListBullet"/>
      </w:pPr>
      <w:r>
        <w:t>Player mobile application (iPhone and Android)</w:t>
      </w:r>
    </w:p>
    <w:p w14:paraId="6649C63E" w14:textId="77777777" w:rsidR="005D6613" w:rsidRDefault="00000000">
      <w:pPr>
        <w:pStyle w:val="ListBullet"/>
      </w:pPr>
      <w:r>
        <w:t>Facility and tournament web portal</w:t>
      </w:r>
    </w:p>
    <w:p w14:paraId="374732E2" w14:textId="77777777" w:rsidR="005D6613" w:rsidRDefault="00000000">
      <w:pPr>
        <w:pStyle w:val="ListBullet"/>
      </w:pPr>
      <w:r>
        <w:t>SGA administration and governance console</w:t>
      </w:r>
    </w:p>
    <w:p w14:paraId="4177D354" w14:textId="77777777" w:rsidR="005D6613" w:rsidRDefault="00000000">
      <w:pPr>
        <w:pStyle w:val="ListBullet"/>
      </w:pPr>
      <w:r>
        <w:t>SGA Connect facility integration service</w:t>
      </w:r>
    </w:p>
    <w:p w14:paraId="2CF32571" w14:textId="77777777" w:rsidR="005D6613" w:rsidRDefault="00000000">
      <w:pPr>
        <w:pStyle w:val="ListBullet"/>
      </w:pPr>
      <w:r>
        <w:t>Partner/API gateway</w:t>
      </w:r>
    </w:p>
    <w:p w14:paraId="06F0376C" w14:textId="77777777" w:rsidR="005D6613" w:rsidRDefault="00000000">
      <w:pPr>
        <w:pStyle w:val="ListBullet"/>
      </w:pPr>
      <w:r>
        <w:t>Certification and compliance engine</w:t>
      </w:r>
    </w:p>
    <w:p w14:paraId="488AD5C4" w14:textId="77777777" w:rsidR="005D6613" w:rsidRDefault="00000000">
      <w:pPr>
        <w:pStyle w:val="ListBullet"/>
      </w:pPr>
      <w:r>
        <w:t>Competition and rankings engine</w:t>
      </w:r>
    </w:p>
    <w:p w14:paraId="1137AE80" w14:textId="77777777" w:rsidR="005D6613" w:rsidRDefault="00000000">
      <w:pPr>
        <w:pStyle w:val="ListBullet"/>
      </w:pPr>
      <w:r>
        <w:t>Commerce and entitlement engine</w:t>
      </w:r>
    </w:p>
    <w:p w14:paraId="202E265D" w14:textId="77777777" w:rsidR="005D6613" w:rsidRDefault="00000000">
      <w:pPr>
        <w:pStyle w:val="ListBullet"/>
      </w:pPr>
      <w:r>
        <w:t>Notification and content services</w:t>
      </w:r>
    </w:p>
    <w:p w14:paraId="25828AAA" w14:textId="77777777" w:rsidR="005D6613" w:rsidRDefault="00000000">
      <w:pPr>
        <w:pStyle w:val="ListBullet"/>
      </w:pPr>
      <w:r>
        <w:t>Analytics and reporting platform</w:t>
      </w:r>
    </w:p>
    <w:p w14:paraId="1C0E5D2C" w14:textId="77777777" w:rsidR="005D6613" w:rsidRDefault="00000000">
      <w:pPr>
        <w:pStyle w:val="Heading1"/>
      </w:pPr>
      <w:r>
        <w:t>9. Launch Scope</w:t>
      </w:r>
    </w:p>
    <w:p w14:paraId="6E192A69" w14:textId="77777777" w:rsidR="005D6613" w:rsidRDefault="00000000">
      <w:r>
        <w:t>Version 1 must prove one thing: SGA can conduct a trusted multi-location competitive experience under one standard while maintaining a portable player identity and facility certification record.</w:t>
      </w:r>
    </w:p>
    <w:p w14:paraId="567CFEA5" w14:textId="77777777" w:rsidR="005D6613" w:rsidRDefault="00000000">
      <w:pPr>
        <w:pStyle w:val="ListBullet"/>
      </w:pPr>
      <w:r>
        <w:t>100-250 pilot players</w:t>
      </w:r>
    </w:p>
    <w:p w14:paraId="1441ED91" w14:textId="77777777" w:rsidR="005D6613" w:rsidRDefault="00000000">
      <w:pPr>
        <w:pStyle w:val="ListBullet"/>
      </w:pPr>
      <w:r>
        <w:t>3-5 pilot facilities</w:t>
      </w:r>
    </w:p>
    <w:p w14:paraId="40437D30" w14:textId="77777777" w:rsidR="005D6613" w:rsidRDefault="00000000">
      <w:pPr>
        <w:pStyle w:val="ListBullet"/>
      </w:pPr>
      <w:r>
        <w:t>One authorized hardware integration</w:t>
      </w:r>
    </w:p>
    <w:p w14:paraId="78266609" w14:textId="77777777" w:rsidR="005D6613" w:rsidRDefault="00000000">
      <w:pPr>
        <w:pStyle w:val="ListBullet"/>
      </w:pPr>
      <w:r>
        <w:t>One authorized simulator-software integration or supported combined vendor path</w:t>
      </w:r>
    </w:p>
    <w:p w14:paraId="74257209" w14:textId="77777777" w:rsidR="005D6613" w:rsidRDefault="00000000">
      <w:pPr>
        <w:pStyle w:val="ListBullet"/>
      </w:pPr>
      <w:r>
        <w:t>QR-based player/bay check-in</w:t>
      </w:r>
    </w:p>
    <w:p w14:paraId="5B94AC64" w14:textId="77777777" w:rsidR="005D6613" w:rsidRDefault="00000000">
      <w:pPr>
        <w:pStyle w:val="ListBullet"/>
      </w:pPr>
      <w:r>
        <w:t>Manual verified-result fallback</w:t>
      </w:r>
    </w:p>
    <w:p w14:paraId="71A67289" w14:textId="77777777" w:rsidR="005D6613" w:rsidRDefault="00000000">
      <w:pPr>
        <w:pStyle w:val="ListBullet"/>
      </w:pPr>
      <w:r>
        <w:t>Stroke-play and team competition</w:t>
      </w:r>
    </w:p>
    <w:p w14:paraId="1984D56D" w14:textId="77777777" w:rsidR="005D6613" w:rsidRDefault="00000000">
      <w:pPr>
        <w:pStyle w:val="ListBullet"/>
      </w:pPr>
      <w:r>
        <w:t>Live leaderboard and finalized results</w:t>
      </w:r>
    </w:p>
    <w:p w14:paraId="17FC8068" w14:textId="77777777" w:rsidR="005D6613" w:rsidRDefault="00000000">
      <w:pPr>
        <w:pStyle w:val="ListBullet"/>
      </w:pPr>
      <w:r>
        <w:t>Basic ranking calculation</w:t>
      </w:r>
    </w:p>
    <w:p w14:paraId="4CD6C609" w14:textId="77777777" w:rsidR="005D6613" w:rsidRDefault="00000000">
      <w:pPr>
        <w:pStyle w:val="ListBullet"/>
      </w:pPr>
      <w:r>
        <w:t>Gold/Diamond/Platinum/Residential certification records</w:t>
      </w:r>
    </w:p>
    <w:p w14:paraId="66782035" w14:textId="77777777" w:rsidR="005D6613" w:rsidRDefault="00000000">
      <w:pPr>
        <w:pStyle w:val="ListBullet"/>
      </w:pPr>
      <w:r>
        <w:t>Administration, incidents and audit trail</w:t>
      </w:r>
    </w:p>
    <w:p w14:paraId="29788266" w14:textId="77777777" w:rsidR="005D6613" w:rsidRDefault="00000000">
      <w:pPr>
        <w:pStyle w:val="Heading1"/>
      </w:pPr>
      <w:r>
        <w:lastRenderedPageBreak/>
        <w:t>10. Explicit Non-Goals for Version 1</w:t>
      </w:r>
    </w:p>
    <w:p w14:paraId="0F2F412C" w14:textId="77777777" w:rsidR="005D6613" w:rsidRDefault="00000000">
      <w:pPr>
        <w:pStyle w:val="ListBullet"/>
      </w:pPr>
      <w:r>
        <w:t>Global marketplace</w:t>
      </w:r>
    </w:p>
    <w:p w14:paraId="22E3FEB7" w14:textId="77777777" w:rsidR="005D6613" w:rsidRDefault="00000000">
      <w:pPr>
        <w:pStyle w:val="ListBullet"/>
      </w:pPr>
      <w:r>
        <w:t>Full social network</w:t>
      </w:r>
    </w:p>
    <w:p w14:paraId="1FAF8222" w14:textId="77777777" w:rsidR="005D6613" w:rsidRDefault="00000000">
      <w:pPr>
        <w:pStyle w:val="ListBullet"/>
      </w:pPr>
      <w:r>
        <w:t>Fantasy or wagering functionality</w:t>
      </w:r>
    </w:p>
    <w:p w14:paraId="2B20090D" w14:textId="77777777" w:rsidR="005D6613" w:rsidRDefault="00000000">
      <w:pPr>
        <w:pStyle w:val="ListBullet"/>
      </w:pPr>
      <w:r>
        <w:t>AI cheating adjudication</w:t>
      </w:r>
    </w:p>
    <w:p w14:paraId="07080221" w14:textId="77777777" w:rsidR="005D6613" w:rsidRDefault="00000000">
      <w:pPr>
        <w:pStyle w:val="ListBullet"/>
      </w:pPr>
      <w:r>
        <w:t>Media streaming platform</w:t>
      </w:r>
    </w:p>
    <w:p w14:paraId="59466DA0" w14:textId="77777777" w:rsidR="005D6613" w:rsidRDefault="00000000">
      <w:pPr>
        <w:pStyle w:val="ListBullet"/>
      </w:pPr>
      <w:r>
        <w:t>Every manufacturer integration</w:t>
      </w:r>
    </w:p>
    <w:p w14:paraId="7DE87175" w14:textId="77777777" w:rsidR="005D6613" w:rsidRDefault="00000000">
      <w:pPr>
        <w:pStyle w:val="ListBullet"/>
      </w:pPr>
      <w:r>
        <w:t>Full facility booking replacement</w:t>
      </w:r>
    </w:p>
    <w:p w14:paraId="595589A4" w14:textId="77777777" w:rsidR="005D6613" w:rsidRDefault="00000000">
      <w:pPr>
        <w:pStyle w:val="ListBullet"/>
      </w:pPr>
      <w:r>
        <w:t>Advanced coaching analytics</w:t>
      </w:r>
    </w:p>
    <w:p w14:paraId="418E473F" w14:textId="77777777" w:rsidR="005D6613" w:rsidRDefault="00000000">
      <w:pPr>
        <w:pStyle w:val="ListBullet"/>
      </w:pPr>
      <w:r>
        <w:t>International federation management</w:t>
      </w:r>
    </w:p>
    <w:p w14:paraId="0A502098" w14:textId="77777777" w:rsidR="005D6613" w:rsidRDefault="00000000">
      <w:pPr>
        <w:pStyle w:val="ListBullet"/>
      </w:pPr>
      <w:r>
        <w:t>Native desktop applications</w:t>
      </w:r>
    </w:p>
    <w:p w14:paraId="3EFF1F7E" w14:textId="77777777" w:rsidR="005D6613" w:rsidRDefault="00000000">
      <w:pPr>
        <w:pStyle w:val="Heading1"/>
      </w:pPr>
      <w:r>
        <w:t>11. Commercial Model at Launch</w:t>
      </w:r>
    </w:p>
    <w:tbl>
      <w:tblPr>
        <w:tblW w:w="0" w:type="auto"/>
        <w:jc w:val="center"/>
        <w:tblLook w:val="04A0" w:firstRow="1" w:lastRow="0" w:firstColumn="1" w:lastColumn="0" w:noHBand="0" w:noVBand="1"/>
      </w:tblPr>
      <w:tblGrid>
        <w:gridCol w:w="9994"/>
      </w:tblGrid>
      <w:tr w:rsidR="005D6613" w14:paraId="193E65A3" w14:textId="77777777">
        <w:trPr>
          <w:cantSplit/>
          <w:jc w:val="center"/>
        </w:trPr>
        <w:tc>
          <w:tcPr>
            <w:tcW w:w="9994" w:type="dxa"/>
            <w:shd w:val="clear" w:color="auto" w:fill="EAF1F4"/>
            <w:tcMar>
              <w:top w:w="180" w:type="dxa"/>
              <w:left w:w="200" w:type="dxa"/>
              <w:bottom w:w="180" w:type="dxa"/>
              <w:right w:w="200" w:type="dxa"/>
            </w:tcMar>
          </w:tcPr>
          <w:p w14:paraId="5C67E80F" w14:textId="77777777" w:rsidR="005D6613" w:rsidRDefault="00000000">
            <w:pPr>
              <w:pStyle w:val="Callout"/>
            </w:pPr>
            <w:r>
              <w:t>Initial economic engine: Membership + Certification + Competition.</w:t>
            </w:r>
          </w:p>
        </w:tc>
      </w:tr>
    </w:tbl>
    <w:p w14:paraId="09CDDE0F" w14:textId="77777777" w:rsidR="005D6613" w:rsidRDefault="005D6613"/>
    <w:p w14:paraId="39CC8FA2" w14:textId="77777777" w:rsidR="005D6613" w:rsidRDefault="00000000">
      <w:pPr>
        <w:pStyle w:val="ListBullet"/>
      </w:pPr>
      <w:r>
        <w:t>Player subscription or membership entitlement</w:t>
      </w:r>
    </w:p>
    <w:p w14:paraId="77AF1DCE" w14:textId="77777777" w:rsidR="005D6613" w:rsidRDefault="00000000">
      <w:pPr>
        <w:pStyle w:val="ListBullet"/>
      </w:pPr>
      <w:r>
        <w:t>Facility participation/certification fees</w:t>
      </w:r>
    </w:p>
    <w:p w14:paraId="14174D84" w14:textId="77777777" w:rsidR="005D6613" w:rsidRDefault="00000000">
      <w:pPr>
        <w:pStyle w:val="ListBullet"/>
      </w:pPr>
      <w:r>
        <w:t>Tournament registration and/or sanctioning economics</w:t>
      </w:r>
    </w:p>
    <w:p w14:paraId="5D058729" w14:textId="77777777" w:rsidR="005D6613" w:rsidRDefault="00000000">
      <w:pPr>
        <w:pStyle w:val="ListBullet"/>
      </w:pPr>
      <w:r>
        <w:t>Optional verified-round transaction fee</w:t>
      </w:r>
    </w:p>
    <w:p w14:paraId="381F114D" w14:textId="77777777" w:rsidR="005D6613" w:rsidRDefault="00000000">
      <w:pPr>
        <w:pStyle w:val="ListBullet"/>
      </w:pPr>
      <w:r>
        <w:t>B2B partner and testing fees only where independence safeguards are maintained</w:t>
      </w:r>
    </w:p>
    <w:p w14:paraId="1AE795E9" w14:textId="77777777" w:rsidR="005D6613" w:rsidRDefault="00000000">
      <w:pPr>
        <w:pStyle w:val="Heading1"/>
      </w:pPr>
      <w:r>
        <w:t>12. Success Measures</w:t>
      </w:r>
    </w:p>
    <w:tbl>
      <w:tblPr>
        <w:tblStyle w:val="TableGrid"/>
        <w:tblW w:w="0" w:type="auto"/>
        <w:jc w:val="center"/>
        <w:tblLayout w:type="fixed"/>
        <w:tblLook w:val="04A0" w:firstRow="1" w:lastRow="0" w:firstColumn="1" w:lastColumn="0" w:noHBand="0" w:noVBand="1"/>
      </w:tblPr>
      <w:tblGrid>
        <w:gridCol w:w="2304"/>
        <w:gridCol w:w="7200"/>
      </w:tblGrid>
      <w:tr w:rsidR="005D6613" w14:paraId="418ADD73" w14:textId="77777777">
        <w:trPr>
          <w:cantSplit/>
          <w:tblHeader/>
          <w:jc w:val="center"/>
        </w:trPr>
        <w:tc>
          <w:tcPr>
            <w:tcW w:w="2304" w:type="dxa"/>
            <w:shd w:val="clear" w:color="auto" w:fill="12304A"/>
            <w:tcMar>
              <w:top w:w="120" w:type="dxa"/>
              <w:left w:w="120" w:type="dxa"/>
              <w:bottom w:w="120" w:type="dxa"/>
              <w:right w:w="120" w:type="dxa"/>
            </w:tcMar>
            <w:vAlign w:val="center"/>
          </w:tcPr>
          <w:p w14:paraId="416EC471" w14:textId="77777777" w:rsidR="005D6613" w:rsidRDefault="00000000">
            <w:pPr>
              <w:jc w:val="center"/>
            </w:pPr>
            <w:r>
              <w:rPr>
                <w:b/>
                <w:color w:val="FFFFFF"/>
                <w:sz w:val="19"/>
              </w:rPr>
              <w:t>Area</w:t>
            </w:r>
          </w:p>
        </w:tc>
        <w:tc>
          <w:tcPr>
            <w:tcW w:w="7200" w:type="dxa"/>
            <w:shd w:val="clear" w:color="auto" w:fill="12304A"/>
            <w:tcMar>
              <w:top w:w="120" w:type="dxa"/>
              <w:left w:w="120" w:type="dxa"/>
              <w:bottom w:w="120" w:type="dxa"/>
              <w:right w:w="120" w:type="dxa"/>
            </w:tcMar>
            <w:vAlign w:val="center"/>
          </w:tcPr>
          <w:p w14:paraId="5172F0C0" w14:textId="77777777" w:rsidR="005D6613" w:rsidRDefault="00000000">
            <w:pPr>
              <w:jc w:val="center"/>
            </w:pPr>
            <w:r>
              <w:rPr>
                <w:b/>
                <w:color w:val="FFFFFF"/>
                <w:sz w:val="19"/>
              </w:rPr>
              <w:t>Initial KPI</w:t>
            </w:r>
          </w:p>
        </w:tc>
      </w:tr>
      <w:tr w:rsidR="005D6613" w14:paraId="1FAC3710" w14:textId="77777777">
        <w:trPr>
          <w:cantSplit/>
          <w:jc w:val="center"/>
        </w:trPr>
        <w:tc>
          <w:tcPr>
            <w:tcW w:w="2304" w:type="dxa"/>
            <w:tcMar>
              <w:top w:w="110" w:type="dxa"/>
              <w:left w:w="120" w:type="dxa"/>
              <w:bottom w:w="110" w:type="dxa"/>
              <w:right w:w="120" w:type="dxa"/>
            </w:tcMar>
            <w:vAlign w:val="center"/>
          </w:tcPr>
          <w:p w14:paraId="075E6D9B" w14:textId="77777777" w:rsidR="005D6613" w:rsidRDefault="00000000">
            <w:pPr>
              <w:jc w:val="center"/>
            </w:pPr>
            <w:r>
              <w:rPr>
                <w:sz w:val="18"/>
              </w:rPr>
              <w:t>Adoption</w:t>
            </w:r>
          </w:p>
        </w:tc>
        <w:tc>
          <w:tcPr>
            <w:tcW w:w="7200" w:type="dxa"/>
            <w:tcMar>
              <w:top w:w="110" w:type="dxa"/>
              <w:left w:w="120" w:type="dxa"/>
              <w:bottom w:w="110" w:type="dxa"/>
              <w:right w:w="120" w:type="dxa"/>
            </w:tcMar>
            <w:vAlign w:val="center"/>
          </w:tcPr>
          <w:p w14:paraId="4C9F8B34" w14:textId="77777777" w:rsidR="005D6613" w:rsidRDefault="00000000">
            <w:r>
              <w:rPr>
                <w:sz w:val="18"/>
              </w:rPr>
              <w:t>Registered players, active certified facilities, completed events</w:t>
            </w:r>
          </w:p>
        </w:tc>
      </w:tr>
      <w:tr w:rsidR="005D6613" w14:paraId="7A7DDA90" w14:textId="77777777">
        <w:trPr>
          <w:cantSplit/>
          <w:jc w:val="center"/>
        </w:trPr>
        <w:tc>
          <w:tcPr>
            <w:tcW w:w="2304" w:type="dxa"/>
            <w:tcMar>
              <w:top w:w="110" w:type="dxa"/>
              <w:left w:w="120" w:type="dxa"/>
              <w:bottom w:w="110" w:type="dxa"/>
              <w:right w:w="120" w:type="dxa"/>
            </w:tcMar>
            <w:vAlign w:val="center"/>
          </w:tcPr>
          <w:p w14:paraId="2CC92D3E" w14:textId="77777777" w:rsidR="005D6613" w:rsidRDefault="00000000">
            <w:pPr>
              <w:jc w:val="center"/>
            </w:pPr>
            <w:r>
              <w:rPr>
                <w:sz w:val="18"/>
              </w:rPr>
              <w:t>Trust</w:t>
            </w:r>
          </w:p>
        </w:tc>
        <w:tc>
          <w:tcPr>
            <w:tcW w:w="7200" w:type="dxa"/>
            <w:tcMar>
              <w:top w:w="110" w:type="dxa"/>
              <w:left w:w="120" w:type="dxa"/>
              <w:bottom w:w="110" w:type="dxa"/>
              <w:right w:w="120" w:type="dxa"/>
            </w:tcMar>
            <w:vAlign w:val="center"/>
          </w:tcPr>
          <w:p w14:paraId="3CD9617D" w14:textId="77777777" w:rsidR="005D6613" w:rsidRDefault="00000000">
            <w:r>
              <w:rPr>
                <w:sz w:val="18"/>
              </w:rPr>
              <w:t>Percent of rounds verified without unresolved exception</w:t>
            </w:r>
          </w:p>
        </w:tc>
      </w:tr>
      <w:tr w:rsidR="005D6613" w14:paraId="3FBDFD3A" w14:textId="77777777">
        <w:trPr>
          <w:cantSplit/>
          <w:jc w:val="center"/>
        </w:trPr>
        <w:tc>
          <w:tcPr>
            <w:tcW w:w="2304" w:type="dxa"/>
            <w:tcMar>
              <w:top w:w="110" w:type="dxa"/>
              <w:left w:w="120" w:type="dxa"/>
              <w:bottom w:w="110" w:type="dxa"/>
              <w:right w:w="120" w:type="dxa"/>
            </w:tcMar>
            <w:vAlign w:val="center"/>
          </w:tcPr>
          <w:p w14:paraId="4936C491" w14:textId="77777777" w:rsidR="005D6613" w:rsidRDefault="00000000">
            <w:pPr>
              <w:jc w:val="center"/>
            </w:pPr>
            <w:r>
              <w:rPr>
                <w:sz w:val="18"/>
              </w:rPr>
              <w:t>Engagement</w:t>
            </w:r>
          </w:p>
        </w:tc>
        <w:tc>
          <w:tcPr>
            <w:tcW w:w="7200" w:type="dxa"/>
            <w:tcMar>
              <w:top w:w="110" w:type="dxa"/>
              <w:left w:w="120" w:type="dxa"/>
              <w:bottom w:w="110" w:type="dxa"/>
              <w:right w:w="120" w:type="dxa"/>
            </w:tcMar>
            <w:vAlign w:val="center"/>
          </w:tcPr>
          <w:p w14:paraId="551FCB10" w14:textId="77777777" w:rsidR="005D6613" w:rsidRDefault="00000000">
            <w:r>
              <w:rPr>
                <w:sz w:val="18"/>
              </w:rPr>
              <w:t>Repeat participation and events per active player</w:t>
            </w:r>
          </w:p>
        </w:tc>
      </w:tr>
      <w:tr w:rsidR="005D6613" w14:paraId="7CD0B902" w14:textId="77777777">
        <w:trPr>
          <w:cantSplit/>
          <w:jc w:val="center"/>
        </w:trPr>
        <w:tc>
          <w:tcPr>
            <w:tcW w:w="2304" w:type="dxa"/>
            <w:tcMar>
              <w:top w:w="110" w:type="dxa"/>
              <w:left w:w="120" w:type="dxa"/>
              <w:bottom w:w="110" w:type="dxa"/>
              <w:right w:w="120" w:type="dxa"/>
            </w:tcMar>
            <w:vAlign w:val="center"/>
          </w:tcPr>
          <w:p w14:paraId="76A880CB" w14:textId="77777777" w:rsidR="005D6613" w:rsidRDefault="00000000">
            <w:pPr>
              <w:jc w:val="center"/>
            </w:pPr>
            <w:r>
              <w:rPr>
                <w:sz w:val="18"/>
              </w:rPr>
              <w:t>Operations</w:t>
            </w:r>
          </w:p>
        </w:tc>
        <w:tc>
          <w:tcPr>
            <w:tcW w:w="7200" w:type="dxa"/>
            <w:tcMar>
              <w:top w:w="110" w:type="dxa"/>
              <w:left w:w="120" w:type="dxa"/>
              <w:bottom w:w="110" w:type="dxa"/>
              <w:right w:w="120" w:type="dxa"/>
            </w:tcMar>
            <w:vAlign w:val="center"/>
          </w:tcPr>
          <w:p w14:paraId="3961ED13" w14:textId="77777777" w:rsidR="005D6613" w:rsidRDefault="00000000">
            <w:r>
              <w:rPr>
                <w:sz w:val="18"/>
              </w:rPr>
              <w:t>Time required to set up and administer a sanctioned event</w:t>
            </w:r>
          </w:p>
        </w:tc>
      </w:tr>
      <w:tr w:rsidR="005D6613" w14:paraId="028153B3" w14:textId="77777777">
        <w:trPr>
          <w:cantSplit/>
          <w:jc w:val="center"/>
        </w:trPr>
        <w:tc>
          <w:tcPr>
            <w:tcW w:w="2304" w:type="dxa"/>
            <w:tcMar>
              <w:top w:w="110" w:type="dxa"/>
              <w:left w:w="120" w:type="dxa"/>
              <w:bottom w:w="110" w:type="dxa"/>
              <w:right w:w="120" w:type="dxa"/>
            </w:tcMar>
            <w:vAlign w:val="center"/>
          </w:tcPr>
          <w:p w14:paraId="6E566A06" w14:textId="77777777" w:rsidR="005D6613" w:rsidRDefault="00000000">
            <w:pPr>
              <w:jc w:val="center"/>
            </w:pPr>
            <w:r>
              <w:rPr>
                <w:sz w:val="18"/>
              </w:rPr>
              <w:t>Integration</w:t>
            </w:r>
          </w:p>
        </w:tc>
        <w:tc>
          <w:tcPr>
            <w:tcW w:w="7200" w:type="dxa"/>
            <w:tcMar>
              <w:top w:w="110" w:type="dxa"/>
              <w:left w:w="120" w:type="dxa"/>
              <w:bottom w:w="110" w:type="dxa"/>
              <w:right w:w="120" w:type="dxa"/>
            </w:tcMar>
            <w:vAlign w:val="center"/>
          </w:tcPr>
          <w:p w14:paraId="042E6264" w14:textId="77777777" w:rsidR="005D6613" w:rsidRDefault="00000000">
            <w:r>
              <w:rPr>
                <w:sz w:val="18"/>
              </w:rPr>
              <w:t>Successful data ingestion rate by certified integration</w:t>
            </w:r>
          </w:p>
        </w:tc>
      </w:tr>
      <w:tr w:rsidR="005D6613" w14:paraId="14800E65" w14:textId="77777777">
        <w:trPr>
          <w:cantSplit/>
          <w:jc w:val="center"/>
        </w:trPr>
        <w:tc>
          <w:tcPr>
            <w:tcW w:w="2304" w:type="dxa"/>
            <w:tcMar>
              <w:top w:w="110" w:type="dxa"/>
              <w:left w:w="120" w:type="dxa"/>
              <w:bottom w:w="110" w:type="dxa"/>
              <w:right w:w="120" w:type="dxa"/>
            </w:tcMar>
            <w:vAlign w:val="center"/>
          </w:tcPr>
          <w:p w14:paraId="3674A470" w14:textId="77777777" w:rsidR="005D6613" w:rsidRDefault="00000000">
            <w:pPr>
              <w:jc w:val="center"/>
            </w:pPr>
            <w:r>
              <w:rPr>
                <w:sz w:val="18"/>
              </w:rPr>
              <w:t>Commerce</w:t>
            </w:r>
          </w:p>
        </w:tc>
        <w:tc>
          <w:tcPr>
            <w:tcW w:w="7200" w:type="dxa"/>
            <w:tcMar>
              <w:top w:w="110" w:type="dxa"/>
              <w:left w:w="120" w:type="dxa"/>
              <w:bottom w:w="110" w:type="dxa"/>
              <w:right w:w="120" w:type="dxa"/>
            </w:tcMar>
            <w:vAlign w:val="center"/>
          </w:tcPr>
          <w:p w14:paraId="33D52F30" w14:textId="77777777" w:rsidR="005D6613" w:rsidRDefault="00000000">
            <w:r>
              <w:rPr>
                <w:sz w:val="18"/>
              </w:rPr>
              <w:t>Subscription conversion and competition revenue per active participant</w:t>
            </w:r>
          </w:p>
        </w:tc>
      </w:tr>
      <w:tr w:rsidR="005D6613" w14:paraId="61A7E000" w14:textId="77777777">
        <w:trPr>
          <w:cantSplit/>
          <w:jc w:val="center"/>
        </w:trPr>
        <w:tc>
          <w:tcPr>
            <w:tcW w:w="2304" w:type="dxa"/>
            <w:tcMar>
              <w:top w:w="110" w:type="dxa"/>
              <w:left w:w="120" w:type="dxa"/>
              <w:bottom w:w="110" w:type="dxa"/>
              <w:right w:w="120" w:type="dxa"/>
            </w:tcMar>
            <w:vAlign w:val="center"/>
          </w:tcPr>
          <w:p w14:paraId="0FB4F6E3" w14:textId="77777777" w:rsidR="005D6613" w:rsidRDefault="00000000">
            <w:pPr>
              <w:jc w:val="center"/>
            </w:pPr>
            <w:r>
              <w:rPr>
                <w:sz w:val="18"/>
              </w:rPr>
              <w:t>Certification</w:t>
            </w:r>
          </w:p>
        </w:tc>
        <w:tc>
          <w:tcPr>
            <w:tcW w:w="7200" w:type="dxa"/>
            <w:tcMar>
              <w:top w:w="110" w:type="dxa"/>
              <w:left w:w="120" w:type="dxa"/>
              <w:bottom w:w="110" w:type="dxa"/>
              <w:right w:w="120" w:type="dxa"/>
            </w:tcMar>
            <w:vAlign w:val="center"/>
          </w:tcPr>
          <w:p w14:paraId="2C700CCD" w14:textId="77777777" w:rsidR="005D6613" w:rsidRDefault="00000000">
            <w:r>
              <w:rPr>
                <w:sz w:val="18"/>
              </w:rPr>
              <w:t>Renewal intent and time to resolve certification deficiencies</w:t>
            </w:r>
          </w:p>
        </w:tc>
      </w:tr>
    </w:tbl>
    <w:p w14:paraId="00493D71" w14:textId="77777777" w:rsidR="005D6613" w:rsidRDefault="005D6613"/>
    <w:p w14:paraId="14C6B893" w14:textId="77777777" w:rsidR="005D6613" w:rsidRDefault="00000000">
      <w:pPr>
        <w:pStyle w:val="Heading1"/>
      </w:pPr>
      <w:r>
        <w:lastRenderedPageBreak/>
        <w:t>13. Product Governance</w:t>
      </w:r>
    </w:p>
    <w:p w14:paraId="26A38C70" w14:textId="77777777" w:rsidR="005D6613" w:rsidRDefault="00000000">
      <w:r>
        <w:t>Major changes to certification, competition integrity, identity assurance, rankings or partner data rights require documented review. Commercial teams may recommend changes but may not override certification or competition decisions. Versioned standards must identify the rules applicable to each event and certification decision.</w:t>
      </w:r>
    </w:p>
    <w:p w14:paraId="6B4F6CE6" w14:textId="77777777" w:rsidR="005D6613" w:rsidRDefault="00000000">
      <w:pPr>
        <w:pStyle w:val="Heading1"/>
      </w:pPr>
      <w:r>
        <w:t>14. Charter Decision Test</w:t>
      </w:r>
    </w:p>
    <w:tbl>
      <w:tblPr>
        <w:tblW w:w="0" w:type="auto"/>
        <w:jc w:val="center"/>
        <w:tblLook w:val="04A0" w:firstRow="1" w:lastRow="0" w:firstColumn="1" w:lastColumn="0" w:noHBand="0" w:noVBand="1"/>
      </w:tblPr>
      <w:tblGrid>
        <w:gridCol w:w="9994"/>
      </w:tblGrid>
      <w:tr w:rsidR="005D6613" w14:paraId="7B2D790E" w14:textId="77777777">
        <w:trPr>
          <w:cantSplit/>
          <w:jc w:val="center"/>
        </w:trPr>
        <w:tc>
          <w:tcPr>
            <w:tcW w:w="9994" w:type="dxa"/>
            <w:shd w:val="clear" w:color="auto" w:fill="EAF1F4"/>
            <w:tcMar>
              <w:top w:w="180" w:type="dxa"/>
              <w:left w:w="200" w:type="dxa"/>
              <w:bottom w:w="180" w:type="dxa"/>
              <w:right w:w="200" w:type="dxa"/>
            </w:tcMar>
          </w:tcPr>
          <w:p w14:paraId="61119928" w14:textId="77777777" w:rsidR="005D6613" w:rsidRDefault="00000000">
            <w:pPr>
              <w:pStyle w:val="Callout"/>
            </w:pPr>
            <w:r>
              <w:t>Before SGA builds or partners on a feature, ask: Does it strengthen trust, increase connection, or create measurable value for the ecosystem? If it does none of the three, it is unlikely to belong in the core platform.</w:t>
            </w:r>
          </w:p>
        </w:tc>
      </w:tr>
    </w:tbl>
    <w:p w14:paraId="1A8A1303" w14:textId="77777777" w:rsidR="005D6613" w:rsidRDefault="005D6613"/>
    <w:sectPr w:rsidR="005D6613" w:rsidSect="00034616">
      <w:footerReference w:type="default" r:id="rId8"/>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76465" w14:textId="77777777" w:rsidR="0002098D" w:rsidRDefault="0002098D">
      <w:pPr>
        <w:spacing w:after="0" w:line="240" w:lineRule="auto"/>
      </w:pPr>
      <w:r>
        <w:separator/>
      </w:r>
    </w:p>
  </w:endnote>
  <w:endnote w:type="continuationSeparator" w:id="0">
    <w:p w14:paraId="50E06B9D" w14:textId="77777777" w:rsidR="0002098D" w:rsidRDefault="00020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4C93" w14:textId="77777777" w:rsidR="005D6613" w:rsidRDefault="00000000">
    <w:pPr>
      <w:pStyle w:val="Footer"/>
      <w:jc w:val="right"/>
    </w:pPr>
    <w:r>
      <w:t xml:space="preserve">SGA-001 | Simulated Golf Association | Version 1.0     </w:t>
    </w:r>
    <w:r>
      <w:rPr>
        <w:color w:val="68747B"/>
        <w:sz w:val="18"/>
      </w:rPr>
      <w:t xml:space="preserve">Page </w:t>
    </w:r>
    <w:r>
      <w:rPr>
        <w:color w:val="68747B"/>
        <w:sz w:val="18"/>
      </w:rPr>
      <w:fldChar w:fldCharType="begin"/>
    </w:r>
    <w:r>
      <w:rPr>
        <w:color w:val="68747B"/>
        <w:sz w:val="18"/>
      </w:rPr>
      <w:instrText xml:space="preserve"> PAGE </w:instrText>
    </w:r>
    <w:r w:rsidR="00395A1B">
      <w:rPr>
        <w:color w:val="68747B"/>
        <w:sz w:val="18"/>
      </w:rPr>
      <w:fldChar w:fldCharType="separate"/>
    </w:r>
    <w:r w:rsidR="00395A1B">
      <w:rPr>
        <w:noProof/>
        <w:color w:val="68747B"/>
        <w:sz w:val="18"/>
      </w:rPr>
      <w:t>1</w:t>
    </w:r>
    <w:r>
      <w:rPr>
        <w:color w:val="68747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459C5" w14:textId="77777777" w:rsidR="0002098D" w:rsidRDefault="0002098D">
      <w:pPr>
        <w:spacing w:after="0" w:line="240" w:lineRule="auto"/>
      </w:pPr>
      <w:r>
        <w:separator/>
      </w:r>
    </w:p>
  </w:footnote>
  <w:footnote w:type="continuationSeparator" w:id="0">
    <w:p w14:paraId="26C5B283" w14:textId="77777777" w:rsidR="0002098D" w:rsidRDefault="00020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852772">
    <w:abstractNumId w:val="8"/>
  </w:num>
  <w:num w:numId="2" w16cid:durableId="1496454428">
    <w:abstractNumId w:val="6"/>
  </w:num>
  <w:num w:numId="3" w16cid:durableId="1658923990">
    <w:abstractNumId w:val="5"/>
  </w:num>
  <w:num w:numId="4" w16cid:durableId="1217160029">
    <w:abstractNumId w:val="4"/>
  </w:num>
  <w:num w:numId="5" w16cid:durableId="1233854573">
    <w:abstractNumId w:val="7"/>
  </w:num>
  <w:num w:numId="6" w16cid:durableId="719520663">
    <w:abstractNumId w:val="3"/>
  </w:num>
  <w:num w:numId="7" w16cid:durableId="972103934">
    <w:abstractNumId w:val="2"/>
  </w:num>
  <w:num w:numId="8" w16cid:durableId="740296999">
    <w:abstractNumId w:val="1"/>
  </w:num>
  <w:num w:numId="9" w16cid:durableId="14806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98D"/>
    <w:rsid w:val="00034616"/>
    <w:rsid w:val="0006063C"/>
    <w:rsid w:val="0015074B"/>
    <w:rsid w:val="0029639D"/>
    <w:rsid w:val="00326F90"/>
    <w:rsid w:val="00395A1B"/>
    <w:rsid w:val="005D6613"/>
    <w:rsid w:val="00AA1D8D"/>
    <w:rsid w:val="00B47730"/>
    <w:rsid w:val="00CB0664"/>
    <w:rsid w:val="00DC2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6B2E5"/>
  <w14:defaultImageDpi w14:val="300"/>
  <w15:docId w15:val="{446F5E93-FE3B-5140-9662-3A0F9F85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A3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2F6B87"/>
      <w:sz w:val="26"/>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b/>
      <w:bCs/>
      <w:color w:val="4D8F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00" w:line="240" w:lineRule="auto"/>
      <w:contextualSpacing/>
    </w:pPr>
    <w:rPr>
      <w:rFonts w:asciiTheme="majorHAnsi" w:eastAsiaTheme="majorEastAsia" w:hAnsiTheme="majorHAnsi" w:cstheme="majorBidi"/>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i/>
      <w:iCs/>
      <w:color w:val="68747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40"/>
      <w:ind w:left="259" w:right="259"/>
    </w:pPr>
    <w:rPr>
      <w:rFonts w:ascii="Aptos" w:hAnsi="Aptos"/>
      <w:b/>
      <w:color w:val="12304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Herman</cp:lastModifiedBy>
  <cp:revision>2</cp:revision>
  <dcterms:created xsi:type="dcterms:W3CDTF">2026-08-10T02:09:00Z</dcterms:created>
  <dcterms:modified xsi:type="dcterms:W3CDTF">2026-08-10T02:09:00Z</dcterms:modified>
  <cp:category/>
</cp:coreProperties>
</file>