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intelligence2.xml" ContentType="application/vnd.ms-office.intelligence2+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w:conformance="strict" mc:Ignorable="w14 w15 w16se w16cid w16 w16cex w16sdtdh wne wp14">
  <w:body>
    <w:p w:rsidR="69686900" w:rsidP="220EBA09" w:rsidRDefault="69686900" w14:paraId="26A3F89F" w14:textId="3210C7B7">
      <w:pPr>
        <w:spacing w:before="12pt" w:beforeAutospacing="0" w:after="12pt" w:afterAutospacing="0"/>
        <w:jc w:val="both"/>
        <w:rPr>
          <w:noProof/>
          <w:color w:val="auto"/>
          <w:sz w:val="36"/>
          <w:szCs w:val="36"/>
          <w:lang w:val="en-US"/>
        </w:rPr>
      </w:pPr>
      <w:r w:rsidRPr="220EBA09" w:rsidR="69686900">
        <w:rPr>
          <w:noProof/>
          <w:color w:val="auto"/>
          <w:sz w:val="40"/>
          <w:szCs w:val="40"/>
          <w:lang w:val="en-US"/>
        </w:rPr>
        <w:t>Deep Learning-Based Transfer Course Equivalency Prediction Using Semantic Knowledge Unit Similarity</w:t>
      </w:r>
    </w:p>
    <w:p w:rsidR="16835F7E" w:rsidP="220EBA09" w:rsidRDefault="16835F7E" w14:paraId="3529F0C1" w14:textId="2FD6179A">
      <w:pPr>
        <w:spacing w:before="12pt" w:beforeAutospacing="0" w:after="12pt" w:afterAutospacing="0"/>
        <w:jc w:val="both"/>
        <w:rPr>
          <w:noProof/>
          <w:color w:val="auto"/>
          <w:sz w:val="28"/>
          <w:szCs w:val="28"/>
          <w:lang w:val="en-US"/>
        </w:rPr>
      </w:pPr>
    </w:p>
    <w:p w:rsidR="085CE032" w:rsidP="220EBA09" w:rsidRDefault="085CE032" w14:paraId="17536D8B" w14:textId="5823EF13">
      <w:pPr>
        <w:spacing w:before="12pt" w:beforeAutospacing="0" w:after="12pt" w:afterAutospacing="0"/>
        <w:jc w:val="start"/>
        <w:rPr>
          <w:rFonts w:ascii="Times New Roman" w:hAnsi="Times New Roman" w:eastAsia="Times New Roman" w:cs="Times New Roman"/>
          <w:noProof/>
          <w:color w:val="auto"/>
          <w:sz w:val="24"/>
          <w:szCs w:val="24"/>
          <w:u w:val="single"/>
          <w:lang w:val="en-US"/>
        </w:rPr>
      </w:pPr>
      <w:r w:rsidRPr="220EBA09" w:rsidR="085CE032">
        <w:rPr>
          <w:rFonts w:ascii="Times New Roman" w:hAnsi="Times New Roman" w:eastAsia="Times New Roman" w:cs="Times New Roman"/>
          <w:noProof/>
          <w:color w:val="auto"/>
          <w:sz w:val="24"/>
          <w:szCs w:val="24"/>
          <w:lang w:val="en-US"/>
        </w:rPr>
        <w:t>Henal Parikh</w:t>
      </w:r>
      <w:r>
        <w:br/>
      </w:r>
      <w:r w:rsidRPr="220EBA09" w:rsidR="085CE032">
        <w:rPr>
          <w:rFonts w:ascii="Times New Roman" w:hAnsi="Times New Roman" w:eastAsia="Times New Roman" w:cs="Times New Roman"/>
          <w:noProof/>
          <w:color w:val="auto"/>
          <w:sz w:val="24"/>
          <w:szCs w:val="24"/>
          <w:lang w:val="en-US"/>
        </w:rPr>
        <w:t>Department of Computer Science</w:t>
      </w:r>
      <w:r>
        <w:br/>
      </w:r>
      <w:r w:rsidRPr="220EBA09" w:rsidR="085CE032">
        <w:rPr>
          <w:rFonts w:ascii="Times New Roman" w:hAnsi="Times New Roman" w:eastAsia="Times New Roman" w:cs="Times New Roman"/>
          <w:noProof/>
          <w:color w:val="auto"/>
          <w:sz w:val="24"/>
          <w:szCs w:val="24"/>
          <w:lang w:val="en-US"/>
        </w:rPr>
        <w:t>Roosevelt University</w:t>
      </w:r>
      <w:r>
        <w:br/>
      </w:r>
      <w:r w:rsidRPr="220EBA09" w:rsidR="085CE032">
        <w:rPr>
          <w:rFonts w:ascii="Times New Roman" w:hAnsi="Times New Roman" w:eastAsia="Times New Roman" w:cs="Times New Roman"/>
          <w:noProof/>
          <w:color w:val="auto"/>
          <w:sz w:val="24"/>
          <w:szCs w:val="24"/>
          <w:lang w:val="en-US"/>
        </w:rPr>
        <w:t>Chicago, Illinois, USA</w:t>
      </w:r>
      <w:r>
        <w:br/>
      </w:r>
      <w:r w:rsidRPr="220EBA09" w:rsidR="1FDA2DB2">
        <w:rPr>
          <w:rFonts w:ascii="Times New Roman" w:hAnsi="Times New Roman" w:eastAsia="Times New Roman" w:cs="Times New Roman"/>
          <w:noProof/>
          <w:color w:val="auto"/>
          <w:sz w:val="24"/>
          <w:szCs w:val="24"/>
          <w:u w:val="single"/>
          <w:lang w:val="en-US"/>
        </w:rPr>
        <w:t>henalparikh0190@gmail.com</w:t>
      </w:r>
    </w:p>
    <w:p w:rsidRPr="00CA4392" w:rsidR="00D7522C" w:rsidP="16835F7E" w:rsidRDefault="00D7522C" w14:paraId="6D735D00" w14:textId="77777777">
      <w:pPr>
        <w:pStyle w:val="Author"/>
        <w:spacing w:before="5pt" w:beforeAutospacing="1" w:after="5pt" w:afterAutospacing="1" w:line="6pt" w:lineRule="auto"/>
        <w:rPr>
          <w:color w:val="auto"/>
          <w:sz w:val="22"/>
          <w:szCs w:val="22"/>
        </w:rPr>
        <w:sectPr w:rsidRPr="00CA4392" w:rsidR="00D7522C" w:rsidSect="001A3B3D">
          <w:footerReference w:type="first" r:id="rId8"/>
          <w:pgSz w:w="612pt" w:h="792pt" w:orient="portrait" w:code="1"/>
          <w:pgMar w:top="54pt" w:right="44.65pt" w:bottom="72pt" w:left="44.65pt" w:header="36pt" w:footer="36pt" w:gutter="0pt"/>
          <w:cols w:space="720"/>
          <w:titlePg/>
          <w:docGrid w:linePitch="360"/>
          <w:headerReference w:type="default" r:id="R9d3171f46b8b4380"/>
          <w:footerReference w:type="default" r:id="R9db7f5773ecd4268"/>
          <w:headerReference w:type="first" r:id="Rb0df80e75e0e41a9"/>
        </w:sectPr>
      </w:pPr>
    </w:p>
    <w:p w:rsidRPr="006347CF" w:rsidR="001A3B3D" w:rsidP="16835F7E" w:rsidRDefault="009303D9" w14:paraId="7DC3BD49" w14:textId="794507A3">
      <w:pPr>
        <w:pStyle w:val="Author"/>
        <w:spacing w:before="5pt" w:beforeAutospacing="1"/>
        <w:rPr>
          <w:sz w:val="18"/>
          <w:szCs w:val="18"/>
        </w:rPr>
        <w:sectPr w:rsidRPr="006347CF" w:rsidR="001A3B3D" w:rsidSect="00F847A6">
          <w:type w:val="continuous"/>
          <w:pgSz w:w="612pt" w:h="792pt" w:orient="portrait" w:code="1"/>
          <w:pgMar w:top="54pt" w:right="44.65pt" w:bottom="72pt" w:left="44.65pt" w:header="36pt" w:footer="36pt" w:gutter="0pt"/>
          <w:cols w:space="216" w:num="4"/>
          <w:docGrid w:linePitch="360"/>
          <w:headerReference w:type="default" r:id="R3bc9a1af4e4b4d95"/>
          <w:footerReference w:type="default" r:id="Rc60f8a37001c4377"/>
          <w:headerReference w:type="first" r:id="R1e3d2c02e1ad4bd7"/>
        </w:sectPr>
      </w:pPr>
    </w:p>
    <w:p w:rsidRPr="005B520E" w:rsidR="00D72D06" w:rsidRDefault="00D72D06" w14:paraId="59419620" w14:textId="77777777"/>
    <w:p w:rsidRPr="005B520E" w:rsidR="009303D9" w:rsidRDefault="009303D9" w14:paraId="44292629" w14:textId="77777777">
      <w:pPr>
        <w:sectPr w:rsidRPr="005B520E" w:rsidR="009303D9">
          <w:type w:val="continuous"/>
          <w:pgSz w:w="612pt" w:h="792pt" w:orient="portrait" w:code="1"/>
          <w:pgMar w:top="54pt" w:right="44.65pt" w:bottom="72pt" w:left="44.65pt" w:header="36pt" w:footer="36pt" w:gutter="0pt"/>
          <w:cols w:space="720"/>
          <w:docGrid w:linePitch="360"/>
          <w:headerReference w:type="default" r:id="R5c7d2f25b3d14f12"/>
          <w:footerReference w:type="default" r:id="R27662e767eb346ce"/>
          <w:headerReference w:type="first" r:id="Rdab104d9f4e34277"/>
        </w:sectPr>
      </w:pPr>
    </w:p>
    <w:p w:rsidRPr="00F847A6" w:rsidR="00CA4392" w:rsidP="16835F7E" w:rsidRDefault="00CA4392" w14:paraId="128D2612" w14:textId="48BD74F6">
      <w:pPr>
        <w:pStyle w:val="Author"/>
        <w:spacing w:before="5pt" w:beforeAutospacing="1"/>
        <w:rPr>
          <w:sz w:val="18"/>
          <w:szCs w:val="18"/>
        </w:rPr>
        <w:sectPr w:rsidRPr="00F847A6" w:rsidR="00CA4392" w:rsidSect="00F847A6">
          <w:type w:val="continuous"/>
          <w:pgSz w:w="612pt" w:h="792pt" w:orient="portrait" w:code="1"/>
          <w:pgMar w:top="54pt" w:right="44.65pt" w:bottom="72pt" w:left="44.65pt" w:header="36pt" w:footer="36pt" w:gutter="0pt"/>
          <w:cols w:space="216" w:num="4"/>
          <w:docGrid w:linePitch="360"/>
          <w:headerReference w:type="default" r:id="Ree443da0d3594256"/>
          <w:footerReference w:type="default" r:id="R11b78f8784834942"/>
          <w:headerReference w:type="first" r:id="R3c7b5f00e74b4295"/>
        </w:sectPr>
      </w:pPr>
    </w:p>
    <w:p w:rsidRPr="00F847A6" w:rsidR="006347CF" w:rsidP="16835F7E" w:rsidRDefault="006347CF" w14:paraId="58935029" w14:textId="2E02306F">
      <w:pPr>
        <w:pStyle w:val="Author"/>
        <w:spacing w:before="5pt" w:beforeAutospacing="1"/>
        <w:jc w:val="both"/>
        <w:rPr>
          <w:sz w:val="16"/>
          <w:szCs w:val="16"/>
        </w:rPr>
        <w:sectPr w:rsidRPr="00F847A6" w:rsidR="006347CF" w:rsidSect="00F847A6">
          <w:type w:val="continuous"/>
          <w:pgSz w:w="612pt" w:h="792pt" w:orient="portrait" w:code="1"/>
          <w:pgMar w:top="54pt" w:right="44.65pt" w:bottom="72pt" w:left="44.65pt" w:header="36pt" w:footer="36pt" w:gutter="0pt"/>
          <w:cols w:space="216" w:num="4"/>
          <w:docGrid w:linePitch="360"/>
          <w:headerReference w:type="default" r:id="R4ef3b1930c224539"/>
          <w:footerReference w:type="default" r:id="R1c9b261eeb5345be"/>
          <w:headerReference w:type="first" r:id="Rde03a3458a9c481b"/>
        </w:sectPr>
      </w:pPr>
    </w:p>
    <w:p w:rsidR="4D8A93C9" w:rsidP="220EBA09" w:rsidRDefault="4D8A93C9" w14:paraId="10BCDDED" w14:textId="58075E5E">
      <w:pPr>
        <w:pStyle w:val="Normal"/>
        <w:ind w:firstLine="0pt"/>
        <w:jc w:val="both"/>
        <w:rPr>
          <w:b w:val="1"/>
          <w:bCs w:val="1"/>
          <w:i w:val="1"/>
          <w:iCs w:val="1"/>
          <w:noProof w:val="0"/>
          <w:color w:val="auto"/>
          <w:lang w:val="en-US"/>
        </w:rPr>
      </w:pPr>
      <w:r w:rsidRPr="220EBA09" w:rsidR="4D8A93C9">
        <w:rPr>
          <w:b w:val="1"/>
          <w:bCs w:val="1"/>
          <w:i w:val="1"/>
          <w:iCs w:val="1"/>
          <w:noProof w:val="0"/>
          <w:color w:val="auto"/>
          <w:lang w:val="en-US"/>
        </w:rPr>
        <w:t>Abstract—Transfer course equivalency evaluation is an important but time-consuming process in higher education institutions.</w:t>
      </w:r>
      <w:r w:rsidRPr="220EBA09" w:rsidR="05860607">
        <w:rPr>
          <w:b w:val="1"/>
          <w:bCs w:val="1"/>
          <w:i w:val="1"/>
          <w:iCs w:val="1"/>
          <w:noProof w:val="0"/>
          <w:color w:val="auto"/>
          <w:lang w:val="en-US"/>
        </w:rPr>
        <w:t xml:space="preserve"> </w:t>
      </w:r>
      <w:r w:rsidRPr="220EBA09" w:rsidR="4D8A93C9">
        <w:rPr>
          <w:b w:val="1"/>
          <w:bCs w:val="1"/>
          <w:i w:val="1"/>
          <w:iCs w:val="1"/>
          <w:noProof w:val="0"/>
          <w:color w:val="auto"/>
          <w:lang w:val="en-US"/>
        </w:rPr>
        <w:t xml:space="preserve">Traditional transfer evaluation systems often rely on manual review of course descriptions, credit hours, and curriculum content, resulting in inconsistencies and significant administrative overhead. This project presents a deep learning-based transfer course equivalency prediction framework that combines structured academic features with semantic Knowledge Unit (KU) similarity analysis. Two neural network architectures were implemented and evaluated using </w:t>
      </w:r>
      <w:r w:rsidRPr="220EBA09" w:rsidR="4D8A93C9">
        <w:rPr>
          <w:b w:val="1"/>
          <w:bCs w:val="1"/>
          <w:i w:val="1"/>
          <w:iCs w:val="1"/>
          <w:noProof w:val="0"/>
          <w:color w:val="auto"/>
          <w:lang w:val="en-US"/>
        </w:rPr>
        <w:t>PyTorch</w:t>
      </w:r>
      <w:r w:rsidRPr="220EBA09" w:rsidR="4D8A93C9">
        <w:rPr>
          <w:b w:val="1"/>
          <w:bCs w:val="1"/>
          <w:i w:val="1"/>
          <w:iCs w:val="1"/>
          <w:noProof w:val="0"/>
          <w:color w:val="auto"/>
          <w:lang w:val="en-US"/>
        </w:rPr>
        <w:t xml:space="preserve">: </w:t>
      </w:r>
      <w:r w:rsidRPr="220EBA09" w:rsidR="4D8A93C9">
        <w:rPr>
          <w:b w:val="1"/>
          <w:bCs w:val="1"/>
          <w:i w:val="1"/>
          <w:iCs w:val="1"/>
          <w:noProof w:val="0"/>
          <w:color w:val="auto"/>
          <w:lang w:val="en-US"/>
        </w:rPr>
        <w:t>TransferMatcherNet</w:t>
      </w:r>
      <w:r w:rsidRPr="220EBA09" w:rsidR="4D8A93C9">
        <w:rPr>
          <w:b w:val="1"/>
          <w:bCs w:val="1"/>
          <w:i w:val="1"/>
          <w:iCs w:val="1"/>
          <w:noProof w:val="0"/>
          <w:color w:val="auto"/>
          <w:lang w:val="en-US"/>
        </w:rPr>
        <w:t xml:space="preserve">, which </w:t>
      </w:r>
      <w:r w:rsidRPr="220EBA09" w:rsidR="4D8A93C9">
        <w:rPr>
          <w:b w:val="1"/>
          <w:bCs w:val="1"/>
          <w:i w:val="1"/>
          <w:iCs w:val="1"/>
          <w:noProof w:val="0"/>
          <w:color w:val="auto"/>
          <w:lang w:val="en-US"/>
        </w:rPr>
        <w:t>utilizes</w:t>
      </w:r>
      <w:r w:rsidRPr="220EBA09" w:rsidR="4D8A93C9">
        <w:rPr>
          <w:b w:val="1"/>
          <w:bCs w:val="1"/>
          <w:i w:val="1"/>
          <w:iCs w:val="1"/>
          <w:noProof w:val="0"/>
          <w:color w:val="auto"/>
          <w:lang w:val="en-US"/>
        </w:rPr>
        <w:t xml:space="preserve"> engineered structured academic features, and </w:t>
      </w:r>
      <w:r w:rsidRPr="220EBA09" w:rsidR="4D8A93C9">
        <w:rPr>
          <w:b w:val="1"/>
          <w:bCs w:val="1"/>
          <w:i w:val="1"/>
          <w:iCs w:val="1"/>
          <w:noProof w:val="0"/>
          <w:color w:val="auto"/>
          <w:lang w:val="en-US"/>
        </w:rPr>
        <w:t>NLPTransferMatcherNet</w:t>
      </w:r>
      <w:r w:rsidRPr="220EBA09" w:rsidR="4D8A93C9">
        <w:rPr>
          <w:b w:val="1"/>
          <w:bCs w:val="1"/>
          <w:i w:val="1"/>
          <w:iCs w:val="1"/>
          <w:noProof w:val="0"/>
          <w:color w:val="auto"/>
          <w:lang w:val="en-US"/>
        </w:rPr>
        <w:t xml:space="preserve">, which incorporates semantic and natural language processing-based similarity features derived from Knowledge Units and TF-IDF representations. Multiple independent experimental trials were conducted to evaluate model stability, classification performance, and generalization capability. Experimental results </w:t>
      </w:r>
      <w:r w:rsidRPr="220EBA09" w:rsidR="4D8A93C9">
        <w:rPr>
          <w:b w:val="1"/>
          <w:bCs w:val="1"/>
          <w:i w:val="1"/>
          <w:iCs w:val="1"/>
          <w:noProof w:val="0"/>
          <w:color w:val="auto"/>
          <w:lang w:val="en-US"/>
        </w:rPr>
        <w:t>demonstrated</w:t>
      </w:r>
      <w:r w:rsidRPr="220EBA09" w:rsidR="4D8A93C9">
        <w:rPr>
          <w:b w:val="1"/>
          <w:bCs w:val="1"/>
          <w:i w:val="1"/>
          <w:iCs w:val="1"/>
          <w:noProof w:val="0"/>
          <w:color w:val="auto"/>
          <w:lang w:val="en-US"/>
        </w:rPr>
        <w:t xml:space="preserve"> strong predictive performance for both architectures, with the NLP-based model achieving highly stable classification accuracy and F1-score performance across repeated trials. The results suggest that semantic curriculum similarity and Knowledge Unit relationships can improve automated transfer course equivalency prediction systems and reduce the need for manual evaluation processes.</w:t>
      </w:r>
    </w:p>
    <w:p w:rsidR="16835F7E" w:rsidP="220EBA09" w:rsidRDefault="16835F7E" w14:paraId="4301C785" w14:textId="08665A1D">
      <w:pPr>
        <w:pStyle w:val="Abstract"/>
        <w:jc w:val="both"/>
        <w:rPr>
          <w:rFonts w:ascii="Times New Roman" w:hAnsi="Times New Roman" w:eastAsia="Times New Roman" w:cs="Times New Roman"/>
          <w:i w:val="1"/>
          <w:iCs w:val="1"/>
          <w:color w:val="auto"/>
        </w:rPr>
      </w:pPr>
    </w:p>
    <w:p w:rsidR="5E17B0C1" w:rsidP="220EBA09" w:rsidRDefault="5E17B0C1" w14:paraId="0A77D85B" w14:textId="152E5765">
      <w:pPr>
        <w:pStyle w:val="Keywords"/>
        <w:jc w:val="both"/>
        <w:rPr>
          <w:rFonts w:ascii="Times New Roman" w:hAnsi="Times New Roman" w:eastAsia="Times New Roman" w:cs="Times New Roman"/>
          <w:color w:val="auto"/>
        </w:rPr>
      </w:pPr>
      <w:r w:rsidRPr="220EBA09" w:rsidR="5E17B0C1">
        <w:rPr>
          <w:rFonts w:ascii="Times New Roman" w:hAnsi="Times New Roman" w:eastAsia="Times New Roman" w:cs="Times New Roman"/>
          <w:color w:val="auto"/>
        </w:rPr>
        <w:t>Keywords—Deep Learning, Transfer Equivalency, Neural Networks, Natural Language Processing, Semantic Similarity, Knowledge Units, Educational Data Mining, PyTorch</w:t>
      </w:r>
    </w:p>
    <w:p w:rsidR="0153513E" w:rsidP="220EBA09" w:rsidRDefault="0153513E" w14:paraId="7C5872CA" w14:textId="66DA1D3A">
      <w:pPr>
        <w:pStyle w:val="Heading1"/>
        <w:spacing w:before="12pt" w:beforeAutospacing="0" w:after="12pt" w:afterAutospacing="0"/>
        <w:jc w:val="both"/>
        <w:rPr>
          <w:rFonts w:ascii="Times New Roman" w:hAnsi="Times New Roman" w:eastAsia="Times New Roman" w:cs="Times New Roman"/>
          <w:color w:val="auto"/>
          <w:sz w:val="28"/>
          <w:szCs w:val="28"/>
        </w:rPr>
      </w:pPr>
      <w:r w:rsidRPr="220EBA09" w:rsidR="57E06D82">
        <w:rPr>
          <w:rFonts w:ascii="Times New Roman" w:hAnsi="Times New Roman" w:eastAsia="Times New Roman" w:cs="Times New Roman"/>
          <w:color w:val="auto"/>
          <w:sz w:val="28"/>
          <w:szCs w:val="28"/>
        </w:rPr>
        <w:t xml:space="preserve">     </w:t>
      </w:r>
      <w:r w:rsidRPr="220EBA09" w:rsidR="16835F7E">
        <w:rPr>
          <w:rFonts w:ascii="Times New Roman" w:hAnsi="Times New Roman" w:eastAsia="Times New Roman" w:cs="Times New Roman"/>
          <w:color w:val="auto"/>
          <w:sz w:val="28"/>
          <w:szCs w:val="28"/>
        </w:rPr>
        <w:t xml:space="preserve">Introduction </w:t>
      </w:r>
    </w:p>
    <w:p w:rsidR="0153513E" w:rsidP="220EBA09" w:rsidRDefault="0153513E" w14:paraId="650EDB54" w14:textId="65C57171">
      <w:pPr>
        <w:pStyle w:val="Normal"/>
        <w:rPr>
          <w:rFonts w:ascii="Times New Roman" w:hAnsi="Times New Roman" w:eastAsia="Times New Roman" w:cs="Times New Roman"/>
          <w:noProof w:val="0"/>
          <w:color w:val="auto"/>
          <w:lang w:val="en-US"/>
        </w:rPr>
      </w:pPr>
      <w:r w:rsidRPr="220EBA09" w:rsidR="0153513E">
        <w:rPr>
          <w:noProof w:val="0"/>
          <w:lang w:val="en-US"/>
        </w:rPr>
        <w:t>Transfer course equivalency evaluation is an important administrative and academic process within higher educatio</w:t>
      </w:r>
      <w:r w:rsidRPr="220EBA09" w:rsidR="021E7F0B">
        <w:rPr>
          <w:noProof w:val="0"/>
          <w:lang w:val="en-US"/>
        </w:rPr>
        <w:t xml:space="preserve">n </w:t>
      </w:r>
      <w:r w:rsidRPr="220EBA09" w:rsidR="0153513E">
        <w:rPr>
          <w:noProof w:val="0"/>
          <w:lang w:val="en-US"/>
        </w:rPr>
        <w:t xml:space="preserve">institutions. Universities </w:t>
      </w:r>
      <w:r w:rsidRPr="220EBA09" w:rsidR="0153513E">
        <w:rPr>
          <w:noProof w:val="0"/>
          <w:lang w:val="en-US"/>
        </w:rPr>
        <w:t>frequently</w:t>
      </w:r>
      <w:r w:rsidRPr="220EBA09" w:rsidR="0153513E">
        <w:rPr>
          <w:noProof w:val="0"/>
          <w:lang w:val="en-US"/>
        </w:rPr>
        <w:t xml:space="preserve"> receive transfer credit requests from students moving between institutions, programs, or degree pathways. </w:t>
      </w:r>
      <w:r w:rsidRPr="220EBA09" w:rsidR="0153513E">
        <w:rPr>
          <w:noProof w:val="0"/>
          <w:lang w:val="en-US"/>
        </w:rPr>
        <w:t>Determining</w:t>
      </w:r>
      <w:r w:rsidRPr="220EBA09" w:rsidR="0153513E">
        <w:rPr>
          <w:noProof w:val="0"/>
          <w:lang w:val="en-US"/>
        </w:rPr>
        <w:t xml:space="preserve"> whether a previously completed course satisfies the requirements of another institution typically involves manual review of course descriptions, syllabi, credit hours, prerequisite structures, and curriculum content. This process is often time-consuming, inconsistent, and highly dependent on subjective interpretation by academic evaluators.</w:t>
      </w:r>
    </w:p>
    <w:p w:rsidR="0153513E" w:rsidP="220EBA09" w:rsidRDefault="0153513E" w14:paraId="5E6E5B59" w14:textId="5D2CFA74">
      <w:pPr>
        <w:spacing w:before="12pt" w:beforeAutospacing="0" w:after="12pt" w:afterAutospacing="0"/>
        <w:jc w:val="both"/>
        <w:rPr>
          <w:rFonts w:ascii="Times New Roman" w:hAnsi="Times New Roman" w:eastAsia="Times New Roman" w:cs="Times New Roman"/>
          <w:noProof w:val="0"/>
          <w:color w:val="auto"/>
          <w:lang w:val="en-US"/>
        </w:rPr>
      </w:pPr>
      <w:r w:rsidRPr="220EBA09" w:rsidR="0153513E">
        <w:rPr>
          <w:rFonts w:ascii="Times New Roman" w:hAnsi="Times New Roman" w:eastAsia="Times New Roman" w:cs="Times New Roman"/>
          <w:noProof w:val="0"/>
          <w:color w:val="auto"/>
          <w:lang w:val="en-US"/>
        </w:rPr>
        <w:t xml:space="preserve">As student mobility between institutions continues to increase, the need for automated and scalable </w:t>
      </w:r>
      <w:bookmarkStart w:name="_Int_bmKEORwB" w:id="977570603"/>
      <w:r w:rsidRPr="220EBA09" w:rsidR="0153513E">
        <w:rPr>
          <w:rFonts w:ascii="Times New Roman" w:hAnsi="Times New Roman" w:eastAsia="Times New Roman" w:cs="Times New Roman"/>
          <w:noProof w:val="0"/>
          <w:color w:val="auto"/>
          <w:lang w:val="en-US"/>
        </w:rPr>
        <w:t>transfer</w:t>
      </w:r>
      <w:bookmarkEnd w:id="977570603"/>
      <w:r w:rsidRPr="220EBA09" w:rsidR="0153513E">
        <w:rPr>
          <w:rFonts w:ascii="Times New Roman" w:hAnsi="Times New Roman" w:eastAsia="Times New Roman" w:cs="Times New Roman"/>
          <w:noProof w:val="0"/>
          <w:color w:val="auto"/>
          <w:lang w:val="en-US"/>
        </w:rPr>
        <w:t xml:space="preserve"> equivalency systems has become increasingly important. Existing transfer evaluation workflows are often limited by inconsistent course naming conventions, differences in curriculum structure, and variability in course learning outcomes across institutions. Traditional rule-based systems also struggle to capture semantic similarity between courses that may use different terminology while covering highly related academic concepts.</w:t>
      </w:r>
    </w:p>
    <w:p w:rsidR="0153513E" w:rsidP="220EBA09" w:rsidRDefault="0153513E" w14:paraId="100984BA" w14:textId="19F31C4C">
      <w:pPr>
        <w:spacing w:before="12pt" w:beforeAutospacing="0" w:after="12pt" w:afterAutospacing="0"/>
        <w:jc w:val="both"/>
        <w:rPr>
          <w:rFonts w:ascii="Times New Roman" w:hAnsi="Times New Roman" w:eastAsia="Times New Roman" w:cs="Times New Roman"/>
          <w:noProof w:val="0"/>
          <w:color w:val="auto"/>
          <w:lang w:val="en-US"/>
        </w:rPr>
      </w:pPr>
      <w:r w:rsidRPr="220EBA09" w:rsidR="0153513E">
        <w:rPr>
          <w:rFonts w:ascii="Times New Roman" w:hAnsi="Times New Roman" w:eastAsia="Times New Roman" w:cs="Times New Roman"/>
          <w:noProof w:val="0"/>
          <w:color w:val="auto"/>
          <w:lang w:val="en-US"/>
        </w:rPr>
        <w:t>Recent advances in artificial intelligence, natural language processing (NLP), and deep learning have enabled the development of automated semantic similarity systems capable of analyzing complex textual and structured educational data</w:t>
      </w:r>
      <w:r w:rsidRPr="220EBA09" w:rsidR="4199BE7E">
        <w:rPr>
          <w:rFonts w:ascii="Times New Roman" w:hAnsi="Times New Roman" w:eastAsia="Times New Roman" w:cs="Times New Roman"/>
          <w:noProof w:val="0"/>
          <w:color w:val="auto"/>
          <w:lang w:val="en-US"/>
        </w:rPr>
        <w:t xml:space="preserve"> [1</w:t>
      </w:r>
      <w:r w:rsidRPr="220EBA09" w:rsidR="4C8A4831">
        <w:rPr>
          <w:rFonts w:ascii="Times New Roman" w:hAnsi="Times New Roman" w:eastAsia="Times New Roman" w:cs="Times New Roman"/>
          <w:noProof w:val="0"/>
          <w:color w:val="auto"/>
          <w:lang w:val="en-US"/>
        </w:rPr>
        <w:t>], [</w:t>
      </w:r>
      <w:r w:rsidRPr="220EBA09" w:rsidR="4199BE7E">
        <w:rPr>
          <w:rFonts w:ascii="Times New Roman" w:hAnsi="Times New Roman" w:eastAsia="Times New Roman" w:cs="Times New Roman"/>
          <w:noProof w:val="0"/>
          <w:color w:val="auto"/>
          <w:lang w:val="en-US"/>
        </w:rPr>
        <w:t xml:space="preserve">3]. </w:t>
      </w:r>
      <w:r w:rsidRPr="220EBA09" w:rsidR="0153513E">
        <w:rPr>
          <w:rFonts w:ascii="Times New Roman" w:hAnsi="Times New Roman" w:eastAsia="Times New Roman" w:cs="Times New Roman"/>
          <w:noProof w:val="0"/>
          <w:color w:val="auto"/>
          <w:lang w:val="en-US"/>
        </w:rPr>
        <w:t xml:space="preserve">Deep neural networks have </w:t>
      </w:r>
      <w:r w:rsidRPr="220EBA09" w:rsidR="0153513E">
        <w:rPr>
          <w:rFonts w:ascii="Times New Roman" w:hAnsi="Times New Roman" w:eastAsia="Times New Roman" w:cs="Times New Roman"/>
          <w:noProof w:val="0"/>
          <w:color w:val="auto"/>
          <w:lang w:val="en-US"/>
        </w:rPr>
        <w:t>demonstrated</w:t>
      </w:r>
      <w:r w:rsidRPr="220EBA09" w:rsidR="0153513E">
        <w:rPr>
          <w:rFonts w:ascii="Times New Roman" w:hAnsi="Times New Roman" w:eastAsia="Times New Roman" w:cs="Times New Roman"/>
          <w:noProof w:val="0"/>
          <w:color w:val="auto"/>
          <w:lang w:val="en-US"/>
        </w:rPr>
        <w:t xml:space="preserve"> </w:t>
      </w:r>
      <w:r w:rsidRPr="220EBA09" w:rsidR="0153513E">
        <w:rPr>
          <w:rFonts w:ascii="Times New Roman" w:hAnsi="Times New Roman" w:eastAsia="Times New Roman" w:cs="Times New Roman"/>
          <w:noProof w:val="0"/>
          <w:color w:val="auto"/>
          <w:lang w:val="en-US"/>
        </w:rPr>
        <w:t>strong performance</w:t>
      </w:r>
      <w:r w:rsidRPr="220EBA09" w:rsidR="0153513E">
        <w:rPr>
          <w:rFonts w:ascii="Times New Roman" w:hAnsi="Times New Roman" w:eastAsia="Times New Roman" w:cs="Times New Roman"/>
          <w:noProof w:val="0"/>
          <w:color w:val="auto"/>
          <w:lang w:val="en-US"/>
        </w:rPr>
        <w:t xml:space="preserve"> in classification, similarity analysis, and predictive modeling tasks across multiple domains, including educational data mining and intelligent recommendation systems. Similarly, NLP techniques such as TF-IDF vectorization and semantic feature extraction provide mechanisms for analyzing textual similarity between academic course descriptions and learning </w:t>
      </w:r>
      <w:r w:rsidRPr="220EBA09" w:rsidR="0153513E">
        <w:rPr>
          <w:rFonts w:ascii="Times New Roman" w:hAnsi="Times New Roman" w:eastAsia="Times New Roman" w:cs="Times New Roman"/>
          <w:noProof w:val="0"/>
          <w:color w:val="auto"/>
          <w:lang w:val="en-US"/>
        </w:rPr>
        <w:t>objectives</w:t>
      </w:r>
      <w:r w:rsidRPr="220EBA09" w:rsidR="0153513E">
        <w:rPr>
          <w:rFonts w:ascii="Times New Roman" w:hAnsi="Times New Roman" w:eastAsia="Times New Roman" w:cs="Times New Roman"/>
          <w:noProof w:val="0"/>
          <w:color w:val="auto"/>
          <w:lang w:val="en-US"/>
        </w:rPr>
        <w:t>.</w:t>
      </w:r>
    </w:p>
    <w:p w:rsidR="0153513E" w:rsidP="220EBA09" w:rsidRDefault="0153513E" w14:paraId="372C70F3" w14:textId="78A5518B">
      <w:pPr>
        <w:spacing w:before="12pt" w:beforeAutospacing="0" w:after="12pt" w:afterAutospacing="0"/>
        <w:jc w:val="both"/>
        <w:rPr>
          <w:rFonts w:ascii="Times New Roman" w:hAnsi="Times New Roman" w:eastAsia="Times New Roman" w:cs="Times New Roman"/>
          <w:noProof w:val="0"/>
          <w:color w:val="auto"/>
          <w:lang w:val="en-US"/>
        </w:rPr>
      </w:pPr>
      <w:r w:rsidRPr="220EBA09" w:rsidR="0153513E">
        <w:rPr>
          <w:rFonts w:ascii="Times New Roman" w:hAnsi="Times New Roman" w:eastAsia="Times New Roman" w:cs="Times New Roman"/>
          <w:noProof w:val="0"/>
          <w:color w:val="auto"/>
          <w:lang w:val="en-US"/>
        </w:rPr>
        <w:t>This project proposes a deep learning-based transfer course equivalency prediction framework that combines structured academic feature engineering with semantic Knowledge Unit (KU) similarity analysis. Two neural network architectures were developed and evaluated using PyTorch. The first model, TransferMatcherNet, utilizes structured academic features such as course metadata, credit information, and engineered equivalency indicators. The second model, NLPTransferMatcherNet, incorporates semantic similarity features derived from Knowledge Units and TF-IDF-based textual representations.</w:t>
      </w:r>
    </w:p>
    <w:p w:rsidR="0153513E" w:rsidP="220EBA09" w:rsidRDefault="0153513E" w14:paraId="72F9D859" w14:textId="6419C9DC">
      <w:pPr>
        <w:spacing w:before="12pt" w:beforeAutospacing="0" w:after="12pt" w:afterAutospacing="0"/>
        <w:jc w:val="both"/>
        <w:rPr>
          <w:rFonts w:ascii="Times New Roman" w:hAnsi="Times New Roman" w:eastAsia="Times New Roman" w:cs="Times New Roman"/>
          <w:noProof w:val="0"/>
          <w:color w:val="auto"/>
          <w:lang w:val="en-US"/>
        </w:rPr>
      </w:pPr>
      <w:r w:rsidRPr="220EBA09" w:rsidR="0153513E">
        <w:rPr>
          <w:rFonts w:ascii="Times New Roman" w:hAnsi="Times New Roman" w:eastAsia="Times New Roman" w:cs="Times New Roman"/>
          <w:noProof w:val="0"/>
          <w:color w:val="auto"/>
          <w:lang w:val="en-US"/>
        </w:rPr>
        <w:t>The primary objective of this research is to evaluate whether semantic curriculum similarity features can improve automated transfer course equivalency prediction performance compared to traditional structured feature approaches. Multiple independent experimental trials were conducted to evaluate classification accuracy, model stability, validation loss, precision, recall, and F1-score performance across both neural network architectures.</w:t>
      </w:r>
    </w:p>
    <w:p w:rsidR="16835F7E" w:rsidP="220EBA09" w:rsidRDefault="16835F7E" w14:paraId="2DA587E3" w14:textId="3977066E">
      <w:pPr>
        <w:spacing w:before="12pt" w:beforeAutospacing="0" w:after="12pt" w:afterAutospacing="0"/>
        <w:jc w:val="both"/>
        <w:rPr>
          <w:rFonts w:ascii="Times New Roman" w:hAnsi="Times New Roman" w:eastAsia="Times New Roman" w:cs="Times New Roman"/>
          <w:noProof w:val="0"/>
          <w:color w:val="auto"/>
          <w:lang w:val="en-US"/>
        </w:rPr>
      </w:pPr>
      <w:r w:rsidRPr="220EBA09" w:rsidR="0153513E">
        <w:rPr>
          <w:rFonts w:ascii="Times New Roman" w:hAnsi="Times New Roman" w:eastAsia="Times New Roman" w:cs="Times New Roman"/>
          <w:noProof w:val="0"/>
          <w:color w:val="auto"/>
          <w:lang w:val="en-US"/>
        </w:rPr>
        <w:t xml:space="preserve">The </w:t>
      </w:r>
      <w:r w:rsidRPr="220EBA09" w:rsidR="0153513E">
        <w:rPr>
          <w:rFonts w:ascii="Times New Roman" w:hAnsi="Times New Roman" w:eastAsia="Times New Roman" w:cs="Times New Roman"/>
          <w:noProof w:val="0"/>
          <w:color w:val="auto"/>
          <w:lang w:val="en-US"/>
        </w:rPr>
        <w:t>remainder</w:t>
      </w:r>
      <w:r w:rsidRPr="220EBA09" w:rsidR="0153513E">
        <w:rPr>
          <w:rFonts w:ascii="Times New Roman" w:hAnsi="Times New Roman" w:eastAsia="Times New Roman" w:cs="Times New Roman"/>
          <w:noProof w:val="0"/>
          <w:color w:val="auto"/>
          <w:lang w:val="en-US"/>
        </w:rPr>
        <w:t xml:space="preserve"> of this paper is organized as follows. </w:t>
      </w:r>
      <w:r w:rsidRPr="220EBA09" w:rsidR="0153513E">
        <w:rPr>
          <w:rFonts w:ascii="Times New Roman" w:hAnsi="Times New Roman" w:eastAsia="Times New Roman" w:cs="Times New Roman"/>
          <w:noProof w:val="0"/>
          <w:color w:val="auto"/>
          <w:lang w:val="en-US"/>
        </w:rPr>
        <w:t>Section II discusses related research work in deep learning and semantic similarity systems.</w:t>
      </w:r>
      <w:r w:rsidRPr="220EBA09" w:rsidR="0153513E">
        <w:rPr>
          <w:rFonts w:ascii="Times New Roman" w:hAnsi="Times New Roman" w:eastAsia="Times New Roman" w:cs="Times New Roman"/>
          <w:noProof w:val="0"/>
          <w:color w:val="auto"/>
          <w:lang w:val="en-US"/>
        </w:rPr>
        <w:t xml:space="preserve"> Section III describes the dataset and feature engineering process. Section IV presents neural network architectures and </w:t>
      </w:r>
      <w:r w:rsidRPr="220EBA09" w:rsidR="0153513E">
        <w:rPr>
          <w:rFonts w:ascii="Times New Roman" w:hAnsi="Times New Roman" w:eastAsia="Times New Roman" w:cs="Times New Roman"/>
          <w:noProof w:val="0"/>
          <w:color w:val="auto"/>
          <w:lang w:val="en-US"/>
        </w:rPr>
        <w:t>methodology</w:t>
      </w:r>
      <w:r w:rsidRPr="220EBA09" w:rsidR="0153513E">
        <w:rPr>
          <w:rFonts w:ascii="Times New Roman" w:hAnsi="Times New Roman" w:eastAsia="Times New Roman" w:cs="Times New Roman"/>
          <w:noProof w:val="0"/>
          <w:color w:val="auto"/>
          <w:lang w:val="en-US"/>
        </w:rPr>
        <w:t xml:space="preserve">. Section V discusses the experimental setup and training process. Section VI presents experimental results and </w:t>
      </w:r>
      <w:r w:rsidRPr="220EBA09" w:rsidR="0153513E">
        <w:rPr>
          <w:rFonts w:ascii="Times New Roman" w:hAnsi="Times New Roman" w:eastAsia="Times New Roman" w:cs="Times New Roman"/>
          <w:noProof w:val="0"/>
          <w:color w:val="auto"/>
          <w:lang w:val="en-US"/>
        </w:rPr>
        <w:t>discussions</w:t>
      </w:r>
      <w:r w:rsidRPr="220EBA09" w:rsidR="0153513E">
        <w:rPr>
          <w:rFonts w:ascii="Times New Roman" w:hAnsi="Times New Roman" w:eastAsia="Times New Roman" w:cs="Times New Roman"/>
          <w:noProof w:val="0"/>
          <w:color w:val="auto"/>
          <w:lang w:val="en-US"/>
        </w:rPr>
        <w:t>. Finally, Sections VII and VIII provide conclusions and future research directions.</w:t>
      </w:r>
    </w:p>
    <w:p w:rsidRPr="006B6B66" w:rsidR="009303D9" w:rsidP="220EBA09" w:rsidRDefault="009303D9" w14:paraId="3EF35B8D" w14:textId="713F04ED">
      <w:pPr>
        <w:pStyle w:val="Heading1"/>
        <w:jc w:val="both"/>
        <w:rPr>
          <w:rFonts w:ascii="Times New Roman" w:hAnsi="Times New Roman" w:eastAsia="Times New Roman" w:cs="Times New Roman"/>
          <w:color w:val="auto"/>
          <w:sz w:val="24"/>
          <w:szCs w:val="24"/>
        </w:rPr>
      </w:pPr>
      <w:r w:rsidRPr="220EBA09" w:rsidR="71103F33">
        <w:rPr>
          <w:rFonts w:ascii="Times New Roman" w:hAnsi="Times New Roman" w:eastAsia="Times New Roman" w:cs="Times New Roman"/>
          <w:color w:val="auto"/>
          <w:sz w:val="24"/>
          <w:szCs w:val="24"/>
        </w:rPr>
        <w:t xml:space="preserve">  </w:t>
      </w:r>
      <w:r w:rsidRPr="220EBA09" w:rsidR="0153513E">
        <w:rPr>
          <w:rFonts w:ascii="Times New Roman" w:hAnsi="Times New Roman" w:eastAsia="Times New Roman" w:cs="Times New Roman"/>
          <w:color w:val="auto"/>
          <w:sz w:val="24"/>
          <w:szCs w:val="24"/>
        </w:rPr>
        <w:t xml:space="preserve">Related work </w:t>
      </w:r>
    </w:p>
    <w:p w:rsidR="009303D9" w:rsidP="220EBA09" w:rsidRDefault="009303D9" w14:paraId="16CB5B4B" w14:textId="29896CF9">
      <w:pPr>
        <w:spacing w:before="12pt" w:beforeAutospacing="0" w:after="12pt" w:afterAutospacing="0"/>
        <w:jc w:val="both"/>
        <w:rPr>
          <w:noProof/>
          <w:color w:val="auto"/>
          <w:lang w:val="en-US"/>
        </w:rPr>
      </w:pPr>
      <w:r w:rsidRPr="220EBA09" w:rsidR="0153513E">
        <w:rPr>
          <w:noProof/>
          <w:color w:val="auto"/>
          <w:lang w:val="en-US"/>
        </w:rPr>
        <w:t>Recent advances in deep learning and natural language processing have significantly improved the performance of semantic similarity and classification systems across multiple domains. Neural networks are widely used for predictive modeling tasks involving structured and unstructured data due to their ability to learn complex nonlinear relationships. Applications of deep learning in educational data mining have expanded rapidly in recent years, including student performance prediction, recommendation systems, automated grading, and intelligent curriculum analysis.</w:t>
      </w:r>
    </w:p>
    <w:p w:rsidR="009303D9" w:rsidP="220EBA09" w:rsidRDefault="009303D9" w14:paraId="2714B9ED" w14:textId="02B8304B">
      <w:pPr>
        <w:spacing w:before="12pt" w:beforeAutospacing="0" w:after="12pt" w:afterAutospacing="0"/>
        <w:jc w:val="both"/>
        <w:rPr>
          <w:noProof/>
          <w:color w:val="auto"/>
          <w:lang w:val="en-US"/>
        </w:rPr>
      </w:pPr>
      <w:r w:rsidRPr="220EBA09" w:rsidR="0153513E">
        <w:rPr>
          <w:noProof/>
          <w:color w:val="auto"/>
          <w:lang w:val="en-US"/>
        </w:rPr>
        <w:t>Semantic similarity analysis has become an important research area within natural language processing. Traditional text similarity approaches frequently rely on statistical methods such as term frequency-inverse document frequency (TF-IDF), cosine similarity, and keyword overlap metrics. These techniques provide efficient representations of textual information while enabling comparison between documents containing similar conceptual content. TF-IDF vectorization remains a commonly used baseline method for measuring semantic similarity in educational and document classification tasks</w:t>
      </w:r>
      <w:r w:rsidRPr="220EBA09" w:rsidR="6921D579">
        <w:rPr>
          <w:noProof/>
          <w:color w:val="auto"/>
          <w:lang w:val="en-US"/>
        </w:rPr>
        <w:t xml:space="preserve"> [4]</w:t>
      </w:r>
      <w:r w:rsidRPr="220EBA09" w:rsidR="0153513E">
        <w:rPr>
          <w:noProof/>
          <w:color w:val="auto"/>
          <w:lang w:val="en-US"/>
        </w:rPr>
        <w:t>.</w:t>
      </w:r>
    </w:p>
    <w:p w:rsidR="009303D9" w:rsidP="220EBA09" w:rsidRDefault="009303D9" w14:paraId="7147E3D6" w14:textId="052CCF08">
      <w:pPr>
        <w:spacing w:before="12pt" w:beforeAutospacing="0" w:after="12pt" w:afterAutospacing="0"/>
        <w:jc w:val="both"/>
        <w:rPr>
          <w:noProof/>
          <w:color w:val="auto"/>
          <w:lang w:val="en-US"/>
        </w:rPr>
      </w:pPr>
      <w:r w:rsidRPr="220EBA09" w:rsidR="0153513E">
        <w:rPr>
          <w:noProof/>
          <w:color w:val="auto"/>
          <w:lang w:val="en-US"/>
        </w:rPr>
        <w:t>Several studies have explored the use of machine learning and semantic analysis techniques for educational recommendation systems and curriculum mapping. Automated course recommendation systems often rely on textual similarity between course descriptions, prerequisite structures, and student academic histories. However, many existing systems rely heavily on rule-based approaches or manually engineered equivalency mappings, which can limit scalability and adaptability across institutions.</w:t>
      </w:r>
    </w:p>
    <w:p w:rsidR="009303D9" w:rsidP="220EBA09" w:rsidRDefault="009303D9" w14:paraId="7C1D6DAC" w14:textId="7746671B">
      <w:pPr>
        <w:spacing w:before="12pt" w:beforeAutospacing="0" w:after="12pt" w:afterAutospacing="0"/>
        <w:jc w:val="both"/>
        <w:rPr>
          <w:noProof/>
          <w:color w:val="auto"/>
          <w:lang w:val="en-US"/>
        </w:rPr>
      </w:pPr>
      <w:r w:rsidRPr="220EBA09" w:rsidR="0153513E">
        <w:rPr>
          <w:noProof/>
          <w:color w:val="auto"/>
          <w:lang w:val="en-US"/>
        </w:rPr>
        <w:t>Deep neural network architectures have demonstrated strong performance in binary classification and similarity prediction tasks due to their ability to capture nonlinear feature relationships</w:t>
      </w:r>
      <w:r w:rsidRPr="220EBA09" w:rsidR="37828DEC">
        <w:rPr>
          <w:noProof/>
          <w:color w:val="auto"/>
          <w:lang w:val="en-US"/>
        </w:rPr>
        <w:t xml:space="preserve"> [1], [2]. </w:t>
      </w:r>
      <w:r w:rsidRPr="220EBA09" w:rsidR="0153513E">
        <w:rPr>
          <w:noProof/>
          <w:color w:val="auto"/>
          <w:lang w:val="en-US"/>
        </w:rPr>
        <w:t>Feedforward neural networks combined with feature engineering techniques have been widely used in structured classification problems. Additionally, dropout regularization, batch normalization, and adaptive optimization algorithms such as Adam have improved the stability and generalization performance of modern deep learning systems.</w:t>
      </w:r>
    </w:p>
    <w:p w:rsidR="009303D9" w:rsidP="220EBA09" w:rsidRDefault="009303D9" w14:paraId="190C0618" w14:textId="4BD14C92">
      <w:pPr>
        <w:spacing w:before="12pt" w:beforeAutospacing="0" w:after="12pt" w:afterAutospacing="0"/>
        <w:jc w:val="both"/>
        <w:rPr>
          <w:noProof/>
          <w:color w:val="auto"/>
          <w:lang w:val="en-US"/>
        </w:rPr>
      </w:pPr>
      <w:r w:rsidRPr="220EBA09" w:rsidR="0153513E">
        <w:rPr>
          <w:noProof/>
          <w:color w:val="auto"/>
          <w:lang w:val="en-US"/>
        </w:rPr>
        <w:t>This project extends prior work in semantic similarity and educational data mining by combining structured academic feature engineering with semantic Knowledge Unit similarity analysis. Unlike traditional rule-based transfer equivalency systems, the proposed framework integrates both structured curriculum information and NLP-based semantic representations into neural network classification models. The experimental comparison between structured and semantic feature architectures provides insight into the effectiveness of semantic curriculum similarity for automated transfer equivalency prediction.</w:t>
      </w:r>
    </w:p>
    <w:p w:rsidR="009303D9" w:rsidP="220EBA09" w:rsidRDefault="009303D9" w14:paraId="65313B9F" w14:textId="0FE55881">
      <w:pPr>
        <w:pStyle w:val="Heading1"/>
        <w:jc w:val="both"/>
        <w:rPr>
          <w:rFonts w:ascii="Times New Roman" w:hAnsi="Times New Roman" w:eastAsia="Times New Roman" w:cs="Times New Roman"/>
          <w:color w:val="auto"/>
          <w:sz w:val="20"/>
          <w:szCs w:val="20"/>
        </w:rPr>
      </w:pPr>
      <w:r w:rsidRPr="220EBA09" w:rsidR="0153513E">
        <w:rPr>
          <w:rFonts w:ascii="Times New Roman" w:hAnsi="Times New Roman" w:eastAsia="Times New Roman" w:cs="Times New Roman"/>
          <w:color w:val="auto"/>
          <w:sz w:val="20"/>
          <w:szCs w:val="20"/>
        </w:rPr>
        <w:t>DATASET AND FEATURE ENGINEERIN</w:t>
      </w:r>
      <w:r w:rsidRPr="220EBA09" w:rsidR="0153513E">
        <w:rPr>
          <w:rFonts w:ascii="Times New Roman" w:hAnsi="Times New Roman" w:eastAsia="Times New Roman" w:cs="Times New Roman"/>
          <w:color w:val="auto"/>
          <w:sz w:val="20"/>
          <w:szCs w:val="20"/>
        </w:rPr>
        <w:t>G</w:t>
      </w:r>
    </w:p>
    <w:p w:rsidR="20D783BB" w:rsidP="220EBA09" w:rsidRDefault="20D783BB" w14:paraId="135D77DA" w14:textId="30FB1413">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The dataset used in this project was constructed from academic course information and Knowledge Unit (KU) mappings designed to represent semantic relationships between university courses. The dataset included course metadata, structured curriculum attributes, and semantic Knowledge Unit relationships used for transfer equivalency prediction.</w:t>
      </w:r>
    </w:p>
    <w:p w:rsidR="20D783BB" w:rsidP="220EBA09" w:rsidRDefault="20D783BB" w14:paraId="2412DF6C" w14:textId="26E90F1F">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Three primary CSV datasets were utilized during preprocessing:</w:t>
      </w:r>
    </w:p>
    <w:p w:rsidR="20D783BB" w:rsidP="220EBA09" w:rsidRDefault="20D783BB" w14:paraId="09861611" w14:textId="52648943">
      <w:pPr>
        <w:pStyle w:val="ListParagraph"/>
        <w:numPr>
          <w:ilvl w:val="0"/>
          <w:numId w:val="26"/>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courses.csv</w:t>
      </w:r>
    </w:p>
    <w:p w:rsidR="20D783BB" w:rsidP="220EBA09" w:rsidRDefault="20D783BB" w14:paraId="30783312" w14:textId="6AA43E9A">
      <w:pPr>
        <w:pStyle w:val="ListParagraph"/>
        <w:numPr>
          <w:ilvl w:val="0"/>
          <w:numId w:val="26"/>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knowledge_units.csv</w:t>
      </w:r>
    </w:p>
    <w:p w:rsidR="20D783BB" w:rsidP="220EBA09" w:rsidRDefault="20D783BB" w14:paraId="43D2AA94" w14:textId="42E564F5">
      <w:pPr>
        <w:pStyle w:val="ListParagraph"/>
        <w:numPr>
          <w:ilvl w:val="0"/>
          <w:numId w:val="26"/>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course_ku.csv</w:t>
      </w:r>
    </w:p>
    <w:p w:rsidR="20D783BB" w:rsidP="220EBA09" w:rsidRDefault="20D783BB" w14:paraId="14005C62" w14:textId="551DEEEF">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The courses dataset contained structured academic information including course identifiers, course titles, subject areas, course levels, and credit hour information. The Knowledge Unit dataset contained semantic curriculum concepts representing learning topics associated with academic courses. The course-to-KU mapping dataset established relationships between courses and their corresponding Knowledge Units.</w:t>
      </w:r>
    </w:p>
    <w:p w:rsidR="20D783BB" w:rsidP="220EBA09" w:rsidRDefault="20D783BB" w14:paraId="70BFCB8A" w14:textId="0CB7E3F2">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Feature engineering was divided into two primary categories: structured academic features and semantic NLP-based features.</w:t>
      </w:r>
    </w:p>
    <w:p w:rsidR="20D783BB" w:rsidP="220EBA09" w:rsidRDefault="20D783BB" w14:paraId="3829B7B6" w14:textId="3F8185E3">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Structured academic features included:</w:t>
      </w:r>
    </w:p>
    <w:p w:rsidR="20D783BB" w:rsidP="220EBA09" w:rsidRDefault="20D783BB" w14:paraId="0D67DE3E" w14:textId="3BF945D0">
      <w:pPr>
        <w:pStyle w:val="ListParagraph"/>
        <w:numPr>
          <w:ilvl w:val="0"/>
          <w:numId w:val="27"/>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course level similarity</w:t>
      </w:r>
    </w:p>
    <w:p w:rsidR="20D783BB" w:rsidP="220EBA09" w:rsidRDefault="20D783BB" w14:paraId="21C65B8D" w14:textId="6A9DDBDF">
      <w:pPr>
        <w:pStyle w:val="ListParagraph"/>
        <w:numPr>
          <w:ilvl w:val="0"/>
          <w:numId w:val="27"/>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subject similarity</w:t>
      </w:r>
    </w:p>
    <w:p w:rsidR="20D783BB" w:rsidP="220EBA09" w:rsidRDefault="20D783BB" w14:paraId="77EA5B4B" w14:textId="3E9B4F12">
      <w:pPr>
        <w:pStyle w:val="ListParagraph"/>
        <w:numPr>
          <w:ilvl w:val="0"/>
          <w:numId w:val="27"/>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credit hour comparison</w:t>
      </w:r>
    </w:p>
    <w:p w:rsidR="20D783BB" w:rsidP="220EBA09" w:rsidRDefault="20D783BB" w14:paraId="338F83D8" w14:textId="394F95D0">
      <w:pPr>
        <w:pStyle w:val="ListParagraph"/>
        <w:numPr>
          <w:ilvl w:val="0"/>
          <w:numId w:val="27"/>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prerequisite-based indicators</w:t>
      </w:r>
    </w:p>
    <w:p w:rsidR="20D783BB" w:rsidP="220EBA09" w:rsidRDefault="20D783BB" w14:paraId="11CC33D8" w14:textId="27A5D516">
      <w:pPr>
        <w:pStyle w:val="ListParagraph"/>
        <w:numPr>
          <w:ilvl w:val="0"/>
          <w:numId w:val="27"/>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engineered equivalency indicators</w:t>
      </w:r>
    </w:p>
    <w:p w:rsidR="20D783BB" w:rsidP="220EBA09" w:rsidRDefault="20D783BB" w14:paraId="5E3CA7DF" w14:textId="7C3DC5EF">
      <w:pPr>
        <w:pStyle w:val="ListParagraph"/>
        <w:numPr>
          <w:ilvl w:val="0"/>
          <w:numId w:val="27"/>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one-hot encoded subject representations</w:t>
      </w:r>
    </w:p>
    <w:p w:rsidR="20D783BB" w:rsidP="220EBA09" w:rsidRDefault="20D783BB" w14:paraId="48F1FE46" w14:textId="3F13066D">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These features were designed to capture curriculum structure and institutional transfer equivalency characteristics using numerical and categorical representations.</w:t>
      </w:r>
    </w:p>
    <w:p w:rsidR="20D783BB" w:rsidP="220EBA09" w:rsidRDefault="20D783BB" w14:paraId="16F99E1A" w14:textId="139F51E6">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Semantic NLP-based features were generated using Knowledge Unit overlap analysis and TF-IDF vectorization techniques. TF-IDF representations were used to measure semantic similarity between course-related textual information and curriculum concepts. Cosine similarity metrics were computed to quantify semantic relationships between courses based on textual feature representations.</w:t>
      </w:r>
    </w:p>
    <w:p w:rsidR="20D783BB" w:rsidP="220EBA09" w:rsidRDefault="20D783BB" w14:paraId="509A947B" w14:textId="5581831D">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The preprocessing pipeline included feature normalization and vector transformation to improve neural network training stability. Structured and semantic features were converted into numerical tensors compatible with PyTorch-based deep learning models.</w:t>
      </w:r>
    </w:p>
    <w:p w:rsidR="20D783BB" w:rsidP="220EBA09" w:rsidRDefault="20D783BB" w14:paraId="7B78EA2E" w14:textId="7932CB1E">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The final feature pipelines produced:</w:t>
      </w:r>
    </w:p>
    <w:p w:rsidR="20D783BB" w:rsidP="220EBA09" w:rsidRDefault="20D783BB" w14:paraId="0733F3BB" w14:textId="5055F032">
      <w:pPr>
        <w:pStyle w:val="ListParagraph"/>
        <w:numPr>
          <w:ilvl w:val="0"/>
          <w:numId w:val="28"/>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19 structured academic features for TransferMatcherNet</w:t>
      </w:r>
    </w:p>
    <w:p w:rsidR="20D783BB" w:rsidP="220EBA09" w:rsidRDefault="20D783BB" w14:paraId="48500870" w14:textId="32690429">
      <w:pPr>
        <w:pStyle w:val="ListParagraph"/>
        <w:numPr>
          <w:ilvl w:val="0"/>
          <w:numId w:val="28"/>
        </w:num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14 semantic NLP-based features for NLPTransferMatcherNet</w:t>
      </w:r>
    </w:p>
    <w:p w:rsidR="20D783BB" w:rsidP="220EBA09" w:rsidRDefault="20D783BB" w14:paraId="248DFBB2" w14:textId="41D14976">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20D783BB">
        <w:rPr>
          <w:rFonts w:ascii="Times New Roman" w:hAnsi="Times New Roman" w:eastAsia="Times New Roman" w:cs="Times New Roman"/>
          <w:noProof w:val="0"/>
          <w:color w:val="auto"/>
          <w:sz w:val="20"/>
          <w:szCs w:val="20"/>
          <w:lang w:val="en-US"/>
        </w:rPr>
        <w:t>The resulting datasets were divided into training and validation subsets for experimental evaluation and model comparison</w:t>
      </w:r>
      <w:r w:rsidRPr="220EBA09" w:rsidR="65D9C71C">
        <w:rPr>
          <w:rFonts w:ascii="Times New Roman" w:hAnsi="Times New Roman" w:eastAsia="Times New Roman" w:cs="Times New Roman"/>
          <w:noProof w:val="0"/>
          <w:color w:val="auto"/>
          <w:sz w:val="20"/>
          <w:szCs w:val="20"/>
          <w:lang w:val="en-US"/>
        </w:rPr>
        <w:t>.</w:t>
      </w:r>
    </w:p>
    <w:p w:rsidR="65D9C71C" w:rsidP="220EBA09" w:rsidRDefault="65D9C71C" w14:paraId="0C5E11B0" w14:textId="21D5B133">
      <w:pPr>
        <w:pStyle w:val="Heading1"/>
        <w:suppressLineNumbers w:val="0"/>
        <w:bidi w:val="0"/>
        <w:spacing w:before="8pt" w:beforeAutospacing="0" w:after="4pt" w:afterAutospacing="0" w:line="12.95pt" w:lineRule="auto"/>
        <w:ind w:start="36pt" w:end="0pt"/>
        <w:jc w:val="both"/>
        <w:rPr>
          <w:rFonts w:ascii="Times New Roman" w:hAnsi="Times New Roman" w:eastAsia="Times New Roman" w:cs="Times New Roman"/>
          <w:color w:val="auto"/>
        </w:rPr>
      </w:pPr>
      <w:r w:rsidRPr="220EBA09" w:rsidR="65D9C71C">
        <w:rPr>
          <w:rFonts w:ascii="Times New Roman" w:hAnsi="Times New Roman" w:eastAsia="Times New Roman" w:cs="Times New Roman"/>
          <w:color w:val="auto"/>
        </w:rPr>
        <w:t>METHODOLOGY</w:t>
      </w:r>
    </w:p>
    <w:p w:rsidR="141E12E9" w:rsidP="220EBA09" w:rsidRDefault="141E12E9" w14:paraId="7CCA393B" w14:textId="763E35BD">
      <w:pPr>
        <w:bidi w:val="0"/>
        <w:spacing w:before="12pt" w:beforeAutospacing="0" w:after="12pt" w:afterAutospacing="0"/>
        <w:jc w:val="both"/>
        <w:rPr>
          <w:noProof/>
          <w:color w:val="auto"/>
          <w:lang w:val="en-US"/>
        </w:rPr>
      </w:pPr>
      <w:r w:rsidRPr="220EBA09" w:rsidR="141E12E9">
        <w:rPr>
          <w:noProof/>
          <w:color w:val="auto"/>
          <w:lang w:val="en-US"/>
        </w:rPr>
        <w:t>Two deep learning architectures were implemented and evaluated for automated transfer course equivalency prediction. Both architectures were developed using PyTorch and trained as binary classification models designed to predict whether two courses should be considered equivalent for transfer evaluation purposes.</w:t>
      </w:r>
    </w:p>
    <w:p w:rsidR="141E12E9" w:rsidP="220EBA09" w:rsidRDefault="141E12E9" w14:paraId="2009CB78" w14:textId="5009E564">
      <w:pPr>
        <w:pStyle w:val="Heading3"/>
        <w:bidi w:val="0"/>
        <w:spacing w:before="14.05pt" w:beforeAutospacing="0" w:after="14.05pt" w:afterAutospacing="0"/>
        <w:jc w:val="both"/>
        <w:rPr>
          <w:b w:val="1"/>
          <w:bCs w:val="1"/>
          <w:noProof/>
          <w:color w:val="auto"/>
          <w:sz w:val="24"/>
          <w:szCs w:val="24"/>
          <w:lang w:val="en-US"/>
        </w:rPr>
      </w:pPr>
      <w:r w:rsidRPr="220EBA09" w:rsidR="141E12E9">
        <w:rPr>
          <w:b w:val="1"/>
          <w:bCs w:val="1"/>
          <w:noProof/>
          <w:color w:val="auto"/>
          <w:sz w:val="24"/>
          <w:szCs w:val="24"/>
          <w:lang w:val="en-US"/>
        </w:rPr>
        <w:t>A. TransferMatcherNet</w:t>
      </w:r>
    </w:p>
    <w:p w:rsidR="141E12E9" w:rsidP="220EBA09" w:rsidRDefault="141E12E9" w14:paraId="125C7E93" w14:textId="2D550F5E">
      <w:pPr>
        <w:bidi w:val="0"/>
        <w:spacing w:before="12pt" w:beforeAutospacing="0" w:after="12pt" w:afterAutospacing="0"/>
        <w:jc w:val="both"/>
        <w:rPr>
          <w:noProof/>
          <w:color w:val="auto"/>
          <w:lang w:val="en-US"/>
        </w:rPr>
      </w:pPr>
      <w:r w:rsidRPr="220EBA09" w:rsidR="141E12E9">
        <w:rPr>
          <w:noProof/>
          <w:color w:val="auto"/>
          <w:lang w:val="en-US"/>
        </w:rPr>
        <w:t>TransferMatcherNet is a feedforward neural network designed to operate on structured academic features derived from curriculum metadata and engineered equivalency indicators. The architecture was constructed using fully connected dense layers combined with nonlinear activation functions and regularization techniques.</w:t>
      </w:r>
    </w:p>
    <w:p w:rsidR="141E12E9" w:rsidP="220EBA09" w:rsidRDefault="141E12E9" w14:paraId="1823D918" w14:textId="4A6F55A2">
      <w:pPr>
        <w:bidi w:val="0"/>
        <w:spacing w:before="12pt" w:beforeAutospacing="0" w:after="12pt" w:afterAutospacing="0"/>
        <w:jc w:val="both"/>
        <w:rPr>
          <w:noProof/>
          <w:color w:val="auto"/>
          <w:lang w:val="en-US"/>
        </w:rPr>
      </w:pPr>
      <w:r w:rsidRPr="220EBA09" w:rsidR="141E12E9">
        <w:rPr>
          <w:noProof/>
          <w:color w:val="auto"/>
          <w:lang w:val="en-US"/>
        </w:rPr>
        <w:t>The model architecture consisted of:</w:t>
      </w:r>
    </w:p>
    <w:p w:rsidR="141E12E9" w:rsidP="220EBA09" w:rsidRDefault="141E12E9" w14:paraId="3A6B214B" w14:textId="052B7086">
      <w:pPr>
        <w:pStyle w:val="ListParagraph"/>
        <w:numPr>
          <w:ilvl w:val="0"/>
          <w:numId w:val="29"/>
        </w:numPr>
        <w:bidi w:val="0"/>
        <w:spacing w:before="12pt" w:beforeAutospacing="0" w:after="12pt" w:afterAutospacing="0"/>
        <w:jc w:val="both"/>
        <w:rPr>
          <w:noProof/>
          <w:color w:val="auto"/>
          <w:lang w:val="en-US"/>
        </w:rPr>
      </w:pPr>
      <w:r w:rsidRPr="220EBA09" w:rsidR="141E12E9">
        <w:rPr>
          <w:noProof/>
          <w:color w:val="auto"/>
          <w:lang w:val="en-US"/>
        </w:rPr>
        <w:t>input layer with 19 structured features</w:t>
      </w:r>
    </w:p>
    <w:p w:rsidR="141E12E9" w:rsidP="220EBA09" w:rsidRDefault="141E12E9" w14:paraId="368CDABD" w14:textId="5019B80F">
      <w:pPr>
        <w:pStyle w:val="ListParagraph"/>
        <w:numPr>
          <w:ilvl w:val="0"/>
          <w:numId w:val="29"/>
        </w:numPr>
        <w:bidi w:val="0"/>
        <w:spacing w:before="12pt" w:beforeAutospacing="0" w:after="12pt" w:afterAutospacing="0"/>
        <w:jc w:val="both"/>
        <w:rPr>
          <w:noProof/>
          <w:color w:val="auto"/>
          <w:lang w:val="en-US"/>
        </w:rPr>
      </w:pPr>
      <w:r w:rsidRPr="220EBA09" w:rsidR="141E12E9">
        <w:rPr>
          <w:noProof/>
          <w:color w:val="auto"/>
          <w:lang w:val="en-US"/>
        </w:rPr>
        <w:t>hidden dense layer with 64 neurons</w:t>
      </w:r>
    </w:p>
    <w:p w:rsidR="141E12E9" w:rsidP="220EBA09" w:rsidRDefault="141E12E9" w14:paraId="58AEF8EB" w14:textId="1BA2176B">
      <w:pPr>
        <w:pStyle w:val="ListParagraph"/>
        <w:numPr>
          <w:ilvl w:val="0"/>
          <w:numId w:val="29"/>
        </w:numPr>
        <w:bidi w:val="0"/>
        <w:spacing w:before="12pt" w:beforeAutospacing="0" w:after="12pt" w:afterAutospacing="0"/>
        <w:jc w:val="both"/>
        <w:rPr>
          <w:noProof/>
          <w:color w:val="auto"/>
          <w:lang w:val="en-US"/>
        </w:rPr>
      </w:pPr>
      <w:r w:rsidRPr="220EBA09" w:rsidR="141E12E9">
        <w:rPr>
          <w:noProof/>
          <w:color w:val="auto"/>
          <w:lang w:val="en-US"/>
        </w:rPr>
        <w:t>hidden dense layer with 32 neurons</w:t>
      </w:r>
    </w:p>
    <w:p w:rsidR="141E12E9" w:rsidP="220EBA09" w:rsidRDefault="141E12E9" w14:paraId="2E9099DF" w14:textId="7E4E587E">
      <w:pPr>
        <w:pStyle w:val="ListParagraph"/>
        <w:numPr>
          <w:ilvl w:val="0"/>
          <w:numId w:val="29"/>
        </w:numPr>
        <w:bidi w:val="0"/>
        <w:spacing w:before="12pt" w:beforeAutospacing="0" w:after="12pt" w:afterAutospacing="0"/>
        <w:jc w:val="both"/>
        <w:rPr>
          <w:noProof/>
          <w:color w:val="auto"/>
          <w:lang w:val="en-US"/>
        </w:rPr>
      </w:pPr>
      <w:r w:rsidRPr="220EBA09" w:rsidR="141E12E9">
        <w:rPr>
          <w:noProof/>
          <w:color w:val="auto"/>
          <w:lang w:val="en-US"/>
        </w:rPr>
        <w:t>hidden dense layer with 16 neurons</w:t>
      </w:r>
    </w:p>
    <w:p w:rsidR="141E12E9" w:rsidP="220EBA09" w:rsidRDefault="141E12E9" w14:paraId="2FB30228" w14:textId="0481C5C9">
      <w:pPr>
        <w:pStyle w:val="ListParagraph"/>
        <w:numPr>
          <w:ilvl w:val="0"/>
          <w:numId w:val="29"/>
        </w:numPr>
        <w:bidi w:val="0"/>
        <w:spacing w:before="12pt" w:beforeAutospacing="0" w:after="12pt" w:afterAutospacing="0"/>
        <w:jc w:val="both"/>
        <w:rPr>
          <w:noProof/>
          <w:color w:val="auto"/>
          <w:lang w:val="en-US"/>
        </w:rPr>
      </w:pPr>
      <w:r w:rsidRPr="220EBA09" w:rsidR="141E12E9">
        <w:rPr>
          <w:noProof/>
          <w:color w:val="auto"/>
          <w:lang w:val="en-US"/>
        </w:rPr>
        <w:t>sigmoid output layer for binary classification</w:t>
      </w:r>
    </w:p>
    <w:p w:rsidR="141E12E9" w:rsidP="220EBA09" w:rsidRDefault="141E12E9" w14:paraId="05265AEB" w14:textId="48047FDA">
      <w:pPr>
        <w:bidi w:val="0"/>
        <w:spacing w:before="12pt" w:beforeAutospacing="0" w:after="12pt" w:afterAutospacing="0"/>
        <w:jc w:val="both"/>
        <w:rPr>
          <w:noProof/>
          <w:color w:val="auto"/>
          <w:lang w:val="en-US"/>
        </w:rPr>
      </w:pPr>
      <w:r w:rsidRPr="220EBA09" w:rsidR="141E12E9">
        <w:rPr>
          <w:noProof/>
          <w:color w:val="auto"/>
          <w:lang w:val="en-US"/>
        </w:rPr>
        <w:t>Rectified Linear Unit (ReLU) activation functions were applied to hidden layers to improve nonlinear feature learning capability. Batch normalization layers were included to improve training stability and reduce internal covariate shift during optimization. Dropout regularization was applied to hidden layers to reduce overfitting and improve model generalization performance.</w:t>
      </w:r>
    </w:p>
    <w:p w:rsidR="141E12E9" w:rsidP="220EBA09" w:rsidRDefault="141E12E9" w14:paraId="4D8EA285" w14:textId="1F3EB49F">
      <w:pPr>
        <w:bidi w:val="0"/>
        <w:spacing w:before="12pt" w:beforeAutospacing="0" w:after="12pt" w:afterAutospacing="0"/>
        <w:jc w:val="both"/>
        <w:rPr>
          <w:noProof/>
          <w:color w:val="auto"/>
          <w:lang w:val="en-US"/>
        </w:rPr>
      </w:pPr>
      <w:r w:rsidRPr="220EBA09" w:rsidR="141E12E9">
        <w:rPr>
          <w:noProof/>
          <w:color w:val="auto"/>
          <w:lang w:val="en-US"/>
        </w:rPr>
        <w:t>The final output layer utilized a sigmoid activation function to produce probability values between 0 and 1 for binary transfer equivalency prediction.</w:t>
      </w:r>
    </w:p>
    <w:p w:rsidR="141E12E9" w:rsidP="220EBA09" w:rsidRDefault="141E12E9" w14:paraId="7FE471E3" w14:textId="1113091C">
      <w:pPr>
        <w:pStyle w:val="Heading3"/>
        <w:bidi w:val="0"/>
        <w:spacing w:before="14.05pt" w:beforeAutospacing="0" w:after="14.05pt" w:afterAutospacing="0"/>
        <w:jc w:val="both"/>
        <w:rPr>
          <w:b w:val="1"/>
          <w:bCs w:val="1"/>
          <w:noProof/>
          <w:color w:val="auto"/>
          <w:sz w:val="24"/>
          <w:szCs w:val="24"/>
          <w:lang w:val="en-US"/>
        </w:rPr>
      </w:pPr>
      <w:r w:rsidRPr="220EBA09" w:rsidR="141E12E9">
        <w:rPr>
          <w:b w:val="1"/>
          <w:bCs w:val="1"/>
          <w:noProof/>
          <w:color w:val="auto"/>
          <w:sz w:val="24"/>
          <w:szCs w:val="24"/>
          <w:lang w:val="en-US"/>
        </w:rPr>
        <w:t>B. NLPTransferMatcherNet</w:t>
      </w:r>
    </w:p>
    <w:p w:rsidR="141E12E9" w:rsidP="220EBA09" w:rsidRDefault="141E12E9" w14:paraId="28D663F0" w14:textId="425D02CC">
      <w:pPr>
        <w:bidi w:val="0"/>
        <w:spacing w:before="12pt" w:beforeAutospacing="0" w:after="12pt" w:afterAutospacing="0"/>
        <w:jc w:val="both"/>
        <w:rPr>
          <w:noProof/>
          <w:color w:val="auto"/>
          <w:lang w:val="en-US"/>
        </w:rPr>
      </w:pPr>
      <w:r w:rsidRPr="220EBA09" w:rsidR="141E12E9">
        <w:rPr>
          <w:noProof/>
          <w:color w:val="auto"/>
          <w:lang w:val="en-US"/>
        </w:rPr>
        <w:t>NLPTransferMatcherNet was designed to operate on semantic similarity and natural language processing-based features derived from Knowledge Unit relationships and TF-IDF representations.</w:t>
      </w:r>
    </w:p>
    <w:p w:rsidR="141E12E9" w:rsidP="220EBA09" w:rsidRDefault="141E12E9" w14:paraId="692088AA" w14:textId="27F22465">
      <w:pPr>
        <w:bidi w:val="0"/>
        <w:spacing w:before="12pt" w:beforeAutospacing="0" w:after="12pt" w:afterAutospacing="0"/>
        <w:jc w:val="both"/>
        <w:rPr>
          <w:noProof/>
          <w:color w:val="auto"/>
          <w:lang w:val="en-US"/>
        </w:rPr>
      </w:pPr>
      <w:r w:rsidRPr="220EBA09" w:rsidR="141E12E9">
        <w:rPr>
          <w:noProof/>
          <w:color w:val="auto"/>
          <w:lang w:val="en-US"/>
        </w:rPr>
        <w:t>The architecture consisted of:</w:t>
      </w:r>
    </w:p>
    <w:p w:rsidR="141E12E9" w:rsidP="220EBA09" w:rsidRDefault="141E12E9" w14:paraId="5A206A94" w14:textId="2AC4EDA6">
      <w:pPr>
        <w:pStyle w:val="ListParagraph"/>
        <w:numPr>
          <w:ilvl w:val="0"/>
          <w:numId w:val="30"/>
        </w:numPr>
        <w:bidi w:val="0"/>
        <w:spacing w:before="12pt" w:beforeAutospacing="0" w:after="12pt" w:afterAutospacing="0"/>
        <w:jc w:val="both"/>
        <w:rPr>
          <w:noProof/>
          <w:color w:val="auto"/>
          <w:lang w:val="en-US"/>
        </w:rPr>
      </w:pPr>
      <w:r w:rsidRPr="220EBA09" w:rsidR="141E12E9">
        <w:rPr>
          <w:noProof/>
          <w:color w:val="auto"/>
          <w:lang w:val="en-US"/>
        </w:rPr>
        <w:t>input layer with 14 semantic similarity features</w:t>
      </w:r>
    </w:p>
    <w:p w:rsidR="141E12E9" w:rsidP="220EBA09" w:rsidRDefault="141E12E9" w14:paraId="376DDBAB" w14:textId="522F7DED">
      <w:pPr>
        <w:pStyle w:val="ListParagraph"/>
        <w:numPr>
          <w:ilvl w:val="0"/>
          <w:numId w:val="30"/>
        </w:numPr>
        <w:bidi w:val="0"/>
        <w:spacing w:before="12pt" w:beforeAutospacing="0" w:after="12pt" w:afterAutospacing="0"/>
        <w:jc w:val="both"/>
        <w:rPr>
          <w:noProof/>
          <w:color w:val="auto"/>
          <w:lang w:val="en-US"/>
        </w:rPr>
      </w:pPr>
      <w:r w:rsidRPr="220EBA09" w:rsidR="141E12E9">
        <w:rPr>
          <w:noProof/>
          <w:color w:val="auto"/>
          <w:lang w:val="en-US"/>
        </w:rPr>
        <w:t>hidden dense layer with 64 neurons</w:t>
      </w:r>
    </w:p>
    <w:p w:rsidR="141E12E9" w:rsidP="220EBA09" w:rsidRDefault="141E12E9" w14:paraId="5F03E893" w14:textId="6AE52800">
      <w:pPr>
        <w:pStyle w:val="ListParagraph"/>
        <w:numPr>
          <w:ilvl w:val="0"/>
          <w:numId w:val="30"/>
        </w:numPr>
        <w:bidi w:val="0"/>
        <w:spacing w:before="12pt" w:beforeAutospacing="0" w:after="12pt" w:afterAutospacing="0"/>
        <w:jc w:val="both"/>
        <w:rPr>
          <w:noProof/>
          <w:color w:val="auto"/>
          <w:lang w:val="en-US"/>
        </w:rPr>
      </w:pPr>
      <w:r w:rsidRPr="220EBA09" w:rsidR="141E12E9">
        <w:rPr>
          <w:noProof/>
          <w:color w:val="auto"/>
          <w:lang w:val="en-US"/>
        </w:rPr>
        <w:t>hidden dense layer with 32 neurons</w:t>
      </w:r>
    </w:p>
    <w:p w:rsidR="141E12E9" w:rsidP="220EBA09" w:rsidRDefault="141E12E9" w14:paraId="4E538698" w14:textId="7DF5FD70">
      <w:pPr>
        <w:pStyle w:val="ListParagraph"/>
        <w:numPr>
          <w:ilvl w:val="0"/>
          <w:numId w:val="30"/>
        </w:numPr>
        <w:bidi w:val="0"/>
        <w:spacing w:before="12pt" w:beforeAutospacing="0" w:after="12pt" w:afterAutospacing="0"/>
        <w:jc w:val="both"/>
        <w:rPr>
          <w:noProof/>
          <w:color w:val="auto"/>
          <w:lang w:val="en-US"/>
        </w:rPr>
      </w:pPr>
      <w:r w:rsidRPr="220EBA09" w:rsidR="141E12E9">
        <w:rPr>
          <w:noProof/>
          <w:color w:val="auto"/>
          <w:lang w:val="en-US"/>
        </w:rPr>
        <w:t>hidden dense layer with 16 neurons</w:t>
      </w:r>
    </w:p>
    <w:p w:rsidR="141E12E9" w:rsidP="220EBA09" w:rsidRDefault="141E12E9" w14:paraId="0DA71CEE" w14:textId="71F6608E">
      <w:pPr>
        <w:pStyle w:val="ListParagraph"/>
        <w:numPr>
          <w:ilvl w:val="0"/>
          <w:numId w:val="30"/>
        </w:numPr>
        <w:bidi w:val="0"/>
        <w:spacing w:before="12pt" w:beforeAutospacing="0" w:after="12pt" w:afterAutospacing="0"/>
        <w:jc w:val="both"/>
        <w:rPr>
          <w:noProof/>
          <w:color w:val="auto"/>
          <w:lang w:val="en-US"/>
        </w:rPr>
      </w:pPr>
      <w:r w:rsidRPr="220EBA09" w:rsidR="141E12E9">
        <w:rPr>
          <w:noProof/>
          <w:color w:val="auto"/>
          <w:lang w:val="en-US"/>
        </w:rPr>
        <w:t>sigmoid output layer</w:t>
      </w:r>
    </w:p>
    <w:p w:rsidR="141E12E9" w:rsidP="220EBA09" w:rsidRDefault="141E12E9" w14:paraId="4A31A25C" w14:textId="282C45EC">
      <w:pPr>
        <w:bidi w:val="0"/>
        <w:spacing w:before="12pt" w:beforeAutospacing="0" w:after="12pt" w:afterAutospacing="0"/>
        <w:jc w:val="both"/>
        <w:rPr>
          <w:noProof/>
          <w:color w:val="auto"/>
          <w:lang w:val="en-US"/>
        </w:rPr>
      </w:pPr>
      <w:r w:rsidRPr="220EBA09" w:rsidR="141E12E9">
        <w:rPr>
          <w:noProof/>
          <w:color w:val="auto"/>
          <w:lang w:val="en-US"/>
        </w:rPr>
        <w:t>This architecture incorporated semantic curriculum similarity information generated from textual and Knowledge Unit-based representations. ReLU activation functions and dropout regularization were used throughout the network to improve nonlinear learning capability and reduce overfitting.</w:t>
      </w:r>
    </w:p>
    <w:p w:rsidR="141E12E9" w:rsidP="220EBA09" w:rsidRDefault="141E12E9" w14:paraId="4639D17D" w14:textId="10E701B5">
      <w:pPr>
        <w:pStyle w:val="Heading3"/>
        <w:bidi w:val="0"/>
        <w:spacing w:before="14.05pt" w:beforeAutospacing="0" w:after="14.05pt" w:afterAutospacing="0"/>
        <w:jc w:val="both"/>
        <w:rPr>
          <w:b w:val="1"/>
          <w:bCs w:val="1"/>
          <w:noProof/>
          <w:color w:val="auto"/>
          <w:sz w:val="24"/>
          <w:szCs w:val="24"/>
          <w:lang w:val="en-US"/>
        </w:rPr>
      </w:pPr>
      <w:r w:rsidRPr="220EBA09" w:rsidR="141E12E9">
        <w:rPr>
          <w:b w:val="1"/>
          <w:bCs w:val="1"/>
          <w:noProof/>
          <w:color w:val="auto"/>
          <w:sz w:val="24"/>
          <w:szCs w:val="24"/>
          <w:lang w:val="en-US"/>
        </w:rPr>
        <w:t>C. Training Procedure</w:t>
      </w:r>
    </w:p>
    <w:p w:rsidR="141E12E9" w:rsidP="220EBA09" w:rsidRDefault="141E12E9" w14:paraId="25CC8517" w14:textId="6236B25C">
      <w:pPr>
        <w:bidi w:val="0"/>
        <w:spacing w:before="12pt" w:beforeAutospacing="0" w:after="12pt" w:afterAutospacing="0"/>
        <w:jc w:val="both"/>
        <w:rPr>
          <w:noProof/>
          <w:color w:val="auto"/>
          <w:lang w:val="en-US"/>
        </w:rPr>
      </w:pPr>
      <w:r w:rsidRPr="220EBA09" w:rsidR="141E12E9">
        <w:rPr>
          <w:noProof/>
          <w:color w:val="auto"/>
          <w:lang w:val="en-US"/>
        </w:rPr>
        <w:t>Both neural network architectures were trained using the Adam optimization algorithm with binary cross-entropy loss functions for binary classification learning. Training was performed using multiple independent trials with different random seeds to evaluate model stability and reproducibility.</w:t>
      </w:r>
    </w:p>
    <w:p w:rsidR="141E12E9" w:rsidP="220EBA09" w:rsidRDefault="141E12E9" w14:paraId="397B201C" w14:textId="34067BDE">
      <w:pPr>
        <w:bidi w:val="0"/>
        <w:spacing w:before="12pt" w:beforeAutospacing="0" w:after="12pt" w:afterAutospacing="0"/>
        <w:jc w:val="both"/>
        <w:rPr>
          <w:noProof/>
          <w:color w:val="auto"/>
          <w:lang w:val="en-US"/>
        </w:rPr>
      </w:pPr>
      <w:r w:rsidRPr="220EBA09" w:rsidR="141E12E9">
        <w:rPr>
          <w:noProof/>
          <w:color w:val="auto"/>
          <w:lang w:val="en-US"/>
        </w:rPr>
        <w:t>Early stopping techniques were implemented to reduce unnecessary training epochs and prevent overfitting during optimization. Validation accuracy, validation loss, precision, recall, and F1-score metrics were monitored throughout experimentation.</w:t>
      </w:r>
    </w:p>
    <w:p w:rsidR="141E12E9" w:rsidP="220EBA09" w:rsidRDefault="141E12E9" w14:paraId="57326818" w14:textId="2C14995B">
      <w:pPr>
        <w:bidi w:val="0"/>
        <w:spacing w:before="12pt" w:beforeAutospacing="0" w:after="12pt" w:afterAutospacing="0"/>
        <w:jc w:val="both"/>
        <w:rPr>
          <w:noProof/>
          <w:color w:val="auto"/>
          <w:lang w:val="en-US"/>
        </w:rPr>
      </w:pPr>
      <w:r w:rsidRPr="220EBA09" w:rsidR="141E12E9">
        <w:rPr>
          <w:noProof/>
          <w:color w:val="auto"/>
          <w:lang w:val="en-US"/>
        </w:rPr>
        <w:t>The models were trained and evaluated using PyTorch tensor operations and GPU-compatible deep learning workflows. Experimental results from both architectures were compared to analyze the effectiveness of structured academic features versus semantic Knowledge Unit similarity features for transfer course equivalency prediction.</w:t>
      </w:r>
    </w:p>
    <w:p w:rsidR="5434A926" w:rsidP="220EBA09" w:rsidRDefault="5434A926" w14:paraId="2C656A80" w14:textId="34399245">
      <w:pPr>
        <w:pStyle w:val="Heading1"/>
        <w:bidi w:val="0"/>
        <w:jc w:val="both"/>
        <w:rPr>
          <w:rFonts w:ascii="Times New Roman" w:hAnsi="Times New Roman" w:eastAsia="Times New Roman" w:cs="Times New Roman"/>
          <w:color w:val="auto"/>
        </w:rPr>
      </w:pPr>
      <w:r w:rsidRPr="220EBA09" w:rsidR="5434A926">
        <w:rPr>
          <w:rFonts w:ascii="Times New Roman" w:hAnsi="Times New Roman" w:eastAsia="Times New Roman" w:cs="Times New Roman"/>
          <w:color w:val="auto"/>
        </w:rPr>
        <w:t xml:space="preserve">       EXPERIMENTAL SETUP</w:t>
      </w:r>
    </w:p>
    <w:p w:rsidR="5434A926" w:rsidP="220EBA09" w:rsidRDefault="5434A926" w14:paraId="250FDFFB" w14:textId="10D29E44">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 xml:space="preserve">All experiments were conducted using Python and the </w:t>
      </w:r>
      <w:r w:rsidRPr="220EBA09" w:rsidR="5434A926">
        <w:rPr>
          <w:rFonts w:ascii="Times New Roman" w:hAnsi="Times New Roman" w:eastAsia="Times New Roman" w:cs="Times New Roman"/>
          <w:noProof w:val="0"/>
          <w:color w:val="auto"/>
          <w:sz w:val="20"/>
          <w:szCs w:val="20"/>
          <w:lang w:val="en-US"/>
        </w:rPr>
        <w:t>PyTorch</w:t>
      </w:r>
      <w:r w:rsidRPr="220EBA09" w:rsidR="5434A926">
        <w:rPr>
          <w:rFonts w:ascii="Times New Roman" w:hAnsi="Times New Roman" w:eastAsia="Times New Roman" w:cs="Times New Roman"/>
          <w:noProof w:val="0"/>
          <w:color w:val="auto"/>
          <w:sz w:val="20"/>
          <w:szCs w:val="20"/>
          <w:lang w:val="en-US"/>
        </w:rPr>
        <w:t xml:space="preserve"> deep learning framework. The project implementation included data preprocessing, feature engineering, neural network training, </w:t>
      </w:r>
      <w:r w:rsidRPr="220EBA09" w:rsidR="5434A926">
        <w:rPr>
          <w:rFonts w:ascii="Times New Roman" w:hAnsi="Times New Roman" w:eastAsia="Times New Roman" w:cs="Times New Roman"/>
          <w:noProof w:val="0"/>
          <w:color w:val="auto"/>
          <w:sz w:val="20"/>
          <w:szCs w:val="20"/>
          <w:lang w:val="en-US"/>
        </w:rPr>
        <w:t>evaluation of</w:t>
      </w:r>
      <w:r w:rsidRPr="220EBA09" w:rsidR="5434A926">
        <w:rPr>
          <w:rFonts w:ascii="Times New Roman" w:hAnsi="Times New Roman" w:eastAsia="Times New Roman" w:cs="Times New Roman"/>
          <w:noProof w:val="0"/>
          <w:color w:val="auto"/>
          <w:sz w:val="20"/>
          <w:szCs w:val="20"/>
          <w:lang w:val="en-US"/>
        </w:rPr>
        <w:t xml:space="preserve"> metric computation, and visualization generation. The experimental pipeline was executed within a </w:t>
      </w:r>
      <w:r w:rsidRPr="220EBA09" w:rsidR="5434A926">
        <w:rPr>
          <w:rFonts w:ascii="Times New Roman" w:hAnsi="Times New Roman" w:eastAsia="Times New Roman" w:cs="Times New Roman"/>
          <w:noProof w:val="0"/>
          <w:color w:val="auto"/>
          <w:sz w:val="20"/>
          <w:szCs w:val="20"/>
          <w:lang w:val="en-US"/>
        </w:rPr>
        <w:t>Jupyter</w:t>
      </w:r>
      <w:r w:rsidRPr="220EBA09" w:rsidR="5434A926">
        <w:rPr>
          <w:rFonts w:ascii="Times New Roman" w:hAnsi="Times New Roman" w:eastAsia="Times New Roman" w:cs="Times New Roman"/>
          <w:noProof w:val="0"/>
          <w:color w:val="auto"/>
          <w:sz w:val="20"/>
          <w:szCs w:val="20"/>
          <w:lang w:val="en-US"/>
        </w:rPr>
        <w:t xml:space="preserve"> Notebook environment to support reproducibility and result analysis.</w:t>
      </w:r>
    </w:p>
    <w:p w:rsidR="5434A926" w:rsidP="220EBA09" w:rsidRDefault="5434A926" w14:paraId="213BE7CA" w14:textId="64495881">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Two neural network architectures were evaluated:</w:t>
      </w:r>
    </w:p>
    <w:p w:rsidR="5434A926" w:rsidP="220EBA09" w:rsidRDefault="5434A926" w14:paraId="1BAFB905" w14:textId="4EF3A0F4">
      <w:pPr>
        <w:pStyle w:val="ListParagraph"/>
        <w:numPr>
          <w:ilvl w:val="0"/>
          <w:numId w:val="31"/>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TransferMatcherNet</w:t>
      </w:r>
    </w:p>
    <w:p w:rsidR="5434A926" w:rsidP="220EBA09" w:rsidRDefault="5434A926" w14:paraId="0E6F8DB5" w14:textId="4EE71AD0">
      <w:pPr>
        <w:pStyle w:val="ListParagraph"/>
        <w:numPr>
          <w:ilvl w:val="0"/>
          <w:numId w:val="31"/>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NLPTransferMatcherNet</w:t>
      </w:r>
    </w:p>
    <w:p w:rsidR="5434A926" w:rsidP="220EBA09" w:rsidRDefault="5434A926" w14:paraId="7D51B793" w14:textId="0596201C">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The structured TransferMatcherNet model operated on 19 engineered academic features, while the NLPTransferMatcherNet model operated on 14 semantic similarity and Knowledge Unit-based features.</w:t>
      </w:r>
    </w:p>
    <w:p w:rsidR="5434A926" w:rsidP="220EBA09" w:rsidRDefault="5434A926" w14:paraId="380B2EF4" w14:textId="367DEB51">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The dataset generation pipeline produced:</w:t>
      </w:r>
    </w:p>
    <w:p w:rsidR="5434A926" w:rsidP="220EBA09" w:rsidRDefault="5434A926" w14:paraId="1637E12F" w14:textId="4955148C">
      <w:pPr>
        <w:pStyle w:val="ListParagraph"/>
        <w:numPr>
          <w:ilvl w:val="0"/>
          <w:numId w:val="32"/>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35 structured feature samples for TransferMatcherNet</w:t>
      </w:r>
    </w:p>
    <w:p w:rsidR="5434A926" w:rsidP="220EBA09" w:rsidRDefault="5434A926" w14:paraId="4186D915" w14:textId="0EFF53D6">
      <w:pPr>
        <w:pStyle w:val="ListParagraph"/>
        <w:numPr>
          <w:ilvl w:val="0"/>
          <w:numId w:val="32"/>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600 semantic feature samples for NLPTransferMatcherNet</w:t>
      </w:r>
    </w:p>
    <w:p w:rsidR="5434A926" w:rsidP="220EBA09" w:rsidRDefault="5434A926" w14:paraId="0F19C933" w14:textId="12FFCBEC">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Training and validation subsets were generated for both architectures. Binary classification learning was performed using sigmoid output activations and binary cross-entropy loss functions.</w:t>
      </w:r>
    </w:p>
    <w:p w:rsidR="5434A926" w:rsidP="220EBA09" w:rsidRDefault="5434A926" w14:paraId="183F22CF" w14:textId="5EF3160C">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The Adam optimizer was used during training due to its strong convergence performance in deep learning optimization tasks. Dropout regularization and batch normalization techniques were incorporated to improve generalization performance and reduce overfitting.</w:t>
      </w:r>
    </w:p>
    <w:p w:rsidR="5434A926" w:rsidP="220EBA09" w:rsidRDefault="5434A926" w14:paraId="499CDE08" w14:textId="32DFF73A">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Multiple independent trials were conducted using different random seeds to evaluate model consistency and robustness. Performance metrics included:</w:t>
      </w:r>
    </w:p>
    <w:p w:rsidR="5434A926" w:rsidP="220EBA09" w:rsidRDefault="5434A926" w14:paraId="429A45CB" w14:textId="0142C210">
      <w:pPr>
        <w:pStyle w:val="ListParagraph"/>
        <w:numPr>
          <w:ilvl w:val="0"/>
          <w:numId w:val="33"/>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training accuracy</w:t>
      </w:r>
    </w:p>
    <w:p w:rsidR="5434A926" w:rsidP="220EBA09" w:rsidRDefault="5434A926" w14:paraId="2488A8DA" w14:textId="4E9BD95B">
      <w:pPr>
        <w:pStyle w:val="ListParagraph"/>
        <w:numPr>
          <w:ilvl w:val="0"/>
          <w:numId w:val="33"/>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validation accuracy</w:t>
      </w:r>
    </w:p>
    <w:p w:rsidR="5434A926" w:rsidP="220EBA09" w:rsidRDefault="5434A926" w14:paraId="554512C0" w14:textId="399BEEB4">
      <w:pPr>
        <w:pStyle w:val="ListParagraph"/>
        <w:numPr>
          <w:ilvl w:val="0"/>
          <w:numId w:val="33"/>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validation loss</w:t>
      </w:r>
    </w:p>
    <w:p w:rsidR="5434A926" w:rsidP="220EBA09" w:rsidRDefault="5434A926" w14:paraId="04C1FFFB" w14:textId="0D84BE1E">
      <w:pPr>
        <w:pStyle w:val="ListParagraph"/>
        <w:numPr>
          <w:ilvl w:val="0"/>
          <w:numId w:val="33"/>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precision</w:t>
      </w:r>
    </w:p>
    <w:p w:rsidR="5434A926" w:rsidP="220EBA09" w:rsidRDefault="5434A926" w14:paraId="0F5A0B53" w14:textId="14261C53">
      <w:pPr>
        <w:pStyle w:val="ListParagraph"/>
        <w:numPr>
          <w:ilvl w:val="0"/>
          <w:numId w:val="33"/>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recall</w:t>
      </w:r>
    </w:p>
    <w:p w:rsidR="5434A926" w:rsidP="220EBA09" w:rsidRDefault="5434A926" w14:paraId="437B9BFA" w14:textId="35343EF5">
      <w:pPr>
        <w:pStyle w:val="ListParagraph"/>
        <w:numPr>
          <w:ilvl w:val="0"/>
          <w:numId w:val="33"/>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F1-score</w:t>
      </w:r>
    </w:p>
    <w:p w:rsidR="5434A926" w:rsidP="220EBA09" w:rsidRDefault="5434A926" w14:paraId="3D215CC2" w14:textId="483ADE5F">
      <w:pPr>
        <w:pStyle w:val="ListParagraph"/>
        <w:numPr>
          <w:ilvl w:val="0"/>
          <w:numId w:val="33"/>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confusion matrix analysis</w:t>
      </w:r>
    </w:p>
    <w:p w:rsidR="5434A926" w:rsidP="220EBA09" w:rsidRDefault="5434A926" w14:paraId="7090E85C" w14:textId="582E2295">
      <w:pPr>
        <w:pStyle w:val="ListParagraph"/>
        <w:numPr>
          <w:ilvl w:val="0"/>
          <w:numId w:val="33"/>
        </w:num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training time</w:t>
      </w:r>
    </w:p>
    <w:p w:rsidR="5434A926" w:rsidP="220EBA09" w:rsidRDefault="5434A926" w14:paraId="1E7F5F70" w14:textId="7C01E96E">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Early stopping mechanisms were implemented to terminate training once validation improvement stabilized. This reduced unnecessary computation while helping prevent overfitting.</w:t>
      </w:r>
    </w:p>
    <w:p w:rsidR="5434A926" w:rsidP="220EBA09" w:rsidRDefault="5434A926" w14:paraId="452EFC64" w14:textId="3427D2D5">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434A926">
        <w:rPr>
          <w:rFonts w:ascii="Times New Roman" w:hAnsi="Times New Roman" w:eastAsia="Times New Roman" w:cs="Times New Roman"/>
          <w:noProof w:val="0"/>
          <w:color w:val="auto"/>
          <w:sz w:val="20"/>
          <w:szCs w:val="20"/>
          <w:lang w:val="en-US"/>
        </w:rPr>
        <w:t>Visualization plots including loss curves, accuracy curves, confusion matrices, and comparative performance charts were generated to analyze convergence behavior and classification performance across both neural network architectures.</w:t>
      </w:r>
    </w:p>
    <w:p w:rsidR="333AF2C9" w:rsidP="220EBA09" w:rsidRDefault="333AF2C9" w14:paraId="2D3D7857" w14:textId="075E2EC1">
      <w:pPr>
        <w:pStyle w:val="Normal"/>
        <w:bidi w:val="0"/>
        <w:spacing w:before="12pt" w:beforeAutospacing="0" w:after="12pt" w:afterAutospacing="0"/>
        <w:ind w:firstLine="0pt"/>
        <w:jc w:val="both"/>
        <w:rPr>
          <w:rFonts w:ascii="Times New Roman" w:hAnsi="Times New Roman" w:eastAsia="Times New Roman" w:cs="Times New Roman"/>
          <w:noProof w:val="0"/>
          <w:color w:val="auto"/>
          <w:sz w:val="20"/>
          <w:szCs w:val="20"/>
          <w:lang w:val="en-US"/>
        </w:rPr>
      </w:pPr>
      <w:r w:rsidRPr="220EBA09" w:rsidR="333AF2C9">
        <w:rPr>
          <w:rFonts w:ascii="Times New Roman" w:hAnsi="Times New Roman" w:eastAsia="Times New Roman" w:cs="Times New Roman"/>
          <w:noProof w:val="0"/>
          <w:color w:val="auto"/>
          <w:sz w:val="20"/>
          <w:szCs w:val="20"/>
          <w:lang w:val="en-US"/>
        </w:rPr>
        <w:t>VI.       RESULTS AND DISCUSSION</w:t>
      </w:r>
    </w:p>
    <w:p w:rsidR="333AF2C9" w:rsidP="220EBA09" w:rsidRDefault="333AF2C9" w14:paraId="108E31C3" w14:textId="37CC4C8A">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333AF2C9">
        <w:rPr>
          <w:rFonts w:ascii="Times New Roman" w:hAnsi="Times New Roman" w:eastAsia="Times New Roman" w:cs="Times New Roman"/>
          <w:noProof w:val="0"/>
          <w:color w:val="auto"/>
          <w:sz w:val="20"/>
          <w:szCs w:val="20"/>
          <w:lang w:val="en-US"/>
        </w:rPr>
        <w:t>Experimental evaluation demonstrated strong predictive performance for both neural network architectures. Multiple independent training trials were conducted to evaluate classification accuracy, validation stability, and generalization performance across structured and semantic feature representations.</w:t>
      </w:r>
    </w:p>
    <w:p w:rsidR="4D67FCCA" w:rsidP="220EBA09" w:rsidRDefault="4D67FCCA" w14:paraId="19654E25" w14:textId="55F6559A">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4D67FCCA">
        <w:drawing>
          <wp:inline wp14:editId="454BE5E4" wp14:anchorId="4F155285">
            <wp:extent cx="3017520" cy="1805123"/>
            <wp:effectExtent l="0" t="0" r="0" b="0"/>
            <wp:docPr id="1250064546" name="drawing"/>
            <wp:cNvGraphicFramePr>
              <a:graphicFrameLocks noChangeAspect="1"/>
            </wp:cNvGraphicFramePr>
            <a:graphic>
              <a:graphicData xmlns:a="http://purl.oclc.org/ooxml/drawingml/main" uri="http://schemas.openxmlformats.org/drawingml/2006/picture">
                <pic:pic xmlns:pic="http://purl.oclc.org/ooxml/drawingml/picture">
                  <pic:nvPicPr>
                    <pic:cNvPr id="1250064546" name="Picture 1250064546"/>
                    <pic:cNvPicPr/>
                  </pic:nvPicPr>
                  <pic:blipFill>
                    <a:blip xmlns:r="http://purl.oclc.org/ooxml/officeDocument/relationships" r:embed="rId109796729">
                      <a:extLst>
                        <a:ext uri="{28A0092B-C50C-407E-A947-70E740481C1C}">
                          <a14:useLocalDpi xmlns:a14="http://schemas.microsoft.com/office/drawing/2010/main"/>
                        </a:ext>
                      </a:extLst>
                    </a:blip>
                    <a:stretch>
                      <a:fillRect/>
                    </a:stretch>
                  </pic:blipFill>
                  <pic:spPr>
                    <a:xfrm rot="0">
                      <a:off x="0" y="0"/>
                      <a:ext cx="3017520" cy="1805123"/>
                    </a:xfrm>
                    <a:prstGeom prst="rect">
                      <a:avLst/>
                    </a:prstGeom>
                  </pic:spPr>
                </pic:pic>
              </a:graphicData>
            </a:graphic>
          </wp:inline>
        </w:drawing>
      </w:r>
    </w:p>
    <w:p w:rsidR="4D67FCCA" w:rsidP="220EBA09" w:rsidRDefault="4D67FCCA" w14:paraId="7A3D726D" w14:textId="5649BEEE">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4D67FCCA">
        <w:rPr>
          <w:rFonts w:ascii="Times New Roman" w:hAnsi="Times New Roman" w:eastAsia="Times New Roman" w:cs="Times New Roman"/>
          <w:noProof w:val="0"/>
          <w:color w:val="auto"/>
          <w:sz w:val="20"/>
          <w:szCs w:val="20"/>
          <w:lang w:val="en-US"/>
        </w:rPr>
        <w:t xml:space="preserve">Fig. 1. Performance comparison between </w:t>
      </w:r>
      <w:r w:rsidRPr="220EBA09" w:rsidR="4D67FCCA">
        <w:rPr>
          <w:rFonts w:ascii="Times New Roman" w:hAnsi="Times New Roman" w:eastAsia="Times New Roman" w:cs="Times New Roman"/>
          <w:noProof w:val="0"/>
          <w:color w:val="auto"/>
          <w:sz w:val="20"/>
          <w:szCs w:val="20"/>
          <w:lang w:val="en-US"/>
        </w:rPr>
        <w:t>TransferMatcherNet</w:t>
      </w:r>
      <w:r w:rsidRPr="220EBA09" w:rsidR="4D67FCCA">
        <w:rPr>
          <w:rFonts w:ascii="Times New Roman" w:hAnsi="Times New Roman" w:eastAsia="Times New Roman" w:cs="Times New Roman"/>
          <w:noProof w:val="0"/>
          <w:color w:val="auto"/>
          <w:sz w:val="20"/>
          <w:szCs w:val="20"/>
          <w:lang w:val="en-US"/>
        </w:rPr>
        <w:t xml:space="preserve"> and </w:t>
      </w:r>
      <w:r w:rsidRPr="220EBA09" w:rsidR="4D67FCCA">
        <w:rPr>
          <w:rFonts w:ascii="Times New Roman" w:hAnsi="Times New Roman" w:eastAsia="Times New Roman" w:cs="Times New Roman"/>
          <w:noProof w:val="0"/>
          <w:color w:val="auto"/>
          <w:sz w:val="20"/>
          <w:szCs w:val="20"/>
          <w:lang w:val="en-US"/>
        </w:rPr>
        <w:t>NLPTransferMatcherNet</w:t>
      </w:r>
      <w:r w:rsidRPr="220EBA09" w:rsidR="4D67FCCA">
        <w:rPr>
          <w:rFonts w:ascii="Times New Roman" w:hAnsi="Times New Roman" w:eastAsia="Times New Roman" w:cs="Times New Roman"/>
          <w:noProof w:val="0"/>
          <w:color w:val="auto"/>
          <w:sz w:val="20"/>
          <w:szCs w:val="20"/>
          <w:lang w:val="en-US"/>
        </w:rPr>
        <w:t>.</w:t>
      </w:r>
    </w:p>
    <w:p w:rsidR="333AF2C9" w:rsidP="220EBA09" w:rsidRDefault="333AF2C9" w14:paraId="3B19C36C" w14:textId="43EE9FC2">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333AF2C9">
        <w:rPr>
          <w:rFonts w:ascii="Times New Roman" w:hAnsi="Times New Roman" w:eastAsia="Times New Roman" w:cs="Times New Roman"/>
          <w:noProof w:val="0"/>
          <w:color w:val="auto"/>
          <w:sz w:val="20"/>
          <w:szCs w:val="20"/>
          <w:lang w:val="en-US"/>
        </w:rPr>
        <w:t xml:space="preserve">The </w:t>
      </w:r>
      <w:r w:rsidRPr="220EBA09" w:rsidR="333AF2C9">
        <w:rPr>
          <w:rFonts w:ascii="Times New Roman" w:hAnsi="Times New Roman" w:eastAsia="Times New Roman" w:cs="Times New Roman"/>
          <w:noProof w:val="0"/>
          <w:color w:val="auto"/>
          <w:sz w:val="20"/>
          <w:szCs w:val="20"/>
          <w:lang w:val="en-US"/>
        </w:rPr>
        <w:t>TransferMatcherNet</w:t>
      </w:r>
      <w:r w:rsidRPr="220EBA09" w:rsidR="333AF2C9">
        <w:rPr>
          <w:rFonts w:ascii="Times New Roman" w:hAnsi="Times New Roman" w:eastAsia="Times New Roman" w:cs="Times New Roman"/>
          <w:noProof w:val="0"/>
          <w:color w:val="auto"/>
          <w:sz w:val="20"/>
          <w:szCs w:val="20"/>
          <w:lang w:val="en-US"/>
        </w:rPr>
        <w:t xml:space="preserve"> architecture achieved strong classification performance using engineered structured academic features. Across multiple trials, the model </w:t>
      </w:r>
      <w:r w:rsidRPr="220EBA09" w:rsidR="333AF2C9">
        <w:rPr>
          <w:rFonts w:ascii="Times New Roman" w:hAnsi="Times New Roman" w:eastAsia="Times New Roman" w:cs="Times New Roman"/>
          <w:noProof w:val="0"/>
          <w:color w:val="auto"/>
          <w:sz w:val="20"/>
          <w:szCs w:val="20"/>
          <w:lang w:val="en-US"/>
        </w:rPr>
        <w:t>demonstrated</w:t>
      </w:r>
      <w:r w:rsidRPr="220EBA09" w:rsidR="333AF2C9">
        <w:rPr>
          <w:rFonts w:ascii="Times New Roman" w:hAnsi="Times New Roman" w:eastAsia="Times New Roman" w:cs="Times New Roman"/>
          <w:noProof w:val="0"/>
          <w:color w:val="auto"/>
          <w:sz w:val="20"/>
          <w:szCs w:val="20"/>
          <w:lang w:val="en-US"/>
        </w:rPr>
        <w:t xml:space="preserve"> high accuracy and F1-score performance while successfully learning relationships between curriculum metadata, subject similarity, and </w:t>
      </w:r>
      <w:r w:rsidRPr="220EBA09" w:rsidR="333AF2C9">
        <w:rPr>
          <w:rFonts w:ascii="Times New Roman" w:hAnsi="Times New Roman" w:eastAsia="Times New Roman" w:cs="Times New Roman"/>
          <w:noProof w:val="0"/>
          <w:color w:val="auto"/>
          <w:sz w:val="20"/>
          <w:szCs w:val="20"/>
          <w:lang w:val="en-US"/>
        </w:rPr>
        <w:t>transfer of</w:t>
      </w:r>
      <w:r w:rsidRPr="220EBA09" w:rsidR="333AF2C9">
        <w:rPr>
          <w:rFonts w:ascii="Times New Roman" w:hAnsi="Times New Roman" w:eastAsia="Times New Roman" w:cs="Times New Roman"/>
          <w:noProof w:val="0"/>
          <w:color w:val="auto"/>
          <w:sz w:val="20"/>
          <w:szCs w:val="20"/>
          <w:lang w:val="en-US"/>
        </w:rPr>
        <w:t xml:space="preserve"> equivalency indicators. However, some variability was </w:t>
      </w:r>
      <w:r w:rsidRPr="220EBA09" w:rsidR="333AF2C9">
        <w:rPr>
          <w:rFonts w:ascii="Times New Roman" w:hAnsi="Times New Roman" w:eastAsia="Times New Roman" w:cs="Times New Roman"/>
          <w:noProof w:val="0"/>
          <w:color w:val="auto"/>
          <w:sz w:val="20"/>
          <w:szCs w:val="20"/>
          <w:lang w:val="en-US"/>
        </w:rPr>
        <w:t>observed</w:t>
      </w:r>
      <w:r w:rsidRPr="220EBA09" w:rsidR="333AF2C9">
        <w:rPr>
          <w:rFonts w:ascii="Times New Roman" w:hAnsi="Times New Roman" w:eastAsia="Times New Roman" w:cs="Times New Roman"/>
          <w:noProof w:val="0"/>
          <w:color w:val="auto"/>
          <w:sz w:val="20"/>
          <w:szCs w:val="20"/>
          <w:lang w:val="en-US"/>
        </w:rPr>
        <w:t xml:space="preserve"> between trials due to the relatively small, structured dataset size.</w:t>
      </w:r>
    </w:p>
    <w:p w:rsidR="333AF2C9" w:rsidP="220EBA09" w:rsidRDefault="333AF2C9" w14:paraId="0BF0FEB2" w14:textId="13900011">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333AF2C9">
        <w:rPr>
          <w:rFonts w:ascii="Times New Roman" w:hAnsi="Times New Roman" w:eastAsia="Times New Roman" w:cs="Times New Roman"/>
          <w:noProof w:val="0"/>
          <w:color w:val="auto"/>
          <w:sz w:val="20"/>
          <w:szCs w:val="20"/>
          <w:lang w:val="en-US"/>
        </w:rPr>
        <w:t>The NLPTransferMatcherNet architecture demonstrated highly stable performance across repeated experimental trials. By incorporating semantic similarity information derived from Knowledge Units and TF-IDF representations, the model achieved strong classification accuracy with low validation loss and highly consistent performance metrics across different random initialization seeds.</w:t>
      </w:r>
    </w:p>
    <w:p w:rsidR="333AF2C9" w:rsidP="220EBA09" w:rsidRDefault="333AF2C9" w14:paraId="044C1DC9" w14:textId="04ED7C62">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333AF2C9">
        <w:rPr>
          <w:rFonts w:ascii="Times New Roman" w:hAnsi="Times New Roman" w:eastAsia="Times New Roman" w:cs="Times New Roman"/>
          <w:noProof w:val="0"/>
          <w:color w:val="auto"/>
          <w:sz w:val="20"/>
          <w:szCs w:val="20"/>
          <w:lang w:val="en-US"/>
        </w:rPr>
        <w:t>Experimental results indicated that semantic curriculum similarity features improved overall model stability and generalization capability compared to purely structured academic features. The NLP-based architecture consistently achieved high validation accuracy and F1-score performance while maintaining low variance between independent trials.</w:t>
      </w:r>
    </w:p>
    <w:p w:rsidR="333AF2C9" w:rsidP="220EBA09" w:rsidRDefault="333AF2C9" w14:paraId="23013FAA" w14:textId="50893694">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333AF2C9">
        <w:rPr>
          <w:rFonts w:ascii="Times New Roman" w:hAnsi="Times New Roman" w:eastAsia="Times New Roman" w:cs="Times New Roman"/>
          <w:noProof w:val="0"/>
          <w:color w:val="auto"/>
          <w:sz w:val="20"/>
          <w:szCs w:val="20"/>
          <w:lang w:val="en-US"/>
        </w:rPr>
        <w:t>Confusion matrix analysis demonstrated strong classification capability for both architectures with low false positive and false negative rates. The semantic feature model showed improved robustness when identifying equivalent transfer course relationships based on conceptual curriculum similarity rather than relying solely on engineered metadata features.</w:t>
      </w:r>
    </w:p>
    <w:p w:rsidR="78A076F3" w:rsidP="220EBA09" w:rsidRDefault="78A076F3" w14:paraId="62226BA8" w14:textId="2B873DA1">
      <w:pPr>
        <w:pStyle w:val="Normal"/>
        <w:bidi w:val="0"/>
        <w:spacing w:before="12pt" w:beforeAutospacing="0" w:after="12pt" w:afterAutospacing="0"/>
        <w:jc w:val="both"/>
        <w:rPr>
          <w:color w:val="auto"/>
        </w:rPr>
      </w:pPr>
      <w:r w:rsidR="78A076F3">
        <w:drawing>
          <wp:inline wp14:editId="6B971E54" wp14:anchorId="4EF73287">
            <wp:extent cx="3017520" cy="2415813"/>
            <wp:effectExtent l="0" t="0" r="0" b="0"/>
            <wp:docPr id="799934008" name="drawing"/>
            <wp:cNvGraphicFramePr>
              <a:graphicFrameLocks noChangeAspect="1"/>
            </wp:cNvGraphicFramePr>
            <a:graphic>
              <a:graphicData xmlns:a="http://purl.oclc.org/ooxml/drawingml/main" uri="http://schemas.openxmlformats.org/drawingml/2006/picture">
                <pic:pic xmlns:pic="http://purl.oclc.org/ooxml/drawingml/picture">
                  <pic:nvPicPr>
                    <pic:cNvPr id="799934008" name="Picture 799934008"/>
                    <pic:cNvPicPr/>
                  </pic:nvPicPr>
                  <pic:blipFill>
                    <a:blip xmlns:r="http://purl.oclc.org/ooxml/officeDocument/relationships" r:embed="rId1566551592">
                      <a:extLst>
                        <a:ext uri="{28A0092B-C50C-407E-A947-70E740481C1C}">
                          <a14:useLocalDpi xmlns:a14="http://schemas.microsoft.com/office/drawing/2010/main"/>
                        </a:ext>
                      </a:extLst>
                    </a:blip>
                    <a:stretch>
                      <a:fillRect/>
                    </a:stretch>
                  </pic:blipFill>
                  <pic:spPr>
                    <a:xfrm rot="0">
                      <a:off x="0" y="0"/>
                      <a:ext cx="3017520" cy="2415813"/>
                    </a:xfrm>
                    <a:prstGeom prst="rect">
                      <a:avLst/>
                    </a:prstGeom>
                  </pic:spPr>
                </pic:pic>
              </a:graphicData>
            </a:graphic>
          </wp:inline>
        </w:drawing>
      </w:r>
    </w:p>
    <w:p w:rsidR="16835F7E" w:rsidP="220EBA09" w:rsidRDefault="16835F7E" w14:paraId="5BCA4F1E" w14:textId="2249C0E0">
      <w:pPr>
        <w:pStyle w:val="Normal"/>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78A076F3">
        <w:rPr>
          <w:rFonts w:ascii="Times New Roman" w:hAnsi="Times New Roman" w:eastAsia="Times New Roman" w:cs="Times New Roman"/>
          <w:noProof w:val="0"/>
          <w:color w:val="auto"/>
          <w:sz w:val="20"/>
          <w:szCs w:val="20"/>
          <w:lang w:val="en-US"/>
        </w:rPr>
        <w:t xml:space="preserve">Fig. </w:t>
      </w:r>
      <w:r w:rsidRPr="220EBA09" w:rsidR="7986D9EB">
        <w:rPr>
          <w:rFonts w:ascii="Times New Roman" w:hAnsi="Times New Roman" w:eastAsia="Times New Roman" w:cs="Times New Roman"/>
          <w:noProof w:val="0"/>
          <w:color w:val="auto"/>
          <w:sz w:val="20"/>
          <w:szCs w:val="20"/>
          <w:lang w:val="en-US"/>
        </w:rPr>
        <w:t>4</w:t>
      </w:r>
      <w:r w:rsidRPr="220EBA09" w:rsidR="78A076F3">
        <w:rPr>
          <w:rFonts w:ascii="Times New Roman" w:hAnsi="Times New Roman" w:eastAsia="Times New Roman" w:cs="Times New Roman"/>
          <w:noProof w:val="0"/>
          <w:color w:val="auto"/>
          <w:sz w:val="20"/>
          <w:szCs w:val="20"/>
          <w:lang w:val="en-US"/>
        </w:rPr>
        <w:t xml:space="preserve">. Confusion matrix for </w:t>
      </w:r>
      <w:r w:rsidRPr="220EBA09" w:rsidR="78A076F3">
        <w:rPr>
          <w:rFonts w:ascii="Times New Roman" w:hAnsi="Times New Roman" w:eastAsia="Times New Roman" w:cs="Times New Roman"/>
          <w:noProof w:val="0"/>
          <w:color w:val="auto"/>
          <w:sz w:val="20"/>
          <w:szCs w:val="20"/>
          <w:lang w:val="en-US"/>
        </w:rPr>
        <w:t>TransferMatcherNet</w:t>
      </w:r>
      <w:r w:rsidRPr="220EBA09" w:rsidR="78A076F3">
        <w:rPr>
          <w:rFonts w:ascii="Times New Roman" w:hAnsi="Times New Roman" w:eastAsia="Times New Roman" w:cs="Times New Roman"/>
          <w:noProof w:val="0"/>
          <w:color w:val="auto"/>
          <w:sz w:val="20"/>
          <w:szCs w:val="20"/>
          <w:lang w:val="en-US"/>
        </w:rPr>
        <w:t>.</w:t>
      </w:r>
    </w:p>
    <w:p w:rsidR="78A076F3" w:rsidP="220EBA09" w:rsidRDefault="78A076F3" w14:paraId="0F7BE447" w14:textId="4EB761D2">
      <w:pPr>
        <w:bidi w:val="0"/>
        <w:jc w:val="both"/>
        <w:rPr>
          <w:rFonts w:ascii="Times New Roman" w:hAnsi="Times New Roman" w:eastAsia="Times New Roman" w:cs="Times New Roman"/>
          <w:noProof w:val="0"/>
          <w:color w:val="auto"/>
          <w:sz w:val="20"/>
          <w:szCs w:val="20"/>
          <w:lang w:val="en-US"/>
        </w:rPr>
      </w:pPr>
      <w:r w:rsidR="78A076F3">
        <w:drawing>
          <wp:inline wp14:editId="23E39B43" wp14:anchorId="2A94F391">
            <wp:extent cx="3017520" cy="2415813"/>
            <wp:effectExtent l="0" t="0" r="0" b="0"/>
            <wp:docPr id="1863487398" name="drawing"/>
            <wp:cNvGraphicFramePr>
              <a:graphicFrameLocks noChangeAspect="1"/>
            </wp:cNvGraphicFramePr>
            <a:graphic>
              <a:graphicData xmlns:a="http://purl.oclc.org/ooxml/drawingml/main" uri="http://schemas.openxmlformats.org/drawingml/2006/picture">
                <pic:pic xmlns:pic="http://purl.oclc.org/ooxml/drawingml/picture">
                  <pic:nvPicPr>
                    <pic:cNvPr id="1863487398" name="Picture 1863487398"/>
                    <pic:cNvPicPr/>
                  </pic:nvPicPr>
                  <pic:blipFill>
                    <a:blip xmlns:r="http://purl.oclc.org/ooxml/officeDocument/relationships" r:embed="rId222942289">
                      <a:extLst>
                        <a:ext uri="{28A0092B-C50C-407E-A947-70E740481C1C}">
                          <a14:useLocalDpi xmlns:a14="http://schemas.microsoft.com/office/drawing/2010/main"/>
                        </a:ext>
                      </a:extLst>
                    </a:blip>
                    <a:stretch>
                      <a:fillRect/>
                    </a:stretch>
                  </pic:blipFill>
                  <pic:spPr>
                    <a:xfrm rot="0">
                      <a:off x="0" y="0"/>
                      <a:ext cx="3017520" cy="2415813"/>
                    </a:xfrm>
                    <a:prstGeom prst="rect">
                      <a:avLst/>
                    </a:prstGeom>
                  </pic:spPr>
                </pic:pic>
              </a:graphicData>
            </a:graphic>
          </wp:inline>
        </w:drawing>
      </w:r>
    </w:p>
    <w:p w:rsidR="16835F7E" w:rsidP="220EBA09" w:rsidRDefault="16835F7E" w14:paraId="40EDE0AA" w14:textId="28E6B2BD">
      <w:pPr>
        <w:pStyle w:val="Normal"/>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78A076F3">
        <w:rPr>
          <w:rFonts w:ascii="Times New Roman" w:hAnsi="Times New Roman" w:eastAsia="Times New Roman" w:cs="Times New Roman"/>
          <w:noProof w:val="0"/>
          <w:color w:val="auto"/>
          <w:sz w:val="20"/>
          <w:szCs w:val="20"/>
          <w:lang w:val="en-US"/>
        </w:rPr>
        <w:t xml:space="preserve">Fig. 5. Confusion matrix for </w:t>
      </w:r>
      <w:r w:rsidRPr="220EBA09" w:rsidR="78A076F3">
        <w:rPr>
          <w:rFonts w:ascii="Times New Roman" w:hAnsi="Times New Roman" w:eastAsia="Times New Roman" w:cs="Times New Roman"/>
          <w:noProof w:val="0"/>
          <w:color w:val="auto"/>
          <w:sz w:val="20"/>
          <w:szCs w:val="20"/>
          <w:lang w:val="en-US"/>
        </w:rPr>
        <w:t>TransferMatcherNet</w:t>
      </w:r>
      <w:r w:rsidRPr="220EBA09" w:rsidR="78A076F3">
        <w:rPr>
          <w:rFonts w:ascii="Times New Roman" w:hAnsi="Times New Roman" w:eastAsia="Times New Roman" w:cs="Times New Roman"/>
          <w:noProof w:val="0"/>
          <w:color w:val="auto"/>
          <w:sz w:val="20"/>
          <w:szCs w:val="20"/>
          <w:lang w:val="en-US"/>
        </w:rPr>
        <w:t>.</w:t>
      </w:r>
    </w:p>
    <w:p w:rsidR="333AF2C9" w:rsidP="220EBA09" w:rsidRDefault="333AF2C9" w14:paraId="46F6E8EB" w14:textId="176DE0F1">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333AF2C9">
        <w:rPr>
          <w:rFonts w:ascii="Times New Roman" w:hAnsi="Times New Roman" w:eastAsia="Times New Roman" w:cs="Times New Roman"/>
          <w:noProof w:val="0"/>
          <w:color w:val="auto"/>
          <w:sz w:val="20"/>
          <w:szCs w:val="20"/>
          <w:lang w:val="en-US"/>
        </w:rPr>
        <w:t>Training and validation of lo</w:t>
      </w:r>
      <w:r w:rsidRPr="220EBA09" w:rsidR="333AF2C9">
        <w:rPr>
          <w:rFonts w:ascii="Times New Roman" w:hAnsi="Times New Roman" w:eastAsia="Times New Roman" w:cs="Times New Roman"/>
          <w:noProof w:val="0"/>
          <w:color w:val="auto"/>
          <w:sz w:val="20"/>
          <w:szCs w:val="20"/>
          <w:lang w:val="en-US"/>
        </w:rPr>
        <w:t xml:space="preserve">ss curves </w:t>
      </w:r>
      <w:r w:rsidRPr="220EBA09" w:rsidR="333AF2C9">
        <w:rPr>
          <w:rFonts w:ascii="Times New Roman" w:hAnsi="Times New Roman" w:eastAsia="Times New Roman" w:cs="Times New Roman"/>
          <w:noProof w:val="0"/>
          <w:color w:val="auto"/>
          <w:sz w:val="20"/>
          <w:szCs w:val="20"/>
          <w:lang w:val="en-US"/>
        </w:rPr>
        <w:t>demonstrated</w:t>
      </w:r>
      <w:r w:rsidRPr="220EBA09" w:rsidR="333AF2C9">
        <w:rPr>
          <w:rFonts w:ascii="Times New Roman" w:hAnsi="Times New Roman" w:eastAsia="Times New Roman" w:cs="Times New Roman"/>
          <w:noProof w:val="0"/>
          <w:color w:val="auto"/>
          <w:sz w:val="20"/>
          <w:szCs w:val="20"/>
          <w:lang w:val="en-US"/>
        </w:rPr>
        <w:t xml:space="preserve"> effective </w:t>
      </w:r>
      <w:r w:rsidRPr="220EBA09" w:rsidR="333AF2C9">
        <w:rPr>
          <w:rFonts w:ascii="Times New Roman" w:hAnsi="Times New Roman" w:eastAsia="Times New Roman" w:cs="Times New Roman"/>
          <w:noProof w:val="0"/>
          <w:color w:val="auto"/>
          <w:sz w:val="20"/>
          <w:szCs w:val="20"/>
          <w:lang w:val="en-US"/>
        </w:rPr>
        <w:t>optimization of</w:t>
      </w:r>
      <w:r w:rsidRPr="220EBA09" w:rsidR="333AF2C9">
        <w:rPr>
          <w:rFonts w:ascii="Times New Roman" w:hAnsi="Times New Roman" w:eastAsia="Times New Roman" w:cs="Times New Roman"/>
          <w:noProof w:val="0"/>
          <w:color w:val="auto"/>
          <w:sz w:val="20"/>
          <w:szCs w:val="20"/>
          <w:lang w:val="en-US"/>
        </w:rPr>
        <w:t xml:space="preserve"> convergence for both architectures. </w:t>
      </w:r>
      <w:r w:rsidRPr="220EBA09" w:rsidR="333AF2C9">
        <w:rPr>
          <w:rFonts w:ascii="Times New Roman" w:hAnsi="Times New Roman" w:eastAsia="Times New Roman" w:cs="Times New Roman"/>
          <w:noProof w:val="0"/>
          <w:color w:val="auto"/>
          <w:sz w:val="20"/>
          <w:szCs w:val="20"/>
          <w:lang w:val="en-US"/>
        </w:rPr>
        <w:t>Early stopping mechanisms successfully reduced unnecessary training epochs while preventing excessive overfitting.</w:t>
      </w:r>
      <w:r w:rsidRPr="220EBA09" w:rsidR="333AF2C9">
        <w:rPr>
          <w:rFonts w:ascii="Times New Roman" w:hAnsi="Times New Roman" w:eastAsia="Times New Roman" w:cs="Times New Roman"/>
          <w:noProof w:val="0"/>
          <w:color w:val="auto"/>
          <w:sz w:val="20"/>
          <w:szCs w:val="20"/>
          <w:lang w:val="en-US"/>
        </w:rPr>
        <w:t xml:space="preserve"> Dropout regularization and batch normalization also contributed to improved model generalization during experimentation.</w:t>
      </w:r>
    </w:p>
    <w:p w:rsidR="333AF2C9" w:rsidP="220EBA09" w:rsidRDefault="333AF2C9" w14:paraId="0796D397" w14:textId="727FE0C6">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333AF2C9">
        <w:rPr>
          <w:rFonts w:ascii="Times New Roman" w:hAnsi="Times New Roman" w:eastAsia="Times New Roman" w:cs="Times New Roman"/>
          <w:noProof w:val="0"/>
          <w:color w:val="auto"/>
          <w:sz w:val="20"/>
          <w:szCs w:val="20"/>
          <w:lang w:val="en-US"/>
        </w:rPr>
        <w:t>The experimental comparison suggests that semantic Knowledge Unit similarity provides valuable information for automated transfer equivalency prediction systems. Incorporating NLP-based semantic representations into deep learning classification pipelines may improve scalability and consistency within higher education transfer evaluation workflows.</w:t>
      </w:r>
    </w:p>
    <w:p w:rsidR="333AF2C9" w:rsidP="220EBA09" w:rsidRDefault="333AF2C9" w14:paraId="4EE37615" w14:textId="5D1B0D0B">
      <w:pPr>
        <w:bidi w:val="0"/>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333AF2C9">
        <w:rPr>
          <w:rFonts w:ascii="Times New Roman" w:hAnsi="Times New Roman" w:eastAsia="Times New Roman" w:cs="Times New Roman"/>
          <w:noProof w:val="0"/>
          <w:color w:val="auto"/>
          <w:sz w:val="20"/>
          <w:szCs w:val="20"/>
          <w:lang w:val="en-US"/>
        </w:rPr>
        <w:t xml:space="preserve">Although the project </w:t>
      </w:r>
      <w:r w:rsidRPr="220EBA09" w:rsidR="333AF2C9">
        <w:rPr>
          <w:rFonts w:ascii="Times New Roman" w:hAnsi="Times New Roman" w:eastAsia="Times New Roman" w:cs="Times New Roman"/>
          <w:noProof w:val="0"/>
          <w:color w:val="auto"/>
          <w:sz w:val="20"/>
          <w:szCs w:val="20"/>
          <w:lang w:val="en-US"/>
        </w:rPr>
        <w:t>demonstrated</w:t>
      </w:r>
      <w:r w:rsidRPr="220EBA09" w:rsidR="333AF2C9">
        <w:rPr>
          <w:rFonts w:ascii="Times New Roman" w:hAnsi="Times New Roman" w:eastAsia="Times New Roman" w:cs="Times New Roman"/>
          <w:noProof w:val="0"/>
          <w:color w:val="auto"/>
          <w:sz w:val="20"/>
          <w:szCs w:val="20"/>
          <w:lang w:val="en-US"/>
        </w:rPr>
        <w:t xml:space="preserve"> strong classification performance, several limitations </w:t>
      </w:r>
      <w:r w:rsidRPr="220EBA09" w:rsidR="333AF2C9">
        <w:rPr>
          <w:rFonts w:ascii="Times New Roman" w:hAnsi="Times New Roman" w:eastAsia="Times New Roman" w:cs="Times New Roman"/>
          <w:noProof w:val="0"/>
          <w:color w:val="auto"/>
          <w:sz w:val="20"/>
          <w:szCs w:val="20"/>
          <w:lang w:val="en-US"/>
        </w:rPr>
        <w:t>remain</w:t>
      </w:r>
      <w:r w:rsidRPr="220EBA09" w:rsidR="333AF2C9">
        <w:rPr>
          <w:rFonts w:ascii="Times New Roman" w:hAnsi="Times New Roman" w:eastAsia="Times New Roman" w:cs="Times New Roman"/>
          <w:noProof w:val="0"/>
          <w:color w:val="auto"/>
          <w:sz w:val="20"/>
          <w:szCs w:val="20"/>
          <w:lang w:val="en-US"/>
        </w:rPr>
        <w:t xml:space="preserve">. The dataset size was </w:t>
      </w:r>
      <w:r w:rsidRPr="220EBA09" w:rsidR="333AF2C9">
        <w:rPr>
          <w:rFonts w:ascii="Times New Roman" w:hAnsi="Times New Roman" w:eastAsia="Times New Roman" w:cs="Times New Roman"/>
          <w:noProof w:val="0"/>
          <w:color w:val="auto"/>
          <w:sz w:val="20"/>
          <w:szCs w:val="20"/>
          <w:lang w:val="en-US"/>
        </w:rPr>
        <w:t>relatively limited</w:t>
      </w:r>
      <w:r w:rsidRPr="220EBA09" w:rsidR="333AF2C9">
        <w:rPr>
          <w:rFonts w:ascii="Times New Roman" w:hAnsi="Times New Roman" w:eastAsia="Times New Roman" w:cs="Times New Roman"/>
          <w:noProof w:val="0"/>
          <w:color w:val="auto"/>
          <w:sz w:val="20"/>
          <w:szCs w:val="20"/>
          <w:lang w:val="en-US"/>
        </w:rPr>
        <w:t>, particularly for the structured feature architecture. Additionally, the semantic feature pipeline relied primarily on TF-IDF-based similarity representations rather than contextual transformer embeddings. Future work may improve performance further through larger multi-institutional datasets and more advanced semantic embedding techniques.</w:t>
      </w:r>
    </w:p>
    <w:p w:rsidR="16835F7E" w:rsidP="220EBA09" w:rsidRDefault="16835F7E" w14:paraId="3488478A" w14:textId="168BBB77">
      <w:pPr>
        <w:pStyle w:val="Heading5"/>
        <w:jc w:val="both"/>
      </w:pPr>
      <w:r w:rsidR="6B3F606A">
        <w:drawing>
          <wp:inline wp14:editId="209A2F8A" wp14:anchorId="0E9B6362">
            <wp:extent cx="3017520" cy="1885950"/>
            <wp:effectExtent l="0" t="0" r="0" b="0"/>
            <wp:docPr id="172738116" name="drawing"/>
            <wp:cNvGraphicFramePr>
              <a:graphicFrameLocks noChangeAspect="1"/>
            </wp:cNvGraphicFramePr>
            <a:graphic>
              <a:graphicData xmlns:a="http://purl.oclc.org/ooxml/drawingml/main" uri="http://schemas.openxmlformats.org/drawingml/2006/picture">
                <pic:pic xmlns:pic="http://purl.oclc.org/ooxml/drawingml/picture">
                  <pic:nvPicPr>
                    <pic:cNvPr id="172738116" name="Picture 172738116"/>
                    <pic:cNvPicPr/>
                  </pic:nvPicPr>
                  <pic:blipFill>
                    <a:blip xmlns:r="http://purl.oclc.org/ooxml/officeDocument/relationships" r:embed="rId893135177">
                      <a:extLst>
                        <a:ext uri="{28A0092B-C50C-407E-A947-70E740481C1C}">
                          <a14:useLocalDpi xmlns:a14="http://schemas.microsoft.com/office/drawing/2010/main"/>
                        </a:ext>
                      </a:extLst>
                    </a:blip>
                    <a:stretch>
                      <a:fillRect/>
                    </a:stretch>
                  </pic:blipFill>
                  <pic:spPr>
                    <a:xfrm rot="0">
                      <a:off x="0" y="0"/>
                      <a:ext cx="3017520" cy="1885950"/>
                    </a:xfrm>
                    <a:prstGeom prst="rect">
                      <a:avLst/>
                    </a:prstGeom>
                  </pic:spPr>
                </pic:pic>
              </a:graphicData>
            </a:graphic>
          </wp:inline>
        </w:drawing>
      </w:r>
    </w:p>
    <w:p w:rsidR="16835F7E" w:rsidP="220EBA09" w:rsidRDefault="16835F7E" w14:paraId="31F03444" w14:textId="6A9183D1">
      <w:pPr>
        <w:pStyle w:val="Normal"/>
        <w:jc w:val="both"/>
      </w:pPr>
    </w:p>
    <w:p w:rsidR="16835F7E" w:rsidP="220EBA09" w:rsidRDefault="16835F7E" w14:paraId="23B7C58B" w14:textId="0A3E54F1">
      <w:pPr>
        <w:pStyle w:val="Normal"/>
        <w:jc w:val="both"/>
        <w:rPr>
          <w:color w:val="auto"/>
        </w:rPr>
      </w:pPr>
      <w:r w:rsidR="1B4CC9AC">
        <w:rPr/>
        <w:t>F</w:t>
      </w:r>
      <w:r w:rsidR="6B3F606A">
        <w:rPr/>
        <w:t xml:space="preserve">ig. </w:t>
      </w:r>
      <w:r w:rsidR="51FEF065">
        <w:rPr/>
        <w:t>2</w:t>
      </w:r>
      <w:r w:rsidR="6B3F606A">
        <w:rPr/>
        <w:t>. Structured model training loss curve.</w:t>
      </w:r>
    </w:p>
    <w:p w:rsidR="16835F7E" w:rsidP="220EBA09" w:rsidRDefault="16835F7E" w14:paraId="48A72F20" w14:textId="2CEC8B94">
      <w:pPr>
        <w:pStyle w:val="Normal"/>
        <w:jc w:val="both"/>
        <w:rPr>
          <w:color w:val="auto"/>
        </w:rPr>
      </w:pPr>
    </w:p>
    <w:p w:rsidR="6B3F606A" w:rsidP="220EBA09" w:rsidRDefault="6B3F606A" w14:paraId="2BC5AB59" w14:textId="0910D943">
      <w:pPr>
        <w:pStyle w:val="Normal"/>
        <w:jc w:val="both"/>
        <w:rPr>
          <w:color w:val="auto"/>
        </w:rPr>
      </w:pPr>
      <w:r w:rsidR="6B3F606A">
        <w:drawing>
          <wp:inline wp14:editId="31A8C1EE" wp14:anchorId="703E8C52">
            <wp:extent cx="3017520" cy="1885950"/>
            <wp:effectExtent l="0" t="0" r="0" b="0"/>
            <wp:docPr id="1411329487" name="drawing"/>
            <wp:cNvGraphicFramePr>
              <a:graphicFrameLocks noChangeAspect="1"/>
            </wp:cNvGraphicFramePr>
            <a:graphic>
              <a:graphicData xmlns:a="http://purl.oclc.org/ooxml/drawingml/main" uri="http://schemas.openxmlformats.org/drawingml/2006/picture">
                <pic:pic xmlns:pic="http://purl.oclc.org/ooxml/drawingml/picture">
                  <pic:nvPicPr>
                    <pic:cNvPr id="1411329487" name="Picture 1411329487"/>
                    <pic:cNvPicPr/>
                  </pic:nvPicPr>
                  <pic:blipFill>
                    <a:blip xmlns:r="http://purl.oclc.org/ooxml/officeDocument/relationships" r:embed="rId1270588150">
                      <a:extLst>
                        <a:ext uri="{28A0092B-C50C-407E-A947-70E740481C1C}">
                          <a14:useLocalDpi xmlns:a14="http://schemas.microsoft.com/office/drawing/2010/main"/>
                        </a:ext>
                      </a:extLst>
                    </a:blip>
                    <a:stretch>
                      <a:fillRect/>
                    </a:stretch>
                  </pic:blipFill>
                  <pic:spPr>
                    <a:xfrm rot="0">
                      <a:off x="0" y="0"/>
                      <a:ext cx="3017520" cy="1885950"/>
                    </a:xfrm>
                    <a:prstGeom prst="rect">
                      <a:avLst/>
                    </a:prstGeom>
                  </pic:spPr>
                </pic:pic>
              </a:graphicData>
            </a:graphic>
          </wp:inline>
        </w:drawing>
      </w:r>
    </w:p>
    <w:p w:rsidR="220EBA09" w:rsidP="220EBA09" w:rsidRDefault="220EBA09" w14:paraId="3D65CAEE" w14:textId="059A08C4">
      <w:pPr>
        <w:pStyle w:val="Normal"/>
        <w:jc w:val="both"/>
        <w:rPr>
          <w:color w:val="auto"/>
        </w:rPr>
      </w:pPr>
    </w:p>
    <w:p w:rsidR="6B3F606A" w:rsidP="220EBA09" w:rsidRDefault="6B3F606A" w14:paraId="7264C224" w14:textId="538B00FF">
      <w:pPr>
        <w:pStyle w:val="Normal"/>
        <w:jc w:val="both"/>
        <w:rPr>
          <w:color w:val="auto"/>
        </w:rPr>
      </w:pPr>
      <w:r w:rsidRPr="220EBA09" w:rsidR="6B3F606A">
        <w:rPr>
          <w:color w:val="auto"/>
        </w:rPr>
        <w:t xml:space="preserve">Fig. </w:t>
      </w:r>
      <w:r w:rsidRPr="220EBA09" w:rsidR="12536A3F">
        <w:rPr>
          <w:color w:val="auto"/>
        </w:rPr>
        <w:t>3</w:t>
      </w:r>
      <w:r w:rsidRPr="220EBA09" w:rsidR="6B3F606A">
        <w:rPr>
          <w:color w:val="auto"/>
        </w:rPr>
        <w:t>. Structured model validation accuracy curve.</w:t>
      </w:r>
    </w:p>
    <w:p w:rsidR="16835F7E" w:rsidP="220EBA09" w:rsidRDefault="16835F7E" w14:paraId="39DA7FFD" w14:textId="45E11FAF">
      <w:pPr>
        <w:pStyle w:val="Normal"/>
        <w:jc w:val="both"/>
        <w:rPr>
          <w:color w:val="auto"/>
        </w:rPr>
      </w:pPr>
    </w:p>
    <w:p w:rsidR="16835F7E" w:rsidP="220EBA09" w:rsidRDefault="16835F7E" w14:paraId="0DB64506" w14:textId="5CF65B57">
      <w:pPr>
        <w:pStyle w:val="Normal"/>
        <w:jc w:val="both"/>
        <w:rPr>
          <w:color w:val="auto"/>
        </w:rPr>
      </w:pPr>
    </w:p>
    <w:p w:rsidR="6B3F606A" w:rsidP="220EBA09" w:rsidRDefault="6B3F606A" w14:paraId="2666D12C" w14:textId="5844BE76">
      <w:pPr>
        <w:pStyle w:val="Normal"/>
        <w:jc w:val="both"/>
        <w:rPr>
          <w:color w:val="auto"/>
        </w:rPr>
      </w:pPr>
      <w:r w:rsidR="6B3F606A">
        <w:drawing>
          <wp:inline wp14:editId="589A497D" wp14:anchorId="425506E2">
            <wp:extent cx="3017520" cy="1885950"/>
            <wp:effectExtent l="0" t="0" r="0" b="0"/>
            <wp:docPr id="1353889638" name="drawing"/>
            <wp:cNvGraphicFramePr>
              <a:graphicFrameLocks noChangeAspect="1"/>
            </wp:cNvGraphicFramePr>
            <a:graphic>
              <a:graphicData xmlns:a="http://purl.oclc.org/ooxml/drawingml/main" uri="http://schemas.openxmlformats.org/drawingml/2006/picture">
                <pic:pic xmlns:pic="http://purl.oclc.org/ooxml/drawingml/picture">
                  <pic:nvPicPr>
                    <pic:cNvPr id="1353889638" name="Picture 1353889638"/>
                    <pic:cNvPicPr/>
                  </pic:nvPicPr>
                  <pic:blipFill>
                    <a:blip xmlns:r="http://purl.oclc.org/ooxml/officeDocument/relationships" r:embed="rId1999305888">
                      <a:extLst>
                        <a:ext uri="{28A0092B-C50C-407E-A947-70E740481C1C}">
                          <a14:useLocalDpi xmlns:a14="http://schemas.microsoft.com/office/drawing/2010/main"/>
                        </a:ext>
                      </a:extLst>
                    </a:blip>
                    <a:stretch>
                      <a:fillRect/>
                    </a:stretch>
                  </pic:blipFill>
                  <pic:spPr>
                    <a:xfrm rot="0">
                      <a:off x="0" y="0"/>
                      <a:ext cx="3017520" cy="1885950"/>
                    </a:xfrm>
                    <a:prstGeom prst="rect">
                      <a:avLst/>
                    </a:prstGeom>
                  </pic:spPr>
                </pic:pic>
              </a:graphicData>
            </a:graphic>
          </wp:inline>
        </w:drawing>
      </w:r>
    </w:p>
    <w:p w:rsidR="220EBA09" w:rsidP="220EBA09" w:rsidRDefault="220EBA09" w14:paraId="2593212D" w14:textId="6B7AA862">
      <w:pPr>
        <w:pStyle w:val="Normal"/>
        <w:jc w:val="both"/>
        <w:rPr>
          <w:color w:val="auto"/>
        </w:rPr>
      </w:pPr>
    </w:p>
    <w:p w:rsidR="16835F7E" w:rsidP="220EBA09" w:rsidRDefault="16835F7E" w14:paraId="4FE8451D" w14:textId="77D24DE4">
      <w:pPr>
        <w:pStyle w:val="Normal"/>
        <w:jc w:val="both"/>
        <w:rPr>
          <w:color w:val="auto"/>
        </w:rPr>
      </w:pPr>
      <w:r w:rsidRPr="220EBA09" w:rsidR="6B3F606A">
        <w:rPr>
          <w:color w:val="auto"/>
        </w:rPr>
        <w:t xml:space="preserve">Fig. </w:t>
      </w:r>
      <w:r w:rsidRPr="220EBA09" w:rsidR="7D7B198F">
        <w:rPr>
          <w:color w:val="auto"/>
        </w:rPr>
        <w:t>6</w:t>
      </w:r>
      <w:r w:rsidRPr="220EBA09" w:rsidR="6B3F606A">
        <w:rPr>
          <w:color w:val="auto"/>
        </w:rPr>
        <w:t>. NLP model training loss curve.</w:t>
      </w:r>
    </w:p>
    <w:p w:rsidR="16835F7E" w:rsidP="220EBA09" w:rsidRDefault="16835F7E" w14:paraId="38636467" w14:textId="78041A83">
      <w:pPr>
        <w:pStyle w:val="Normal"/>
        <w:jc w:val="both"/>
        <w:rPr>
          <w:color w:val="auto"/>
        </w:rPr>
      </w:pPr>
    </w:p>
    <w:p w:rsidR="6B3F606A" w:rsidP="220EBA09" w:rsidRDefault="6B3F606A" w14:paraId="53EDC8E3" w14:textId="3AF3CF55">
      <w:pPr>
        <w:pStyle w:val="Normal"/>
        <w:jc w:val="both"/>
        <w:rPr>
          <w:color w:val="auto"/>
        </w:rPr>
      </w:pPr>
      <w:r w:rsidR="6B3F606A">
        <w:drawing>
          <wp:inline wp14:editId="068811C6" wp14:anchorId="316C855D">
            <wp:extent cx="3017520" cy="1885950"/>
            <wp:effectExtent l="0" t="0" r="0" b="0"/>
            <wp:docPr id="271236655" name="drawing"/>
            <wp:cNvGraphicFramePr>
              <a:graphicFrameLocks noChangeAspect="1"/>
            </wp:cNvGraphicFramePr>
            <a:graphic>
              <a:graphicData xmlns:a="http://purl.oclc.org/ooxml/drawingml/main" uri="http://schemas.openxmlformats.org/drawingml/2006/picture">
                <pic:pic xmlns:pic="http://purl.oclc.org/ooxml/drawingml/picture">
                  <pic:nvPicPr>
                    <pic:cNvPr id="271236655" name="Picture 271236655"/>
                    <pic:cNvPicPr/>
                  </pic:nvPicPr>
                  <pic:blipFill>
                    <a:blip xmlns:r="http://purl.oclc.org/ooxml/officeDocument/relationships" r:embed="rId1003706987">
                      <a:extLst>
                        <a:ext uri="{28A0092B-C50C-407E-A947-70E740481C1C}">
                          <a14:useLocalDpi xmlns:a14="http://schemas.microsoft.com/office/drawing/2010/main"/>
                        </a:ext>
                      </a:extLst>
                    </a:blip>
                    <a:stretch>
                      <a:fillRect/>
                    </a:stretch>
                  </pic:blipFill>
                  <pic:spPr>
                    <a:xfrm rot="0">
                      <a:off x="0" y="0"/>
                      <a:ext cx="3017520" cy="1885950"/>
                    </a:xfrm>
                    <a:prstGeom prst="rect">
                      <a:avLst/>
                    </a:prstGeom>
                  </pic:spPr>
                </pic:pic>
              </a:graphicData>
            </a:graphic>
          </wp:inline>
        </w:drawing>
      </w:r>
    </w:p>
    <w:p w:rsidR="220EBA09" w:rsidP="220EBA09" w:rsidRDefault="220EBA09" w14:paraId="69B7E6B2" w14:textId="3EB56D99">
      <w:pPr>
        <w:pStyle w:val="Normal"/>
        <w:jc w:val="both"/>
        <w:rPr>
          <w:color w:val="auto"/>
        </w:rPr>
      </w:pPr>
    </w:p>
    <w:p w:rsidR="16835F7E" w:rsidP="220EBA09" w:rsidRDefault="16835F7E" w14:paraId="5FBB4F93" w14:textId="561426E1">
      <w:pPr>
        <w:pStyle w:val="Normal"/>
        <w:jc w:val="both"/>
        <w:rPr>
          <w:color w:val="auto"/>
        </w:rPr>
      </w:pPr>
      <w:r w:rsidRPr="220EBA09" w:rsidR="6B3F606A">
        <w:rPr>
          <w:color w:val="auto"/>
        </w:rPr>
        <w:t xml:space="preserve">Fig. </w:t>
      </w:r>
      <w:r w:rsidRPr="220EBA09" w:rsidR="120D9454">
        <w:rPr>
          <w:color w:val="auto"/>
        </w:rPr>
        <w:t>7</w:t>
      </w:r>
      <w:r w:rsidRPr="220EBA09" w:rsidR="6B3F606A">
        <w:rPr>
          <w:color w:val="auto"/>
        </w:rPr>
        <w:t>. NLP model validation accuracy curve.</w:t>
      </w:r>
    </w:p>
    <w:p w:rsidR="550F2E49" w:rsidP="220EBA09" w:rsidRDefault="550F2E49" w14:paraId="61499228" w14:textId="74AB59EB">
      <w:pPr>
        <w:pStyle w:val="Heading5"/>
        <w:jc w:val="both"/>
        <w:rPr>
          <w:rFonts w:ascii="Times New Roman" w:hAnsi="Times New Roman" w:eastAsia="Times New Roman" w:cs="Times New Roman"/>
          <w:color w:val="auto"/>
        </w:rPr>
      </w:pPr>
      <w:r w:rsidRPr="220EBA09" w:rsidR="550F2E49">
        <w:rPr>
          <w:rFonts w:ascii="Times New Roman" w:hAnsi="Times New Roman" w:eastAsia="Times New Roman" w:cs="Times New Roman"/>
          <w:color w:val="auto"/>
        </w:rPr>
        <w:t>VII.</w:t>
      </w:r>
      <w:r>
        <w:tab/>
      </w:r>
      <w:r w:rsidRPr="220EBA09" w:rsidR="550F2E49">
        <w:rPr>
          <w:rFonts w:ascii="Times New Roman" w:hAnsi="Times New Roman" w:eastAsia="Times New Roman" w:cs="Times New Roman"/>
          <w:color w:val="auto"/>
        </w:rPr>
        <w:t xml:space="preserve">      CONCLUSION</w:t>
      </w:r>
    </w:p>
    <w:p w:rsidR="550F2E49" w:rsidP="220EBA09" w:rsidRDefault="550F2E49" w14:paraId="766EBB12" w14:textId="2D62D1C5">
      <w:pPr>
        <w:spacing w:before="12pt" w:beforeAutospacing="0" w:after="12pt" w:afterAutospacing="0"/>
        <w:jc w:val="both"/>
        <w:rPr>
          <w:noProof/>
          <w:color w:val="auto"/>
          <w:lang w:val="en-US"/>
        </w:rPr>
      </w:pPr>
      <w:r w:rsidRPr="220EBA09" w:rsidR="550F2E49">
        <w:rPr>
          <w:noProof/>
          <w:color w:val="auto"/>
          <w:lang w:val="en-US"/>
        </w:rPr>
        <w:t>This project presented a deep learning-based framework for automated transfer course equivalency prediction using both structured academic features and semantic Knowledge Unit similarity analysis. Two neural network architectures, TransferMatcherNet and NLPTransferMatcherNet, were implemented and evaluated using PyTorch.</w:t>
      </w:r>
    </w:p>
    <w:p w:rsidR="550F2E49" w:rsidP="220EBA09" w:rsidRDefault="550F2E49" w14:paraId="40067F73" w14:textId="5823D24F">
      <w:pPr>
        <w:spacing w:before="12pt" w:beforeAutospacing="0" w:after="12pt" w:afterAutospacing="0"/>
        <w:jc w:val="both"/>
        <w:rPr>
          <w:noProof/>
          <w:color w:val="auto"/>
          <w:lang w:val="en-US"/>
        </w:rPr>
      </w:pPr>
      <w:r w:rsidRPr="220EBA09" w:rsidR="550F2E49">
        <w:rPr>
          <w:noProof/>
          <w:color w:val="auto"/>
          <w:lang w:val="en-US"/>
        </w:rPr>
        <w:t>Experimental results demonstrated that both architectures achieved strong classification performance for transfer equivalency prediction tasks. The structured feature architecture successfully captured relationships between curriculum metadata and engineered equivalency indicators, while the semantic NLP-based architecture demonstrated improved stability and generalization performance across multiple independent trials.</w:t>
      </w:r>
    </w:p>
    <w:p w:rsidR="550F2E49" w:rsidP="220EBA09" w:rsidRDefault="550F2E49" w14:paraId="0EEC90B6" w14:textId="21392F28">
      <w:pPr>
        <w:spacing w:before="12pt" w:beforeAutospacing="0" w:after="12pt" w:afterAutospacing="0"/>
        <w:jc w:val="both"/>
        <w:rPr>
          <w:noProof/>
          <w:color w:val="auto"/>
          <w:lang w:val="en-US"/>
        </w:rPr>
      </w:pPr>
      <w:r w:rsidRPr="220EBA09" w:rsidR="550F2E49">
        <w:rPr>
          <w:noProof/>
          <w:color w:val="auto"/>
          <w:lang w:val="en-US"/>
        </w:rPr>
        <w:t>The incorporation of semantic curriculum similarity features derived from Knowledge Units and TF-IDF representations contributed to highly consistent classification performance with low validation loss and strong F1-score metrics. These results suggest that semantic feature representations may improve the scalability and reliability of automated transfer equivalency systems within higher education environments.</w:t>
      </w:r>
    </w:p>
    <w:p w:rsidR="550F2E49" w:rsidP="220EBA09" w:rsidRDefault="550F2E49" w14:paraId="51EE68F1" w14:textId="1BE46454">
      <w:pPr>
        <w:spacing w:before="12pt" w:beforeAutospacing="0" w:after="12pt" w:afterAutospacing="0"/>
        <w:jc w:val="both"/>
        <w:rPr>
          <w:noProof/>
          <w:color w:val="auto"/>
          <w:lang w:val="en-US"/>
        </w:rPr>
      </w:pPr>
      <w:r w:rsidRPr="220EBA09" w:rsidR="550F2E49">
        <w:rPr>
          <w:noProof/>
          <w:color w:val="auto"/>
          <w:lang w:val="en-US"/>
        </w:rPr>
        <w:t>This research demonstrates the potential of combining deep learning and semantic similarity analysis for educational data mining applications. Automated transfer evaluation systems based on neural network architectures may reduce administrative overhead while improving consistency in curriculum equivalency assessment processes.</w:t>
      </w:r>
    </w:p>
    <w:p w:rsidR="550F2E49" w:rsidP="220EBA09" w:rsidRDefault="550F2E49" w14:paraId="187CA427" w14:textId="69F8B75F">
      <w:pPr>
        <w:pStyle w:val="Heading5"/>
        <w:jc w:val="both"/>
        <w:rPr>
          <w:color w:val="auto"/>
        </w:rPr>
      </w:pPr>
      <w:r w:rsidRPr="220EBA09" w:rsidR="550F2E49">
        <w:rPr>
          <w:color w:val="auto"/>
        </w:rPr>
        <w:t xml:space="preserve">VIII.      FUTURE WORK </w:t>
      </w:r>
    </w:p>
    <w:p w:rsidR="550F2E49" w:rsidP="220EBA09" w:rsidRDefault="550F2E49" w14:paraId="04BF794F" w14:textId="14FAE602">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50F2E49">
        <w:rPr>
          <w:rFonts w:ascii="Times New Roman" w:hAnsi="Times New Roman" w:eastAsia="Times New Roman" w:cs="Times New Roman"/>
          <w:noProof w:val="0"/>
          <w:color w:val="auto"/>
          <w:sz w:val="20"/>
          <w:szCs w:val="20"/>
          <w:lang w:val="en-US"/>
        </w:rPr>
        <w:t xml:space="preserve">Several opportunities exist for extending this research </w:t>
      </w:r>
      <w:r w:rsidRPr="220EBA09" w:rsidR="550F2E49">
        <w:rPr>
          <w:rFonts w:ascii="Times New Roman" w:hAnsi="Times New Roman" w:eastAsia="Times New Roman" w:cs="Times New Roman"/>
          <w:noProof w:val="0"/>
          <w:color w:val="auto"/>
          <w:sz w:val="20"/>
          <w:szCs w:val="20"/>
          <w:lang w:val="en-US"/>
        </w:rPr>
        <w:t>in</w:t>
      </w:r>
      <w:r w:rsidRPr="220EBA09" w:rsidR="550F2E49">
        <w:rPr>
          <w:rFonts w:ascii="Times New Roman" w:hAnsi="Times New Roman" w:eastAsia="Times New Roman" w:cs="Times New Roman"/>
          <w:noProof w:val="0"/>
          <w:color w:val="auto"/>
          <w:sz w:val="20"/>
          <w:szCs w:val="20"/>
          <w:lang w:val="en-US"/>
        </w:rPr>
        <w:t xml:space="preserve"> future work. One potential improvement involves expanding the dataset using </w:t>
      </w:r>
      <w:r w:rsidRPr="220EBA09" w:rsidR="19CCE522">
        <w:rPr>
          <w:rFonts w:ascii="Times New Roman" w:hAnsi="Times New Roman" w:eastAsia="Times New Roman" w:cs="Times New Roman"/>
          <w:noProof w:val="0"/>
          <w:color w:val="auto"/>
          <w:sz w:val="20"/>
          <w:szCs w:val="20"/>
          <w:lang w:val="en-US"/>
        </w:rPr>
        <w:t>the transfer</w:t>
      </w:r>
      <w:r w:rsidRPr="220EBA09" w:rsidR="550F2E49">
        <w:rPr>
          <w:rFonts w:ascii="Times New Roman" w:hAnsi="Times New Roman" w:eastAsia="Times New Roman" w:cs="Times New Roman"/>
          <w:noProof w:val="0"/>
          <w:color w:val="auto"/>
          <w:sz w:val="20"/>
          <w:szCs w:val="20"/>
          <w:lang w:val="en-US"/>
        </w:rPr>
        <w:t xml:space="preserve"> of equivalency information from multiple universities and academic departments. Larger and more diverse datasets may improve neural network generalization capability and reduce sensitivity to limited structured training samples.</w:t>
      </w:r>
    </w:p>
    <w:p w:rsidR="550F2E49" w:rsidP="220EBA09" w:rsidRDefault="550F2E49" w14:paraId="3DE43340" w14:textId="3FB53AA0">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50F2E49">
        <w:rPr>
          <w:rFonts w:ascii="Times New Roman" w:hAnsi="Times New Roman" w:eastAsia="Times New Roman" w:cs="Times New Roman"/>
          <w:noProof w:val="0"/>
          <w:color w:val="auto"/>
          <w:sz w:val="20"/>
          <w:szCs w:val="20"/>
          <w:lang w:val="en-US"/>
        </w:rPr>
        <w:t>Future research may also incorporate advanced natural language processing models such as transformer-based architectures, contextual embeddings, and pretrained language models including BERT or Sentence-BERT</w:t>
      </w:r>
      <w:r w:rsidRPr="220EBA09" w:rsidR="4EDC4309">
        <w:rPr>
          <w:rFonts w:ascii="Times New Roman" w:hAnsi="Times New Roman" w:eastAsia="Times New Roman" w:cs="Times New Roman"/>
          <w:noProof w:val="0"/>
          <w:color w:val="auto"/>
          <w:sz w:val="20"/>
          <w:szCs w:val="20"/>
          <w:lang w:val="en-US"/>
        </w:rPr>
        <w:t xml:space="preserve"> [3].</w:t>
      </w:r>
      <w:r w:rsidRPr="220EBA09" w:rsidR="550F2E49">
        <w:rPr>
          <w:rFonts w:ascii="Times New Roman" w:hAnsi="Times New Roman" w:eastAsia="Times New Roman" w:cs="Times New Roman"/>
          <w:noProof w:val="0"/>
          <w:color w:val="auto"/>
          <w:sz w:val="20"/>
          <w:szCs w:val="20"/>
          <w:lang w:val="en-US"/>
        </w:rPr>
        <w:t xml:space="preserve"> These approaches may improve semantic understanding of course descriptions and curriculum relationships beyond TF-IDF-based similarity representations.</w:t>
      </w:r>
    </w:p>
    <w:p w:rsidR="550F2E49" w:rsidP="220EBA09" w:rsidRDefault="550F2E49" w14:paraId="6BBE337B" w14:textId="3FFA49E5">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50F2E49">
        <w:rPr>
          <w:rFonts w:ascii="Times New Roman" w:hAnsi="Times New Roman" w:eastAsia="Times New Roman" w:cs="Times New Roman"/>
          <w:noProof w:val="0"/>
          <w:color w:val="auto"/>
          <w:sz w:val="20"/>
          <w:szCs w:val="20"/>
          <w:lang w:val="en-US"/>
        </w:rPr>
        <w:t>Additional feature engineering techniques may also improve classification performance. Future systems could incorporate prerequisite graph analysis, curriculum dependency modeling, learning outcome extraction, and syllabus-level semantic analysis to generate richer educational representations.</w:t>
      </w:r>
    </w:p>
    <w:p w:rsidR="550F2E49" w:rsidP="220EBA09" w:rsidRDefault="550F2E49" w14:paraId="59EC5B92" w14:textId="137D3635">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50F2E49">
        <w:rPr>
          <w:rFonts w:ascii="Times New Roman" w:hAnsi="Times New Roman" w:eastAsia="Times New Roman" w:cs="Times New Roman"/>
          <w:noProof w:val="0"/>
          <w:color w:val="auto"/>
          <w:sz w:val="20"/>
          <w:szCs w:val="20"/>
          <w:lang w:val="en-US"/>
        </w:rPr>
        <w:t xml:space="preserve">Another potential research direction involves developing explainable artificial intelligence (XAI) mechanisms for transfer of equivalency prediction systems. Explainability techniques could help academic evaluators understand why specific transfer decisions were predicted by neural network architectures, improving </w:t>
      </w:r>
      <w:r w:rsidRPr="220EBA09" w:rsidR="550F2E49">
        <w:rPr>
          <w:rFonts w:ascii="Times New Roman" w:hAnsi="Times New Roman" w:eastAsia="Times New Roman" w:cs="Times New Roman"/>
          <w:noProof w:val="0"/>
          <w:color w:val="auto"/>
          <w:sz w:val="20"/>
          <w:szCs w:val="20"/>
          <w:lang w:val="en-US"/>
        </w:rPr>
        <w:t>transparency,</w:t>
      </w:r>
      <w:r w:rsidRPr="220EBA09" w:rsidR="550F2E49">
        <w:rPr>
          <w:rFonts w:ascii="Times New Roman" w:hAnsi="Times New Roman" w:eastAsia="Times New Roman" w:cs="Times New Roman"/>
          <w:noProof w:val="0"/>
          <w:color w:val="auto"/>
          <w:sz w:val="20"/>
          <w:szCs w:val="20"/>
          <w:lang w:val="en-US"/>
        </w:rPr>
        <w:t xml:space="preserve"> and institutional trust in automated systems.</w:t>
      </w:r>
    </w:p>
    <w:p w:rsidR="16835F7E" w:rsidP="220EBA09" w:rsidRDefault="16835F7E" w14:paraId="69A17078" w14:textId="3A3DA2F5">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550F2E49">
        <w:rPr>
          <w:rFonts w:ascii="Times New Roman" w:hAnsi="Times New Roman" w:eastAsia="Times New Roman" w:cs="Times New Roman"/>
          <w:noProof w:val="0"/>
          <w:color w:val="auto"/>
          <w:sz w:val="20"/>
          <w:szCs w:val="20"/>
          <w:lang w:val="en-US"/>
        </w:rPr>
        <w:t xml:space="preserve">Future implementations may also explore deployment of real-time university transfer recommendation systems integrated into institutional advising platforms. Such systems could provide scalable automated transfer analysis tools capable of </w:t>
      </w:r>
      <w:r w:rsidRPr="220EBA09" w:rsidR="550F2E49">
        <w:rPr>
          <w:rFonts w:ascii="Times New Roman" w:hAnsi="Times New Roman" w:eastAsia="Times New Roman" w:cs="Times New Roman"/>
          <w:noProof w:val="0"/>
          <w:color w:val="auto"/>
          <w:sz w:val="20"/>
          <w:szCs w:val="20"/>
          <w:lang w:val="en-US"/>
        </w:rPr>
        <w:t>assisting</w:t>
      </w:r>
      <w:r w:rsidRPr="220EBA09" w:rsidR="550F2E49">
        <w:rPr>
          <w:rFonts w:ascii="Times New Roman" w:hAnsi="Times New Roman" w:eastAsia="Times New Roman" w:cs="Times New Roman"/>
          <w:noProof w:val="0"/>
          <w:color w:val="auto"/>
          <w:sz w:val="20"/>
          <w:szCs w:val="20"/>
          <w:lang w:val="en-US"/>
        </w:rPr>
        <w:t xml:space="preserve"> both students and academic advisors during curriculum planning and transfer evaluation workflows.</w:t>
      </w:r>
    </w:p>
    <w:p w:rsidR="009303D9" w:rsidP="220EBA09" w:rsidRDefault="009303D9" w14:paraId="7E448512" w14:textId="77777777">
      <w:pPr>
        <w:pStyle w:val="Heading5"/>
        <w:jc w:val="both"/>
        <w:rPr>
          <w:rFonts w:ascii="Times New Roman" w:hAnsi="Times New Roman" w:eastAsia="Times New Roman" w:cs="Times New Roman"/>
          <w:color w:val="auto"/>
        </w:rPr>
      </w:pPr>
      <w:r w:rsidRPr="220EBA09" w:rsidR="16835F7E">
        <w:rPr>
          <w:rFonts w:ascii="Times New Roman" w:hAnsi="Times New Roman" w:eastAsia="Times New Roman" w:cs="Times New Roman"/>
          <w:color w:val="auto"/>
        </w:rPr>
        <w:t>References</w:t>
      </w:r>
    </w:p>
    <w:p w:rsidR="67694825" w:rsidP="220EBA09" w:rsidRDefault="67694825" w14:paraId="08317654" w14:textId="365046FD">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67694825">
        <w:rPr>
          <w:rFonts w:ascii="Times New Roman" w:hAnsi="Times New Roman" w:eastAsia="Times New Roman" w:cs="Times New Roman"/>
          <w:noProof w:val="0"/>
          <w:color w:val="auto"/>
          <w:sz w:val="20"/>
          <w:szCs w:val="20"/>
          <w:lang w:val="en-US"/>
        </w:rPr>
        <w:t>[1] Z. Ersozlu, S. Taheri, and I. Koch, “A review of machine learning methods used for educational data,” Education and Information Technologies, vol. 29, pp. 22125–22145, 2024.</w:t>
      </w:r>
    </w:p>
    <w:p w:rsidR="67694825" w:rsidP="220EBA09" w:rsidRDefault="67694825" w14:paraId="24677EA9" w14:textId="633D3A4C">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67694825">
        <w:rPr>
          <w:rFonts w:ascii="Times New Roman" w:hAnsi="Times New Roman" w:eastAsia="Times New Roman" w:cs="Times New Roman"/>
          <w:noProof w:val="0"/>
          <w:color w:val="auto"/>
          <w:sz w:val="20"/>
          <w:szCs w:val="20"/>
          <w:lang w:val="en-US"/>
        </w:rPr>
        <w:t>[2] R. Alfredo et al., “Human-centred learning analytics and AI in education,” Computers and Education: Artificial Intelligence, vol. 5, 2024.</w:t>
      </w:r>
    </w:p>
    <w:p w:rsidR="67694825" w:rsidP="220EBA09" w:rsidRDefault="67694825" w14:paraId="70CE8681" w14:textId="14DAE701">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67694825">
        <w:rPr>
          <w:rFonts w:ascii="Times New Roman" w:hAnsi="Times New Roman" w:eastAsia="Times New Roman" w:cs="Times New Roman"/>
          <w:noProof w:val="0"/>
          <w:color w:val="auto"/>
          <w:sz w:val="20"/>
          <w:szCs w:val="20"/>
          <w:lang w:val="en-US"/>
        </w:rPr>
        <w:t>[3] C. Romero and S. Ventura, “Educational data mining and learning analytics: An updated survey,” arXiv preprint arXiv:2402.07956, 2024.</w:t>
      </w:r>
    </w:p>
    <w:p w:rsidR="67694825" w:rsidP="220EBA09" w:rsidRDefault="67694825" w14:paraId="7C3022F4" w14:textId="3A946F49">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67694825">
        <w:rPr>
          <w:rFonts w:ascii="Times New Roman" w:hAnsi="Times New Roman" w:eastAsia="Times New Roman" w:cs="Times New Roman"/>
          <w:noProof w:val="0"/>
          <w:color w:val="auto"/>
          <w:sz w:val="20"/>
          <w:szCs w:val="20"/>
          <w:lang w:val="en-US"/>
        </w:rPr>
        <w:t>[4] D. Chandrasekaran and V. Mago, “Evolution of Semantic Similarity -- A Survey,” arXiv preprint arXiv:2004.13820, 2020.</w:t>
      </w:r>
    </w:p>
    <w:p w:rsidR="67694825" w:rsidP="220EBA09" w:rsidRDefault="67694825" w14:paraId="47A22A14" w14:textId="7529C5DD">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67694825">
        <w:rPr>
          <w:rFonts w:ascii="Times New Roman" w:hAnsi="Times New Roman" w:eastAsia="Times New Roman" w:cs="Times New Roman"/>
          <w:noProof w:val="0"/>
          <w:color w:val="auto"/>
          <w:sz w:val="20"/>
          <w:szCs w:val="20"/>
          <w:lang w:val="en-US"/>
        </w:rPr>
        <w:t>[5] H. Kaur et al., “Artificial Intelligence in Education: Trends and Future Directions,” Humanities and Social Sciences Communications, vol. 13, 2026.</w:t>
      </w:r>
    </w:p>
    <w:p w:rsidR="67694825" w:rsidP="220EBA09" w:rsidRDefault="67694825" w14:paraId="06E3FE75" w14:textId="435790EE">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67694825">
        <w:rPr>
          <w:rFonts w:ascii="Times New Roman" w:hAnsi="Times New Roman" w:eastAsia="Times New Roman" w:cs="Times New Roman"/>
          <w:noProof w:val="0"/>
          <w:color w:val="auto"/>
          <w:sz w:val="20"/>
          <w:szCs w:val="20"/>
          <w:lang w:val="en-US"/>
        </w:rPr>
        <w:t>[6] T. C. Yang, “Application of Artificial Intelligence Techniques in Analysis of Educational Data,” Journal of Educational Computing Research, vol. 61, no. 4, pp. 812–830, 2023.</w:t>
      </w:r>
    </w:p>
    <w:p w:rsidR="67694825" w:rsidP="220EBA09" w:rsidRDefault="67694825" w14:paraId="40EBC24E" w14:textId="074821E7">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67694825">
        <w:rPr>
          <w:rFonts w:ascii="Times New Roman" w:hAnsi="Times New Roman" w:eastAsia="Times New Roman" w:cs="Times New Roman"/>
          <w:noProof w:val="0"/>
          <w:color w:val="auto"/>
          <w:sz w:val="20"/>
          <w:szCs w:val="20"/>
          <w:lang w:val="en-US"/>
        </w:rPr>
        <w:t>[7] Z. Chen, “Facilitating university admission using a chatbot based on generative pretrained transformer models,” Journal of Educational Technology Systems, vol. 53, no. 1, pp. 44–61, 2024.</w:t>
      </w:r>
    </w:p>
    <w:p w:rsidR="67694825" w:rsidP="220EBA09" w:rsidRDefault="67694825" w14:paraId="1083422C" w14:textId="2B2D08C7">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67694825">
        <w:rPr>
          <w:rFonts w:ascii="Times New Roman" w:hAnsi="Times New Roman" w:eastAsia="Times New Roman" w:cs="Times New Roman"/>
          <w:noProof w:val="0"/>
          <w:color w:val="auto"/>
          <w:sz w:val="20"/>
          <w:szCs w:val="20"/>
          <w:lang w:val="en-US"/>
        </w:rPr>
        <w:t>[8] A. Y. Q. Huang, “Improving students’ learning performance and summarization using AI-assisted systems,” Educational Technology Research and Development, vol. 73, no. 2, pp. 455–478, 2025.</w:t>
      </w:r>
    </w:p>
    <w:p w:rsidR="67694825" w:rsidP="220EBA09" w:rsidRDefault="67694825" w14:paraId="56447BC8" w14:textId="69A00511">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67694825">
        <w:rPr>
          <w:rFonts w:ascii="Times New Roman" w:hAnsi="Times New Roman" w:eastAsia="Times New Roman" w:cs="Times New Roman"/>
          <w:noProof w:val="0"/>
          <w:color w:val="auto"/>
          <w:sz w:val="20"/>
          <w:szCs w:val="20"/>
          <w:lang w:val="en-US"/>
        </w:rPr>
        <w:t>[9] “Paraphrase Identification with Deep Learning: A Review,” arXiv preprint arXiv:2212.06933, 2024.</w:t>
      </w:r>
    </w:p>
    <w:p w:rsidR="67694825" w:rsidP="220EBA09" w:rsidRDefault="67694825" w14:paraId="4EACDD3E" w14:textId="5A6647B5">
      <w:pPr>
        <w:spacing w:before="12pt" w:beforeAutospacing="0" w:after="12pt" w:afterAutospacing="0"/>
        <w:jc w:val="both"/>
        <w:rPr>
          <w:rFonts w:ascii="Times New Roman" w:hAnsi="Times New Roman" w:eastAsia="Times New Roman" w:cs="Times New Roman"/>
          <w:noProof w:val="0"/>
          <w:color w:val="auto"/>
          <w:sz w:val="20"/>
          <w:szCs w:val="20"/>
          <w:lang w:val="en-US"/>
        </w:rPr>
      </w:pPr>
      <w:r w:rsidRPr="220EBA09" w:rsidR="67694825">
        <w:rPr>
          <w:rFonts w:ascii="Times New Roman" w:hAnsi="Times New Roman" w:eastAsia="Times New Roman" w:cs="Times New Roman"/>
          <w:noProof w:val="0"/>
          <w:color w:val="auto"/>
          <w:sz w:val="20"/>
          <w:szCs w:val="20"/>
          <w:lang w:val="en-US"/>
        </w:rPr>
        <w:t>[10] I. P. Yamshchikov et al., “Style-transfer and Paraphrase: Looking for a Sensible Semantic Similarity Metric,” arXiv preprint arXiv:2004.05001, 2020.</w:t>
      </w:r>
    </w:p>
    <w:p w:rsidR="16835F7E" w:rsidP="220EBA09" w:rsidRDefault="16835F7E" w14:paraId="49E2D290" w14:textId="01B6BB15">
      <w:pPr>
        <w:pStyle w:val="Normal"/>
        <w:jc w:val="both"/>
        <w:rPr>
          <w:color w:val="auto"/>
        </w:rPr>
      </w:pPr>
    </w:p>
    <w:p w:rsidR="16835F7E" w:rsidP="220EBA09" w:rsidRDefault="16835F7E" w14:paraId="7D009213" w14:textId="55893E12">
      <w:pPr>
        <w:pStyle w:val="Normal"/>
        <w:jc w:val="both"/>
        <w:rPr>
          <w:color w:val="auto"/>
        </w:rPr>
        <w:sectPr w:rsidRPr="00F96569" w:rsidR="009303D9" w:rsidSect="00C919A4">
          <w:type w:val="continuous"/>
          <w:pgSz w:w="612pt" w:h="792pt" w:orient="portrait" w:code="1"/>
          <w:pgMar w:top="54pt" w:right="45.35pt" w:bottom="72pt" w:left="45.35pt" w:header="36pt" w:footer="36pt" w:gutter="0pt"/>
          <w:cols w:space="360" w:num="2"/>
          <w:docGrid w:linePitch="360"/>
          <w:headerReference w:type="default" r:id="Rc048d92628e24119"/>
          <w:footerReference w:type="default" r:id="R063ae7bd716a4877"/>
          <w:headerReference w:type="first" r:id="R5f70d1e968464a7e"/>
        </w:sectPr>
      </w:pPr>
    </w:p>
    <w:p w:rsidRPr="00F96569" w:rsidR="009303D9" w:rsidP="00F96569" w:rsidRDefault="009303D9" w14:paraId="6FC6C90C" w14:textId="77777777">
      <w:pPr>
        <w:rPr>
          <w:color w:val="FF0000"/>
        </w:rPr>
      </w:pPr>
    </w:p>
    <w:sectPr w:rsidRPr="00F96569" w:rsidR="009303D9">
      <w:type w:val="continuous"/>
      <w:pgSz w:w="612pt" w:h="792pt" w:orient="portrait" w:code="1"/>
      <w:pgMar w:top="54pt" w:right="44.65pt" w:bottom="72pt" w:left="44.65pt" w:header="36pt" w:footer="36pt" w:gutter="0pt"/>
      <w:cols w:space="720"/>
      <w:docGrid w:linePitch="360"/>
      <w:headerReference w:type="default" r:id="Rbbcb3c7486e9400a"/>
      <w:footerReference w:type="default" r:id="R6900bee101704c52"/>
      <w:headerReference w:type="first" r:id="Ref417e2152a8407d"/>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F12284" w:rsidP="001A3B3D" w:rsidRDefault="00F12284" w14:paraId="67B1AF66" w14:textId="77777777">
      <w:r>
        <w:separator/>
      </w:r>
    </w:p>
  </w:endnote>
  <w:endnote w:type="continuationSeparator" w:id="0">
    <w:p w:rsidR="00F12284" w:rsidP="001A3B3D" w:rsidRDefault="00F12284" w14:paraId="4E8FDCAD"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22221F62" w14:textId="57E3E9E0">
    <w:pPr>
      <w:pStyle w:val="Footer"/>
      <w:jc w:val="start"/>
      <w:rPr>
        <w:sz w:val="16"/>
        <w:szCs w:val="16"/>
      </w:rP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55865964">
      <w:trPr>
        <w:trHeight w:val="300"/>
      </w:trPr>
      <w:tc>
        <w:tcPr>
          <w:tcW w:w="3480" w:type="dxa"/>
          <w:tcMar/>
        </w:tcPr>
        <w:p w:rsidR="16835F7E" w:rsidP="16835F7E" w:rsidRDefault="16835F7E" w14:paraId="7FD5A12D" w14:textId="7871118B">
          <w:pPr>
            <w:pStyle w:val="Header"/>
            <w:bidi w:val="0"/>
            <w:ind w:start="-115"/>
            <w:jc w:val="start"/>
          </w:pPr>
        </w:p>
      </w:tc>
      <w:tc>
        <w:tcPr>
          <w:tcW w:w="3480" w:type="dxa"/>
          <w:tcMar/>
        </w:tcPr>
        <w:p w:rsidR="16835F7E" w:rsidP="16835F7E" w:rsidRDefault="16835F7E" w14:paraId="2FD61C2B" w14:textId="1F30335B">
          <w:pPr>
            <w:pStyle w:val="Header"/>
            <w:bidi w:val="0"/>
            <w:jc w:val="center"/>
          </w:pPr>
        </w:p>
      </w:tc>
      <w:tc>
        <w:tcPr>
          <w:tcW w:w="3480" w:type="dxa"/>
          <w:tcMar/>
        </w:tcPr>
        <w:p w:rsidR="16835F7E" w:rsidP="16835F7E" w:rsidRDefault="16835F7E" w14:paraId="172AD7F9" w14:textId="40C579F1">
          <w:pPr>
            <w:pStyle w:val="Header"/>
            <w:bidi w:val="0"/>
            <w:ind w:end="-115"/>
            <w:jc w:val="end"/>
          </w:pPr>
        </w:p>
      </w:tc>
    </w:tr>
  </w:tbl>
  <w:p w:rsidR="16835F7E" w:rsidP="16835F7E" w:rsidRDefault="16835F7E" w14:paraId="547890EA" w14:textId="24D53655">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3863AE79">
      <w:trPr>
        <w:trHeight w:val="300"/>
      </w:trPr>
      <w:tc>
        <w:tcPr>
          <w:tcW w:w="3480" w:type="dxa"/>
          <w:tcMar/>
        </w:tcPr>
        <w:p w:rsidR="16835F7E" w:rsidP="16835F7E" w:rsidRDefault="16835F7E" w14:paraId="27EB45FF" w14:textId="3411A85D">
          <w:pPr>
            <w:pStyle w:val="Header"/>
            <w:bidi w:val="0"/>
            <w:ind w:start="-115"/>
            <w:jc w:val="start"/>
          </w:pPr>
        </w:p>
      </w:tc>
      <w:tc>
        <w:tcPr>
          <w:tcW w:w="3480" w:type="dxa"/>
          <w:tcMar/>
        </w:tcPr>
        <w:p w:rsidR="16835F7E" w:rsidP="16835F7E" w:rsidRDefault="16835F7E" w14:paraId="06ABBEEE" w14:textId="7B5393FE">
          <w:pPr>
            <w:pStyle w:val="Header"/>
            <w:bidi w:val="0"/>
            <w:jc w:val="center"/>
          </w:pPr>
        </w:p>
      </w:tc>
      <w:tc>
        <w:tcPr>
          <w:tcW w:w="3480" w:type="dxa"/>
          <w:tcMar/>
        </w:tcPr>
        <w:p w:rsidR="16835F7E" w:rsidP="16835F7E" w:rsidRDefault="16835F7E" w14:paraId="0A441D1F" w14:textId="17B44425">
          <w:pPr>
            <w:pStyle w:val="Header"/>
            <w:bidi w:val="0"/>
            <w:ind w:end="-115"/>
            <w:jc w:val="end"/>
          </w:pPr>
        </w:p>
      </w:tc>
    </w:tr>
  </w:tbl>
  <w:p w:rsidR="16835F7E" w:rsidP="16835F7E" w:rsidRDefault="16835F7E" w14:paraId="77A86582" w14:textId="656BE15B">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0E85C62A">
      <w:trPr>
        <w:trHeight w:val="300"/>
      </w:trPr>
      <w:tc>
        <w:tcPr>
          <w:tcW w:w="3480" w:type="dxa"/>
          <w:tcMar/>
        </w:tcPr>
        <w:p w:rsidR="16835F7E" w:rsidP="16835F7E" w:rsidRDefault="16835F7E" w14:paraId="176BD115" w14:textId="24C492C8">
          <w:pPr>
            <w:pStyle w:val="Header"/>
            <w:bidi w:val="0"/>
            <w:ind w:start="-115"/>
            <w:jc w:val="start"/>
          </w:pPr>
        </w:p>
      </w:tc>
      <w:tc>
        <w:tcPr>
          <w:tcW w:w="3480" w:type="dxa"/>
          <w:tcMar/>
        </w:tcPr>
        <w:p w:rsidR="16835F7E" w:rsidP="16835F7E" w:rsidRDefault="16835F7E" w14:paraId="7DA581C0" w14:textId="4A148335">
          <w:pPr>
            <w:pStyle w:val="Header"/>
            <w:bidi w:val="0"/>
            <w:jc w:val="center"/>
          </w:pPr>
        </w:p>
      </w:tc>
      <w:tc>
        <w:tcPr>
          <w:tcW w:w="3480" w:type="dxa"/>
          <w:tcMar/>
        </w:tcPr>
        <w:p w:rsidR="16835F7E" w:rsidP="16835F7E" w:rsidRDefault="16835F7E" w14:paraId="572ED29F" w14:textId="70AE18F0">
          <w:pPr>
            <w:pStyle w:val="Header"/>
            <w:bidi w:val="0"/>
            <w:ind w:end="-115"/>
            <w:jc w:val="end"/>
          </w:pPr>
        </w:p>
      </w:tc>
    </w:tr>
  </w:tbl>
  <w:p w:rsidR="16835F7E" w:rsidP="16835F7E" w:rsidRDefault="16835F7E" w14:paraId="71318086" w14:textId="54B8DF1D">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620660EE">
      <w:trPr>
        <w:trHeight w:val="300"/>
      </w:trPr>
      <w:tc>
        <w:tcPr>
          <w:tcW w:w="3480" w:type="dxa"/>
          <w:tcMar/>
        </w:tcPr>
        <w:p w:rsidR="16835F7E" w:rsidP="16835F7E" w:rsidRDefault="16835F7E" w14:paraId="17C5AA86" w14:textId="0D0F6DCE">
          <w:pPr>
            <w:pStyle w:val="Header"/>
            <w:bidi w:val="0"/>
            <w:ind w:start="-115"/>
            <w:jc w:val="start"/>
          </w:pPr>
        </w:p>
      </w:tc>
      <w:tc>
        <w:tcPr>
          <w:tcW w:w="3480" w:type="dxa"/>
          <w:tcMar/>
        </w:tcPr>
        <w:p w:rsidR="16835F7E" w:rsidP="16835F7E" w:rsidRDefault="16835F7E" w14:paraId="128CC7A3" w14:textId="466E538E">
          <w:pPr>
            <w:pStyle w:val="Header"/>
            <w:bidi w:val="0"/>
            <w:jc w:val="center"/>
          </w:pPr>
        </w:p>
      </w:tc>
      <w:tc>
        <w:tcPr>
          <w:tcW w:w="3480" w:type="dxa"/>
          <w:tcMar/>
        </w:tcPr>
        <w:p w:rsidR="16835F7E" w:rsidP="16835F7E" w:rsidRDefault="16835F7E" w14:paraId="02AC1D46" w14:textId="0320D3F2">
          <w:pPr>
            <w:pStyle w:val="Header"/>
            <w:bidi w:val="0"/>
            <w:ind w:end="-115"/>
            <w:jc w:val="end"/>
          </w:pPr>
        </w:p>
      </w:tc>
    </w:tr>
  </w:tbl>
  <w:p w:rsidR="16835F7E" w:rsidP="16835F7E" w:rsidRDefault="16835F7E" w14:paraId="58B08F34" w14:textId="73FC67A1">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6F1E86D3">
      <w:trPr>
        <w:trHeight w:val="300"/>
      </w:trPr>
      <w:tc>
        <w:tcPr>
          <w:tcW w:w="3480" w:type="dxa"/>
          <w:tcMar/>
        </w:tcPr>
        <w:p w:rsidR="16835F7E" w:rsidP="16835F7E" w:rsidRDefault="16835F7E" w14:paraId="4AEC4392" w14:textId="65DC52BC">
          <w:pPr>
            <w:pStyle w:val="Header"/>
            <w:bidi w:val="0"/>
            <w:ind w:start="-115"/>
            <w:jc w:val="start"/>
          </w:pPr>
        </w:p>
      </w:tc>
      <w:tc>
        <w:tcPr>
          <w:tcW w:w="3480" w:type="dxa"/>
          <w:tcMar/>
        </w:tcPr>
        <w:p w:rsidR="16835F7E" w:rsidP="16835F7E" w:rsidRDefault="16835F7E" w14:paraId="4F900041" w14:textId="2CB56154">
          <w:pPr>
            <w:pStyle w:val="Header"/>
            <w:bidi w:val="0"/>
            <w:jc w:val="center"/>
          </w:pPr>
        </w:p>
      </w:tc>
      <w:tc>
        <w:tcPr>
          <w:tcW w:w="3480" w:type="dxa"/>
          <w:tcMar/>
        </w:tcPr>
        <w:p w:rsidR="16835F7E" w:rsidP="16835F7E" w:rsidRDefault="16835F7E" w14:paraId="289265DD" w14:textId="19B88862">
          <w:pPr>
            <w:pStyle w:val="Header"/>
            <w:bidi w:val="0"/>
            <w:ind w:end="-115"/>
            <w:jc w:val="end"/>
          </w:pPr>
        </w:p>
      </w:tc>
    </w:tr>
  </w:tbl>
  <w:p w:rsidR="16835F7E" w:rsidP="16835F7E" w:rsidRDefault="16835F7E" w14:paraId="7463F37E" w14:textId="698EF3FB">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16835F7E" w:rsidTr="16835F7E" w14:paraId="60ECA48C">
      <w:trPr>
        <w:trHeight w:val="300"/>
      </w:trPr>
      <w:tc>
        <w:tcPr>
          <w:tcW w:w="3475" w:type="dxa"/>
          <w:tcMar/>
        </w:tcPr>
        <w:p w:rsidR="16835F7E" w:rsidP="16835F7E" w:rsidRDefault="16835F7E" w14:paraId="77E155DA" w14:textId="609E3D2D">
          <w:pPr>
            <w:pStyle w:val="Header"/>
            <w:bidi w:val="0"/>
            <w:ind w:start="-115"/>
            <w:jc w:val="start"/>
          </w:pPr>
        </w:p>
      </w:tc>
      <w:tc>
        <w:tcPr>
          <w:tcW w:w="3475" w:type="dxa"/>
          <w:tcMar/>
        </w:tcPr>
        <w:p w:rsidR="16835F7E" w:rsidP="16835F7E" w:rsidRDefault="16835F7E" w14:paraId="2D837FAC" w14:textId="6733A2C0">
          <w:pPr>
            <w:pStyle w:val="Header"/>
            <w:bidi w:val="0"/>
            <w:jc w:val="center"/>
          </w:pPr>
        </w:p>
      </w:tc>
      <w:tc>
        <w:tcPr>
          <w:tcW w:w="3475" w:type="dxa"/>
          <w:tcMar/>
        </w:tcPr>
        <w:p w:rsidR="16835F7E" w:rsidP="16835F7E" w:rsidRDefault="16835F7E" w14:paraId="3CAF2CA4" w14:textId="5307C461">
          <w:pPr>
            <w:pStyle w:val="Header"/>
            <w:bidi w:val="0"/>
            <w:ind w:end="-115"/>
            <w:jc w:val="end"/>
          </w:pPr>
        </w:p>
      </w:tc>
    </w:tr>
  </w:tbl>
  <w:p w:rsidR="16835F7E" w:rsidP="16835F7E" w:rsidRDefault="16835F7E" w14:paraId="22E77ABC" w14:textId="7E6B7395">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0613520E">
      <w:trPr>
        <w:trHeight w:val="300"/>
      </w:trPr>
      <w:tc>
        <w:tcPr>
          <w:tcW w:w="3480" w:type="dxa"/>
          <w:tcMar/>
        </w:tcPr>
        <w:p w:rsidR="16835F7E" w:rsidP="16835F7E" w:rsidRDefault="16835F7E" w14:paraId="69E8614F" w14:textId="6AF83627">
          <w:pPr>
            <w:pStyle w:val="Header"/>
            <w:bidi w:val="0"/>
            <w:ind w:start="-115"/>
            <w:jc w:val="start"/>
          </w:pPr>
        </w:p>
      </w:tc>
      <w:tc>
        <w:tcPr>
          <w:tcW w:w="3480" w:type="dxa"/>
          <w:tcMar/>
        </w:tcPr>
        <w:p w:rsidR="16835F7E" w:rsidP="16835F7E" w:rsidRDefault="16835F7E" w14:paraId="32231A75" w14:textId="0E7CE48C">
          <w:pPr>
            <w:pStyle w:val="Header"/>
            <w:bidi w:val="0"/>
            <w:jc w:val="center"/>
          </w:pPr>
        </w:p>
      </w:tc>
      <w:tc>
        <w:tcPr>
          <w:tcW w:w="3480" w:type="dxa"/>
          <w:tcMar/>
        </w:tcPr>
        <w:p w:rsidR="16835F7E" w:rsidP="16835F7E" w:rsidRDefault="16835F7E" w14:paraId="455FDA6C" w14:textId="77E20BB1">
          <w:pPr>
            <w:pStyle w:val="Header"/>
            <w:bidi w:val="0"/>
            <w:ind w:end="-115"/>
            <w:jc w:val="end"/>
          </w:pPr>
        </w:p>
      </w:tc>
    </w:tr>
  </w:tbl>
  <w:p w:rsidR="16835F7E" w:rsidP="16835F7E" w:rsidRDefault="16835F7E" w14:paraId="0967A54D" w14:textId="7AEFC90E">
    <w:pPr>
      <w:pStyle w:val="Footer"/>
      <w:bidi w:val="0"/>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F12284" w:rsidP="001A3B3D" w:rsidRDefault="00F12284" w14:paraId="609A2DC3" w14:textId="77777777">
      <w:r>
        <w:separator/>
      </w:r>
    </w:p>
  </w:footnote>
  <w:footnote w:type="continuationSeparator" w:id="0">
    <w:p w:rsidR="00F12284" w:rsidP="001A3B3D" w:rsidRDefault="00F12284" w14:paraId="77E5FDEE"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007CACB3">
      <w:trPr>
        <w:trHeight w:val="300"/>
      </w:trPr>
      <w:tc>
        <w:tcPr>
          <w:tcW w:w="3480" w:type="dxa"/>
          <w:tcMar/>
        </w:tcPr>
        <w:p w:rsidR="16835F7E" w:rsidP="16835F7E" w:rsidRDefault="16835F7E" w14:paraId="1BCBB30B" w14:textId="02BB8B7A">
          <w:pPr>
            <w:pStyle w:val="Header"/>
            <w:bidi w:val="0"/>
            <w:ind w:start="-115"/>
            <w:jc w:val="start"/>
          </w:pPr>
        </w:p>
      </w:tc>
      <w:tc>
        <w:tcPr>
          <w:tcW w:w="3480" w:type="dxa"/>
          <w:tcMar/>
        </w:tcPr>
        <w:p w:rsidR="16835F7E" w:rsidP="16835F7E" w:rsidRDefault="16835F7E" w14:paraId="02DFDE5D" w14:textId="4140BB65">
          <w:pPr>
            <w:pStyle w:val="Header"/>
            <w:bidi w:val="0"/>
            <w:jc w:val="center"/>
          </w:pPr>
        </w:p>
      </w:tc>
      <w:tc>
        <w:tcPr>
          <w:tcW w:w="3480" w:type="dxa"/>
          <w:tcMar/>
        </w:tcPr>
        <w:p w:rsidR="16835F7E" w:rsidP="16835F7E" w:rsidRDefault="16835F7E" w14:paraId="01011B33" w14:textId="4377F7FA">
          <w:pPr>
            <w:pStyle w:val="Header"/>
            <w:bidi w:val="0"/>
            <w:ind w:end="-115"/>
            <w:jc w:val="end"/>
          </w:pPr>
        </w:p>
      </w:tc>
    </w:tr>
  </w:tbl>
  <w:p w:rsidR="16835F7E" w:rsidP="16835F7E" w:rsidRDefault="16835F7E" w14:paraId="6580F566" w14:textId="7034CD86">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29831AA2">
      <w:trPr>
        <w:trHeight w:val="300"/>
      </w:trPr>
      <w:tc>
        <w:tcPr>
          <w:tcW w:w="3480" w:type="dxa"/>
          <w:tcMar/>
        </w:tcPr>
        <w:p w:rsidR="16835F7E" w:rsidP="16835F7E" w:rsidRDefault="16835F7E" w14:paraId="58AB0814" w14:textId="1DA417F4">
          <w:pPr>
            <w:pStyle w:val="Header"/>
            <w:bidi w:val="0"/>
            <w:ind w:start="-115"/>
            <w:jc w:val="start"/>
          </w:pPr>
        </w:p>
      </w:tc>
      <w:tc>
        <w:tcPr>
          <w:tcW w:w="3480" w:type="dxa"/>
          <w:tcMar/>
        </w:tcPr>
        <w:p w:rsidR="16835F7E" w:rsidP="16835F7E" w:rsidRDefault="16835F7E" w14:paraId="574482CC" w14:textId="32490AA9">
          <w:pPr>
            <w:pStyle w:val="Header"/>
            <w:bidi w:val="0"/>
            <w:jc w:val="center"/>
          </w:pPr>
        </w:p>
      </w:tc>
      <w:tc>
        <w:tcPr>
          <w:tcW w:w="3480" w:type="dxa"/>
          <w:tcMar/>
        </w:tcPr>
        <w:p w:rsidR="16835F7E" w:rsidP="16835F7E" w:rsidRDefault="16835F7E" w14:paraId="460F927E" w14:textId="3EE92024">
          <w:pPr>
            <w:pStyle w:val="Header"/>
            <w:bidi w:val="0"/>
            <w:ind w:end="-115"/>
            <w:jc w:val="end"/>
          </w:pPr>
        </w:p>
      </w:tc>
    </w:tr>
  </w:tbl>
  <w:p w:rsidR="16835F7E" w:rsidP="16835F7E" w:rsidRDefault="16835F7E" w14:paraId="6978E211" w14:textId="368899B7">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1261A49C">
      <w:trPr>
        <w:trHeight w:val="300"/>
      </w:trPr>
      <w:tc>
        <w:tcPr>
          <w:tcW w:w="3480" w:type="dxa"/>
          <w:tcMar/>
        </w:tcPr>
        <w:p w:rsidR="16835F7E" w:rsidP="16835F7E" w:rsidRDefault="16835F7E" w14:paraId="31259969" w14:textId="6CB3E2AE">
          <w:pPr>
            <w:pStyle w:val="Header"/>
            <w:bidi w:val="0"/>
            <w:ind w:start="-115"/>
            <w:jc w:val="start"/>
          </w:pPr>
        </w:p>
      </w:tc>
      <w:tc>
        <w:tcPr>
          <w:tcW w:w="3480" w:type="dxa"/>
          <w:tcMar/>
        </w:tcPr>
        <w:p w:rsidR="16835F7E" w:rsidP="16835F7E" w:rsidRDefault="16835F7E" w14:paraId="4C8CF3D0" w14:textId="162F53DF">
          <w:pPr>
            <w:pStyle w:val="Header"/>
            <w:bidi w:val="0"/>
            <w:jc w:val="center"/>
          </w:pPr>
        </w:p>
      </w:tc>
      <w:tc>
        <w:tcPr>
          <w:tcW w:w="3480" w:type="dxa"/>
          <w:tcMar/>
        </w:tcPr>
        <w:p w:rsidR="16835F7E" w:rsidP="16835F7E" w:rsidRDefault="16835F7E" w14:paraId="4B7D61C4" w14:textId="1E004350">
          <w:pPr>
            <w:pStyle w:val="Header"/>
            <w:bidi w:val="0"/>
            <w:ind w:end="-115"/>
            <w:jc w:val="end"/>
          </w:pPr>
        </w:p>
      </w:tc>
    </w:tr>
  </w:tbl>
  <w:p w:rsidR="16835F7E" w:rsidP="16835F7E" w:rsidRDefault="16835F7E" w14:paraId="7E54645C" w14:textId="53B17A05">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0D0844C6">
      <w:trPr>
        <w:trHeight w:val="300"/>
      </w:trPr>
      <w:tc>
        <w:tcPr>
          <w:tcW w:w="3480" w:type="dxa"/>
          <w:tcMar/>
        </w:tcPr>
        <w:p w:rsidR="16835F7E" w:rsidP="16835F7E" w:rsidRDefault="16835F7E" w14:paraId="3F4DF3EA" w14:textId="172CF06C">
          <w:pPr>
            <w:pStyle w:val="Header"/>
            <w:bidi w:val="0"/>
            <w:ind w:start="-115"/>
            <w:jc w:val="start"/>
          </w:pPr>
        </w:p>
      </w:tc>
      <w:tc>
        <w:tcPr>
          <w:tcW w:w="3480" w:type="dxa"/>
          <w:tcMar/>
        </w:tcPr>
        <w:p w:rsidR="16835F7E" w:rsidP="16835F7E" w:rsidRDefault="16835F7E" w14:paraId="6EFB4D7C" w14:textId="4C8D03F4">
          <w:pPr>
            <w:pStyle w:val="Header"/>
            <w:bidi w:val="0"/>
            <w:jc w:val="center"/>
          </w:pPr>
        </w:p>
      </w:tc>
      <w:tc>
        <w:tcPr>
          <w:tcW w:w="3480" w:type="dxa"/>
          <w:tcMar/>
        </w:tcPr>
        <w:p w:rsidR="16835F7E" w:rsidP="16835F7E" w:rsidRDefault="16835F7E" w14:paraId="5B17E4D8" w14:textId="59BA1BC2">
          <w:pPr>
            <w:pStyle w:val="Header"/>
            <w:bidi w:val="0"/>
            <w:ind w:end="-115"/>
            <w:jc w:val="end"/>
          </w:pPr>
        </w:p>
      </w:tc>
    </w:tr>
  </w:tbl>
  <w:p w:rsidR="16835F7E" w:rsidP="16835F7E" w:rsidRDefault="16835F7E" w14:paraId="6BD719D4" w14:textId="67B9F5AE">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12DF219E">
      <w:trPr>
        <w:trHeight w:val="300"/>
      </w:trPr>
      <w:tc>
        <w:tcPr>
          <w:tcW w:w="3480" w:type="dxa"/>
          <w:tcMar/>
        </w:tcPr>
        <w:p w:rsidR="16835F7E" w:rsidP="16835F7E" w:rsidRDefault="16835F7E" w14:paraId="539EB13B" w14:textId="70A1A49A">
          <w:pPr>
            <w:pStyle w:val="Header"/>
            <w:bidi w:val="0"/>
            <w:ind w:start="-115"/>
            <w:jc w:val="start"/>
          </w:pPr>
        </w:p>
      </w:tc>
      <w:tc>
        <w:tcPr>
          <w:tcW w:w="3480" w:type="dxa"/>
          <w:tcMar/>
        </w:tcPr>
        <w:p w:rsidR="16835F7E" w:rsidP="16835F7E" w:rsidRDefault="16835F7E" w14:paraId="3392F003" w14:textId="6E7616DB">
          <w:pPr>
            <w:pStyle w:val="Header"/>
            <w:bidi w:val="0"/>
            <w:jc w:val="center"/>
          </w:pPr>
        </w:p>
      </w:tc>
      <w:tc>
        <w:tcPr>
          <w:tcW w:w="3480" w:type="dxa"/>
          <w:tcMar/>
        </w:tcPr>
        <w:p w:rsidR="16835F7E" w:rsidP="16835F7E" w:rsidRDefault="16835F7E" w14:paraId="5A4BA536" w14:textId="44E42BCB">
          <w:pPr>
            <w:pStyle w:val="Header"/>
            <w:bidi w:val="0"/>
            <w:ind w:end="-115"/>
            <w:jc w:val="end"/>
          </w:pPr>
        </w:p>
      </w:tc>
    </w:tr>
  </w:tbl>
  <w:p w:rsidR="16835F7E" w:rsidP="16835F7E" w:rsidRDefault="16835F7E" w14:paraId="68F1B5E8" w14:textId="1BEE9DBD">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16835F7E" w:rsidTr="16835F7E" w14:paraId="4A2DABE1">
      <w:trPr>
        <w:trHeight w:val="300"/>
      </w:trPr>
      <w:tc>
        <w:tcPr>
          <w:tcW w:w="3475" w:type="dxa"/>
          <w:tcMar/>
        </w:tcPr>
        <w:p w:rsidR="16835F7E" w:rsidP="16835F7E" w:rsidRDefault="16835F7E" w14:paraId="7915338D" w14:textId="3C533606">
          <w:pPr>
            <w:pStyle w:val="Header"/>
            <w:bidi w:val="0"/>
            <w:ind w:start="-115"/>
            <w:jc w:val="start"/>
          </w:pPr>
        </w:p>
      </w:tc>
      <w:tc>
        <w:tcPr>
          <w:tcW w:w="3475" w:type="dxa"/>
          <w:tcMar/>
        </w:tcPr>
        <w:p w:rsidR="16835F7E" w:rsidP="16835F7E" w:rsidRDefault="16835F7E" w14:paraId="35C0E99E" w14:textId="38F1BD2F">
          <w:pPr>
            <w:pStyle w:val="Header"/>
            <w:bidi w:val="0"/>
            <w:jc w:val="center"/>
          </w:pPr>
        </w:p>
      </w:tc>
      <w:tc>
        <w:tcPr>
          <w:tcW w:w="3475" w:type="dxa"/>
          <w:tcMar/>
        </w:tcPr>
        <w:p w:rsidR="16835F7E" w:rsidP="16835F7E" w:rsidRDefault="16835F7E" w14:paraId="032EE321" w14:textId="0005659A">
          <w:pPr>
            <w:pStyle w:val="Header"/>
            <w:bidi w:val="0"/>
            <w:ind w:end="-115"/>
            <w:jc w:val="end"/>
          </w:pPr>
        </w:p>
      </w:tc>
    </w:tr>
  </w:tbl>
  <w:p w:rsidR="16835F7E" w:rsidP="16835F7E" w:rsidRDefault="16835F7E" w14:paraId="289CA407" w14:textId="278F7DF7">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16835F7E" w:rsidTr="16835F7E" w14:paraId="35D51CCF">
      <w:trPr>
        <w:trHeight w:val="300"/>
      </w:trPr>
      <w:tc>
        <w:tcPr>
          <w:tcW w:w="3480" w:type="dxa"/>
          <w:tcMar/>
        </w:tcPr>
        <w:p w:rsidR="16835F7E" w:rsidP="16835F7E" w:rsidRDefault="16835F7E" w14:paraId="27EDED95" w14:textId="0BFDA98D">
          <w:pPr>
            <w:pStyle w:val="Header"/>
            <w:bidi w:val="0"/>
            <w:ind w:start="-115"/>
            <w:jc w:val="start"/>
          </w:pPr>
        </w:p>
      </w:tc>
      <w:tc>
        <w:tcPr>
          <w:tcW w:w="3480" w:type="dxa"/>
          <w:tcMar/>
        </w:tcPr>
        <w:p w:rsidR="16835F7E" w:rsidP="16835F7E" w:rsidRDefault="16835F7E" w14:paraId="42AD04BF" w14:textId="7F9096A6">
          <w:pPr>
            <w:pStyle w:val="Header"/>
            <w:bidi w:val="0"/>
            <w:jc w:val="center"/>
          </w:pPr>
        </w:p>
      </w:tc>
      <w:tc>
        <w:tcPr>
          <w:tcW w:w="3480" w:type="dxa"/>
          <w:tcMar/>
        </w:tcPr>
        <w:p w:rsidR="16835F7E" w:rsidP="16835F7E" w:rsidRDefault="16835F7E" w14:paraId="50569BC3" w14:textId="60358897">
          <w:pPr>
            <w:pStyle w:val="Header"/>
            <w:bidi w:val="0"/>
            <w:ind w:end="-115"/>
            <w:jc w:val="end"/>
          </w:pPr>
        </w:p>
      </w:tc>
    </w:tr>
  </w:tbl>
  <w:p w:rsidR="16835F7E" w:rsidP="16835F7E" w:rsidRDefault="16835F7E" w14:paraId="614230B2" w14:textId="7A812462">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20EBA09" w:rsidTr="220EBA09" w14:paraId="236D9C99">
      <w:trPr>
        <w:trHeight w:val="300"/>
      </w:trPr>
      <w:tc>
        <w:tcPr>
          <w:tcW w:w="3480" w:type="dxa"/>
          <w:tcMar/>
        </w:tcPr>
        <w:p w:rsidR="220EBA09" w:rsidP="220EBA09" w:rsidRDefault="220EBA09" w14:paraId="48BAAF0F" w14:textId="6A4DE7B9">
          <w:pPr>
            <w:pStyle w:val="Header"/>
            <w:bidi w:val="0"/>
            <w:ind w:start="-115"/>
            <w:jc w:val="start"/>
          </w:pPr>
        </w:p>
      </w:tc>
      <w:tc>
        <w:tcPr>
          <w:tcW w:w="3480" w:type="dxa"/>
          <w:tcMar/>
        </w:tcPr>
        <w:p w:rsidR="220EBA09" w:rsidP="220EBA09" w:rsidRDefault="220EBA09" w14:paraId="242717E3" w14:textId="2984C330">
          <w:pPr>
            <w:pStyle w:val="Header"/>
            <w:bidi w:val="0"/>
            <w:jc w:val="center"/>
          </w:pPr>
        </w:p>
      </w:tc>
      <w:tc>
        <w:tcPr>
          <w:tcW w:w="3480" w:type="dxa"/>
          <w:tcMar/>
        </w:tcPr>
        <w:p w:rsidR="220EBA09" w:rsidP="220EBA09" w:rsidRDefault="220EBA09" w14:paraId="63E3F88A" w14:textId="52D36E49">
          <w:pPr>
            <w:pStyle w:val="Header"/>
            <w:bidi w:val="0"/>
            <w:ind w:end="-115"/>
            <w:jc w:val="end"/>
          </w:pPr>
        </w:p>
      </w:tc>
    </w:tr>
  </w:tbl>
  <w:p w:rsidR="220EBA09" w:rsidP="220EBA09" w:rsidRDefault="220EBA09" w14:paraId="73F2EA49" w14:textId="78E29C3A">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20EBA09" w:rsidTr="220EBA09" w14:paraId="0C6DB575">
      <w:trPr>
        <w:trHeight w:val="300"/>
      </w:trPr>
      <w:tc>
        <w:tcPr>
          <w:tcW w:w="3480" w:type="dxa"/>
          <w:tcMar/>
        </w:tcPr>
        <w:p w:rsidR="220EBA09" w:rsidP="220EBA09" w:rsidRDefault="220EBA09" w14:paraId="57F3A6CF" w14:textId="000D7ED9">
          <w:pPr>
            <w:pStyle w:val="Header"/>
            <w:bidi w:val="0"/>
            <w:ind w:start="-115"/>
            <w:jc w:val="start"/>
          </w:pPr>
        </w:p>
      </w:tc>
      <w:tc>
        <w:tcPr>
          <w:tcW w:w="3480" w:type="dxa"/>
          <w:tcMar/>
        </w:tcPr>
        <w:p w:rsidR="220EBA09" w:rsidP="220EBA09" w:rsidRDefault="220EBA09" w14:paraId="5559D8DA" w14:textId="3A60D7B7">
          <w:pPr>
            <w:pStyle w:val="Header"/>
            <w:bidi w:val="0"/>
            <w:jc w:val="center"/>
          </w:pPr>
        </w:p>
      </w:tc>
      <w:tc>
        <w:tcPr>
          <w:tcW w:w="3480" w:type="dxa"/>
          <w:tcMar/>
        </w:tcPr>
        <w:p w:rsidR="220EBA09" w:rsidP="220EBA09" w:rsidRDefault="220EBA09" w14:paraId="59ACEEA3" w14:textId="66F48C2A">
          <w:pPr>
            <w:pStyle w:val="Header"/>
            <w:bidi w:val="0"/>
            <w:ind w:end="-115"/>
            <w:jc w:val="end"/>
          </w:pPr>
        </w:p>
      </w:tc>
    </w:tr>
  </w:tbl>
  <w:p w:rsidR="220EBA09" w:rsidP="220EBA09" w:rsidRDefault="220EBA09" w14:paraId="5C88EB26" w14:textId="66952F54">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20EBA09" w:rsidTr="220EBA09" w14:paraId="38E24607">
      <w:trPr>
        <w:trHeight w:val="300"/>
      </w:trPr>
      <w:tc>
        <w:tcPr>
          <w:tcW w:w="3480" w:type="dxa"/>
          <w:tcMar/>
        </w:tcPr>
        <w:p w:rsidR="220EBA09" w:rsidP="220EBA09" w:rsidRDefault="220EBA09" w14:paraId="5E0FC28A" w14:textId="48E542D0">
          <w:pPr>
            <w:pStyle w:val="Header"/>
            <w:bidi w:val="0"/>
            <w:ind w:start="-115"/>
            <w:jc w:val="start"/>
          </w:pPr>
        </w:p>
      </w:tc>
      <w:tc>
        <w:tcPr>
          <w:tcW w:w="3480" w:type="dxa"/>
          <w:tcMar/>
        </w:tcPr>
        <w:p w:rsidR="220EBA09" w:rsidP="220EBA09" w:rsidRDefault="220EBA09" w14:paraId="37828171" w14:textId="33B39DED">
          <w:pPr>
            <w:pStyle w:val="Header"/>
            <w:bidi w:val="0"/>
            <w:jc w:val="center"/>
          </w:pPr>
        </w:p>
      </w:tc>
      <w:tc>
        <w:tcPr>
          <w:tcW w:w="3480" w:type="dxa"/>
          <w:tcMar/>
        </w:tcPr>
        <w:p w:rsidR="220EBA09" w:rsidP="220EBA09" w:rsidRDefault="220EBA09" w14:paraId="71E13ED2" w14:textId="4F4C1ACF">
          <w:pPr>
            <w:pStyle w:val="Header"/>
            <w:bidi w:val="0"/>
            <w:ind w:end="-115"/>
            <w:jc w:val="end"/>
          </w:pPr>
        </w:p>
      </w:tc>
    </w:tr>
  </w:tbl>
  <w:p w:rsidR="220EBA09" w:rsidP="220EBA09" w:rsidRDefault="220EBA09" w14:paraId="77E77BC0" w14:textId="5928C13C">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20EBA09" w:rsidTr="220EBA09" w14:paraId="4D41FB05">
      <w:trPr>
        <w:trHeight w:val="300"/>
      </w:trPr>
      <w:tc>
        <w:tcPr>
          <w:tcW w:w="3480" w:type="dxa"/>
          <w:tcMar/>
        </w:tcPr>
        <w:p w:rsidR="220EBA09" w:rsidP="220EBA09" w:rsidRDefault="220EBA09" w14:paraId="0781F0F3" w14:textId="48A5B6BC">
          <w:pPr>
            <w:pStyle w:val="Header"/>
            <w:bidi w:val="0"/>
            <w:ind w:start="-115"/>
            <w:jc w:val="start"/>
          </w:pPr>
        </w:p>
      </w:tc>
      <w:tc>
        <w:tcPr>
          <w:tcW w:w="3480" w:type="dxa"/>
          <w:tcMar/>
        </w:tcPr>
        <w:p w:rsidR="220EBA09" w:rsidP="220EBA09" w:rsidRDefault="220EBA09" w14:paraId="1AE005CE" w14:textId="01A84033">
          <w:pPr>
            <w:pStyle w:val="Header"/>
            <w:bidi w:val="0"/>
            <w:jc w:val="center"/>
          </w:pPr>
        </w:p>
      </w:tc>
      <w:tc>
        <w:tcPr>
          <w:tcW w:w="3480" w:type="dxa"/>
          <w:tcMar/>
        </w:tcPr>
        <w:p w:rsidR="220EBA09" w:rsidP="220EBA09" w:rsidRDefault="220EBA09" w14:paraId="63416D35" w14:textId="3DD22C84">
          <w:pPr>
            <w:pStyle w:val="Header"/>
            <w:bidi w:val="0"/>
            <w:ind w:end="-115"/>
            <w:jc w:val="end"/>
          </w:pPr>
        </w:p>
      </w:tc>
    </w:tr>
  </w:tbl>
  <w:p w:rsidR="220EBA09" w:rsidP="220EBA09" w:rsidRDefault="220EBA09" w14:paraId="48F237B9" w14:textId="5B563DCB">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20EBA09" w:rsidTr="220EBA09" w14:paraId="11FD8308">
      <w:trPr>
        <w:trHeight w:val="300"/>
      </w:trPr>
      <w:tc>
        <w:tcPr>
          <w:tcW w:w="3480" w:type="dxa"/>
          <w:tcMar/>
        </w:tcPr>
        <w:p w:rsidR="220EBA09" w:rsidP="220EBA09" w:rsidRDefault="220EBA09" w14:paraId="6CDD2ACF" w14:textId="5E896E8C">
          <w:pPr>
            <w:pStyle w:val="Header"/>
            <w:bidi w:val="0"/>
            <w:ind w:start="-115"/>
            <w:jc w:val="start"/>
          </w:pPr>
        </w:p>
      </w:tc>
      <w:tc>
        <w:tcPr>
          <w:tcW w:w="3480" w:type="dxa"/>
          <w:tcMar/>
        </w:tcPr>
        <w:p w:rsidR="220EBA09" w:rsidP="220EBA09" w:rsidRDefault="220EBA09" w14:paraId="102CE5DD" w14:textId="720850EE">
          <w:pPr>
            <w:pStyle w:val="Header"/>
            <w:bidi w:val="0"/>
            <w:jc w:val="center"/>
          </w:pPr>
        </w:p>
      </w:tc>
      <w:tc>
        <w:tcPr>
          <w:tcW w:w="3480" w:type="dxa"/>
          <w:tcMar/>
        </w:tcPr>
        <w:p w:rsidR="220EBA09" w:rsidP="220EBA09" w:rsidRDefault="220EBA09" w14:paraId="47F55C5D" w14:textId="343D12CA">
          <w:pPr>
            <w:pStyle w:val="Header"/>
            <w:bidi w:val="0"/>
            <w:ind w:end="-115"/>
            <w:jc w:val="end"/>
          </w:pPr>
        </w:p>
      </w:tc>
    </w:tr>
  </w:tbl>
  <w:p w:rsidR="220EBA09" w:rsidP="220EBA09" w:rsidRDefault="220EBA09" w14:paraId="5088524E" w14:textId="325331ED">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220EBA09" w:rsidTr="220EBA09" w14:paraId="01CA86D4">
      <w:trPr>
        <w:trHeight w:val="300"/>
      </w:trPr>
      <w:tc>
        <w:tcPr>
          <w:tcW w:w="3475" w:type="dxa"/>
          <w:tcMar/>
        </w:tcPr>
        <w:p w:rsidR="220EBA09" w:rsidP="220EBA09" w:rsidRDefault="220EBA09" w14:paraId="79979CDA" w14:textId="208D6520">
          <w:pPr>
            <w:pStyle w:val="Header"/>
            <w:bidi w:val="0"/>
            <w:ind w:start="-115"/>
            <w:jc w:val="start"/>
          </w:pPr>
        </w:p>
      </w:tc>
      <w:tc>
        <w:tcPr>
          <w:tcW w:w="3475" w:type="dxa"/>
          <w:tcMar/>
        </w:tcPr>
        <w:p w:rsidR="220EBA09" w:rsidP="220EBA09" w:rsidRDefault="220EBA09" w14:paraId="6A440BBB" w14:textId="0F43E845">
          <w:pPr>
            <w:pStyle w:val="Header"/>
            <w:bidi w:val="0"/>
            <w:jc w:val="center"/>
          </w:pPr>
        </w:p>
      </w:tc>
      <w:tc>
        <w:tcPr>
          <w:tcW w:w="3475" w:type="dxa"/>
          <w:tcMar/>
        </w:tcPr>
        <w:p w:rsidR="220EBA09" w:rsidP="220EBA09" w:rsidRDefault="220EBA09" w14:paraId="160C85FF" w14:textId="022685DD">
          <w:pPr>
            <w:pStyle w:val="Header"/>
            <w:bidi w:val="0"/>
            <w:ind w:end="-115"/>
            <w:jc w:val="end"/>
          </w:pPr>
        </w:p>
      </w:tc>
    </w:tr>
  </w:tbl>
  <w:p w:rsidR="220EBA09" w:rsidP="220EBA09" w:rsidRDefault="220EBA09" w14:paraId="3857AF61" w14:textId="1E993B7E">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20EBA09" w:rsidTr="220EBA09" w14:paraId="18106A3C">
      <w:trPr>
        <w:trHeight w:val="300"/>
      </w:trPr>
      <w:tc>
        <w:tcPr>
          <w:tcW w:w="3480" w:type="dxa"/>
          <w:tcMar/>
        </w:tcPr>
        <w:p w:rsidR="220EBA09" w:rsidP="220EBA09" w:rsidRDefault="220EBA09" w14:paraId="17B31381" w14:textId="122403D4">
          <w:pPr>
            <w:pStyle w:val="Header"/>
            <w:bidi w:val="0"/>
            <w:ind w:start="-115"/>
            <w:jc w:val="start"/>
          </w:pPr>
        </w:p>
      </w:tc>
      <w:tc>
        <w:tcPr>
          <w:tcW w:w="3480" w:type="dxa"/>
          <w:tcMar/>
        </w:tcPr>
        <w:p w:rsidR="220EBA09" w:rsidP="220EBA09" w:rsidRDefault="220EBA09" w14:paraId="31FB6A7E" w14:textId="2540CC66">
          <w:pPr>
            <w:pStyle w:val="Header"/>
            <w:bidi w:val="0"/>
            <w:jc w:val="center"/>
          </w:pPr>
        </w:p>
      </w:tc>
      <w:tc>
        <w:tcPr>
          <w:tcW w:w="3480" w:type="dxa"/>
          <w:tcMar/>
        </w:tcPr>
        <w:p w:rsidR="220EBA09" w:rsidP="220EBA09" w:rsidRDefault="220EBA09" w14:paraId="388B5240" w14:textId="5812B738">
          <w:pPr>
            <w:pStyle w:val="Header"/>
            <w:bidi w:val="0"/>
            <w:ind w:end="-115"/>
            <w:jc w:val="end"/>
          </w:pPr>
        </w:p>
      </w:tc>
    </w:tr>
  </w:tbl>
  <w:p w:rsidR="220EBA09" w:rsidRDefault="220EBA09" w14:paraId="489C588D" w14:textId="58A3389A"/>
</w:hdr>
</file>

<file path=word/intelligence2.xml><?xml version="1.0" encoding="utf-8"?>
<int2:intelligence xmlns:int2="http://schemas.microsoft.com/office/intelligence/2020/intelligence">
  <int2:observations>
    <int2:textHash int2:hashCode="Dji+abMBs/wxDx" int2:id="IgScLYqO">
      <int2:state int2:type="spell" int2:value="Rejected"/>
    </int2:textHash>
    <int2:textHash int2:hashCode="yTunHQI8tE2/1E" int2:id="UoZBYEK5">
      <int2:state int2:type="spell" int2:value="Rejected"/>
    </int2:textHash>
    <int2:textHash int2:hashCode="dVbcBgFsCVkg9u" int2:id="CQFxFA7p">
      <int2:state int2:type="spell" int2:value="Rejected"/>
    </int2:textHash>
    <int2:textHash int2:hashCode="aQ5If92uZ78HtQ" int2:id="AzO5Ic2c">
      <int2:state int2:type="spell" int2:value="Rejected"/>
    </int2:textHash>
    <int2:textHash int2:hashCode="rE4ypZcFBeNuA2" int2:id="OlyuW7oy">
      <int2:state int2:type="spell" int2:value="Rejected"/>
    </int2:textHash>
    <int2:textHash int2:hashCode="3+zJ6vNN8ktgTJ" int2:id="CzBerCfB">
      <int2:state int2:type="spell" int2:value="Rejected"/>
    </int2:textHash>
    <int2:bookmark int2:bookmarkName="_Int_bmKEORwB" int2:invalidationBookmarkName="" int2:hashCode="NEIM9daBcX/X+H" int2:id="EJUHdiQ4">
      <int2:state int2:type="gram" int2:value="Rejected"/>
    </int2:bookmark>
  </int2:observations>
  <int2:intelligenceSetting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xmlns:w="http://purl.oclc.org/ooxml/wordprocessingml/main" w:abstractNumId="28">
    <w:nsid w:val="270b4d58"/>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7">
    <w:nsid w:val="4a67c11e"/>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6">
    <w:nsid w:val="7916f079"/>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5">
    <w:nsid w:val="1fab63af"/>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4">
    <w:nsid w:val="73e6435"/>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3">
    <w:nsid w:val="37ad55b4"/>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2">
    <w:nsid w:val="2d93e355"/>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1">
    <w:nsid w:val="3b865d88"/>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start w:val="1"/>
      <w:numFmt w:val="bullet"/>
      <w:pStyle w:val="bulletlist"/>
      <w:lvlText w:val=""/>
      <w:lvlJc w:val="start"/>
      <w:pPr>
        <w:tabs>
          <w:tab w:val="num" w:pos="32.40pt"/>
        </w:tabs>
        <w:ind w:start="32.4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pt"/>
      </w:pPr>
      <w:rPr>
        <w:rFonts w:hint="default" w:ascii="Times New Roman" w:hAnsi="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50.4pt" w:hanging="14.4pt"/>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b w:val="0"/>
        <w:bCs w:val="0"/>
        <w:i/>
        <w:iCs/>
        <w:sz w:val="20"/>
        <w:szCs w:val="20"/>
      </w:rPr>
    </w:lvl>
    <w:lvl w:ilvl="4">
      <w:start w:val="1"/>
      <w:numFmt w:val="decimal"/>
      <w:lvlRestart w:val="0"/>
      <w:lvlText w:val=""/>
      <w:lvlJc w:val="start"/>
      <w:pPr>
        <w:tabs>
          <w:tab w:val="num" w:pos="162pt"/>
        </w:tabs>
        <w:ind w:start="180pt"/>
      </w:pPr>
      <w:rPr/>
    </w:lvl>
    <w:lvl w:ilvl="5">
      <w:start w:val="1"/>
      <w:numFmt w:val="lowerLetter"/>
      <w:lvlText w:val="(%6)"/>
      <w:lvlJc w:val="start"/>
      <w:pPr>
        <w:tabs>
          <w:tab w:val="num" w:pos="198pt"/>
        </w:tabs>
        <w:ind w:start="216pt"/>
      </w:pPr>
      <w:rPr/>
    </w:lvl>
    <w:lvl w:ilvl="6">
      <w:start w:val="1"/>
      <w:numFmt w:val="lowerRoman"/>
      <w:lvlText w:val="(%7)"/>
      <w:lvlJc w:val="start"/>
      <w:pPr>
        <w:tabs>
          <w:tab w:val="num" w:pos="234pt"/>
        </w:tabs>
        <w:ind w:start="252pt"/>
      </w:pPr>
      <w:rPr/>
    </w:lvl>
    <w:lvl w:ilvl="7">
      <w:start w:val="1"/>
      <w:numFmt w:val="lowerLetter"/>
      <w:lvlText w:val="(%8)"/>
      <w:lvlJc w:val="start"/>
      <w:pPr>
        <w:tabs>
          <w:tab w:val="num" w:pos="270pt"/>
        </w:tabs>
        <w:ind w:start="288pt"/>
      </w:pPr>
      <w:rPr/>
    </w:lvl>
    <w:lvl w:ilvl="8">
      <w:start w:val="1"/>
      <w:numFmt w:val="lowerRoman"/>
      <w:lvlText w:val="(%9)"/>
      <w:lvlJc w:val="start"/>
      <w:pPr>
        <w:tabs>
          <w:tab w:val="num" w:pos="306pt"/>
        </w:tabs>
        <w:ind w:start="324pt"/>
      </w:pPr>
      <w:rPr/>
    </w:lvl>
  </w:abstractNum>
  <w:abstractNum w:abstractNumId="17" w15:restartNumberingAfterBreak="0">
    <w:nsid w:val="493C3F76"/>
    <w:multiLevelType w:val="hybridMultilevel"/>
    <w:tmpl w:val="9A9E418C"/>
    <w:lvl w:ilvl="0">
      <w:start w:val="1"/>
      <w:numFmt w:val="lowerLetter"/>
      <w:pStyle w:val="tablefootnote"/>
      <w:lvlText w:val="%1."/>
      <w:lvlJc w:val="end"/>
      <w:pPr>
        <w:ind w:start="20.9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b w:val="0"/>
        <w:bCs w:val="0"/>
        <w:i w:val="0"/>
        <w:iCs w:val="0"/>
        <w:sz w:val="16"/>
        <w:szCs w:val="16"/>
      </w:rPr>
    </w:lvl>
  </w:abstractNum>
  <w:abstractNum w:abstractNumId="19" w15:restartNumberingAfterBreak="0">
    <w:nsid w:val="6C402C58"/>
    <w:multiLevelType w:val="hybridMultilevel"/>
    <w:tmpl w:val="9A1CA078"/>
    <w:lvl w:ilvl="0">
      <w:start w:val="1"/>
      <w:numFmt w:val="decimal"/>
      <w:pStyle w:val="figurecaption"/>
      <w:lvlText w:val="Fig. %1."/>
      <w:lvlJc w:val="start"/>
      <w:pPr>
        <w:ind w:start="18pt" w:hanging="18pt"/>
      </w:pPr>
      <w:rPr>
        <w:rFonts w:hint="default" w:ascii="Times New Roman" w:hAnsi="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b w:val="0"/>
        <w:bCs w:val="0"/>
        <w:i w:val="0"/>
        <w:iCs w:val="0"/>
        <w:sz w:val="16"/>
        <w:szCs w:val="16"/>
      </w:rPr>
    </w:lvl>
  </w:abstractNum>
  <w:num w:numId="33">
    <w:abstractNumId w:val="28"/>
  </w:num>
  <w:num w:numId="32">
    <w:abstractNumId w:val="27"/>
  </w:num>
  <w:num w:numId="31">
    <w:abstractNumId w:val="26"/>
  </w:num>
  <w:num w:numId="30">
    <w:abstractNumId w:val="25"/>
  </w:num>
  <w:num w:numId="29">
    <w:abstractNumId w:val="24"/>
  </w:num>
  <w:num w:numId="28">
    <w:abstractNumId w:val="23"/>
  </w:num>
  <w:num w:numId="27">
    <w:abstractNumId w:val="22"/>
  </w:num>
  <w:num w:numId="26">
    <w:abstractNumId w:val="21"/>
  </w: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48694"/>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153513E"/>
    <w:rsid w:val="021E7F0B"/>
    <w:rsid w:val="0273006A"/>
    <w:rsid w:val="02DD0733"/>
    <w:rsid w:val="04B9D357"/>
    <w:rsid w:val="05860607"/>
    <w:rsid w:val="059B7BC6"/>
    <w:rsid w:val="07F1949B"/>
    <w:rsid w:val="07F1949B"/>
    <w:rsid w:val="085CE032"/>
    <w:rsid w:val="09FD62D3"/>
    <w:rsid w:val="0A059DB6"/>
    <w:rsid w:val="0AB68AE1"/>
    <w:rsid w:val="0BBAFF4C"/>
    <w:rsid w:val="0BF9578B"/>
    <w:rsid w:val="120D9454"/>
    <w:rsid w:val="12536A3F"/>
    <w:rsid w:val="127C4A7A"/>
    <w:rsid w:val="12A9AB1C"/>
    <w:rsid w:val="141E12E9"/>
    <w:rsid w:val="16835F7E"/>
    <w:rsid w:val="175E7571"/>
    <w:rsid w:val="198C6286"/>
    <w:rsid w:val="19CCE522"/>
    <w:rsid w:val="1B4CC9AC"/>
    <w:rsid w:val="1B5E2101"/>
    <w:rsid w:val="1B5E2101"/>
    <w:rsid w:val="1DDD2794"/>
    <w:rsid w:val="1FDA2DB2"/>
    <w:rsid w:val="20C3F034"/>
    <w:rsid w:val="20D783BB"/>
    <w:rsid w:val="219DAD53"/>
    <w:rsid w:val="21DF07AC"/>
    <w:rsid w:val="220EBA09"/>
    <w:rsid w:val="22FA7C1B"/>
    <w:rsid w:val="259B6067"/>
    <w:rsid w:val="2D4CE422"/>
    <w:rsid w:val="2D4CE422"/>
    <w:rsid w:val="2D6B00DB"/>
    <w:rsid w:val="300BB4D4"/>
    <w:rsid w:val="302B756F"/>
    <w:rsid w:val="31B6E5C5"/>
    <w:rsid w:val="32FD0633"/>
    <w:rsid w:val="333AF2C9"/>
    <w:rsid w:val="35E64EEB"/>
    <w:rsid w:val="36497F19"/>
    <w:rsid w:val="36497F19"/>
    <w:rsid w:val="36CBDF03"/>
    <w:rsid w:val="37828DEC"/>
    <w:rsid w:val="38268E3F"/>
    <w:rsid w:val="38268E3F"/>
    <w:rsid w:val="38D7CB4D"/>
    <w:rsid w:val="38FDD047"/>
    <w:rsid w:val="3910DEF9"/>
    <w:rsid w:val="3A5ADE51"/>
    <w:rsid w:val="3AFC73A9"/>
    <w:rsid w:val="3B0D367F"/>
    <w:rsid w:val="3C32CBF2"/>
    <w:rsid w:val="3C68B6DA"/>
    <w:rsid w:val="3F5287DA"/>
    <w:rsid w:val="403D2A15"/>
    <w:rsid w:val="4109732E"/>
    <w:rsid w:val="4109732E"/>
    <w:rsid w:val="4199BE7E"/>
    <w:rsid w:val="447C0398"/>
    <w:rsid w:val="472CF3B8"/>
    <w:rsid w:val="4A211F50"/>
    <w:rsid w:val="4A35B7A7"/>
    <w:rsid w:val="4A79C56C"/>
    <w:rsid w:val="4BE623C8"/>
    <w:rsid w:val="4C8A4831"/>
    <w:rsid w:val="4D3DADB0"/>
    <w:rsid w:val="4D3DADB0"/>
    <w:rsid w:val="4D67FCCA"/>
    <w:rsid w:val="4D7BBD8B"/>
    <w:rsid w:val="4D8A93C9"/>
    <w:rsid w:val="4DAE81B3"/>
    <w:rsid w:val="4EDC4309"/>
    <w:rsid w:val="51EDD923"/>
    <w:rsid w:val="51FEF065"/>
    <w:rsid w:val="52ED2304"/>
    <w:rsid w:val="53D94C08"/>
    <w:rsid w:val="5434A926"/>
    <w:rsid w:val="550F2E49"/>
    <w:rsid w:val="5547A207"/>
    <w:rsid w:val="57E06D82"/>
    <w:rsid w:val="57E6C32D"/>
    <w:rsid w:val="58DBC55A"/>
    <w:rsid w:val="5B1F4FD0"/>
    <w:rsid w:val="5BC58E31"/>
    <w:rsid w:val="5E17B0C1"/>
    <w:rsid w:val="5E70F143"/>
    <w:rsid w:val="5ECDA91E"/>
    <w:rsid w:val="60293DDE"/>
    <w:rsid w:val="64BF945D"/>
    <w:rsid w:val="65D9C71C"/>
    <w:rsid w:val="67694825"/>
    <w:rsid w:val="678C7799"/>
    <w:rsid w:val="68E18F4E"/>
    <w:rsid w:val="6921D579"/>
    <w:rsid w:val="69686900"/>
    <w:rsid w:val="6AB60FDE"/>
    <w:rsid w:val="6B30577F"/>
    <w:rsid w:val="6B3F606A"/>
    <w:rsid w:val="6B738464"/>
    <w:rsid w:val="6CEAB989"/>
    <w:rsid w:val="6F264006"/>
    <w:rsid w:val="6FA8EE54"/>
    <w:rsid w:val="703F4223"/>
    <w:rsid w:val="703F4223"/>
    <w:rsid w:val="70AA7C8D"/>
    <w:rsid w:val="70FE95DC"/>
    <w:rsid w:val="71103F33"/>
    <w:rsid w:val="7248ECFA"/>
    <w:rsid w:val="7248ECFA"/>
    <w:rsid w:val="7397B00C"/>
    <w:rsid w:val="7397B00C"/>
    <w:rsid w:val="752D78EF"/>
    <w:rsid w:val="7804A15B"/>
    <w:rsid w:val="78513176"/>
    <w:rsid w:val="78A076F3"/>
    <w:rsid w:val="7986D9EB"/>
    <w:rsid w:val="7A293CAF"/>
    <w:rsid w:val="7B6CF87E"/>
    <w:rsid w:val="7C694517"/>
    <w:rsid w:val="7CD95550"/>
    <w:rsid w:val="7D3B2005"/>
    <w:rsid w:val="7D3B2005"/>
    <w:rsid w:val="7D7B1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uiPriority w:val="34"/>
    <w:name w:val="List Paragraph"/>
    <w:basedOn w:val="Normal"/>
    <w:qFormat/>
    <w:rsid w:val="16835F7E"/>
    <w:pPr>
      <w:spacing/>
      <w:ind w:start="36pt"/>
      <w:contextualSpacing/>
    </w:p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settings" Target="settings.xml" Id="rId4" /><Relationship Type="http://schemas.openxmlformats.org/officeDocument/2006/relationships/header" Target="header.xml" Id="R9d3171f46b8b4380" /><Relationship Type="http://schemas.openxmlformats.org/officeDocument/2006/relationships/footer" Target="footer2.xml" Id="R9db7f5773ecd4268" /><Relationship Type="http://schemas.openxmlformats.org/officeDocument/2006/relationships/header" Target="header2.xml" Id="R3bc9a1af4e4b4d95" /><Relationship Type="http://schemas.openxmlformats.org/officeDocument/2006/relationships/footer" Target="footer3.xml" Id="Rc60f8a37001c4377" /><Relationship Type="http://schemas.openxmlformats.org/officeDocument/2006/relationships/header" Target="header3.xml" Id="R5c7d2f25b3d14f12" /><Relationship Type="http://schemas.openxmlformats.org/officeDocument/2006/relationships/footer" Target="footer4.xml" Id="R27662e767eb346ce" /><Relationship Type="http://schemas.openxmlformats.org/officeDocument/2006/relationships/header" Target="header4.xml" Id="Ree443da0d3594256" /><Relationship Type="http://schemas.openxmlformats.org/officeDocument/2006/relationships/footer" Target="footer5.xml" Id="R11b78f8784834942" /><Relationship Type="http://schemas.openxmlformats.org/officeDocument/2006/relationships/header" Target="header5.xml" Id="R4ef3b1930c224539" /><Relationship Type="http://schemas.openxmlformats.org/officeDocument/2006/relationships/footer" Target="footer6.xml" Id="R1c9b261eeb5345be" /><Relationship Type="http://schemas.openxmlformats.org/officeDocument/2006/relationships/image" Target="/media/image.png" Id="rId109796729" /><Relationship Type="http://schemas.openxmlformats.org/officeDocument/2006/relationships/image" Target="/media/image2.png" Id="rId1566551592" /><Relationship Type="http://schemas.openxmlformats.org/officeDocument/2006/relationships/image" Target="/media/image3.png" Id="rId222942289" /><Relationship Type="http://schemas.openxmlformats.org/officeDocument/2006/relationships/image" Target="/media/image4.png" Id="rId893135177" /><Relationship Type="http://schemas.openxmlformats.org/officeDocument/2006/relationships/image" Target="/media/image5.png" Id="rId1270588150" /><Relationship Type="http://schemas.openxmlformats.org/officeDocument/2006/relationships/image" Target="/media/image6.png" Id="rId1999305888" /><Relationship Type="http://schemas.openxmlformats.org/officeDocument/2006/relationships/image" Target="/media/image7.png" Id="rId1003706987" /><Relationship Type="http://schemas.openxmlformats.org/officeDocument/2006/relationships/header" Target="header6.xml" Id="Rc048d92628e24119" /><Relationship Type="http://schemas.openxmlformats.org/officeDocument/2006/relationships/footer" Target="footer7.xml" Id="R063ae7bd716a4877" /><Relationship Type="http://schemas.openxmlformats.org/officeDocument/2006/relationships/header" Target="header7.xml" Id="Rbbcb3c7486e9400a" /><Relationship Type="http://schemas.openxmlformats.org/officeDocument/2006/relationships/footer" Target="footer8.xml" Id="R6900bee101704c52" /><Relationship Type="http://schemas.microsoft.com/office/2020/10/relationships/intelligence" Target="intelligence2.xml" Id="R33186b44e407496a" /><Relationship Type="http://schemas.openxmlformats.org/officeDocument/2006/relationships/header" Target="header8.xml" Id="Rb0df80e75e0e41a9" /><Relationship Type="http://schemas.openxmlformats.org/officeDocument/2006/relationships/header" Target="header9.xml" Id="R1e3d2c02e1ad4bd7" /><Relationship Type="http://schemas.openxmlformats.org/officeDocument/2006/relationships/header" Target="headera.xml" Id="Rdab104d9f4e34277" /><Relationship Type="http://schemas.openxmlformats.org/officeDocument/2006/relationships/header" Target="headerb.xml" Id="R3c7b5f00e74b4295" /><Relationship Type="http://schemas.openxmlformats.org/officeDocument/2006/relationships/header" Target="headerc.xml" Id="Rde03a3458a9c481b" /><Relationship Type="http://schemas.openxmlformats.org/officeDocument/2006/relationships/header" Target="headerd.xml" Id="R5f70d1e968464a7e" /><Relationship Type="http://schemas.openxmlformats.org/officeDocument/2006/relationships/header" Target="headere.xml" Id="Ref417e2152a8407d"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Henal Parikh</lastModifiedBy>
  <revision>5</revision>
  <dcterms:created xsi:type="dcterms:W3CDTF">2024-07-16T13:39:00.0000000Z</dcterms:created>
  <dcterms:modified xsi:type="dcterms:W3CDTF">2026-05-09T01:24:17.6167835Z</dcterms:modified>
</coreProperties>
</file>