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患者男，</w:t>
      </w:r>
      <w:r>
        <w:rPr>
          <w:rFonts w:ascii="Arial" w:hAnsi="Arial" w:cs="Arial"/>
          <w:color w:val="333333"/>
          <w:sz w:val="21"/>
          <w:szCs w:val="21"/>
        </w:rPr>
        <w:t>59</w:t>
      </w:r>
      <w:r>
        <w:rPr>
          <w:rFonts w:ascii="Arial" w:hAnsi="Arial" w:cs="Arial"/>
          <w:color w:val="333333"/>
          <w:sz w:val="21"/>
          <w:szCs w:val="21"/>
        </w:rPr>
        <w:t>岁，因胸闷半个月，右肩痛</w:t>
      </w:r>
      <w:r>
        <w:rPr>
          <w:rFonts w:ascii="Arial" w:hAnsi="Arial" w:cs="Arial"/>
          <w:color w:val="333333"/>
          <w:sz w:val="21"/>
          <w:szCs w:val="21"/>
        </w:rPr>
        <w:t>3 d</w:t>
      </w:r>
      <w:r>
        <w:rPr>
          <w:rFonts w:ascii="Arial" w:hAnsi="Arial" w:cs="Arial"/>
          <w:color w:val="333333"/>
          <w:sz w:val="21"/>
          <w:szCs w:val="21"/>
        </w:rPr>
        <w:t>于</w:t>
      </w:r>
      <w:r>
        <w:rPr>
          <w:rFonts w:ascii="Arial" w:hAnsi="Arial" w:cs="Arial"/>
          <w:color w:val="333333"/>
          <w:sz w:val="21"/>
          <w:szCs w:val="21"/>
        </w:rPr>
        <w:t>2015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月入院。患者否认吸烟史，否认其他慢性病史。体检：患者神志清楚，呼吸平稳，右侧锁骨上可触及肿大淋巴结，质硬，双肺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－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入院后肺部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ascii="Arial" w:hAnsi="Arial" w:cs="Arial"/>
          <w:color w:val="333333"/>
          <w:sz w:val="21"/>
          <w:szCs w:val="21"/>
        </w:rPr>
        <w:t>示，右肺中叶类圆形肿块影，大小</w:t>
      </w:r>
      <w:r>
        <w:rPr>
          <w:rFonts w:ascii="Arial" w:hAnsi="Arial" w:cs="Arial"/>
          <w:color w:val="333333"/>
          <w:sz w:val="21"/>
          <w:szCs w:val="21"/>
        </w:rPr>
        <w:t>5 cm×5 cm</w:t>
      </w:r>
      <w:r>
        <w:rPr>
          <w:rFonts w:ascii="Arial" w:hAnsi="Arial" w:cs="Arial"/>
          <w:color w:val="333333"/>
          <w:sz w:val="21"/>
          <w:szCs w:val="21"/>
        </w:rPr>
        <w:t>，伴肺内多发结节影。超声引导下右肺穿刺活检病理提示小细胞肺癌</w:t>
      </w:r>
      <w:r>
        <w:rPr>
          <w:rFonts w:ascii="Arial" w:hAnsi="Arial" w:cs="Arial"/>
          <w:color w:val="333333"/>
          <w:sz w:val="21"/>
          <w:szCs w:val="21"/>
        </w:rPr>
        <w:t>(small cell lung cancer, SCLC)</w:t>
      </w:r>
      <w:r>
        <w:rPr>
          <w:rFonts w:ascii="Arial" w:hAnsi="Arial" w:cs="Arial"/>
          <w:color w:val="333333"/>
          <w:sz w:val="21"/>
          <w:szCs w:val="21"/>
        </w:rPr>
        <w:t>。免疫组化染色显示，</w:t>
      </w:r>
      <w:r>
        <w:rPr>
          <w:rFonts w:ascii="Arial" w:hAnsi="Arial" w:cs="Arial"/>
          <w:color w:val="333333"/>
          <w:sz w:val="21"/>
          <w:szCs w:val="21"/>
        </w:rPr>
        <w:t>CD56(</w:t>
      </w:r>
      <w:r>
        <w:rPr>
          <w:rFonts w:ascii="Arial" w:hAnsi="Arial" w:cs="Arial"/>
          <w:color w:val="333333"/>
          <w:sz w:val="21"/>
          <w:szCs w:val="21"/>
        </w:rPr>
        <w:t>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Syn(</w:t>
      </w:r>
      <w:r>
        <w:rPr>
          <w:rFonts w:ascii="Arial" w:hAnsi="Arial" w:cs="Arial"/>
          <w:color w:val="333333"/>
          <w:sz w:val="21"/>
          <w:szCs w:val="21"/>
        </w:rPr>
        <w:t>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TTF-1(</w:t>
      </w:r>
      <w:r>
        <w:rPr>
          <w:rFonts w:ascii="Arial" w:hAnsi="Arial" w:cs="Arial"/>
          <w:color w:val="333333"/>
          <w:sz w:val="21"/>
          <w:szCs w:val="21"/>
        </w:rPr>
        <w:t>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CK7(</w:t>
      </w:r>
      <w:r>
        <w:rPr>
          <w:rFonts w:ascii="Arial" w:hAnsi="Arial" w:cs="Arial"/>
          <w:color w:val="333333"/>
          <w:sz w:val="21"/>
          <w:szCs w:val="21"/>
        </w:rPr>
        <w:t>－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CK5(</w:t>
      </w:r>
      <w:r>
        <w:rPr>
          <w:rFonts w:ascii="Arial" w:hAnsi="Arial" w:cs="Arial"/>
          <w:color w:val="333333"/>
          <w:sz w:val="21"/>
          <w:szCs w:val="21"/>
        </w:rPr>
        <w:t>－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P40(</w:t>
      </w:r>
      <w:r>
        <w:rPr>
          <w:rFonts w:ascii="Arial" w:hAnsi="Arial" w:cs="Arial"/>
          <w:color w:val="333333"/>
          <w:sz w:val="21"/>
          <w:szCs w:val="21"/>
        </w:rPr>
        <w:t>－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CgA(</w:t>
      </w:r>
      <w:r>
        <w:rPr>
          <w:rFonts w:ascii="Arial" w:hAnsi="Arial" w:cs="Arial"/>
          <w:color w:val="333333"/>
          <w:sz w:val="21"/>
          <w:szCs w:val="21"/>
        </w:rPr>
        <w:t>－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NapsinA(</w:t>
      </w:r>
      <w:r>
        <w:rPr>
          <w:rFonts w:ascii="Arial" w:hAnsi="Arial" w:cs="Arial"/>
          <w:color w:val="333333"/>
          <w:sz w:val="21"/>
          <w:szCs w:val="21"/>
        </w:rPr>
        <w:t>－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Ki-67(60%</w:t>
      </w:r>
      <w:r>
        <w:rPr>
          <w:rFonts w:ascii="Arial" w:hAnsi="Arial" w:cs="Arial"/>
          <w:color w:val="333333"/>
          <w:sz w:val="21"/>
          <w:szCs w:val="21"/>
        </w:rPr>
        <w:t>＋</w:t>
      </w:r>
      <w:r>
        <w:rPr>
          <w:rFonts w:ascii="Arial" w:hAnsi="Arial" w:cs="Arial"/>
          <w:color w:val="333333"/>
          <w:sz w:val="21"/>
          <w:szCs w:val="21"/>
        </w:rPr>
        <w:t>)(</w:t>
      </w: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1)</w:t>
      </w:r>
      <w:r>
        <w:rPr>
          <w:rFonts w:ascii="Arial" w:hAnsi="Arial" w:cs="Arial"/>
          <w:color w:val="333333"/>
          <w:sz w:val="21"/>
          <w:szCs w:val="21"/>
        </w:rPr>
        <w:t>。骨扫描示，右侧肩胛骨及第</w:t>
      </w:r>
      <w:r>
        <w:rPr>
          <w:rFonts w:ascii="Arial" w:hAnsi="Arial" w:cs="Arial"/>
          <w:color w:val="333333"/>
          <w:sz w:val="21"/>
          <w:szCs w:val="21"/>
        </w:rPr>
        <w:t>12</w:t>
      </w:r>
      <w:r>
        <w:rPr>
          <w:rFonts w:ascii="Arial" w:hAnsi="Arial" w:cs="Arial"/>
          <w:color w:val="333333"/>
          <w:sz w:val="21"/>
          <w:szCs w:val="21"/>
        </w:rPr>
        <w:t>胸椎骨代谢异常；头颅磁共振未见脑转移；腹部超声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－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诊断：右肺中叶</w:t>
      </w:r>
      <w:r>
        <w:rPr>
          <w:rFonts w:ascii="Arial" w:hAnsi="Arial" w:cs="Arial"/>
          <w:color w:val="333333"/>
          <w:sz w:val="21"/>
          <w:szCs w:val="21"/>
        </w:rPr>
        <w:t>SCLC(T4N3M1b</w:t>
      </w:r>
      <w:r>
        <w:rPr>
          <w:rFonts w:ascii="Arial" w:hAnsi="Arial" w:cs="Arial"/>
          <w:color w:val="333333"/>
          <w:sz w:val="21"/>
          <w:szCs w:val="21"/>
        </w:rPr>
        <w:t>期，广泛期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。体力状况</w:t>
      </w:r>
      <w:r>
        <w:rPr>
          <w:rFonts w:ascii="Arial" w:hAnsi="Arial" w:cs="Arial"/>
          <w:color w:val="333333"/>
          <w:sz w:val="21"/>
          <w:szCs w:val="21"/>
        </w:rPr>
        <w:t>(physical status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PS)</w:t>
      </w:r>
      <w:r>
        <w:rPr>
          <w:rFonts w:ascii="Arial" w:hAnsi="Arial" w:cs="Arial"/>
          <w:color w:val="333333"/>
          <w:sz w:val="21"/>
          <w:szCs w:val="21"/>
        </w:rPr>
        <w:t>评分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分。</w:t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予以</w:t>
      </w:r>
      <w:r>
        <w:rPr>
          <w:rFonts w:ascii="Arial" w:hAnsi="Arial" w:cs="Arial"/>
          <w:color w:val="333333"/>
          <w:sz w:val="21"/>
          <w:szCs w:val="21"/>
        </w:rPr>
        <w:t>EP</w:t>
      </w:r>
      <w:r>
        <w:rPr>
          <w:rFonts w:ascii="Arial" w:hAnsi="Arial" w:cs="Arial"/>
          <w:color w:val="333333"/>
          <w:sz w:val="21"/>
          <w:szCs w:val="21"/>
        </w:rPr>
        <w:t>方案</w:t>
      </w:r>
      <w:r>
        <w:rPr>
          <w:rFonts w:ascii="Arial" w:hAnsi="Arial" w:cs="Arial"/>
          <w:color w:val="333333"/>
          <w:sz w:val="21"/>
          <w:szCs w:val="21"/>
        </w:rPr>
        <w:t>[</w:t>
      </w:r>
      <w:r>
        <w:rPr>
          <w:rFonts w:ascii="Arial" w:hAnsi="Arial" w:cs="Arial"/>
          <w:color w:val="333333"/>
          <w:sz w:val="21"/>
          <w:szCs w:val="21"/>
        </w:rPr>
        <w:t>依托泊苷</w:t>
      </w:r>
      <w:r>
        <w:rPr>
          <w:rFonts w:ascii="Arial" w:hAnsi="Arial" w:cs="Arial"/>
          <w:color w:val="333333"/>
          <w:sz w:val="21"/>
          <w:szCs w:val="21"/>
        </w:rPr>
        <w:t>(VP-16)</w:t>
      </w:r>
      <w:r>
        <w:rPr>
          <w:rFonts w:ascii="Arial" w:hAnsi="Arial" w:cs="Arial"/>
          <w:color w:val="333333"/>
          <w:sz w:val="21"/>
          <w:szCs w:val="21"/>
        </w:rPr>
        <w:t>＋洛铂</w:t>
      </w:r>
      <w:r>
        <w:rPr>
          <w:rFonts w:ascii="Arial" w:hAnsi="Arial" w:cs="Arial"/>
          <w:color w:val="333333"/>
          <w:sz w:val="21"/>
          <w:szCs w:val="21"/>
        </w:rPr>
        <w:t>]</w:t>
      </w:r>
      <w:r>
        <w:rPr>
          <w:rFonts w:ascii="Arial" w:hAnsi="Arial" w:cs="Arial"/>
          <w:color w:val="333333"/>
          <w:sz w:val="21"/>
          <w:szCs w:val="21"/>
        </w:rPr>
        <w:t>化疗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个周期，疗效评估为稳定</w:t>
      </w:r>
      <w:r>
        <w:rPr>
          <w:rFonts w:ascii="Arial" w:hAnsi="Arial" w:cs="Arial"/>
          <w:color w:val="333333"/>
          <w:sz w:val="21"/>
          <w:szCs w:val="21"/>
        </w:rPr>
        <w:t>(stable disease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SD)</w:t>
      </w:r>
      <w:r>
        <w:rPr>
          <w:rFonts w:ascii="Arial" w:hAnsi="Arial" w:cs="Arial"/>
          <w:color w:val="333333"/>
          <w:sz w:val="21"/>
          <w:szCs w:val="21"/>
        </w:rPr>
        <w:t>，继续予以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个周期的</w:t>
      </w:r>
      <w:r>
        <w:rPr>
          <w:rFonts w:ascii="Arial" w:hAnsi="Arial" w:cs="Arial"/>
          <w:color w:val="333333"/>
          <w:sz w:val="21"/>
          <w:szCs w:val="21"/>
        </w:rPr>
        <w:t>EP</w:t>
      </w:r>
      <w:r>
        <w:rPr>
          <w:rFonts w:ascii="Arial" w:hAnsi="Arial" w:cs="Arial"/>
          <w:color w:val="333333"/>
          <w:sz w:val="21"/>
          <w:szCs w:val="21"/>
        </w:rPr>
        <w:t>方案化疗。</w:t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个月后复查肺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ascii="Arial" w:hAnsi="Arial" w:cs="Arial"/>
          <w:color w:val="333333"/>
          <w:sz w:val="21"/>
          <w:szCs w:val="21"/>
        </w:rPr>
        <w:t>，提示肺内转移灶显著增多，右肺中叶病灶缩小，疗效评估为疾病进展</w:t>
      </w:r>
      <w:r>
        <w:rPr>
          <w:rFonts w:ascii="Arial" w:hAnsi="Arial" w:cs="Arial"/>
          <w:color w:val="333333"/>
          <w:sz w:val="21"/>
          <w:szCs w:val="21"/>
        </w:rPr>
        <w:t>(progressive disease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PD)</w:t>
      </w:r>
      <w:r>
        <w:rPr>
          <w:rFonts w:ascii="Arial" w:hAnsi="Arial" w:cs="Arial"/>
          <w:color w:val="333333"/>
          <w:sz w:val="21"/>
          <w:szCs w:val="21"/>
        </w:rPr>
        <w:t>，改用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方案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伊立替康＋洛铂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化疗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个周期。</w:t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化疗后患者症状未见好转，仍感胸闷气短，遂至合肥市滨湖医院复查肺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ascii="Arial" w:hAnsi="Arial" w:cs="Arial"/>
          <w:color w:val="333333"/>
          <w:sz w:val="21"/>
          <w:szCs w:val="21"/>
        </w:rPr>
        <w:t>，提示肺内转移性结节增多增大，右肺中叶病灶稍增大，再次评估</w:t>
      </w:r>
      <w:r>
        <w:rPr>
          <w:rFonts w:ascii="Arial" w:hAnsi="Arial" w:cs="Arial"/>
          <w:color w:val="333333"/>
          <w:sz w:val="21"/>
          <w:szCs w:val="21"/>
        </w:rPr>
        <w:t>PD</w:t>
      </w:r>
      <w:r>
        <w:rPr>
          <w:rFonts w:ascii="Arial" w:hAnsi="Arial" w:cs="Arial"/>
          <w:color w:val="333333"/>
          <w:sz w:val="21"/>
          <w:szCs w:val="21"/>
        </w:rPr>
        <w:t>，予</w:t>
      </w:r>
      <w:r>
        <w:rPr>
          <w:rFonts w:ascii="Arial" w:hAnsi="Arial" w:cs="Arial"/>
          <w:color w:val="333333"/>
          <w:sz w:val="21"/>
          <w:szCs w:val="21"/>
        </w:rPr>
        <w:t>2016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13</w:t>
      </w:r>
      <w:r>
        <w:rPr>
          <w:rFonts w:ascii="Arial" w:hAnsi="Arial" w:cs="Arial"/>
          <w:color w:val="333333"/>
          <w:sz w:val="21"/>
          <w:szCs w:val="21"/>
        </w:rPr>
        <w:t>日再次行超声引导下右肺中叶穿刺，经我院病理科会诊仍考虑</w:t>
      </w:r>
      <w:r>
        <w:rPr>
          <w:rFonts w:ascii="Arial" w:hAnsi="Arial" w:cs="Arial"/>
          <w:color w:val="333333"/>
          <w:sz w:val="21"/>
          <w:szCs w:val="21"/>
        </w:rPr>
        <w:t>SCLC</w:t>
      </w:r>
      <w:r>
        <w:rPr>
          <w:rFonts w:ascii="Arial" w:hAnsi="Arial" w:cs="Arial"/>
          <w:color w:val="333333"/>
          <w:sz w:val="21"/>
          <w:szCs w:val="21"/>
        </w:rPr>
        <w:t>。免疫组化染色，</w:t>
      </w:r>
      <w:r>
        <w:rPr>
          <w:rFonts w:ascii="Arial" w:hAnsi="Arial" w:cs="Arial"/>
          <w:color w:val="333333"/>
          <w:sz w:val="21"/>
          <w:szCs w:val="21"/>
        </w:rPr>
        <w:t>CD56(</w:t>
      </w:r>
      <w:r>
        <w:rPr>
          <w:rFonts w:ascii="Arial" w:hAnsi="Arial" w:cs="Arial"/>
          <w:color w:val="333333"/>
          <w:sz w:val="21"/>
          <w:szCs w:val="21"/>
        </w:rPr>
        <w:t>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Syn(</w:t>
      </w:r>
      <w:r>
        <w:rPr>
          <w:rFonts w:ascii="Arial" w:hAnsi="Arial" w:cs="Arial"/>
          <w:color w:val="333333"/>
          <w:sz w:val="21"/>
          <w:szCs w:val="21"/>
        </w:rPr>
        <w:t>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TTF-1(</w:t>
      </w:r>
      <w:r>
        <w:rPr>
          <w:rFonts w:ascii="Arial" w:hAnsi="Arial" w:cs="Arial"/>
          <w:color w:val="333333"/>
          <w:sz w:val="21"/>
          <w:szCs w:val="21"/>
        </w:rPr>
        <w:t>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CK7</w:t>
      </w:r>
      <w:r>
        <w:rPr>
          <w:rFonts w:ascii="Arial" w:hAnsi="Arial" w:cs="Arial"/>
          <w:color w:val="333333"/>
          <w:sz w:val="21"/>
          <w:szCs w:val="21"/>
        </w:rPr>
        <w:t>散在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NapsinA</w:t>
      </w:r>
      <w:r>
        <w:rPr>
          <w:rFonts w:ascii="Arial" w:hAnsi="Arial" w:cs="Arial"/>
          <w:color w:val="333333"/>
          <w:sz w:val="21"/>
          <w:szCs w:val="21"/>
        </w:rPr>
        <w:t>散在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＋</w:t>
      </w:r>
      <w:r>
        <w:rPr>
          <w:rFonts w:ascii="Arial" w:hAnsi="Arial" w:cs="Arial"/>
          <w:color w:val="333333"/>
          <w:sz w:val="21"/>
          <w:szCs w:val="21"/>
        </w:rPr>
        <w:t>)(</w:t>
      </w: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肿瘤组织行表皮生长因子受体</w:t>
      </w:r>
      <w:r>
        <w:rPr>
          <w:rFonts w:ascii="Arial" w:hAnsi="Arial" w:cs="Arial"/>
          <w:color w:val="333333"/>
          <w:sz w:val="21"/>
          <w:szCs w:val="21"/>
        </w:rPr>
        <w:t>(epidermal growth factor receptor, EGFR)</w:t>
      </w:r>
      <w:r>
        <w:rPr>
          <w:rFonts w:ascii="Arial" w:hAnsi="Arial" w:cs="Arial"/>
          <w:color w:val="333333"/>
          <w:sz w:val="21"/>
          <w:szCs w:val="21"/>
        </w:rPr>
        <w:t>基因检测提示突变型</w:t>
      </w:r>
      <w:r>
        <w:rPr>
          <w:rFonts w:ascii="Arial" w:hAnsi="Arial" w:cs="Arial"/>
          <w:color w:val="333333"/>
          <w:sz w:val="21"/>
          <w:szCs w:val="21"/>
        </w:rPr>
        <w:t>(19</w:t>
      </w:r>
      <w:r>
        <w:rPr>
          <w:rFonts w:ascii="Arial" w:hAnsi="Arial" w:cs="Arial"/>
          <w:color w:val="333333"/>
          <w:sz w:val="21"/>
          <w:szCs w:val="21"/>
        </w:rPr>
        <w:t>外显子缺失，</w:t>
      </w:r>
      <w:r>
        <w:rPr>
          <w:rFonts w:ascii="Arial" w:hAnsi="Arial" w:cs="Arial"/>
          <w:color w:val="333333"/>
          <w:sz w:val="21"/>
          <w:szCs w:val="21"/>
        </w:rPr>
        <w:t>Glu746-Ala750 del)</w:t>
      </w:r>
      <w:r>
        <w:rPr>
          <w:rFonts w:ascii="Arial" w:hAnsi="Arial" w:cs="Arial"/>
          <w:color w:val="333333"/>
          <w:sz w:val="21"/>
          <w:szCs w:val="21"/>
        </w:rPr>
        <w:t>。诊断为</w:t>
      </w:r>
      <w:r>
        <w:rPr>
          <w:rFonts w:ascii="Arial" w:hAnsi="Arial" w:cs="Arial"/>
          <w:color w:val="333333"/>
          <w:sz w:val="21"/>
          <w:szCs w:val="21"/>
        </w:rPr>
        <w:t>SCLC(T4N3M1b</w:t>
      </w:r>
      <w:r>
        <w:rPr>
          <w:rFonts w:ascii="Arial" w:hAnsi="Arial" w:cs="Arial"/>
          <w:color w:val="333333"/>
          <w:sz w:val="21"/>
          <w:szCs w:val="21"/>
        </w:rPr>
        <w:t>期，广泛期，</w:t>
      </w:r>
      <w:r>
        <w:rPr>
          <w:rFonts w:ascii="Arial" w:hAnsi="Arial" w:cs="Arial"/>
          <w:color w:val="333333"/>
          <w:sz w:val="21"/>
          <w:szCs w:val="21"/>
        </w:rPr>
        <w:t>EGFR</w:t>
      </w:r>
      <w:r>
        <w:rPr>
          <w:rFonts w:ascii="Arial" w:hAnsi="Arial" w:cs="Arial"/>
          <w:color w:val="333333"/>
          <w:sz w:val="21"/>
          <w:szCs w:val="21"/>
        </w:rPr>
        <w:t>突变型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PS</w:t>
      </w:r>
      <w:r>
        <w:rPr>
          <w:rFonts w:ascii="Arial" w:hAnsi="Arial" w:cs="Arial"/>
          <w:color w:val="333333"/>
          <w:sz w:val="21"/>
          <w:szCs w:val="21"/>
        </w:rPr>
        <w:t>评分为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～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分。</w:t>
      </w:r>
      <w:r>
        <w:rPr>
          <w:rFonts w:ascii="Arial" w:hAnsi="Arial" w:cs="Arial"/>
          <w:color w:val="333333"/>
          <w:sz w:val="21"/>
          <w:szCs w:val="21"/>
        </w:rPr>
        <w:t>2016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日患者开始服用酪氨酸激酶抑制剂</w:t>
      </w:r>
      <w:r>
        <w:rPr>
          <w:rFonts w:ascii="Arial" w:hAnsi="Arial" w:cs="Arial"/>
          <w:color w:val="333333"/>
          <w:sz w:val="21"/>
          <w:szCs w:val="21"/>
        </w:rPr>
        <w:t>(tyrosine kinase inhibitor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TKI)</w:t>
      </w:r>
      <w:r>
        <w:rPr>
          <w:rFonts w:ascii="Arial" w:hAnsi="Arial" w:cs="Arial"/>
          <w:color w:val="333333"/>
          <w:sz w:val="21"/>
          <w:szCs w:val="21"/>
        </w:rPr>
        <w:t>厄洛替尼</w:t>
      </w:r>
      <w:r>
        <w:rPr>
          <w:rFonts w:ascii="Arial" w:hAnsi="Arial" w:cs="Arial"/>
          <w:color w:val="333333"/>
          <w:sz w:val="21"/>
          <w:szCs w:val="21"/>
        </w:rPr>
        <w:t>150 mg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/d</w:t>
      </w:r>
      <w:r>
        <w:rPr>
          <w:rFonts w:ascii="Arial" w:hAnsi="Arial" w:cs="Arial"/>
          <w:color w:val="333333"/>
          <w:sz w:val="21"/>
          <w:szCs w:val="21"/>
        </w:rPr>
        <w:t>。患者自觉症状有所好转，出院。</w:t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服药近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个月后，患者再次感觉胸闷加重，复查肺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ascii="Arial" w:hAnsi="Arial" w:cs="Arial"/>
          <w:color w:val="333333"/>
          <w:sz w:val="21"/>
          <w:szCs w:val="21"/>
        </w:rPr>
        <w:t>示，右肺中叶肿块增大，右侧包裹性胸腔积液，双肺间质性改变。考虑</w:t>
      </w:r>
      <w:r>
        <w:rPr>
          <w:rFonts w:ascii="Arial" w:hAnsi="Arial" w:cs="Arial"/>
          <w:color w:val="333333"/>
          <w:sz w:val="21"/>
          <w:szCs w:val="21"/>
        </w:rPr>
        <w:t>PD</w:t>
      </w:r>
      <w:r>
        <w:rPr>
          <w:rFonts w:ascii="Arial" w:hAnsi="Arial" w:cs="Arial"/>
          <w:color w:val="333333"/>
          <w:sz w:val="21"/>
          <w:szCs w:val="21"/>
        </w:rPr>
        <w:t>，并发厄洛替尼致间质性肺病</w:t>
      </w:r>
      <w:r>
        <w:rPr>
          <w:rFonts w:ascii="Arial" w:hAnsi="Arial" w:cs="Arial"/>
          <w:color w:val="333333"/>
          <w:sz w:val="21"/>
          <w:szCs w:val="21"/>
        </w:rPr>
        <w:t>(interstitial lung disease, ILD)</w:t>
      </w:r>
      <w:r>
        <w:rPr>
          <w:rFonts w:ascii="Arial" w:hAnsi="Arial" w:cs="Arial"/>
          <w:color w:val="333333"/>
          <w:sz w:val="21"/>
          <w:szCs w:val="21"/>
        </w:rPr>
        <w:t>，立即停用厄洛替尼，并加用甲强龙抗炎治疗，同时对症支持治疗。</w:t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右胸腔穿刺引流出血性胸液约</w:t>
      </w:r>
      <w:r>
        <w:rPr>
          <w:rFonts w:ascii="Arial" w:hAnsi="Arial" w:cs="Arial"/>
          <w:color w:val="333333"/>
          <w:sz w:val="21"/>
          <w:szCs w:val="21"/>
        </w:rPr>
        <w:t>2 000 ml</w:t>
      </w:r>
      <w:r>
        <w:rPr>
          <w:rFonts w:ascii="Arial" w:hAnsi="Arial" w:cs="Arial"/>
          <w:color w:val="333333"/>
          <w:sz w:val="21"/>
          <w:szCs w:val="21"/>
        </w:rPr>
        <w:t>，胸液脱落细胞学检查符合</w:t>
      </w:r>
      <w:r>
        <w:rPr>
          <w:rFonts w:ascii="Arial" w:hAnsi="Arial" w:cs="Arial"/>
          <w:color w:val="333333"/>
          <w:sz w:val="21"/>
          <w:szCs w:val="21"/>
        </w:rPr>
        <w:t>SCLC</w:t>
      </w:r>
      <w:r>
        <w:rPr>
          <w:rFonts w:ascii="Arial" w:hAnsi="Arial" w:cs="Arial"/>
          <w:color w:val="333333"/>
          <w:sz w:val="21"/>
          <w:szCs w:val="21"/>
        </w:rPr>
        <w:t>的诊断。免疫组化染色，</w:t>
      </w:r>
      <w:r>
        <w:rPr>
          <w:rFonts w:ascii="Arial" w:hAnsi="Arial" w:cs="Arial"/>
          <w:color w:val="333333"/>
          <w:sz w:val="21"/>
          <w:szCs w:val="21"/>
        </w:rPr>
        <w:t>CK8(</w:t>
      </w:r>
      <w:r>
        <w:rPr>
          <w:rFonts w:ascii="Arial" w:hAnsi="Arial" w:cs="Arial"/>
          <w:color w:val="333333"/>
          <w:sz w:val="21"/>
          <w:szCs w:val="21"/>
        </w:rPr>
        <w:t>－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CK5/6(</w:t>
      </w:r>
      <w:r>
        <w:rPr>
          <w:rFonts w:ascii="Arial" w:hAnsi="Arial" w:cs="Arial"/>
          <w:color w:val="333333"/>
          <w:sz w:val="21"/>
          <w:szCs w:val="21"/>
        </w:rPr>
        <w:t>－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CR(</w:t>
      </w:r>
      <w:r>
        <w:rPr>
          <w:rFonts w:ascii="Arial" w:hAnsi="Arial" w:cs="Arial"/>
          <w:color w:val="333333"/>
          <w:sz w:val="21"/>
          <w:szCs w:val="21"/>
        </w:rPr>
        <w:t>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TTF-1</w:t>
      </w:r>
      <w:r>
        <w:rPr>
          <w:rFonts w:ascii="Arial" w:hAnsi="Arial" w:cs="Arial"/>
          <w:color w:val="333333"/>
          <w:sz w:val="21"/>
          <w:szCs w:val="21"/>
        </w:rPr>
        <w:t>散在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CgA(</w:t>
      </w:r>
      <w:r>
        <w:rPr>
          <w:rFonts w:ascii="Arial" w:hAnsi="Arial" w:cs="Arial"/>
          <w:color w:val="333333"/>
          <w:sz w:val="21"/>
          <w:szCs w:val="21"/>
        </w:rPr>
        <w:t>－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Syn(</w:t>
      </w:r>
      <w:r>
        <w:rPr>
          <w:rFonts w:ascii="Arial" w:hAnsi="Arial" w:cs="Arial"/>
          <w:color w:val="333333"/>
          <w:sz w:val="21"/>
          <w:szCs w:val="21"/>
        </w:rPr>
        <w:t>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CD56(</w:t>
      </w:r>
      <w:r>
        <w:rPr>
          <w:rFonts w:ascii="Arial" w:hAnsi="Arial" w:cs="Arial"/>
          <w:color w:val="333333"/>
          <w:sz w:val="21"/>
          <w:szCs w:val="21"/>
        </w:rPr>
        <w:t>＋</w:t>
      </w:r>
      <w:r>
        <w:rPr>
          <w:rFonts w:ascii="Arial" w:hAnsi="Arial" w:cs="Arial"/>
          <w:color w:val="333333"/>
          <w:sz w:val="21"/>
          <w:szCs w:val="21"/>
        </w:rPr>
        <w:t>)(</w:t>
      </w: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3)</w:t>
      </w:r>
      <w:r>
        <w:rPr>
          <w:rFonts w:ascii="Arial" w:hAnsi="Arial" w:cs="Arial"/>
          <w:color w:val="333333"/>
          <w:sz w:val="21"/>
          <w:szCs w:val="21"/>
        </w:rPr>
        <w:t>。经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个月激素抗炎治疗及抗感染、对症支持治疗，患者症状未见明显好转，肿瘤扩散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眼底肿瘤浸润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，一般状况恶化，死亡。</w:t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572500" cy="2800350"/>
            <wp:effectExtent l="0" t="0" r="0" b="0"/>
            <wp:docPr id="3" name="图片 3" descr="http://www.fmtoa.com/ueditor/php/upload/image/20171105/1509846294434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mtoa.com/ueditor/php/upload/image/20171105/15098462944340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t>图</w:t>
      </w:r>
      <w:r>
        <w:rPr>
          <w:rFonts w:ascii="Arial" w:hAnsi="Arial" w:cs="Arial"/>
          <w:color w:val="333333"/>
          <w:sz w:val="18"/>
          <w:szCs w:val="18"/>
        </w:rPr>
        <w:t>1:</w:t>
      </w:r>
      <w:r>
        <w:rPr>
          <w:rFonts w:ascii="Arial" w:hAnsi="Arial" w:cs="Arial"/>
          <w:color w:val="333333"/>
          <w:sz w:val="18"/>
          <w:szCs w:val="18"/>
        </w:rPr>
        <w:t>患者入院后第</w:t>
      </w: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 xml:space="preserve">次右肺穿刺病理图，考虑为小细胞肺癌　</w:t>
      </w:r>
      <w:r>
        <w:rPr>
          <w:rFonts w:ascii="Arial" w:hAnsi="Arial" w:cs="Arial"/>
          <w:color w:val="333333"/>
          <w:sz w:val="18"/>
          <w:szCs w:val="18"/>
        </w:rPr>
        <w:t>A:</w:t>
      </w:r>
      <w:r>
        <w:rPr>
          <w:rFonts w:ascii="Arial" w:hAnsi="Arial" w:cs="Arial"/>
          <w:color w:val="333333"/>
          <w:sz w:val="18"/>
          <w:szCs w:val="18"/>
        </w:rPr>
        <w:t xml:space="preserve">肿瘤细胞异型性明显，弥漫排列，核仁不明显　</w:t>
      </w:r>
      <w:r>
        <w:rPr>
          <w:rFonts w:ascii="Arial" w:hAnsi="Arial" w:cs="Arial"/>
          <w:color w:val="333333"/>
          <w:sz w:val="18"/>
          <w:szCs w:val="18"/>
        </w:rPr>
        <w:t>HE</w:t>
      </w:r>
      <w:r>
        <w:rPr>
          <w:rFonts w:ascii="Arial" w:hAnsi="Arial" w:cs="Arial"/>
          <w:color w:val="333333"/>
          <w:sz w:val="18"/>
          <w:szCs w:val="18"/>
        </w:rPr>
        <w:t>染色</w:t>
      </w:r>
      <w:r>
        <w:rPr>
          <w:rFonts w:ascii="Arial" w:hAnsi="Arial" w:cs="Arial"/>
          <w:color w:val="333333"/>
          <w:sz w:val="18"/>
          <w:szCs w:val="18"/>
        </w:rPr>
        <w:t>×400; B: CD56</w:t>
      </w:r>
      <w:r>
        <w:rPr>
          <w:rFonts w:ascii="Arial" w:hAnsi="Arial" w:cs="Arial"/>
          <w:color w:val="333333"/>
          <w:sz w:val="18"/>
          <w:szCs w:val="18"/>
        </w:rPr>
        <w:t>在肿瘤细胞中呈阳性表达　免疫组化染色</w:t>
      </w:r>
      <w:r>
        <w:rPr>
          <w:rFonts w:ascii="Arial" w:hAnsi="Arial" w:cs="Arial"/>
          <w:color w:val="333333"/>
          <w:sz w:val="18"/>
          <w:szCs w:val="18"/>
        </w:rPr>
        <w:t>×400; C: Syn</w:t>
      </w:r>
      <w:r>
        <w:rPr>
          <w:rFonts w:ascii="Arial" w:hAnsi="Arial" w:cs="Arial"/>
          <w:color w:val="333333"/>
          <w:sz w:val="18"/>
          <w:szCs w:val="18"/>
        </w:rPr>
        <w:t>在肿瘤细胞中呈阳性表达　免疫组化染色</w:t>
      </w:r>
      <w:r>
        <w:rPr>
          <w:rFonts w:ascii="Arial" w:hAnsi="Arial" w:cs="Arial"/>
          <w:color w:val="333333"/>
          <w:sz w:val="18"/>
          <w:szCs w:val="18"/>
        </w:rPr>
        <w:t>×400; D: TTF-1</w:t>
      </w:r>
      <w:r>
        <w:rPr>
          <w:rFonts w:ascii="Arial" w:hAnsi="Arial" w:cs="Arial"/>
          <w:color w:val="333333"/>
          <w:sz w:val="18"/>
          <w:szCs w:val="18"/>
        </w:rPr>
        <w:t>在肿瘤细胞中呈阳性表达　免疫组化染色</w:t>
      </w:r>
      <w:r>
        <w:rPr>
          <w:rFonts w:ascii="Arial" w:hAnsi="Arial" w:cs="Arial"/>
          <w:color w:val="333333"/>
          <w:sz w:val="18"/>
          <w:szCs w:val="18"/>
        </w:rPr>
        <w:t>×400</w:t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8572500" cy="2752725"/>
            <wp:effectExtent l="0" t="0" r="0" b="9525"/>
            <wp:docPr id="2" name="图片 2" descr="http://www.fmtoa.com/ueditor/php/upload/image/20171105/1509846295192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mtoa.com/ueditor/php/upload/image/20171105/15098462951921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图</w:t>
      </w:r>
      <w:r>
        <w:rPr>
          <w:rFonts w:ascii="Arial" w:hAnsi="Arial" w:cs="Arial"/>
          <w:color w:val="333333"/>
          <w:sz w:val="18"/>
          <w:szCs w:val="18"/>
        </w:rPr>
        <w:t>2</w:t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患者靶向治疗前第</w:t>
      </w: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 xml:space="preserve">次右肺穿刺病理图，考虑为小细胞肺癌　</w:t>
      </w:r>
      <w:r>
        <w:rPr>
          <w:rFonts w:ascii="Arial" w:hAnsi="Arial" w:cs="Arial"/>
          <w:color w:val="333333"/>
          <w:sz w:val="18"/>
          <w:szCs w:val="18"/>
        </w:rPr>
        <w:t>A:</w:t>
      </w:r>
      <w:r>
        <w:rPr>
          <w:rFonts w:ascii="Arial" w:hAnsi="Arial" w:cs="Arial"/>
          <w:color w:val="333333"/>
          <w:sz w:val="18"/>
          <w:szCs w:val="18"/>
        </w:rPr>
        <w:t xml:space="preserve">肿瘤细胞近乎裸核，挤压变形　</w:t>
      </w:r>
      <w:r>
        <w:rPr>
          <w:rFonts w:ascii="Arial" w:hAnsi="Arial" w:cs="Arial"/>
          <w:color w:val="333333"/>
          <w:sz w:val="18"/>
          <w:szCs w:val="18"/>
        </w:rPr>
        <w:t>HE</w:t>
      </w:r>
      <w:r>
        <w:rPr>
          <w:rFonts w:ascii="Arial" w:hAnsi="Arial" w:cs="Arial"/>
          <w:color w:val="333333"/>
          <w:sz w:val="18"/>
          <w:szCs w:val="18"/>
        </w:rPr>
        <w:t>染色</w:t>
      </w:r>
      <w:r>
        <w:rPr>
          <w:rFonts w:ascii="Arial" w:hAnsi="Arial" w:cs="Arial"/>
          <w:color w:val="333333"/>
          <w:sz w:val="18"/>
          <w:szCs w:val="18"/>
        </w:rPr>
        <w:t>×100; B: CD56</w:t>
      </w:r>
      <w:r>
        <w:rPr>
          <w:rFonts w:ascii="Arial" w:hAnsi="Arial" w:cs="Arial"/>
          <w:color w:val="333333"/>
          <w:sz w:val="18"/>
          <w:szCs w:val="18"/>
        </w:rPr>
        <w:t>在肿瘤细胞中呈阳性表达　免疫组化染色</w:t>
      </w:r>
      <w:r>
        <w:rPr>
          <w:rFonts w:ascii="Arial" w:hAnsi="Arial" w:cs="Arial"/>
          <w:color w:val="333333"/>
          <w:sz w:val="18"/>
          <w:szCs w:val="18"/>
        </w:rPr>
        <w:t>×400; C: Syn</w:t>
      </w:r>
      <w:r>
        <w:rPr>
          <w:rFonts w:ascii="Arial" w:hAnsi="Arial" w:cs="Arial"/>
          <w:color w:val="333333"/>
          <w:sz w:val="18"/>
          <w:szCs w:val="18"/>
        </w:rPr>
        <w:t>在肿瘤细胞中呈阳性表达　免疫组化染色</w:t>
      </w:r>
      <w:r>
        <w:rPr>
          <w:rFonts w:ascii="Arial" w:hAnsi="Arial" w:cs="Arial"/>
          <w:color w:val="333333"/>
          <w:sz w:val="18"/>
          <w:szCs w:val="18"/>
        </w:rPr>
        <w:t>×400; D: TTF-1</w:t>
      </w:r>
      <w:r>
        <w:rPr>
          <w:rFonts w:ascii="Arial" w:hAnsi="Arial" w:cs="Arial"/>
          <w:color w:val="333333"/>
          <w:sz w:val="18"/>
          <w:szCs w:val="18"/>
        </w:rPr>
        <w:t>在肿瘤细胞中呈阳性表达　免疫组化染色</w:t>
      </w:r>
      <w:r>
        <w:rPr>
          <w:rFonts w:ascii="Arial" w:hAnsi="Arial" w:cs="Arial"/>
          <w:color w:val="333333"/>
          <w:sz w:val="18"/>
          <w:szCs w:val="18"/>
        </w:rPr>
        <w:t>×400</w:t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572500" cy="2800350"/>
            <wp:effectExtent l="0" t="0" r="0" b="0"/>
            <wp:docPr id="1" name="图片 1" descr="http://www.fmtoa.com/ueditor/php/upload/image/20171105/1509846295949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mtoa.com/ueditor/php/upload/image/20171105/150984629594939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图</w:t>
      </w:r>
      <w:r>
        <w:rPr>
          <w:rFonts w:ascii="Arial" w:hAnsi="Arial" w:cs="Arial"/>
          <w:color w:val="333333"/>
          <w:sz w:val="18"/>
          <w:szCs w:val="18"/>
        </w:rPr>
        <w:t>3</w:t>
      </w:r>
    </w:p>
    <w:p w:rsidR="006725B0" w:rsidRDefault="006725B0" w:rsidP="006725B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患者经靶向治疗后肿瘤进展，胸液脱落细胞学检查结果，考虑小细胞肺癌</w:t>
      </w:r>
      <w:r>
        <w:rPr>
          <w:rFonts w:ascii="Arial" w:hAnsi="Arial" w:cs="Arial"/>
          <w:color w:val="333333"/>
          <w:sz w:val="18"/>
          <w:szCs w:val="18"/>
        </w:rPr>
        <w:t>A:</w:t>
      </w:r>
      <w:r>
        <w:rPr>
          <w:rFonts w:ascii="Arial" w:hAnsi="Arial" w:cs="Arial"/>
          <w:color w:val="333333"/>
          <w:sz w:val="18"/>
          <w:szCs w:val="18"/>
        </w:rPr>
        <w:t xml:space="preserve">在大量炎性细胞中，可见异性上皮样细胞，核仁不明显　</w:t>
      </w:r>
      <w:r>
        <w:rPr>
          <w:rFonts w:ascii="Arial" w:hAnsi="Arial" w:cs="Arial"/>
          <w:color w:val="333333"/>
          <w:sz w:val="18"/>
          <w:szCs w:val="18"/>
        </w:rPr>
        <w:t>HE</w:t>
      </w:r>
      <w:r>
        <w:rPr>
          <w:rFonts w:ascii="Arial" w:hAnsi="Arial" w:cs="Arial"/>
          <w:color w:val="333333"/>
          <w:sz w:val="18"/>
          <w:szCs w:val="18"/>
        </w:rPr>
        <w:t xml:space="preserve">染色　</w:t>
      </w:r>
      <w:r>
        <w:rPr>
          <w:rFonts w:ascii="Arial" w:hAnsi="Arial" w:cs="Arial"/>
          <w:color w:val="333333"/>
          <w:sz w:val="18"/>
          <w:szCs w:val="18"/>
        </w:rPr>
        <w:t>×400; B: CD56</w:t>
      </w:r>
      <w:r>
        <w:rPr>
          <w:rFonts w:ascii="Arial" w:hAnsi="Arial" w:cs="Arial"/>
          <w:color w:val="333333"/>
          <w:sz w:val="18"/>
          <w:szCs w:val="18"/>
        </w:rPr>
        <w:t xml:space="preserve">在肿瘤细胞中呈阳性表达　免疫组化染色　</w:t>
      </w:r>
      <w:r>
        <w:rPr>
          <w:rFonts w:ascii="Arial" w:hAnsi="Arial" w:cs="Arial"/>
          <w:color w:val="333333"/>
          <w:sz w:val="18"/>
          <w:szCs w:val="18"/>
        </w:rPr>
        <w:t>×400; C: Syn</w:t>
      </w:r>
      <w:r>
        <w:rPr>
          <w:rFonts w:ascii="Arial" w:hAnsi="Arial" w:cs="Arial"/>
          <w:color w:val="333333"/>
          <w:sz w:val="18"/>
          <w:szCs w:val="18"/>
        </w:rPr>
        <w:t xml:space="preserve">在肿瘤细胞中呈阳性表达　免疫组化染色　</w:t>
      </w:r>
      <w:r>
        <w:rPr>
          <w:rFonts w:ascii="Arial" w:hAnsi="Arial" w:cs="Arial"/>
          <w:color w:val="333333"/>
          <w:sz w:val="18"/>
          <w:szCs w:val="18"/>
        </w:rPr>
        <w:t>×400; D: TTF-1</w:t>
      </w:r>
      <w:r>
        <w:rPr>
          <w:rFonts w:ascii="Arial" w:hAnsi="Arial" w:cs="Arial"/>
          <w:color w:val="333333"/>
          <w:sz w:val="18"/>
          <w:szCs w:val="18"/>
        </w:rPr>
        <w:t xml:space="preserve">在肿瘤细胞中呈散在阳性表达　免疫组化染色　</w:t>
      </w:r>
      <w:r>
        <w:rPr>
          <w:rFonts w:ascii="Arial" w:hAnsi="Arial" w:cs="Arial"/>
          <w:color w:val="333333"/>
          <w:sz w:val="18"/>
          <w:szCs w:val="18"/>
        </w:rPr>
        <w:t>×400</w:t>
      </w:r>
    </w:p>
    <w:p w:rsidR="00353068" w:rsidRPr="006725B0" w:rsidRDefault="00E256AA">
      <w:bookmarkStart w:id="0" w:name="_GoBack"/>
      <w:bookmarkEnd w:id="0"/>
    </w:p>
    <w:sectPr w:rsidR="00353068" w:rsidRPr="00672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6AA" w:rsidRDefault="00E256AA" w:rsidP="006725B0">
      <w:r>
        <w:separator/>
      </w:r>
    </w:p>
  </w:endnote>
  <w:endnote w:type="continuationSeparator" w:id="0">
    <w:p w:rsidR="00E256AA" w:rsidRDefault="00E256AA" w:rsidP="00672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6AA" w:rsidRDefault="00E256AA" w:rsidP="006725B0">
      <w:r>
        <w:separator/>
      </w:r>
    </w:p>
  </w:footnote>
  <w:footnote w:type="continuationSeparator" w:id="0">
    <w:p w:rsidR="00E256AA" w:rsidRDefault="00E256AA" w:rsidP="00672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02"/>
    <w:rsid w:val="006725B0"/>
    <w:rsid w:val="00985602"/>
    <w:rsid w:val="00DF2EFC"/>
    <w:rsid w:val="00E2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812171-AE86-4431-9C2F-223DE803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5B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72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2</cp:revision>
  <dcterms:created xsi:type="dcterms:W3CDTF">2017-11-05T03:12:00Z</dcterms:created>
  <dcterms:modified xsi:type="dcterms:W3CDTF">2017-11-05T03:12:00Z</dcterms:modified>
</cp:coreProperties>
</file>