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C00000"/>
          <w:sz w:val="21"/>
          <w:szCs w:val="21"/>
        </w:rPr>
        <w:t>乳腺富脂质性癌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(lipid-rich carcinomaof breast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LRCB) </w:t>
      </w:r>
      <w:r>
        <w:rPr>
          <w:rFonts w:cs="Arial" w:hint="eastAsia"/>
          <w:color w:val="333333"/>
          <w:sz w:val="21"/>
          <w:szCs w:val="21"/>
        </w:rPr>
        <w:t>，又称乳腺分泌脂质性癌</w:t>
      </w:r>
      <w:r>
        <w:rPr>
          <w:rFonts w:ascii="Times New Roman" w:hAnsi="Times New Roman" w:cs="Times New Roman"/>
          <w:color w:val="333333"/>
          <w:sz w:val="21"/>
          <w:szCs w:val="21"/>
        </w:rPr>
        <w:t>(1ipid-secreting carcinoma)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cs="Arial" w:hint="eastAsia"/>
          <w:color w:val="C00000"/>
          <w:sz w:val="21"/>
          <w:szCs w:val="21"/>
        </w:rPr>
        <w:t>是一种罕见的特殊类型乳腺癌</w:t>
      </w:r>
      <w:r>
        <w:rPr>
          <w:rFonts w:cs="Arial" w:hint="eastAsia"/>
          <w:color w:val="333333"/>
          <w:sz w:val="21"/>
          <w:szCs w:val="21"/>
        </w:rPr>
        <w:t>。国外报道其约占乳腺癌的</w:t>
      </w:r>
      <w:r>
        <w:rPr>
          <w:rFonts w:ascii="Times New Roman" w:hAnsi="Times New Roman" w:cs="Times New Roman"/>
          <w:color w:val="333333"/>
          <w:sz w:val="21"/>
          <w:szCs w:val="21"/>
        </w:rPr>
        <w:t>1%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2%</w:t>
      </w:r>
      <w:r>
        <w:rPr>
          <w:rFonts w:cs="Arial" w:hint="eastAsia"/>
          <w:color w:val="333333"/>
          <w:sz w:val="21"/>
          <w:szCs w:val="21"/>
        </w:rPr>
        <w:t>，国内报道占</w:t>
      </w:r>
      <w:r>
        <w:rPr>
          <w:rFonts w:ascii="Times New Roman" w:hAnsi="Times New Roman" w:cs="Times New Roman"/>
          <w:color w:val="333333"/>
          <w:sz w:val="21"/>
          <w:szCs w:val="21"/>
        </w:rPr>
        <w:t>0.77%</w:t>
      </w:r>
      <w:r>
        <w:rPr>
          <w:rFonts w:cs="Arial" w:hint="eastAsia"/>
          <w:color w:val="333333"/>
          <w:sz w:val="21"/>
          <w:szCs w:val="21"/>
        </w:rPr>
        <w:t>。由于该病发病例数少，文献报道也较少，对该病的临床治疗和预后总结不多，</w:t>
      </w:r>
      <w:r>
        <w:rPr>
          <w:rFonts w:cs="Arial" w:hint="eastAsia"/>
          <w:color w:val="C00000"/>
          <w:sz w:val="21"/>
          <w:szCs w:val="21"/>
        </w:rPr>
        <w:t>易误诊误治</w:t>
      </w:r>
      <w:r>
        <w:rPr>
          <w:rFonts w:cs="Arial" w:hint="eastAsia"/>
          <w:color w:val="333333"/>
          <w:sz w:val="21"/>
          <w:szCs w:val="21"/>
        </w:rPr>
        <w:t>，造成患者病情延误。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1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患者，女，</w:t>
      </w:r>
      <w:r>
        <w:rPr>
          <w:rFonts w:ascii="Times New Roman" w:hAnsi="Times New Roman" w:cs="Times New Roman"/>
          <w:color w:val="333333"/>
          <w:sz w:val="21"/>
          <w:szCs w:val="21"/>
        </w:rPr>
        <w:t>30</w:t>
      </w:r>
      <w:r>
        <w:rPr>
          <w:rFonts w:cs="Arial" w:hint="eastAsia"/>
          <w:color w:val="333333"/>
          <w:sz w:val="21"/>
          <w:szCs w:val="21"/>
        </w:rPr>
        <w:t>岁，因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左乳巨大肿物伴疼痛半年，产后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疼痛加重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于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12</w:t>
      </w:r>
      <w:r>
        <w:rPr>
          <w:rFonts w:cs="Arial" w:hint="eastAsia"/>
          <w:color w:val="333333"/>
          <w:sz w:val="21"/>
          <w:szCs w:val="21"/>
        </w:rPr>
        <w:t>日入住甘肃省庆阳市妇幼保健院。该患者妊娠期间无意中发现左乳肿块，约核桃大小，伴皮肤红、肿、热、触痛。在外院检查，未发现肿瘤细胞，诊断为</w:t>
      </w:r>
      <w:r>
        <w:rPr>
          <w:rFonts w:ascii="Times New Roman" w:hAnsi="Times New Roman" w:cs="Times New Roman"/>
          <w:color w:val="333333"/>
          <w:sz w:val="21"/>
          <w:szCs w:val="21"/>
        </w:rPr>
        <w:t>“</w:t>
      </w:r>
      <w:r>
        <w:rPr>
          <w:rFonts w:cs="Arial" w:hint="eastAsia"/>
          <w:color w:val="333333"/>
          <w:sz w:val="21"/>
          <w:szCs w:val="21"/>
        </w:rPr>
        <w:t>急性乳腺炎</w:t>
      </w:r>
      <w:r>
        <w:rPr>
          <w:rFonts w:ascii="Times New Roman" w:hAnsi="Times New Roman" w:cs="Times New Roman"/>
          <w:color w:val="333333"/>
          <w:sz w:val="21"/>
          <w:szCs w:val="21"/>
        </w:rPr>
        <w:t>”</w:t>
      </w:r>
      <w:r>
        <w:rPr>
          <w:rFonts w:cs="Arial" w:hint="eastAsia"/>
          <w:color w:val="333333"/>
          <w:sz w:val="21"/>
          <w:szCs w:val="21"/>
        </w:rPr>
        <w:t>，予以硫酸镁外敷，青霉素、奥硝唑间断静脉输液治疗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个月左右，疼痛减轻，停药后疼痛加重。在外院分娩后</w:t>
      </w:r>
      <w:r>
        <w:rPr>
          <w:rFonts w:ascii="Times New Roman" w:hAnsi="Times New Roman" w:cs="Times New Roman"/>
          <w:color w:val="333333"/>
          <w:sz w:val="21"/>
          <w:szCs w:val="21"/>
        </w:rPr>
        <w:t>2d</w:t>
      </w:r>
      <w:r>
        <w:rPr>
          <w:rFonts w:cs="Arial" w:hint="eastAsia"/>
          <w:color w:val="333333"/>
          <w:sz w:val="21"/>
          <w:szCs w:val="21"/>
        </w:rPr>
        <w:t>肿块迅速肿大，疼痛再次加重，行针刺抽吸病理检查未发现肿瘤细胞。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左侧乳房明显偏大。左乳正上方近乳头处可触及一约</w:t>
      </w:r>
      <w:r>
        <w:rPr>
          <w:rFonts w:ascii="Times New Roman" w:hAnsi="Times New Roman" w:cs="Times New Roman"/>
          <w:color w:val="333333"/>
          <w:sz w:val="21"/>
          <w:szCs w:val="21"/>
        </w:rPr>
        <w:t>11.0cm×9.0cm</w:t>
      </w:r>
      <w:r>
        <w:rPr>
          <w:rFonts w:cs="Arial" w:hint="eastAsia"/>
          <w:color w:val="333333"/>
          <w:sz w:val="21"/>
          <w:szCs w:val="21"/>
        </w:rPr>
        <w:t>大小的肿块，实性，边界不清，活动差，有触痛，皮肤颜色青紫，皮肤与皮下组织粘连。右侧乳房无异常表现。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</w:t>
      </w:r>
      <w:r>
        <w:rPr>
          <w:rFonts w:cs="Arial" w:hint="eastAsia"/>
          <w:color w:val="333333"/>
          <w:sz w:val="21"/>
          <w:szCs w:val="21"/>
        </w:rPr>
        <w:t>：左侧腋下可触及一约1.0</w:t>
      </w:r>
      <w:r>
        <w:rPr>
          <w:rFonts w:ascii="Times New Roman" w:hAnsi="Times New Roman" w:cs="Times New Roman"/>
          <w:color w:val="333333"/>
          <w:sz w:val="21"/>
          <w:szCs w:val="21"/>
        </w:rPr>
        <w:t>cm×1.0cm</w:t>
      </w:r>
      <w:r>
        <w:rPr>
          <w:rFonts w:cs="Arial" w:hint="eastAsia"/>
          <w:color w:val="333333"/>
          <w:sz w:val="21"/>
          <w:szCs w:val="21"/>
        </w:rPr>
        <w:t>肿物，质硬，界清，活动度差，有触痛，双锁骨上未触及肿大淋巴结。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左侧乳腺内上象限可探及大小为11.4cm</w:t>
      </w:r>
      <w:r>
        <w:rPr>
          <w:rFonts w:ascii="Times New Roman" w:hAnsi="Times New Roman" w:cs="Times New Roman"/>
          <w:color w:val="333333"/>
          <w:sz w:val="21"/>
          <w:szCs w:val="21"/>
        </w:rPr>
        <w:t>×8.2cm</w:t>
      </w:r>
      <w:r>
        <w:rPr>
          <w:rFonts w:cs="Arial" w:hint="eastAsia"/>
          <w:color w:val="333333"/>
          <w:sz w:val="21"/>
          <w:szCs w:val="21"/>
        </w:rPr>
        <w:t>的低回声区。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入院诊断：</w:t>
      </w:r>
      <w:r>
        <w:rPr>
          <w:rFonts w:cs="Arial" w:hint="eastAsia"/>
          <w:color w:val="333333"/>
          <w:sz w:val="21"/>
          <w:szCs w:val="21"/>
        </w:rPr>
        <w:t>左乳巨大肿物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治疗：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8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13</w:t>
      </w:r>
      <w:r>
        <w:rPr>
          <w:rFonts w:cs="Arial" w:hint="eastAsia"/>
          <w:color w:val="333333"/>
          <w:sz w:val="21"/>
          <w:szCs w:val="21"/>
        </w:rPr>
        <w:t>日在局部麻醉下行肿物切除术，术后送活组织检查。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病理结果：</w:t>
      </w:r>
      <w:r>
        <w:rPr>
          <w:rFonts w:cs="Arial" w:hint="eastAsia"/>
          <w:color w:val="333333"/>
          <w:sz w:val="21"/>
          <w:szCs w:val="21"/>
        </w:rPr>
        <w:t>显微镜下可见瘤细胞呈巢状或分叶状，细胞大，细胞质丰富，淡染或透明状，细胞核圆形或形态不规则，可见细小核仁，病理性核分裂相多见，间质中胶原纤维增生，伴玻璃样变，瘤组织中见灶性坏死及出血。病理诊断为左侧乳腺上皮源性恶性肿瘤，疑为</w:t>
      </w:r>
      <w:r>
        <w:rPr>
          <w:rFonts w:ascii="Times New Roman" w:hAnsi="Times New Roman" w:cs="Times New Roman"/>
          <w:color w:val="333333"/>
          <w:sz w:val="21"/>
          <w:szCs w:val="21"/>
        </w:rPr>
        <w:t>LRCB(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免疫组织化学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ascii="Times New Roman" w:hAnsi="Times New Roman" w:cs="Times New Roman"/>
          <w:color w:val="333333"/>
          <w:sz w:val="21"/>
          <w:szCs w:val="21"/>
        </w:rPr>
        <w:t> S-100(+ + 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HE</w:t>
      </w:r>
      <w:r>
        <w:rPr>
          <w:rFonts w:cs="Arial" w:hint="eastAsia"/>
          <w:color w:val="333333"/>
          <w:sz w:val="21"/>
          <w:szCs w:val="21"/>
        </w:rPr>
        <w:t>Ｒ</w:t>
      </w:r>
      <w:r>
        <w:rPr>
          <w:rFonts w:ascii="Times New Roman" w:hAnsi="Times New Roman" w:cs="Times New Roman"/>
          <w:color w:val="333333"/>
          <w:sz w:val="21"/>
          <w:szCs w:val="21"/>
        </w:rPr>
        <w:t>-2(++)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ER(-)</w:t>
      </w:r>
      <w:r>
        <w:rPr>
          <w:rFonts w:cs="Arial" w:hint="eastAsia"/>
          <w:color w:val="333333"/>
          <w:sz w:val="21"/>
          <w:szCs w:val="21"/>
        </w:rPr>
        <w:t>，高分子角蛋白</w:t>
      </w:r>
      <w:r>
        <w:rPr>
          <w:rFonts w:ascii="Times New Roman" w:hAnsi="Times New Roman" w:cs="Times New Roman"/>
          <w:color w:val="333333"/>
          <w:sz w:val="21"/>
          <w:szCs w:val="21"/>
        </w:rPr>
        <w:t>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CD10(-)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Ki67 50%</w:t>
      </w:r>
      <w:r>
        <w:rPr>
          <w:rFonts w:cs="Arial" w:hint="eastAsia"/>
          <w:color w:val="333333"/>
          <w:sz w:val="21"/>
          <w:szCs w:val="21"/>
        </w:rPr>
        <w:t>～</w:t>
      </w:r>
      <w:r>
        <w:rPr>
          <w:rFonts w:ascii="Times New Roman" w:hAnsi="Times New Roman" w:cs="Times New Roman"/>
          <w:color w:val="333333"/>
          <w:sz w:val="21"/>
          <w:szCs w:val="21"/>
        </w:rPr>
        <w:t>60%</w:t>
      </w:r>
      <w:r>
        <w:rPr>
          <w:rFonts w:cs="Arial" w:hint="eastAsia"/>
          <w:color w:val="333333"/>
          <w:sz w:val="21"/>
          <w:szCs w:val="21"/>
        </w:rPr>
        <w:t>。过碘酸雪夫氏</w:t>
      </w:r>
      <w:r>
        <w:rPr>
          <w:rFonts w:ascii="Times New Roman" w:hAnsi="Times New Roman" w:cs="Times New Roman"/>
          <w:color w:val="333333"/>
          <w:sz w:val="21"/>
          <w:szCs w:val="21"/>
        </w:rPr>
        <w:t>( periodic acid schiff</w:t>
      </w:r>
      <w:r>
        <w:rPr>
          <w:rFonts w:cs="Arial" w:hint="eastAsia"/>
          <w:color w:val="333333"/>
          <w:sz w:val="21"/>
          <w:szCs w:val="21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</w:rPr>
        <w:t>PAS)</w:t>
      </w:r>
      <w:r>
        <w:rPr>
          <w:rFonts w:cs="Arial" w:hint="eastAsia"/>
          <w:color w:val="333333"/>
          <w:sz w:val="21"/>
          <w:szCs w:val="21"/>
        </w:rPr>
        <w:t>染色</w:t>
      </w:r>
      <w:r>
        <w:rPr>
          <w:rFonts w:ascii="Times New Roman" w:hAnsi="Times New Roman" w:cs="Times New Roman"/>
          <w:color w:val="333333"/>
          <w:sz w:val="21"/>
          <w:szCs w:val="21"/>
        </w:rPr>
        <w:t>(+)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43350" cy="2800350"/>
            <wp:effectExtent l="0" t="0" r="0" b="0"/>
            <wp:docPr id="4" name="图片 4" descr="http://case.medlive.cn/uploadfile/20160719/14689167286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se.medlive.cn/uploadfile/20160719/146891672860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90975" cy="2809875"/>
            <wp:effectExtent l="0" t="0" r="9525" b="9525"/>
            <wp:docPr id="3" name="图片 3" descr="http://case.medlive.cn/uploadfile/20160719/14689167288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se.medlive.cn/uploadfile/20160719/146891672889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1 </w:t>
      </w:r>
      <w:r>
        <w:rPr>
          <w:rFonts w:cs="Arial" w:hint="eastAsia"/>
          <w:color w:val="333333"/>
          <w:sz w:val="21"/>
          <w:szCs w:val="21"/>
        </w:rPr>
        <w:t>左侧乳腺肿块切除术后病理图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考虑患者产后身体虚弱，建议其休养</w:t>
      </w:r>
      <w:r>
        <w:rPr>
          <w:rFonts w:ascii="Times New Roman" w:hAnsi="Times New Roman" w:cs="Times New Roman"/>
          <w:color w:val="333333"/>
          <w:sz w:val="21"/>
          <w:szCs w:val="21"/>
        </w:rPr>
        <w:t>2</w:t>
      </w:r>
      <w:r>
        <w:rPr>
          <w:rFonts w:cs="Arial" w:hint="eastAsia"/>
          <w:color w:val="333333"/>
          <w:sz w:val="21"/>
          <w:szCs w:val="21"/>
        </w:rPr>
        <w:t>周后再行乳腺癌根治术。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C00000"/>
          <w:sz w:val="21"/>
          <w:szCs w:val="21"/>
        </w:rPr>
        <w:t>就诊记录</w:t>
      </w:r>
      <w:r>
        <w:rPr>
          <w:rStyle w:val="a8"/>
          <w:rFonts w:ascii="Times New Roman" w:hAnsi="Times New Roman" w:cs="Times New Roman"/>
          <w:color w:val="C00000"/>
          <w:sz w:val="21"/>
          <w:szCs w:val="21"/>
        </w:rPr>
        <w:t>2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病历资料：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15</w:t>
      </w:r>
      <w:r>
        <w:rPr>
          <w:rFonts w:cs="Arial" w:hint="eastAsia"/>
          <w:color w:val="333333"/>
          <w:sz w:val="21"/>
          <w:szCs w:val="21"/>
        </w:rPr>
        <w:t>日因左乳乳腺癌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再次入院。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查体：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乳房：</w:t>
      </w:r>
      <w:r>
        <w:rPr>
          <w:rFonts w:cs="Arial" w:hint="eastAsia"/>
          <w:color w:val="333333"/>
          <w:sz w:val="21"/>
          <w:szCs w:val="21"/>
        </w:rPr>
        <w:t>双乳不对称，左乳小于右乳，左乳皮肤青紫，正上方可见一约</w:t>
      </w:r>
      <w:r>
        <w:rPr>
          <w:rFonts w:ascii="Times New Roman" w:hAnsi="Times New Roman" w:cs="Times New Roman"/>
          <w:color w:val="333333"/>
          <w:sz w:val="21"/>
          <w:szCs w:val="21"/>
        </w:rPr>
        <w:t>6.0cm</w:t>
      </w:r>
      <w:r>
        <w:rPr>
          <w:rFonts w:cs="Arial" w:hint="eastAsia"/>
          <w:color w:val="333333"/>
          <w:sz w:val="21"/>
          <w:szCs w:val="21"/>
        </w:rPr>
        <w:t>的手术瘢痕，内上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点方向距乳头约</w:t>
      </w:r>
      <w:r>
        <w:rPr>
          <w:rFonts w:ascii="Times New Roman" w:hAnsi="Times New Roman" w:cs="Times New Roman"/>
          <w:color w:val="333333"/>
          <w:sz w:val="21"/>
          <w:szCs w:val="21"/>
        </w:rPr>
        <w:t>8cm</w:t>
      </w:r>
      <w:r>
        <w:rPr>
          <w:rFonts w:cs="Arial" w:hint="eastAsia"/>
          <w:color w:val="333333"/>
          <w:sz w:val="21"/>
          <w:szCs w:val="21"/>
        </w:rPr>
        <w:t>可触及一</w:t>
      </w:r>
      <w:r>
        <w:rPr>
          <w:rFonts w:ascii="Times New Roman" w:hAnsi="Times New Roman" w:cs="Times New Roman"/>
          <w:color w:val="333333"/>
          <w:sz w:val="21"/>
          <w:szCs w:val="21"/>
        </w:rPr>
        <w:t>3.0cm×2.5cm</w:t>
      </w:r>
      <w:r>
        <w:rPr>
          <w:rFonts w:cs="Arial" w:hint="eastAsia"/>
          <w:color w:val="333333"/>
          <w:sz w:val="21"/>
          <w:szCs w:val="21"/>
        </w:rPr>
        <w:t>肿物，质硬，界清，活动差，有触痛。右侧乳房无异常表现。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cs="Arial" w:hint="eastAsia"/>
          <w:color w:val="333333"/>
          <w:sz w:val="21"/>
          <w:szCs w:val="21"/>
        </w:rPr>
        <w:t>淋巴结：</w:t>
      </w:r>
      <w:r>
        <w:rPr>
          <w:rFonts w:cs="Arial" w:hint="eastAsia"/>
          <w:color w:val="333333"/>
          <w:sz w:val="21"/>
          <w:szCs w:val="21"/>
        </w:rPr>
        <w:t>左腋下可触及两个约</w:t>
      </w:r>
      <w:r>
        <w:rPr>
          <w:rFonts w:ascii="Times New Roman" w:hAnsi="Times New Roman" w:cs="Times New Roman"/>
          <w:color w:val="333333"/>
          <w:sz w:val="21"/>
          <w:szCs w:val="21"/>
        </w:rPr>
        <w:t>1.0cm×1.0cm</w:t>
      </w:r>
      <w:r>
        <w:rPr>
          <w:rFonts w:cs="Arial" w:hint="eastAsia"/>
          <w:color w:val="333333"/>
          <w:sz w:val="21"/>
          <w:szCs w:val="21"/>
        </w:rPr>
        <w:t>大小肿物，质实、界清、活动欠佳、融合，有触痛。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lastRenderedPageBreak/>
        <w:t>超声检查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cs="Arial" w:hint="eastAsia"/>
          <w:color w:val="333333"/>
          <w:sz w:val="21"/>
          <w:szCs w:val="21"/>
        </w:rPr>
        <w:t>左乳偏低回声结节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多发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，考虑为增生性改变。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诊断：</w:t>
      </w:r>
      <w:r>
        <w:rPr>
          <w:rFonts w:cs="Arial" w:hint="eastAsia"/>
          <w:color w:val="333333"/>
          <w:sz w:val="21"/>
          <w:szCs w:val="21"/>
        </w:rPr>
        <w:t>左乳乳腺癌</w:t>
      </w:r>
      <w:r>
        <w:rPr>
          <w:rFonts w:ascii="Times New Roman" w:hAnsi="Times New Roman" w:cs="Times New Roman"/>
          <w:color w:val="333333"/>
          <w:sz w:val="21"/>
          <w:szCs w:val="21"/>
        </w:rPr>
        <w:t>(T4N2M0/</w:t>
      </w:r>
      <w:r>
        <w:rPr>
          <w:rFonts w:cs="Arial" w:hint="eastAsia"/>
          <w:color w:val="333333"/>
          <w:sz w:val="21"/>
          <w:szCs w:val="21"/>
        </w:rPr>
        <w:t>Ⅲ</w:t>
      </w:r>
      <w:r>
        <w:rPr>
          <w:rFonts w:ascii="Times New Roman" w:hAnsi="Times New Roman" w:cs="Times New Roman"/>
          <w:color w:val="333333"/>
          <w:sz w:val="21"/>
          <w:szCs w:val="21"/>
        </w:rPr>
        <w:t>B</w:t>
      </w:r>
      <w:r>
        <w:rPr>
          <w:rFonts w:cs="Arial" w:hint="eastAsia"/>
          <w:color w:val="333333"/>
          <w:sz w:val="21"/>
          <w:szCs w:val="21"/>
        </w:rPr>
        <w:t>期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手术：</w:t>
      </w:r>
      <w:r>
        <w:rPr>
          <w:rFonts w:ascii="Times New Roman" w:hAnsi="Times New Roman" w:cs="Times New Roman"/>
          <w:color w:val="333333"/>
          <w:sz w:val="21"/>
          <w:szCs w:val="21"/>
        </w:rPr>
        <w:t>2013</w:t>
      </w:r>
      <w:r>
        <w:rPr>
          <w:rFonts w:cs="Arial" w:hint="eastAsia"/>
          <w:color w:val="333333"/>
          <w:sz w:val="21"/>
          <w:szCs w:val="21"/>
        </w:rPr>
        <w:t>年</w:t>
      </w:r>
      <w:r>
        <w:rPr>
          <w:rFonts w:ascii="Times New Roman" w:hAnsi="Times New Roman" w:cs="Times New Roman"/>
          <w:color w:val="333333"/>
          <w:sz w:val="21"/>
          <w:szCs w:val="21"/>
        </w:rPr>
        <w:t>11</w:t>
      </w:r>
      <w:r>
        <w:rPr>
          <w:rFonts w:cs="Arial" w:hint="eastAsia"/>
          <w:color w:val="333333"/>
          <w:sz w:val="21"/>
          <w:szCs w:val="21"/>
        </w:rPr>
        <w:t>月</w:t>
      </w:r>
      <w:r>
        <w:rPr>
          <w:rFonts w:ascii="Times New Roman" w:hAnsi="Times New Roman" w:cs="Times New Roman"/>
          <w:color w:val="333333"/>
          <w:sz w:val="21"/>
          <w:szCs w:val="21"/>
        </w:rPr>
        <w:t>18</w:t>
      </w:r>
      <w:r>
        <w:rPr>
          <w:rFonts w:cs="Arial" w:hint="eastAsia"/>
          <w:color w:val="333333"/>
          <w:sz w:val="21"/>
          <w:szCs w:val="21"/>
        </w:rPr>
        <w:t>日在全身麻醉下行左乳腺癌改良根治术。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病理结果</w:t>
      </w:r>
      <w:r>
        <w:rPr>
          <w:rFonts w:ascii="Times New Roman" w:hAnsi="Times New Roman" w:cs="Times New Roman"/>
          <w:color w:val="2E75B6"/>
          <w:sz w:val="21"/>
          <w:szCs w:val="21"/>
        </w:rPr>
        <w:t>:</w:t>
      </w:r>
      <w:r>
        <w:rPr>
          <w:rFonts w:cs="Arial" w:hint="eastAsia"/>
          <w:color w:val="333333"/>
          <w:sz w:val="21"/>
          <w:szCs w:val="21"/>
        </w:rPr>
        <w:t>瘤组织呈条索状、巢状排列，瘤细胞大小不一，细胞质丰富、淡染，细胞核体积大、深染，并见明显核仁，病理性核分裂相易见，间质中纤维组织增生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2)</w:t>
      </w:r>
      <w:r>
        <w:rPr>
          <w:rFonts w:cs="Arial" w:hint="eastAsia"/>
          <w:color w:val="333333"/>
          <w:sz w:val="21"/>
          <w:szCs w:val="21"/>
        </w:rPr>
        <w:t>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br/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病理诊断</w:t>
      </w:r>
      <w:r>
        <w:rPr>
          <w:rFonts w:ascii="Times New Roman" w:hAnsi="Times New Roman" w:cs="Times New Roman"/>
          <w:color w:val="2E75B6"/>
          <w:sz w:val="21"/>
          <w:szCs w:val="21"/>
        </w:rPr>
        <w:t>: </w:t>
      </w:r>
      <w:r>
        <w:rPr>
          <w:rFonts w:ascii="Times New Roman" w:hAnsi="Times New Roman" w:cs="Times New Roman"/>
          <w:color w:val="333333"/>
          <w:sz w:val="21"/>
          <w:szCs w:val="21"/>
        </w:rPr>
        <w:t>(1) (</w:t>
      </w:r>
      <w:r>
        <w:rPr>
          <w:rFonts w:cs="Arial" w:hint="eastAsia"/>
          <w:color w:val="333333"/>
          <w:sz w:val="21"/>
          <w:szCs w:val="21"/>
        </w:rPr>
        <w:t>左侧乳腺癌根治术后标本，距乳头</w:t>
      </w:r>
      <w:r>
        <w:rPr>
          <w:rFonts w:ascii="Times New Roman" w:hAnsi="Times New Roman" w:cs="Times New Roman"/>
          <w:color w:val="333333"/>
          <w:sz w:val="21"/>
          <w:szCs w:val="21"/>
        </w:rPr>
        <w:t>7cm</w:t>
      </w:r>
      <w:r>
        <w:rPr>
          <w:rFonts w:cs="Arial" w:hint="eastAsia"/>
          <w:color w:val="333333"/>
          <w:sz w:val="21"/>
          <w:szCs w:val="21"/>
        </w:rPr>
        <w:t>处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浸润性导管癌，伴局灶性大汗腺样分化，乳头、皮肤和基底部未见癌组织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(2)(</w:t>
      </w:r>
      <w:r>
        <w:rPr>
          <w:rFonts w:cs="Arial" w:hint="eastAsia"/>
          <w:color w:val="333333"/>
          <w:sz w:val="21"/>
          <w:szCs w:val="21"/>
        </w:rPr>
        <w:t>原手术切口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肉芽肿性乳腺炎，未见癌组织</w:t>
      </w:r>
      <w:r>
        <w:rPr>
          <w:rFonts w:ascii="Times New Roman" w:hAnsi="Times New Roman" w:cs="Times New Roman"/>
          <w:color w:val="333333"/>
          <w:sz w:val="21"/>
          <w:szCs w:val="21"/>
        </w:rPr>
        <w:t>; (3)(</w:t>
      </w:r>
      <w:r>
        <w:rPr>
          <w:rFonts w:cs="Arial" w:hint="eastAsia"/>
          <w:color w:val="333333"/>
          <w:sz w:val="21"/>
          <w:szCs w:val="21"/>
        </w:rPr>
        <w:t>左侧腋窝淋巴结</w:t>
      </w:r>
      <w:r>
        <w:rPr>
          <w:rFonts w:ascii="Times New Roman" w:hAnsi="Times New Roman" w:cs="Times New Roman"/>
          <w:color w:val="333333"/>
          <w:sz w:val="21"/>
          <w:szCs w:val="21"/>
        </w:rPr>
        <w:t>)</w:t>
      </w:r>
      <w:r>
        <w:rPr>
          <w:rFonts w:cs="Arial" w:hint="eastAsia"/>
          <w:color w:val="333333"/>
          <w:sz w:val="21"/>
          <w:szCs w:val="21"/>
        </w:rPr>
        <w:t>可见癌组织转移。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2E75B6"/>
          <w:sz w:val="21"/>
          <w:szCs w:val="21"/>
        </w:rPr>
        <w:t>放化疗：</w:t>
      </w:r>
      <w:r>
        <w:rPr>
          <w:rFonts w:cs="Arial" w:hint="eastAsia"/>
          <w:color w:val="333333"/>
          <w:sz w:val="21"/>
          <w:szCs w:val="21"/>
        </w:rPr>
        <w:t>该患者术后按</w:t>
      </w:r>
      <w:r>
        <w:rPr>
          <w:rFonts w:ascii="Times New Roman" w:hAnsi="Times New Roman" w:cs="Times New Roman"/>
          <w:color w:val="333333"/>
          <w:sz w:val="21"/>
          <w:szCs w:val="21"/>
        </w:rPr>
        <w:t>TAC</w:t>
      </w:r>
      <w:r>
        <w:rPr>
          <w:rFonts w:cs="Arial" w:hint="eastAsia"/>
          <w:color w:val="333333"/>
          <w:sz w:val="21"/>
          <w:szCs w:val="21"/>
        </w:rPr>
        <w:t>方案</w:t>
      </w:r>
      <w:r>
        <w:rPr>
          <w:rFonts w:ascii="Times New Roman" w:hAnsi="Times New Roman" w:cs="Times New Roman"/>
          <w:color w:val="333333"/>
          <w:sz w:val="21"/>
          <w:szCs w:val="21"/>
        </w:rPr>
        <w:t>(</w:t>
      </w:r>
      <w:r>
        <w:rPr>
          <w:rFonts w:cs="Arial" w:hint="eastAsia"/>
          <w:color w:val="333333"/>
          <w:sz w:val="21"/>
          <w:szCs w:val="21"/>
        </w:rPr>
        <w:t>多西他赛</w:t>
      </w:r>
      <w:r>
        <w:rPr>
          <w:rFonts w:ascii="Times New Roman" w:hAnsi="Times New Roman" w:cs="Times New Roman"/>
          <w:color w:val="333333"/>
          <w:sz w:val="21"/>
          <w:szCs w:val="21"/>
        </w:rPr>
        <w:t>120mg</w:t>
      </w:r>
      <w:r>
        <w:rPr>
          <w:rFonts w:cs="Arial" w:hint="eastAsia"/>
          <w:color w:val="333333"/>
          <w:sz w:val="21"/>
          <w:szCs w:val="21"/>
        </w:rPr>
        <w:t>，表柔比星</w:t>
      </w:r>
      <w:r>
        <w:rPr>
          <w:rFonts w:ascii="Times New Roman" w:hAnsi="Times New Roman" w:cs="Times New Roman"/>
          <w:color w:val="333333"/>
          <w:sz w:val="21"/>
          <w:szCs w:val="21"/>
        </w:rPr>
        <w:t>50mg</w:t>
      </w:r>
      <w:r>
        <w:rPr>
          <w:rFonts w:cs="Arial" w:hint="eastAsia"/>
          <w:color w:val="333333"/>
          <w:sz w:val="21"/>
          <w:szCs w:val="21"/>
        </w:rPr>
        <w:t>，环磷酰胺</w:t>
      </w:r>
      <w:r>
        <w:rPr>
          <w:rFonts w:ascii="Times New Roman" w:hAnsi="Times New Roman" w:cs="Times New Roman"/>
          <w:color w:val="333333"/>
          <w:sz w:val="21"/>
          <w:szCs w:val="21"/>
        </w:rPr>
        <w:t>600mg)</w:t>
      </w:r>
      <w:r>
        <w:rPr>
          <w:rFonts w:cs="Arial" w:hint="eastAsia"/>
          <w:color w:val="333333"/>
          <w:sz w:val="21"/>
          <w:szCs w:val="21"/>
        </w:rPr>
        <w:t>行</w:t>
      </w:r>
      <w:r>
        <w:rPr>
          <w:rFonts w:ascii="Times New Roman" w:hAnsi="Times New Roman" w:cs="Times New Roman"/>
          <w:color w:val="333333"/>
          <w:sz w:val="21"/>
          <w:szCs w:val="21"/>
        </w:rPr>
        <w:t>6</w:t>
      </w:r>
      <w:r>
        <w:rPr>
          <w:rFonts w:cs="Arial" w:hint="eastAsia"/>
          <w:color w:val="333333"/>
          <w:sz w:val="21"/>
          <w:szCs w:val="21"/>
        </w:rPr>
        <w:t>个周期化疗后出院，在外院行左侧胸壁、锁骨上、左乳区放射治疗，剂量</w:t>
      </w:r>
      <w:r>
        <w:rPr>
          <w:rFonts w:ascii="Times New Roman" w:hAnsi="Times New Roman" w:cs="Times New Roman"/>
          <w:color w:val="333333"/>
          <w:sz w:val="21"/>
          <w:szCs w:val="21"/>
        </w:rPr>
        <w:t>50Gy</w:t>
      </w:r>
      <w:r>
        <w:rPr>
          <w:rFonts w:cs="Arial" w:hint="eastAsia"/>
          <w:color w:val="333333"/>
          <w:sz w:val="21"/>
          <w:szCs w:val="21"/>
        </w:rPr>
        <w:t>，治疗过程顺利。随访</w:t>
      </w:r>
      <w:r>
        <w:rPr>
          <w:rFonts w:ascii="Times New Roman" w:hAnsi="Times New Roman" w:cs="Times New Roman"/>
          <w:color w:val="333333"/>
          <w:sz w:val="21"/>
          <w:szCs w:val="21"/>
        </w:rPr>
        <w:t>1</w:t>
      </w:r>
      <w:r>
        <w:rPr>
          <w:rFonts w:cs="Arial" w:hint="eastAsia"/>
          <w:color w:val="333333"/>
          <w:sz w:val="21"/>
          <w:szCs w:val="21"/>
        </w:rPr>
        <w:t>年，无转移及复发症状。</w:t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14775" cy="2800350"/>
            <wp:effectExtent l="0" t="0" r="9525" b="0"/>
            <wp:docPr id="2" name="图片 2" descr="http://case.medlive.cn/uploadfile/20160719/14689167596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se.medlive.cn/uploadfile/20160719/146891675963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90975" cy="2809875"/>
            <wp:effectExtent l="0" t="0" r="9525" b="9525"/>
            <wp:docPr id="1" name="图片 1" descr="http://case.medlive.cn/uploadfile/20160719/14689167591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se.medlive.cn/uploadfile/20160719/146891675919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90" w:rsidRDefault="00572490" w:rsidP="00572490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cs="Arial" w:hint="eastAsia"/>
          <w:color w:val="333333"/>
          <w:sz w:val="21"/>
          <w:szCs w:val="21"/>
        </w:rPr>
        <w:t>图</w:t>
      </w:r>
      <w:r>
        <w:rPr>
          <w:rFonts w:ascii="Times New Roman" w:hAnsi="Times New Roman" w:cs="Times New Roman"/>
          <w:color w:val="333333"/>
          <w:sz w:val="21"/>
          <w:szCs w:val="21"/>
        </w:rPr>
        <w:t>2 </w:t>
      </w:r>
      <w:r>
        <w:rPr>
          <w:rFonts w:cs="Arial" w:hint="eastAsia"/>
          <w:color w:val="333333"/>
          <w:sz w:val="21"/>
          <w:szCs w:val="21"/>
        </w:rPr>
        <w:t>左侧乳腺癌改良根治术后病理图</w:t>
      </w:r>
    </w:p>
    <w:p w:rsidR="00353068" w:rsidRPr="00572490" w:rsidRDefault="007A2F5E">
      <w:bookmarkStart w:id="0" w:name="_GoBack"/>
      <w:bookmarkEnd w:id="0"/>
    </w:p>
    <w:sectPr w:rsidR="00353068" w:rsidRPr="0057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F5E" w:rsidRDefault="007A2F5E" w:rsidP="00572490">
      <w:r>
        <w:separator/>
      </w:r>
    </w:p>
  </w:endnote>
  <w:endnote w:type="continuationSeparator" w:id="0">
    <w:p w:rsidR="007A2F5E" w:rsidRDefault="007A2F5E" w:rsidP="0057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F5E" w:rsidRDefault="007A2F5E" w:rsidP="00572490">
      <w:r>
        <w:separator/>
      </w:r>
    </w:p>
  </w:footnote>
  <w:footnote w:type="continuationSeparator" w:id="0">
    <w:p w:rsidR="007A2F5E" w:rsidRDefault="007A2F5E" w:rsidP="00572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E8"/>
    <w:rsid w:val="00411D97"/>
    <w:rsid w:val="00572490"/>
    <w:rsid w:val="007A2F5E"/>
    <w:rsid w:val="00B378E8"/>
    <w:rsid w:val="00D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465963-F652-4B4A-8871-22ACB965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49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72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2017-11-05T03:40:00Z</dcterms:created>
  <dcterms:modified xsi:type="dcterms:W3CDTF">2017-11-05T03:40:00Z</dcterms:modified>
</cp:coreProperties>
</file>