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720" w:hanging="720"/>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NEUST GAD PORTAL: A WEB BASED RECORD MANAGEMENT WITH DECISION SUPPORT FOR THE GAD OFFICE</w:t>
      </w:r>
    </w:p>
    <w:p w:rsidR="00000000" w:rsidDel="00000000" w:rsidP="00000000" w:rsidRDefault="00000000" w:rsidRPr="00000000" w14:paraId="00000002">
      <w:pPr>
        <w:spacing w:after="0" w:line="360" w:lineRule="auto"/>
        <w:ind w:left="720" w:hanging="720"/>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003">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04">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88903</wp:posOffset>
            </wp:positionH>
            <wp:positionV relativeFrom="paragraph">
              <wp:posOffset>20320</wp:posOffset>
            </wp:positionV>
            <wp:extent cx="1828800" cy="1828800"/>
            <wp:effectExtent b="0" l="0" r="0" t="0"/>
            <wp:wrapNone/>
            <wp:docPr descr="IMG_256" id="1649778637" name="image1.png"/>
            <a:graphic>
              <a:graphicData uri="http://schemas.openxmlformats.org/drawingml/2006/picture">
                <pic:pic>
                  <pic:nvPicPr>
                    <pic:cNvPr descr="IMG_256" id="0" name="image1.png"/>
                    <pic:cNvPicPr preferRelativeResize="0"/>
                  </pic:nvPicPr>
                  <pic:blipFill>
                    <a:blip r:embed="rId9"/>
                    <a:srcRect b="0" l="0" r="0" t="0"/>
                    <a:stretch>
                      <a:fillRect/>
                    </a:stretch>
                  </pic:blipFill>
                  <pic:spPr>
                    <a:xfrm>
                      <a:off x="0" y="0"/>
                      <a:ext cx="1828800" cy="1828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2099310</wp:posOffset>
            </wp:positionH>
            <wp:positionV relativeFrom="paragraph">
              <wp:posOffset>11430</wp:posOffset>
            </wp:positionV>
            <wp:extent cx="1828800" cy="1828800"/>
            <wp:effectExtent b="0" l="0" r="0" t="0"/>
            <wp:wrapNone/>
            <wp:docPr descr="IMG_256" id="1649778636" name="image4.png"/>
            <a:graphic>
              <a:graphicData uri="http://schemas.openxmlformats.org/drawingml/2006/picture">
                <pic:pic>
                  <pic:nvPicPr>
                    <pic:cNvPr descr="IMG_256" id="0" name="image4.png"/>
                    <pic:cNvPicPr preferRelativeResize="0"/>
                  </pic:nvPicPr>
                  <pic:blipFill>
                    <a:blip r:embed="rId10"/>
                    <a:srcRect b="0" l="0" r="0" t="0"/>
                    <a:stretch>
                      <a:fillRect/>
                    </a:stretch>
                  </pic:blipFill>
                  <pic:spPr>
                    <a:xfrm>
                      <a:off x="0" y="0"/>
                      <a:ext cx="1828800" cy="1828800"/>
                    </a:xfrm>
                    <a:prstGeom prst="rect"/>
                    <a:ln/>
                  </pic:spPr>
                </pic:pic>
              </a:graphicData>
            </a:graphic>
          </wp:anchor>
        </w:drawing>
      </w:r>
    </w:p>
    <w:p w:rsidR="00000000" w:rsidDel="00000000" w:rsidP="00000000" w:rsidRDefault="00000000" w:rsidRPr="00000000" w14:paraId="00000005">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06">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07">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08">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09">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0A">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0B">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0C">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0D">
      <w:pPr>
        <w:spacing w:after="0" w:line="36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0E">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0F">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A Capstone and Research Project</w:t>
      </w:r>
    </w:p>
    <w:p w:rsidR="00000000" w:rsidDel="00000000" w:rsidP="00000000" w:rsidRDefault="00000000" w:rsidRPr="00000000" w14:paraId="00000010">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011">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012">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013">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By:</w:t>
      </w:r>
    </w:p>
    <w:p w:rsidR="00000000" w:rsidDel="00000000" w:rsidP="00000000" w:rsidRDefault="00000000" w:rsidRPr="00000000" w14:paraId="00000014">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Bathan, Ashley Arabela L.</w:t>
      </w:r>
    </w:p>
    <w:p w:rsidR="00000000" w:rsidDel="00000000" w:rsidP="00000000" w:rsidRDefault="00000000" w:rsidRPr="00000000" w14:paraId="00000015">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Catig, Henreich L.</w:t>
      </w:r>
    </w:p>
    <w:p w:rsidR="00000000" w:rsidDel="00000000" w:rsidP="00000000" w:rsidRDefault="00000000" w:rsidRPr="00000000" w14:paraId="00000016">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Rivera, Jayson R.</w:t>
      </w:r>
    </w:p>
    <w:p w:rsidR="00000000" w:rsidDel="00000000" w:rsidP="00000000" w:rsidRDefault="00000000" w:rsidRPr="00000000" w14:paraId="00000017">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Samaniego, Ivan Kyle T.</w:t>
      </w:r>
    </w:p>
    <w:p w:rsidR="00000000" w:rsidDel="00000000" w:rsidP="00000000" w:rsidRDefault="00000000" w:rsidRPr="00000000" w14:paraId="00000018">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019">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01A">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01B">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01C">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01D">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01E">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01F">
      <w:pPr>
        <w:spacing w:after="0" w:line="360" w:lineRule="auto"/>
        <w:ind w:left="720" w:hanging="720"/>
        <w:jc w:val="center"/>
        <w:rPr>
          <w:rFonts w:ascii="Courier New" w:cs="Courier New" w:eastAsia="Courier New" w:hAnsi="Courier New"/>
          <w:b w:val="1"/>
          <w:color w:val="000000"/>
          <w:sz w:val="20"/>
          <w:szCs w:val="20"/>
        </w:rPr>
      </w:pPr>
      <w:r w:rsidDel="00000000" w:rsidR="00000000" w:rsidRPr="00000000">
        <w:rPr>
          <w:rtl w:val="0"/>
        </w:rPr>
      </w:r>
    </w:p>
    <w:p w:rsidR="00000000" w:rsidDel="00000000" w:rsidP="00000000" w:rsidRDefault="00000000" w:rsidRPr="00000000" w14:paraId="00000020">
      <w:pPr>
        <w:spacing w:after="0" w:line="360" w:lineRule="auto"/>
        <w:jc w:val="center"/>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2025</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360" w:lineRule="auto"/>
        <w:jc w:val="center"/>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Chapter 1</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360" w:lineRule="auto"/>
        <w:jc w:val="cente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23">
      <w:pPr>
        <w:spacing w:line="360" w:lineRule="auto"/>
        <w:rPr>
          <w:rFonts w:ascii="Courier New" w:cs="Courier New" w:eastAsia="Courier New" w:hAnsi="Courier New"/>
          <w:b w:val="1"/>
          <w:sz w:val="24"/>
          <w:szCs w:val="24"/>
        </w:rPr>
      </w:pPr>
      <w:r w:rsidDel="00000000" w:rsidR="00000000" w:rsidRPr="00000000">
        <w:rPr>
          <w:rtl w:val="0"/>
        </w:rPr>
        <w:t xml:space="preserve">     </w:t>
      </w:r>
      <w:r w:rsidDel="00000000" w:rsidR="00000000" w:rsidRPr="00000000">
        <w:rPr>
          <w:rFonts w:ascii="Courier New" w:cs="Courier New" w:eastAsia="Courier New" w:hAnsi="Courier New"/>
          <w:b w:val="1"/>
          <w:sz w:val="24"/>
          <w:szCs w:val="24"/>
          <w:rtl w:val="0"/>
        </w:rPr>
        <w:t xml:space="preserve">Introduction</w:t>
      </w:r>
    </w:p>
    <w:p w:rsidR="00000000" w:rsidDel="00000000" w:rsidP="00000000" w:rsidRDefault="00000000" w:rsidRPr="00000000" w14:paraId="00000024">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t xml:space="preserve">     </w:t>
      </w:r>
      <w:r w:rsidDel="00000000" w:rsidR="00000000" w:rsidRPr="00000000">
        <w:rPr>
          <w:rFonts w:ascii="Helvetica Neue" w:cs="Helvetica Neue" w:eastAsia="Helvetica Neue" w:hAnsi="Helvetica Neue"/>
          <w:color w:val="4d4d4d"/>
          <w:shd w:fill="f2f4f7" w:val="clear"/>
          <w:rtl w:val="0"/>
        </w:rPr>
        <w:t xml:space="preserve"> </w:t>
      </w:r>
      <w:r w:rsidDel="00000000" w:rsidR="00000000" w:rsidRPr="00000000">
        <w:rPr>
          <w:rFonts w:ascii="Courier New" w:cs="Courier New" w:eastAsia="Courier New" w:hAnsi="Courier New"/>
          <w:sz w:val="24"/>
          <w:szCs w:val="24"/>
          <w:rtl w:val="0"/>
        </w:rPr>
        <w:t xml:space="preserve">Gender and Development (GAD) is a development perspective and process that are participatory and empowering, equitable, sustainable, free from violence, respectful of human rights, supportive of self-determination and actualization of human potentials. (</w:t>
      </w:r>
      <w:r w:rsidDel="00000000" w:rsidR="00000000" w:rsidRPr="00000000">
        <w:rPr>
          <w:rFonts w:ascii="Courier New" w:cs="Courier New" w:eastAsia="Courier New" w:hAnsi="Courier New"/>
          <w:i w:val="1"/>
          <w:sz w:val="24"/>
          <w:szCs w:val="24"/>
          <w:rtl w:val="0"/>
        </w:rPr>
        <w:t xml:space="preserve">CoA</w:t>
      </w:r>
      <w:r w:rsidDel="00000000" w:rsidR="00000000" w:rsidRPr="00000000">
        <w:rPr>
          <w:rFonts w:ascii="Courier New" w:cs="Courier New" w:eastAsia="Courier New" w:hAnsi="Courier New"/>
          <w:sz w:val="24"/>
          <w:szCs w:val="24"/>
          <w:rtl w:val="0"/>
        </w:rPr>
        <w:t xml:space="preserve">, n.d.) It emphasizes participatory, inclusive, and empowering approaches that are free from violence, uphold human rights, and support self-determination and the realization of human potential. At its core, GAD aims to transform societal structures by integrating gender considerations into the design, implementation, monitoring, and evaluation of policies, programs, and projects across all sectors (GAD, 2024; DOST-NCR, 2025).</w:t>
      </w:r>
    </w:p>
    <w:p w:rsidR="00000000" w:rsidDel="00000000" w:rsidP="00000000" w:rsidRDefault="00000000" w:rsidRPr="00000000" w14:paraId="0000002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the Philippines, the implementation of GAD is guided by key legislation and national frameworks. Executive Order No. 273 approved and adopted the Philippine Plan for Gender-Responsive Development (PPGD) 1995–2025, providing a roadmap of policies and strategies to ensure that women actively participate in and benefit from national development efforts. Complementing this, the Magna Carta of Women (Republic Act No. 9710) institutionalizes gender mainstreaming as a strategy for promoting women’s human rights and eliminating gender-based discrimination in government structures and processes (Philippine Guarantee Corporation, 2025).</w:t>
      </w:r>
    </w:p>
    <w:p w:rsidR="00000000" w:rsidDel="00000000" w:rsidP="00000000" w:rsidRDefault="00000000" w:rsidRPr="00000000" w14:paraId="0000002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Despite these robust legislative frameworks, the operationalization of GAD continues to face several challenges, particularly in the area of record management. Common issues include fragmented data collection practices, the absence of standardized reporting systems, and inadequate technological infrastructure. These obstacles hinder the effective monitoring and evaluation of GAD initiatives, thereby limiting the capacity to generate accurate assessments and develop evidence-based policies (Pagcor, 2025; DOST-NCR, 2025).</w:t>
      </w:r>
    </w:p>
    <w:p w:rsidR="00000000" w:rsidDel="00000000" w:rsidP="00000000" w:rsidRDefault="00000000" w:rsidRPr="00000000" w14:paraId="0000002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interviews conducted with the GAD Focal Person and GAD Director at NEUST, it was revealed that the current paper-based system is time-consuming, error-prone, and prone to the misplacement of documents. These challenges lead to inefficiencies and delays in tasks such as collecting employee data for events. </w:t>
      </w:r>
    </w:p>
    <w:p w:rsidR="00000000" w:rsidDel="00000000" w:rsidP="00000000" w:rsidRDefault="00000000" w:rsidRPr="00000000" w14:paraId="0000002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response to these challenges, this study proposes the development of the NEUST GAD Portal—a web-based application designed to streamline the record management processes associated with GAD implementation. This portal will serve as a centralized platform for data collection and storage, enabling more efficient tracking of GAD programs and enhancing transparency, accountability, and informed decision-making in gender and development efforts.</w:t>
      </w:r>
    </w:p>
    <w:p w:rsidR="00000000" w:rsidDel="00000000" w:rsidP="00000000" w:rsidRDefault="00000000" w:rsidRPr="00000000" w14:paraId="0000002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addition to its core record management functions, the NEUST GAD Portal will incorporate a Research Submission and Approval Workflow. This feature enables faculty and staff to submit GAD-related research proposals and studies directly through the system. Based on interviews each submission will follow a structured review process: first process is initiated by an open call for proposals from the GAD Office. The GAD Focal Person then enrolls interested employees into the system, who subsequently submit their full proposals through the portal. These submissions are reviewed by the GAD Office, and those that meet the required standards are formally accepted as In-House research projects. </w:t>
      </w:r>
    </w:p>
    <w:p w:rsidR="00000000" w:rsidDel="00000000" w:rsidP="00000000" w:rsidRDefault="00000000" w:rsidRPr="00000000" w14:paraId="0000002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workflow fosters increased participation in gender-focused research, ensures alignment with institutional priorities and resource availability, and promotes a culture of collaboration, transparency, and systematic evaluation. A similar approach was proposed in the development of an Ethical Clearance workflow system, which addressed common delays caused by manual, paper-based processes in universities. The study highlighted that automating the approval workflow not only improved efficiency but also increased researcher motivation and ensured timely commencement of research activities (Mbabe et al., 2021).</w:t>
      </w:r>
    </w:p>
    <w:p w:rsidR="00000000" w:rsidDel="00000000" w:rsidP="00000000" w:rsidRDefault="00000000" w:rsidRPr="00000000" w14:paraId="0000002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Ultimately, this enhancement supports the academic and operational goals of NEUST’s GAD initiatives by streamlining the approval process for gender-related research and development efforts.</w:t>
      </w:r>
    </w:p>
    <w:p w:rsidR="00000000" w:rsidDel="00000000" w:rsidP="00000000" w:rsidRDefault="00000000" w:rsidRPr="00000000" w14:paraId="0000002C">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D">
      <w:pPr>
        <w:spacing w:after="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Review of Related Literature</w:t>
      </w:r>
      <w:r w:rsidDel="00000000" w:rsidR="00000000" w:rsidRPr="00000000">
        <w:rPr>
          <w:rtl w:val="0"/>
        </w:rPr>
      </w:r>
    </w:p>
    <w:p w:rsidR="00000000" w:rsidDel="00000000" w:rsidP="00000000" w:rsidRDefault="00000000" w:rsidRPr="00000000" w14:paraId="0000002E">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section presents relevant literature and studies that support the development of a web-based GAD Portal, focusing on gender mainstreaming, data management, and ICT integration in public institutions.</w:t>
      </w:r>
    </w:p>
    <w:p w:rsidR="00000000" w:rsidDel="00000000" w:rsidP="00000000" w:rsidRDefault="00000000" w:rsidRPr="00000000" w14:paraId="0000002F">
      <w:pPr>
        <w:spacing w:after="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Research Repository / Research Submission &amp; Approval Systems</w:t>
      </w:r>
    </w:p>
    <w:p w:rsidR="00000000" w:rsidDel="00000000" w:rsidP="00000000" w:rsidRDefault="00000000" w:rsidRPr="00000000" w14:paraId="00000031">
      <w:pPr>
        <w:spacing w:after="0" w:line="360" w:lineRule="auto"/>
        <w:jc w:val="both"/>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32">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by Mbabe et al. (2021) provides a foundational critique of manual, paper-based submission and approval systems, identifying them as a primary source of debilitating delays and a demoralizing factor for researchers. This research is critical as it shifts the focus from the </w:t>
      </w:r>
      <w:r w:rsidDel="00000000" w:rsidR="00000000" w:rsidRPr="00000000">
        <w:rPr>
          <w:rFonts w:ascii="Courier New" w:cs="Courier New" w:eastAsia="Courier New" w:hAnsi="Courier New"/>
          <w:i w:val="1"/>
          <w:sz w:val="24"/>
          <w:szCs w:val="24"/>
          <w:rtl w:val="0"/>
        </w:rPr>
        <w:t xml:space="preserve">need</w:t>
      </w:r>
      <w:r w:rsidDel="00000000" w:rsidR="00000000" w:rsidRPr="00000000">
        <w:rPr>
          <w:rFonts w:ascii="Courier New" w:cs="Courier New" w:eastAsia="Courier New" w:hAnsi="Courier New"/>
          <w:sz w:val="24"/>
          <w:szCs w:val="24"/>
          <w:rtl w:val="0"/>
        </w:rPr>
        <w:t xml:space="preserve"> for approval to the </w:t>
      </w:r>
      <w:r w:rsidDel="00000000" w:rsidR="00000000" w:rsidRPr="00000000">
        <w:rPr>
          <w:rFonts w:ascii="Courier New" w:cs="Courier New" w:eastAsia="Courier New" w:hAnsi="Courier New"/>
          <w:i w:val="1"/>
          <w:sz w:val="24"/>
          <w:szCs w:val="24"/>
          <w:rtl w:val="0"/>
        </w:rPr>
        <w:t xml:space="preserve">efficiency</w:t>
      </w:r>
      <w:r w:rsidDel="00000000" w:rsidR="00000000" w:rsidRPr="00000000">
        <w:rPr>
          <w:rFonts w:ascii="Courier New" w:cs="Courier New" w:eastAsia="Courier New" w:hAnsi="Courier New"/>
          <w:sz w:val="24"/>
          <w:szCs w:val="24"/>
          <w:rtl w:val="0"/>
        </w:rPr>
        <w:t xml:space="preserve"> of the approval process itself. By developing a workflow system for ethical clearance, the authors demonstrate that automation directly tackles institutional bottlenecks. However, a critical limitation of their work is its narrow focus on the </w:t>
      </w:r>
      <w:r w:rsidDel="00000000" w:rsidR="00000000" w:rsidRPr="00000000">
        <w:rPr>
          <w:rFonts w:ascii="Courier New" w:cs="Courier New" w:eastAsia="Courier New" w:hAnsi="Courier New"/>
          <w:i w:val="1"/>
          <w:sz w:val="24"/>
          <w:szCs w:val="24"/>
          <w:rtl w:val="0"/>
        </w:rPr>
        <w:t xml:space="preserve">approval gate</w:t>
      </w:r>
      <w:r w:rsidDel="00000000" w:rsidR="00000000" w:rsidRPr="00000000">
        <w:rPr>
          <w:rFonts w:ascii="Courier New" w:cs="Courier New" w:eastAsia="Courier New" w:hAnsi="Courier New"/>
          <w:sz w:val="24"/>
          <w:szCs w:val="24"/>
          <w:rtl w:val="0"/>
        </w:rPr>
        <w:t xml:space="preserve"> rather than the entire research lifecycle. The system is designed to manage a compliance hurdle but does not appear to facilitate the subsequent dissemination or utilization of the approved research. This creates a direct link to the GAD Portal, which must not only automate the grading workflow for proposals and finished studies but also ensure that accepted research is seamlessly integrated into a functional repository, thereby adding value beyond the approval stage.</w:t>
      </w:r>
    </w:p>
    <w:p w:rsidR="00000000" w:rsidDel="00000000" w:rsidP="00000000" w:rsidRDefault="00000000" w:rsidRPr="00000000" w14:paraId="00000033">
      <w:pPr>
        <w:spacing w:after="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4">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Expanding on the concept of value, the work of Javier et al. (2022) on the InFORMs system offers a critical perspective on the purpose of a repository. It argues that a repository should be a driver for "knowledge-sharing and utilization," not merely a storage vault. Their use of the SCRUM methodology and evaluation against ISO 25010 standards provides a robust framework for ensuring usability a key lesson for the GAD Portal's development. The critical insight here is that user acceptance is paramount; a technically sound system that is difficult to use will fail as a knowledge-sharing tool. However, a significant gap in their study is the implicit assumption that simply showcasing approved research is sufficient for utilization. The GAD Portal can critically build upon this by incorporating features that actively promote utilization, such as advanced search filters by GAD theme, keywords, or findings, which the Javier et al. (2022) study does not emphasize.</w:t>
      </w:r>
    </w:p>
    <w:p w:rsidR="00000000" w:rsidDel="00000000" w:rsidP="00000000" w:rsidRDefault="00000000" w:rsidRPr="00000000" w14:paraId="00000035">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6">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repository model proposed by Gholami et al. (2025) introduces a more dynamic and strategic function for a repository: as an active tool for capacity-building and increasing participation. Their "diversity supplement repository" was not passive; it was coupled with mentorship matchmaking and support resources, leading to a measurable doubling in applications. This study is critical because it demonstrates that a well-designed repository can directly influence user behavior and achieve strategic institutional goals. It forces a critique of the Javier et al. (2022) model by showing that a repository can be more than an archive—it can be an intervention. For the GAD Portal, this implies that the repository should not merely store finished GAD research but could also host resources (e.g., sample proposals, GAD frameworks, data analysis tools) to help employees </w:t>
      </w:r>
      <w:r w:rsidDel="00000000" w:rsidR="00000000" w:rsidRPr="00000000">
        <w:rPr>
          <w:rFonts w:ascii="Courier New" w:cs="Courier New" w:eastAsia="Courier New" w:hAnsi="Courier New"/>
          <w:i w:val="1"/>
          <w:sz w:val="24"/>
          <w:szCs w:val="24"/>
          <w:rtl w:val="0"/>
        </w:rPr>
        <w:t xml:space="preserve">create better, more impactful GAD research</w:t>
      </w:r>
      <w:r w:rsidDel="00000000" w:rsidR="00000000" w:rsidRPr="00000000">
        <w:rPr>
          <w:rFonts w:ascii="Courier New" w:cs="Courier New" w:eastAsia="Courier New" w:hAnsi="Courier New"/>
          <w:sz w:val="24"/>
          <w:szCs w:val="24"/>
          <w:rtl w:val="0"/>
        </w:rPr>
        <w:t xml:space="preserve"> in the future, thus creating a virtuous cycle of research and development.</w:t>
      </w:r>
    </w:p>
    <w:p w:rsidR="00000000" w:rsidDel="00000000" w:rsidP="00000000" w:rsidRDefault="00000000" w:rsidRPr="00000000" w14:paraId="00000037">
      <w:pPr>
        <w:spacing w:after="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Finally, the national survey by Baek et al. (2024) introduces a crucial, often overlooked dimension: data governance and institutional responsibility. While the other studies focus on efficiency and access, this research critically examines the roles and responsibilities required for compliant and ethical data management. The finding that the roles of "Signing Officials" are poorly defined despite their importance is a stark warning. This directly informs the design of the GAD Portal, which must have clearly defined user roles (e.g., Researcher, Panelist, GAD Focal Person, System Administrator) with explicit permissions. Critically, this study highlights a gap in the others: the lack of discussion on the governance of sensitive research data within a repository. The GAD Portal must therefore be designed not just for usability, but also with a secure, role-based architecture that ensures data integrity and controlled access from the outset.</w:t>
      </w:r>
    </w:p>
    <w:p w:rsidR="00000000" w:rsidDel="00000000" w:rsidP="00000000" w:rsidRDefault="00000000" w:rsidRPr="00000000" w14:paraId="00000039">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br w:type="textWrapping"/>
        <w:t xml:space="preserve">Records Management / Employee Record Systems</w:t>
      </w:r>
    </w:p>
    <w:p w:rsidR="00000000" w:rsidDel="00000000" w:rsidP="00000000" w:rsidRDefault="00000000" w:rsidRPr="00000000" w14:paraId="0000003B">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foundational argument for automation is powerfully made by </w:t>
      </w:r>
      <w:r w:rsidDel="00000000" w:rsidR="00000000" w:rsidRPr="00000000">
        <w:rPr>
          <w:rFonts w:ascii="Courier New" w:cs="Courier New" w:eastAsia="Courier New" w:hAnsi="Courier New"/>
          <w:b w:val="1"/>
          <w:sz w:val="24"/>
          <w:szCs w:val="24"/>
          <w:rtl w:val="0"/>
        </w:rPr>
        <w:t xml:space="preserve">Box (2022)</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b w:val="1"/>
          <w:sz w:val="24"/>
          <w:szCs w:val="24"/>
          <w:rtl w:val="0"/>
        </w:rPr>
        <w:t xml:space="preserve">Waldron (2024)</w:t>
      </w:r>
      <w:r w:rsidDel="00000000" w:rsidR="00000000" w:rsidRPr="00000000">
        <w:rPr>
          <w:rFonts w:ascii="Courier New" w:cs="Courier New" w:eastAsia="Courier New" w:hAnsi="Courier New"/>
          <w:sz w:val="24"/>
          <w:szCs w:val="24"/>
          <w:rtl w:val="0"/>
        </w:rPr>
        <w:t xml:space="preserve">, who both critique manual, paper-based systems as being prone to bottlenecks, errors, and inaccessibility. Box (2022) leverages industry survey data from the Association for Information and Image Management (AIIM) to argue that automation provides "improved lifecycle management" and an "enhanced foundation for digital transformation." However, a critical weakness of this source is its commercial nature; it functions as much as a promotional piece for "Dox and Box" as it does an objective analysis, potentially overstating benefits and understating implementation challenges. </w:t>
      </w:r>
    </w:p>
    <w:p w:rsidR="00000000" w:rsidDel="00000000" w:rsidP="00000000" w:rsidRDefault="00000000" w:rsidRPr="00000000" w14:paraId="0000003C">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Similarly, </w:t>
      </w:r>
      <w:r w:rsidDel="00000000" w:rsidR="00000000" w:rsidRPr="00000000">
        <w:rPr>
          <w:rFonts w:ascii="Courier New" w:cs="Courier New" w:eastAsia="Courier New" w:hAnsi="Courier New"/>
          <w:b w:val="1"/>
          <w:sz w:val="24"/>
          <w:szCs w:val="24"/>
          <w:rtl w:val="0"/>
        </w:rPr>
        <w:t xml:space="preserve">Waldron (2024)</w:t>
      </w:r>
      <w:r w:rsidDel="00000000" w:rsidR="00000000" w:rsidRPr="00000000">
        <w:rPr>
          <w:rFonts w:ascii="Courier New" w:cs="Courier New" w:eastAsia="Courier New" w:hAnsi="Courier New"/>
          <w:sz w:val="24"/>
          <w:szCs w:val="24"/>
          <w:rtl w:val="0"/>
        </w:rPr>
        <w:t xml:space="preserve"> effectively highlights the chaos of "disconnected data" in project management, advocating for cloud-based Document Management Systems (DMS) to create a single source of truth. While compelling, this perspective is critiqued for being overly generic, focusing on universal benefits like accessibility without delving into the specific security and governance challenges that such centralized systems introduce, a gap that subsequent literature addresses.</w:t>
      </w:r>
    </w:p>
    <w:p w:rsidR="00000000" w:rsidDel="00000000" w:rsidP="00000000" w:rsidRDefault="00000000" w:rsidRPr="00000000" w14:paraId="0000003D">
      <w:pPr>
        <w:spacing w:after="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E">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theoretical benefits of automation are given empirical weight by </w:t>
      </w:r>
      <w:r w:rsidDel="00000000" w:rsidR="00000000" w:rsidRPr="00000000">
        <w:rPr>
          <w:rFonts w:ascii="Courier New" w:cs="Courier New" w:eastAsia="Courier New" w:hAnsi="Courier New"/>
          <w:b w:val="1"/>
          <w:sz w:val="24"/>
          <w:szCs w:val="24"/>
          <w:rtl w:val="0"/>
        </w:rPr>
        <w:t xml:space="preserve">Malak (2025)</w:t>
      </w:r>
      <w:r w:rsidDel="00000000" w:rsidR="00000000" w:rsidRPr="00000000">
        <w:rPr>
          <w:rFonts w:ascii="Courier New" w:cs="Courier New" w:eastAsia="Courier New" w:hAnsi="Courier New"/>
          <w:sz w:val="24"/>
          <w:szCs w:val="24"/>
          <w:rtl w:val="0"/>
        </w:rPr>
        <w:t xml:space="preserve">, who provides a granular analysis of data automation's role in reducing human error, increasing efficiency, and ensuring data consistency. The citation of a specific 4% error rate for manual data entry powerfully quantifies a problem that other authors only describe qualitatively. Critically, Malak (2025) elevates the discussion by framing automation not as a tool for mere replacement, but for </w:t>
      </w:r>
      <w:r w:rsidDel="00000000" w:rsidR="00000000" w:rsidRPr="00000000">
        <w:rPr>
          <w:rFonts w:ascii="Courier New" w:cs="Courier New" w:eastAsia="Courier New" w:hAnsi="Courier New"/>
          <w:i w:val="1"/>
          <w:sz w:val="24"/>
          <w:szCs w:val="24"/>
          <w:rtl w:val="0"/>
        </w:rPr>
        <w:t xml:space="preserve">reallocation</w:t>
      </w:r>
      <w:r w:rsidDel="00000000" w:rsidR="00000000" w:rsidRPr="00000000">
        <w:rPr>
          <w:rFonts w:ascii="Courier New" w:cs="Courier New" w:eastAsia="Courier New" w:hAnsi="Courier New"/>
          <w:sz w:val="24"/>
          <w:szCs w:val="24"/>
          <w:rtl w:val="0"/>
        </w:rPr>
        <w:t xml:space="preserve"> of human capital towards "analysis, decision-making, and management." This is a crucial insight for the GAD Portal, suggesting that its Employee Record Module should not just store data but automate routine tasks (e.g., generating service records, tracking leave balances) to free up HR personnel for more strategic GAD-focused initiatives.</w:t>
      </w:r>
    </w:p>
    <w:p w:rsidR="00000000" w:rsidDel="00000000" w:rsidP="00000000" w:rsidRDefault="00000000" w:rsidRPr="00000000" w14:paraId="0000003F">
      <w:pPr>
        <w:spacing w:after="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0">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most significant connection between records management and the core function of an organization is established by </w:t>
      </w:r>
      <w:r w:rsidDel="00000000" w:rsidR="00000000" w:rsidRPr="00000000">
        <w:rPr>
          <w:rFonts w:ascii="Courier New" w:cs="Courier New" w:eastAsia="Courier New" w:hAnsi="Courier New"/>
          <w:b w:val="1"/>
          <w:sz w:val="24"/>
          <w:szCs w:val="24"/>
          <w:rtl w:val="0"/>
        </w:rPr>
        <w:t xml:space="preserve">Kanyabwira (2024)</w:t>
      </w:r>
      <w:r w:rsidDel="00000000" w:rsidR="00000000" w:rsidRPr="00000000">
        <w:rPr>
          <w:rFonts w:ascii="Courier New" w:cs="Courier New" w:eastAsia="Courier New" w:hAnsi="Courier New"/>
          <w:sz w:val="24"/>
          <w:szCs w:val="24"/>
          <w:rtl w:val="0"/>
        </w:rPr>
        <w:t xml:space="preserve">. This study moves beyond operational efficiency to demonstrate a "significant positive relationship" between electronic records management and HRM effectiveness, including employee motivation and transparent recruitment. This research is critical because it provides an evidence-based justification for the GAD Portal's integrated design. It suggests that a robust Employee Record System is not a peripheral utility but a foundational element that can directly contribute to a positive and transparent work environment, thereby supporting the overall GAD mandate. However, the study's limitation, noted by the author, is its sample size and focus on Rwanda, suggesting a need to contextualize its findings within other cultural and administrative settings, which the GAD Portal will do.</w:t>
      </w:r>
    </w:p>
    <w:p w:rsidR="00000000" w:rsidDel="00000000" w:rsidP="00000000" w:rsidRDefault="00000000" w:rsidRPr="00000000" w14:paraId="00000041">
      <w:pPr>
        <w:spacing w:after="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2">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strategic imperative of managing modern data challenges is explored by </w:t>
      </w:r>
      <w:r w:rsidDel="00000000" w:rsidR="00000000" w:rsidRPr="00000000">
        <w:rPr>
          <w:rFonts w:ascii="Courier New" w:cs="Courier New" w:eastAsia="Courier New" w:hAnsi="Courier New"/>
          <w:b w:val="1"/>
          <w:sz w:val="24"/>
          <w:szCs w:val="24"/>
          <w:rtl w:val="0"/>
        </w:rPr>
        <w:t xml:space="preserve">Augusta Data Storage (2023)</w:t>
      </w:r>
      <w:r w:rsidDel="00000000" w:rsidR="00000000" w:rsidRPr="00000000">
        <w:rPr>
          <w:rFonts w:ascii="Courier New" w:cs="Courier New" w:eastAsia="Courier New" w:hAnsi="Courier New"/>
          <w:sz w:val="24"/>
          <w:szCs w:val="24"/>
          <w:rtl w:val="0"/>
        </w:rPr>
        <w:t xml:space="preserve">, which introduces the concept of "Big Data" and information overload into the records management discourse. This source is critically important for its structured, process-oriented approach, outlining a six-step program from defining objectives to disaster recovery. It correctly identifies that digitization without a strategy leads to new forms of chaos. However, its primary limitation is its vendor-centric perspective, promoting specific tools and its own services. Despite this, its framework is invaluable, directly informing the need for the GAD Portal to have a clear data classification system, retention policies, and role-based access controls from the outset.</w:t>
      </w:r>
    </w:p>
    <w:p w:rsidR="00000000" w:rsidDel="00000000" w:rsidP="00000000" w:rsidRDefault="00000000" w:rsidRPr="00000000" w14:paraId="00000043">
      <w:pPr>
        <w:spacing w:after="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4">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Finally, the critical themes of security and governance are addressed by </w:t>
      </w:r>
      <w:r w:rsidDel="00000000" w:rsidR="00000000" w:rsidRPr="00000000">
        <w:rPr>
          <w:rFonts w:ascii="Courier New" w:cs="Courier New" w:eastAsia="Courier New" w:hAnsi="Courier New"/>
          <w:b w:val="1"/>
          <w:sz w:val="24"/>
          <w:szCs w:val="24"/>
          <w:rtl w:val="0"/>
        </w:rPr>
        <w:t xml:space="preserve">Data Management Security (2025)</w:t>
      </w:r>
      <w:r w:rsidDel="00000000" w:rsidR="00000000" w:rsidRPr="00000000">
        <w:rPr>
          <w:rFonts w:ascii="Courier New" w:cs="Courier New" w:eastAsia="Courier New" w:hAnsi="Courier New"/>
          <w:sz w:val="24"/>
          <w:szCs w:val="24"/>
          <w:rtl w:val="0"/>
        </w:rPr>
        <w:t xml:space="preserve"> and the </w:t>
      </w:r>
      <w:r w:rsidDel="00000000" w:rsidR="00000000" w:rsidRPr="00000000">
        <w:rPr>
          <w:rFonts w:ascii="Courier New" w:cs="Courier New" w:eastAsia="Courier New" w:hAnsi="Courier New"/>
          <w:b w:val="1"/>
          <w:sz w:val="24"/>
          <w:szCs w:val="24"/>
          <w:rtl w:val="0"/>
        </w:rPr>
        <w:t xml:space="preserve">Indeed Editorial Team (2025)</w:t>
      </w:r>
      <w:r w:rsidDel="00000000" w:rsidR="00000000" w:rsidRPr="00000000">
        <w:rPr>
          <w:rFonts w:ascii="Courier New" w:cs="Courier New" w:eastAsia="Courier New" w:hAnsi="Courier New"/>
          <w:sz w:val="24"/>
          <w:szCs w:val="24"/>
          <w:rtl w:val="0"/>
        </w:rPr>
        <w:t xml:space="preserve">. These sources reframe records management from an efficiency project to a risk management and compliance obligation. </w:t>
      </w:r>
      <w:r w:rsidDel="00000000" w:rsidR="00000000" w:rsidRPr="00000000">
        <w:rPr>
          <w:rFonts w:ascii="Courier New" w:cs="Courier New" w:eastAsia="Courier New" w:hAnsi="Courier New"/>
          <w:b w:val="1"/>
          <w:sz w:val="24"/>
          <w:szCs w:val="24"/>
          <w:rtl w:val="0"/>
        </w:rPr>
        <w:t xml:space="preserve">Data Management Security (2025)</w:t>
      </w:r>
      <w:r w:rsidDel="00000000" w:rsidR="00000000" w:rsidRPr="00000000">
        <w:rPr>
          <w:rFonts w:ascii="Courier New" w:cs="Courier New" w:eastAsia="Courier New" w:hAnsi="Courier New"/>
          <w:sz w:val="24"/>
          <w:szCs w:val="24"/>
          <w:rtl w:val="0"/>
        </w:rPr>
        <w:t xml:space="preserve"> starkly outlines the financial and reputational costs of data breaches, emphasizing the need for a "defense-in-depth" strategy. This serves as a critical counterbalance to the open-access ideals of cloud-based DMS promoted by Waldron (2024), forcing a synthesis that prioritizes both accessibility </w:t>
      </w:r>
      <w:r w:rsidDel="00000000" w:rsidR="00000000" w:rsidRPr="00000000">
        <w:rPr>
          <w:rFonts w:ascii="Courier New" w:cs="Courier New" w:eastAsia="Courier New" w:hAnsi="Courier New"/>
          <w:i w:val="1"/>
          <w:sz w:val="24"/>
          <w:szCs w:val="24"/>
          <w:rtl w:val="0"/>
        </w:rPr>
        <w:t xml:space="preserve">and</w:t>
      </w:r>
      <w:r w:rsidDel="00000000" w:rsidR="00000000" w:rsidRPr="00000000">
        <w:rPr>
          <w:rFonts w:ascii="Courier New" w:cs="Courier New" w:eastAsia="Courier New" w:hAnsi="Courier New"/>
          <w:sz w:val="24"/>
          <w:szCs w:val="24"/>
          <w:rtl w:val="0"/>
        </w:rPr>
        <w:t xml:space="preserve"> security. The </w:t>
      </w:r>
      <w:r w:rsidDel="00000000" w:rsidR="00000000" w:rsidRPr="00000000">
        <w:rPr>
          <w:rFonts w:ascii="Courier New" w:cs="Courier New" w:eastAsia="Courier New" w:hAnsi="Courier New"/>
          <w:b w:val="1"/>
          <w:sz w:val="24"/>
          <w:szCs w:val="24"/>
          <w:rtl w:val="0"/>
        </w:rPr>
        <w:t xml:space="preserve">Indeed Editorial Team (2025)</w:t>
      </w:r>
      <w:r w:rsidDel="00000000" w:rsidR="00000000" w:rsidRPr="00000000">
        <w:rPr>
          <w:rFonts w:ascii="Courier New" w:cs="Courier New" w:eastAsia="Courier New" w:hAnsi="Courier New"/>
          <w:sz w:val="24"/>
          <w:szCs w:val="24"/>
          <w:rtl w:val="0"/>
        </w:rPr>
        <w:t xml:space="preserve"> further reinforces this by defining records management as essential for "compliance, risk management and governance," highlighting the special sensitivity of employee records containing personally identifiable information (PII). This directly mandates that the GAD Portal's Employee Record Module must be designed with stringent security protocols that exceed those of the public Research Repository.</w:t>
      </w:r>
    </w:p>
    <w:p w:rsidR="00000000" w:rsidDel="00000000" w:rsidP="00000000" w:rsidRDefault="00000000" w:rsidRPr="00000000" w14:paraId="00000045">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GAD (Gender and Development) Policies / Guidelines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60" w:lineRule="auto"/>
        <w:ind w:left="0" w:right="0" w:firstLine="360"/>
        <w:jc w:val="both"/>
        <w:rPr>
          <w:rFonts w:ascii="Courier New" w:cs="Courier New" w:eastAsia="Courier New" w:hAnsi="Courier New"/>
          <w:b w:val="0"/>
          <w:i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The policy landscape is well-defined by strategic frameworks from major institutions. The </w:t>
      </w:r>
      <w:r w:rsidDel="00000000" w:rsidR="00000000" w:rsidRPr="00000000">
        <w:rPr>
          <w:rFonts w:ascii="Courier New" w:cs="Courier New" w:eastAsia="Courier New" w:hAnsi="Courier New"/>
          <w:b w:val="1"/>
          <w:i w:val="0"/>
          <w:smallCaps w:val="0"/>
          <w:strike w:val="0"/>
          <w:color w:val="0f1115"/>
          <w:sz w:val="24"/>
          <w:szCs w:val="24"/>
          <w:u w:val="none"/>
          <w:shd w:fill="auto" w:val="clear"/>
          <w:vertAlign w:val="baseline"/>
          <w:rtl w:val="0"/>
        </w:rPr>
        <w:t xml:space="preserve">Asian Development Bank (ADB, 2025)</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and the </w:t>
      </w:r>
      <w:r w:rsidDel="00000000" w:rsidR="00000000" w:rsidRPr="00000000">
        <w:rPr>
          <w:rFonts w:ascii="Courier New" w:cs="Courier New" w:eastAsia="Courier New" w:hAnsi="Courier New"/>
          <w:b w:val="1"/>
          <w:i w:val="0"/>
          <w:smallCaps w:val="0"/>
          <w:strike w:val="0"/>
          <w:color w:val="0f1115"/>
          <w:sz w:val="24"/>
          <w:szCs w:val="24"/>
          <w:u w:val="none"/>
          <w:shd w:fill="auto" w:val="clear"/>
          <w:vertAlign w:val="baseline"/>
          <w:rtl w:val="0"/>
        </w:rPr>
        <w:t xml:space="preserve">Ministry of Education, Youth and Sport in Cambodia (MOEYS, 2023)</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exemplify the global commitment to GAD, with ambitious targets and detailed mainstreaming plans. Similarly, the </w:t>
      </w:r>
      <w:r w:rsidDel="00000000" w:rsidR="00000000" w:rsidRPr="00000000">
        <w:rPr>
          <w:rFonts w:ascii="Courier New" w:cs="Courier New" w:eastAsia="Courier New" w:hAnsi="Courier New"/>
          <w:b w:val="1"/>
          <w:i w:val="0"/>
          <w:smallCaps w:val="0"/>
          <w:strike w:val="0"/>
          <w:color w:val="0f1115"/>
          <w:sz w:val="24"/>
          <w:szCs w:val="24"/>
          <w:u w:val="none"/>
          <w:shd w:fill="auto" w:val="clear"/>
          <w:vertAlign w:val="baseline"/>
          <w:rtl w:val="0"/>
        </w:rPr>
        <w:t xml:space="preserve">Philippine Commission on Women (PCW, n.d.)</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operationalizes this through the National GAD Resource Program (NGRP), focusing on capacity building and technical assistance. These documents establish GAD as a non-negotiable component of modern development and public administration. However, a critical analysis reveals that these are largely </w:t>
      </w:r>
      <w:r w:rsidDel="00000000" w:rsidR="00000000" w:rsidRPr="00000000">
        <w:rPr>
          <w:rFonts w:ascii="Courier New" w:cs="Courier New" w:eastAsia="Courier New" w:hAnsi="Courier New"/>
          <w:b w:val="0"/>
          <w:i w:val="1"/>
          <w:smallCaps w:val="0"/>
          <w:strike w:val="0"/>
          <w:color w:val="0f1115"/>
          <w:sz w:val="24"/>
          <w:szCs w:val="24"/>
          <w:u w:val="none"/>
          <w:shd w:fill="auto" w:val="clear"/>
          <w:vertAlign w:val="baseline"/>
          <w:rtl w:val="0"/>
        </w:rPr>
        <w:t xml:space="preserve">aspirational and input-focused</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documents. They state what should be done but offer limited insight into the mechanics of tracking whether these plans lead to meaningful change, a gap that empirical research forcefully exposes.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60" w:lineRule="auto"/>
        <w:ind w:left="0" w:right="0" w:firstLine="720"/>
        <w:jc w:val="both"/>
        <w:rPr>
          <w:rFonts w:ascii="Courier New" w:cs="Courier New" w:eastAsia="Courier New" w:hAnsi="Courier New"/>
          <w:b w:val="0"/>
          <w:i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The study by </w:t>
      </w:r>
      <w:r w:rsidDel="00000000" w:rsidR="00000000" w:rsidRPr="00000000">
        <w:rPr>
          <w:rFonts w:ascii="Courier New" w:cs="Courier New" w:eastAsia="Courier New" w:hAnsi="Courier New"/>
          <w:b w:val="1"/>
          <w:i w:val="0"/>
          <w:smallCaps w:val="0"/>
          <w:strike w:val="0"/>
          <w:color w:val="0f1115"/>
          <w:sz w:val="24"/>
          <w:szCs w:val="24"/>
          <w:u w:val="none"/>
          <w:shd w:fill="auto" w:val="clear"/>
          <w:vertAlign w:val="baseline"/>
          <w:rtl w:val="0"/>
        </w:rPr>
        <w:t xml:space="preserve">Duma (2022)</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provides a critical bridge between policy and practice within an educational context directly relevant to your capstone. The finding that gender perspectives are "less mainstreamed into the policies [and] PPAs" due to a "lack of gender analysis and gender mainstreaming plan" is a stark indictment of implementation failure. This research is crucial because it identifies the specific, on-the-ground barriers that high-level policies like MOEYS's cannot overcome alone. It directly justifies the need for the GAD Portal's research repository; by centralizing GAD research and successful plans, the portal can serve as a readily accessible knowledge base to combat the very "insufficient knowledge and training" that Duma (2022) identifies as a key hindering factor.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60" w:lineRule="auto"/>
        <w:ind w:left="0" w:right="0" w:firstLine="720"/>
        <w:jc w:val="both"/>
        <w:rPr>
          <w:rFonts w:ascii="Courier New" w:cs="Courier New" w:eastAsia="Courier New" w:hAnsi="Courier New"/>
          <w:b w:val="0"/>
          <w:i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The most severe critique of current GAD paradigms comes from </w:t>
      </w:r>
      <w:r w:rsidDel="00000000" w:rsidR="00000000" w:rsidRPr="00000000">
        <w:rPr>
          <w:rFonts w:ascii="Courier New" w:cs="Courier New" w:eastAsia="Courier New" w:hAnsi="Courier New"/>
          <w:b w:val="1"/>
          <w:i w:val="0"/>
          <w:smallCaps w:val="0"/>
          <w:strike w:val="0"/>
          <w:color w:val="0f1115"/>
          <w:sz w:val="24"/>
          <w:szCs w:val="24"/>
          <w:u w:val="none"/>
          <w:shd w:fill="auto" w:val="clear"/>
          <w:vertAlign w:val="baseline"/>
          <w:rtl w:val="0"/>
        </w:rPr>
        <w:t xml:space="preserve">Gupta et al. (2023)</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who argue that gender mainstreaming has largely failed to deliver transformative results. Their finding that mainstreaming has been limited to "altering internal processes rather than emphasizing results" is a powerful critique of a tick-box compliance culture. They compellingly link this failure to institutional cultures that are "hierarchical" and driven by "short-term crisis response." This study forces a critical evaluation of any new GAD initiative: will it merely automate existing, flawed processes, or will it drive genuine change? The GAD Portal must be designed to answer this challenge by being inherently results-focused. Its grading system for research proposals can prioritize studies with clear, transformative gender equality outcomes, and its repository can track and showcase the real-world impact of completed GAD research, moving beyond simple archival.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60" w:lineRule="auto"/>
        <w:ind w:left="0" w:right="0" w:firstLine="720"/>
        <w:jc w:val="both"/>
        <w:rPr>
          <w:rFonts w:ascii="Courier New" w:cs="Courier New" w:eastAsia="Courier New" w:hAnsi="Courier New"/>
          <w:b w:val="0"/>
          <w:i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The empirical evidence for the failure of mainstreaming is further solidified by </w:t>
      </w:r>
      <w:r w:rsidDel="00000000" w:rsidR="00000000" w:rsidRPr="00000000">
        <w:rPr>
          <w:rFonts w:ascii="Courier New" w:cs="Courier New" w:eastAsia="Courier New" w:hAnsi="Courier New"/>
          <w:b w:val="1"/>
          <w:i w:val="0"/>
          <w:smallCaps w:val="0"/>
          <w:strike w:val="0"/>
          <w:color w:val="0f1115"/>
          <w:sz w:val="24"/>
          <w:szCs w:val="24"/>
          <w:u w:val="none"/>
          <w:shd w:fill="auto" w:val="clear"/>
          <w:vertAlign w:val="baseline"/>
          <w:rtl w:val="0"/>
        </w:rPr>
        <w:t xml:space="preserve">Ose et al. (2025)</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whose longitudinal study in Norway found </w:t>
      </w:r>
      <w:r w:rsidDel="00000000" w:rsidR="00000000" w:rsidRPr="00000000">
        <w:rPr>
          <w:rFonts w:ascii="Courier New" w:cs="Courier New" w:eastAsia="Courier New" w:hAnsi="Courier New"/>
          <w:b w:val="1"/>
          <w:i w:val="0"/>
          <w:smallCaps w:val="0"/>
          <w:strike w:val="0"/>
          <w:color w:val="0f1115"/>
          <w:sz w:val="24"/>
          <w:szCs w:val="24"/>
          <w:u w:val="none"/>
          <w:shd w:fill="auto" w:val="clear"/>
          <w:vertAlign w:val="baseline"/>
          <w:rtl w:val="0"/>
        </w:rPr>
        <w:t xml:space="preserve">no increase</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in research with a gender perspective despite a decade of gender mainstreaming policies. This is a critical piece of evidence that shifts the discussion from anecdotal to data-driven. The authors attribute this to "symbolic policy implementation," where policies exist on paper but are not effectively enforced or integrated. This finding has a direct and critical implication for the GAD Portal: it must be more than a passive repository. To avoid being another symbol of compliance, it must have active, embedded mechanisms—like mandatory gender analysis frameworks in the research submission process and panels trained to evaluate gender perspectives—that </w:t>
      </w:r>
      <w:r w:rsidDel="00000000" w:rsidR="00000000" w:rsidRPr="00000000">
        <w:rPr>
          <w:rFonts w:ascii="Courier New" w:cs="Courier New" w:eastAsia="Courier New" w:hAnsi="Courier New"/>
          <w:b w:val="0"/>
          <w:i w:val="1"/>
          <w:smallCaps w:val="0"/>
          <w:strike w:val="0"/>
          <w:color w:val="0f1115"/>
          <w:sz w:val="24"/>
          <w:szCs w:val="24"/>
          <w:u w:val="none"/>
          <w:shd w:fill="auto" w:val="clear"/>
          <w:vertAlign w:val="baseline"/>
          <w:rtl w:val="0"/>
        </w:rPr>
        <w:t xml:space="preserve">compel</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the integration of GAD into the institutional research culture.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60" w:lineRule="auto"/>
        <w:ind w:left="0" w:right="0" w:firstLine="720"/>
        <w:jc w:val="both"/>
        <w:rPr>
          <w:rFonts w:ascii="Courier New" w:cs="Courier New" w:eastAsia="Courier New" w:hAnsi="Courier New"/>
          <w:b w:val="0"/>
          <w:i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Finally, the scoping review by </w:t>
      </w:r>
      <w:r w:rsidDel="00000000" w:rsidR="00000000" w:rsidRPr="00000000">
        <w:rPr>
          <w:rFonts w:ascii="Courier New" w:cs="Courier New" w:eastAsia="Courier New" w:hAnsi="Courier New"/>
          <w:b w:val="1"/>
          <w:i w:val="0"/>
          <w:smallCaps w:val="0"/>
          <w:strike w:val="0"/>
          <w:color w:val="0f1115"/>
          <w:sz w:val="24"/>
          <w:szCs w:val="24"/>
          <w:u w:val="none"/>
          <w:shd w:fill="auto" w:val="clear"/>
          <w:vertAlign w:val="baseline"/>
          <w:rtl w:val="0"/>
        </w:rPr>
        <w:t xml:space="preserve">Condron et al. (2024)</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on gender equality training in higher education reveals a field "lack[ing] coherence," with vague theoretical underpinnings and poor evaluation of long-term impact. This critiques the capacity-building component that is central to GAD policies (like the PCW's NGRP). It suggests that training alone is insufficient without a structured system to reinforce and apply learning. The GAD Portal can critically address this by not only hosting training materials but by providing a platform where students and employees </w:t>
      </w:r>
      <w:r w:rsidDel="00000000" w:rsidR="00000000" w:rsidRPr="00000000">
        <w:rPr>
          <w:rFonts w:ascii="Courier New" w:cs="Courier New" w:eastAsia="Courier New" w:hAnsi="Courier New"/>
          <w:b w:val="0"/>
          <w:i w:val="1"/>
          <w:smallCaps w:val="0"/>
          <w:strike w:val="0"/>
          <w:color w:val="0f1115"/>
          <w:sz w:val="24"/>
          <w:szCs w:val="24"/>
          <w:u w:val="none"/>
          <w:shd w:fill="auto" w:val="clear"/>
          <w:vertAlign w:val="baseline"/>
          <w:rtl w:val="0"/>
        </w:rPr>
        <w:t xml:space="preserve">apply</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their learning by developing and submitting GAD-focused research, thereby creating a direct link between knowledge and practice.</w:t>
      </w:r>
    </w:p>
    <w:p w:rsidR="00000000" w:rsidDel="00000000" w:rsidP="00000000" w:rsidRDefault="00000000" w:rsidRPr="00000000" w14:paraId="0000004C">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IT Systems / Software Development / Change Management</w:t>
      </w:r>
    </w:p>
    <w:p w:rsidR="00000000" w:rsidDel="00000000" w:rsidP="00000000" w:rsidRDefault="00000000" w:rsidRPr="00000000" w14:paraId="0000004E">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F">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foundational user-centric challenge is articulated by </w:t>
      </w:r>
      <w:r w:rsidDel="00000000" w:rsidR="00000000" w:rsidRPr="00000000">
        <w:rPr>
          <w:rFonts w:ascii="Courier New" w:cs="Courier New" w:eastAsia="Courier New" w:hAnsi="Courier New"/>
          <w:b w:val="1"/>
          <w:sz w:val="24"/>
          <w:szCs w:val="24"/>
          <w:rtl w:val="0"/>
        </w:rPr>
        <w:t xml:space="preserve">Singh et al. (2025)</w:t>
      </w:r>
      <w:r w:rsidDel="00000000" w:rsidR="00000000" w:rsidRPr="00000000">
        <w:rPr>
          <w:rFonts w:ascii="Courier New" w:cs="Courier New" w:eastAsia="Courier New" w:hAnsi="Courier New"/>
          <w:sz w:val="24"/>
          <w:szCs w:val="24"/>
          <w:rtl w:val="0"/>
        </w:rPr>
        <w:t xml:space="preserve">, whose systematic review on the digital divide critically identifies a "lack of digital literacy and skills" as the primary barrier at the </w:t>
      </w:r>
      <w:r w:rsidDel="00000000" w:rsidR="00000000" w:rsidRPr="00000000">
        <w:rPr>
          <w:rFonts w:ascii="Courier New" w:cs="Courier New" w:eastAsia="Courier New" w:hAnsi="Courier New"/>
          <w:i w:val="1"/>
          <w:sz w:val="24"/>
          <w:szCs w:val="24"/>
          <w:rtl w:val="0"/>
        </w:rPr>
        <w:t xml:space="preserve">usage</w:t>
      </w:r>
      <w:r w:rsidDel="00000000" w:rsidR="00000000" w:rsidRPr="00000000">
        <w:rPr>
          <w:rFonts w:ascii="Courier New" w:cs="Courier New" w:eastAsia="Courier New" w:hAnsi="Courier New"/>
          <w:sz w:val="24"/>
          <w:szCs w:val="24"/>
          <w:rtl w:val="0"/>
        </w:rPr>
        <w:t xml:space="preserve"> level. This is not merely a problem of access but of effective adoption. This finding is directly operationalized by </w:t>
      </w:r>
      <w:r w:rsidDel="00000000" w:rsidR="00000000" w:rsidRPr="00000000">
        <w:rPr>
          <w:rFonts w:ascii="Courier New" w:cs="Courier New" w:eastAsia="Courier New" w:hAnsi="Courier New"/>
          <w:b w:val="1"/>
          <w:sz w:val="24"/>
          <w:szCs w:val="24"/>
          <w:rtl w:val="0"/>
        </w:rPr>
        <w:t xml:space="preserve">Najjar (2024)</w:t>
      </w:r>
      <w:r w:rsidDel="00000000" w:rsidR="00000000" w:rsidRPr="00000000">
        <w:rPr>
          <w:rFonts w:ascii="Courier New" w:cs="Courier New" w:eastAsia="Courier New" w:hAnsi="Courier New"/>
          <w:sz w:val="24"/>
          <w:szCs w:val="24"/>
          <w:rtl w:val="0"/>
        </w:rPr>
        <w:t xml:space="preserve">, who argues that "user education is a fundamental aspect of effective IT support." While Najjar's perspective is practical, focusing on reducing support tickets, it critically complements Singh et al. by providing a solution: "comprehensive training programs" and a "well-organized knowledge base." For the GAD Portal, this synthesis mandates that a robust training and support strategy is not optional but essential to ensure it does not inadvertently worsen the gender digital divide by sidelining less tech-savvy users.</w:t>
      </w:r>
    </w:p>
    <w:p w:rsidR="00000000" w:rsidDel="00000000" w:rsidP="00000000" w:rsidRDefault="00000000" w:rsidRPr="00000000" w14:paraId="00000050">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However, training alone is insufficient if the organizational culture is hostile to change. The </w:t>
      </w:r>
      <w:r w:rsidDel="00000000" w:rsidR="00000000" w:rsidRPr="00000000">
        <w:rPr>
          <w:rFonts w:ascii="Courier New" w:cs="Courier New" w:eastAsia="Courier New" w:hAnsi="Courier New"/>
          <w:b w:val="1"/>
          <w:sz w:val="24"/>
          <w:szCs w:val="24"/>
          <w:rtl w:val="0"/>
        </w:rPr>
        <w:t xml:space="preserve">Panorama Consulting Group (2024)</w:t>
      </w:r>
      <w:r w:rsidDel="00000000" w:rsidR="00000000" w:rsidRPr="00000000">
        <w:rPr>
          <w:rFonts w:ascii="Courier New" w:cs="Courier New" w:eastAsia="Courier New" w:hAnsi="Courier New"/>
          <w:sz w:val="24"/>
          <w:szCs w:val="24"/>
          <w:rtl w:val="0"/>
        </w:rPr>
        <w:t xml:space="preserve"> provides a critical analysis of this, identifying "cultural resistance" as a primary cause of IT project failure. Their insight that resistance stems from "fear of the unknown," "mistrust in leadership," and "cultural attachment to legacy systems" moves the discussion beyond individual skill gaps to systemic organizational dynamics. The recommended strategy of Organizational Change Management (OCM), including tailored communication and cultivating "a culture of change," is crucial. This forces a critical evaluation of the GAD Portal's rollout: it must be framed not as a top-down mandate, but as a collaborative tool for empowerment, directly addressing the "fear of the unknown" by clearly articulating its benefits to employees' daily work.</w:t>
      </w:r>
    </w:p>
    <w:p w:rsidR="00000000" w:rsidDel="00000000" w:rsidP="00000000" w:rsidRDefault="00000000" w:rsidRPr="00000000" w14:paraId="00000051">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Even with a supportive culture and good training, a poorly designed system can fail. </w:t>
      </w:r>
      <w:r w:rsidDel="00000000" w:rsidR="00000000" w:rsidRPr="00000000">
        <w:rPr>
          <w:rFonts w:ascii="Courier New" w:cs="Courier New" w:eastAsia="Courier New" w:hAnsi="Courier New"/>
          <w:b w:val="1"/>
          <w:sz w:val="24"/>
          <w:szCs w:val="24"/>
          <w:rtl w:val="0"/>
        </w:rPr>
        <w:t xml:space="preserve">Shahrzadi et al. (2024)</w:t>
      </w:r>
      <w:r w:rsidDel="00000000" w:rsidR="00000000" w:rsidRPr="00000000">
        <w:rPr>
          <w:rFonts w:ascii="Courier New" w:cs="Courier New" w:eastAsia="Courier New" w:hAnsi="Courier New"/>
          <w:sz w:val="24"/>
          <w:szCs w:val="24"/>
          <w:rtl w:val="0"/>
        </w:rPr>
        <w:t xml:space="preserve"> introduce the critical concept of "information overload," noting its negative effects on "decision-making" and "productivity." Their finding that overload is caused by "information characteristics" and "information technology parameters" is a direct design warning for the GAD Portal. The repository must not become a digital dumping ground; it requires intelligent "filtering and prioritizing" mechanisms, intuitive information architecture, and clean user interfaces to ensure it is a tool for insight, not confusion.</w:t>
      </w:r>
    </w:p>
    <w:p w:rsidR="00000000" w:rsidDel="00000000" w:rsidP="00000000" w:rsidRDefault="00000000" w:rsidRPr="00000000" w14:paraId="00000052">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empirical study by </w:t>
      </w:r>
      <w:r w:rsidDel="00000000" w:rsidR="00000000" w:rsidRPr="00000000">
        <w:rPr>
          <w:rFonts w:ascii="Courier New" w:cs="Courier New" w:eastAsia="Courier New" w:hAnsi="Courier New"/>
          <w:b w:val="1"/>
          <w:sz w:val="24"/>
          <w:szCs w:val="24"/>
          <w:rtl w:val="0"/>
        </w:rPr>
        <w:t xml:space="preserve">Belas et al. (2025)</w:t>
      </w:r>
      <w:r w:rsidDel="00000000" w:rsidR="00000000" w:rsidRPr="00000000">
        <w:rPr>
          <w:rFonts w:ascii="Courier New" w:cs="Courier New" w:eastAsia="Courier New" w:hAnsi="Courier New"/>
          <w:sz w:val="24"/>
          <w:szCs w:val="24"/>
          <w:rtl w:val="0"/>
        </w:rPr>
        <w:t xml:space="preserve"> adds a vital gendered lens to these challenges, finding "significant differences" in how men and women perceive the value of digitalization. This evidence critically demonstrates that technology adoption is not uniform. A one-size-fits-all training or communication strategy would be inadequate. The portal's value proposition and functionality must be designed to resonate with these diverse perspectives, for instance, by highlighting its role as a knowledge repository and risk mitigation tool, which their study found particularly valued by female entrepreneurs.</w:t>
      </w:r>
    </w:p>
    <w:p w:rsidR="00000000" w:rsidDel="00000000" w:rsidP="00000000" w:rsidRDefault="00000000" w:rsidRPr="00000000" w14:paraId="00000053">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 the strategic level, the UNIDO report by </w:t>
      </w:r>
      <w:r w:rsidDel="00000000" w:rsidR="00000000" w:rsidRPr="00000000">
        <w:rPr>
          <w:rFonts w:ascii="Courier New" w:cs="Courier New" w:eastAsia="Courier New" w:hAnsi="Courier New"/>
          <w:b w:val="1"/>
          <w:sz w:val="24"/>
          <w:szCs w:val="24"/>
          <w:rtl w:val="0"/>
        </w:rPr>
        <w:t xml:space="preserve">Corneliussen et al. (2023)</w:t>
      </w:r>
      <w:r w:rsidDel="00000000" w:rsidR="00000000" w:rsidRPr="00000000">
        <w:rPr>
          <w:rFonts w:ascii="Courier New" w:cs="Courier New" w:eastAsia="Courier New" w:hAnsi="Courier New"/>
          <w:sz w:val="24"/>
          <w:szCs w:val="24"/>
          <w:rtl w:val="0"/>
        </w:rPr>
        <w:t xml:space="preserve"> and the study on educational technology by </w:t>
      </w:r>
      <w:r w:rsidDel="00000000" w:rsidR="00000000" w:rsidRPr="00000000">
        <w:rPr>
          <w:rFonts w:ascii="Courier New" w:cs="Courier New" w:eastAsia="Courier New" w:hAnsi="Courier New"/>
          <w:b w:val="1"/>
          <w:sz w:val="24"/>
          <w:szCs w:val="24"/>
          <w:rtl w:val="0"/>
        </w:rPr>
        <w:t xml:space="preserve">Berezhna et al. (2025)</w:t>
      </w:r>
      <w:r w:rsidDel="00000000" w:rsidR="00000000" w:rsidRPr="00000000">
        <w:rPr>
          <w:rFonts w:ascii="Courier New" w:cs="Courier New" w:eastAsia="Courier New" w:hAnsi="Courier New"/>
          <w:sz w:val="24"/>
          <w:szCs w:val="24"/>
          <w:rtl w:val="0"/>
        </w:rPr>
        <w:t xml:space="preserve"> provide the high-level mandate and a cautionary note, respectively. Corneliussen et al. warn that without "enabling policies," technology can exacerbate exclusion, while Berezhna et al. note the "significant challenges" in creating effective digital learning tools. These sources collectively argue that the GAD Portal must be a deliberately inclusive and pedagogically sound platform.</w:t>
      </w:r>
    </w:p>
    <w:p w:rsidR="00000000" w:rsidDel="00000000" w:rsidP="00000000" w:rsidRDefault="00000000" w:rsidRPr="00000000" w14:paraId="00000054">
      <w:pPr>
        <w:spacing w:after="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Finally, the technology stack itself is a critical consideration. </w:t>
      </w:r>
      <w:r w:rsidDel="00000000" w:rsidR="00000000" w:rsidRPr="00000000">
        <w:rPr>
          <w:rFonts w:ascii="Courier New" w:cs="Courier New" w:eastAsia="Courier New" w:hAnsi="Courier New"/>
          <w:b w:val="1"/>
          <w:sz w:val="24"/>
          <w:szCs w:val="24"/>
          <w:rtl w:val="0"/>
        </w:rPr>
        <w:t xml:space="preserve">Vidjikant &amp; Neville (2025)</w:t>
      </w:r>
      <w:r w:rsidDel="00000000" w:rsidR="00000000" w:rsidRPr="00000000">
        <w:rPr>
          <w:rFonts w:ascii="Courier New" w:cs="Courier New" w:eastAsia="Courier New" w:hAnsi="Courier New"/>
          <w:sz w:val="24"/>
          <w:szCs w:val="24"/>
          <w:rtl w:val="0"/>
        </w:rPr>
        <w:t xml:space="preserve"> present a balanced view of PHP, acknowledging its maturity and vast ecosystem but also its "decline in popularity" and perception as less "cutting-edge." A critical reading suggests that while PHP is a viable choice, the decision carries implications for developer recruitment, long-term maintainability, and the ability to implement modern, reactive user interfaces—a key factor in combating the information overload identified by Shahrzadi et al.</w:t>
      </w:r>
    </w:p>
    <w:p w:rsidR="00000000" w:rsidDel="00000000" w:rsidP="00000000" w:rsidRDefault="00000000" w:rsidRPr="00000000" w14:paraId="00000055">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Data-Driven / Decision Making / Technology in Management</w:t>
      </w:r>
    </w:p>
    <w:p w:rsidR="00000000" w:rsidDel="00000000" w:rsidP="00000000" w:rsidRDefault="00000000" w:rsidRPr="00000000" w14:paraId="00000058">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60" w:lineRule="auto"/>
        <w:ind w:left="0" w:right="0" w:firstLine="360"/>
        <w:jc w:val="both"/>
        <w:rPr>
          <w:rFonts w:ascii="Courier New" w:cs="Courier New" w:eastAsia="Courier New" w:hAnsi="Courier New"/>
          <w:b w:val="0"/>
          <w:i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The foundational argument for this shift is powerfully made by </w:t>
      </w:r>
      <w:r w:rsidDel="00000000" w:rsidR="00000000" w:rsidRPr="00000000">
        <w:rPr>
          <w:rFonts w:ascii="Courier New" w:cs="Courier New" w:eastAsia="Courier New" w:hAnsi="Courier New"/>
          <w:b w:val="1"/>
          <w:i w:val="0"/>
          <w:smallCaps w:val="0"/>
          <w:strike w:val="0"/>
          <w:color w:val="0f1115"/>
          <w:sz w:val="24"/>
          <w:szCs w:val="24"/>
          <w:u w:val="none"/>
          <w:shd w:fill="auto" w:val="clear"/>
          <w:vertAlign w:val="baseline"/>
          <w:rtl w:val="0"/>
        </w:rPr>
        <w:t xml:space="preserve">Skan AI Contributors (2024)</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which positions data-driven decision making (DDDM) as an antidote to the "costly and regrettable mistakes" of intuitive leadership. The article effectively outlines key benefits, such as increased accountability, continuous improvement, and competitive advantage, by framing data as an objective foundation for strategic choices. However, a critical reading exposes this perspective as somewhat idealized. It understates the significant organizational inertia and "resistance to change" that it itself identifies as a barrier. The source's commercial nature, promoting its own "AI-powered technologies" and "Process Intelligence," also suggests a potential bias towards technological solutionism, potentially oversimplifying the profound cultural shift required to become truly data-driven.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360" w:lineRule="auto"/>
        <w:ind w:left="0" w:right="0" w:firstLine="360"/>
        <w:jc w:val="both"/>
        <w:rPr>
          <w:rFonts w:ascii="Courier New" w:cs="Courier New" w:eastAsia="Courier New" w:hAnsi="Courier New"/>
          <w:b w:val="0"/>
          <w:i w:val="0"/>
          <w:smallCaps w:val="0"/>
          <w:strike w:val="0"/>
          <w:color w:val="0f1115"/>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The broader economic and industrial impact of this technological shift is explored by </w:t>
      </w:r>
      <w:r w:rsidDel="00000000" w:rsidR="00000000" w:rsidRPr="00000000">
        <w:rPr>
          <w:rFonts w:ascii="Courier New" w:cs="Courier New" w:eastAsia="Courier New" w:hAnsi="Courier New"/>
          <w:b w:val="1"/>
          <w:i w:val="0"/>
          <w:smallCaps w:val="0"/>
          <w:strike w:val="0"/>
          <w:color w:val="0f1115"/>
          <w:sz w:val="24"/>
          <w:szCs w:val="24"/>
          <w:u w:val="none"/>
          <w:shd w:fill="auto" w:val="clear"/>
          <w:vertAlign w:val="baseline"/>
          <w:rtl w:val="0"/>
        </w:rPr>
        <w:t xml:space="preserve">ResearchFDI (2023)</w:t>
      </w:r>
      <w:r w:rsidDel="00000000" w:rsidR="00000000" w:rsidRPr="00000000">
        <w:rPr>
          <w:rFonts w:ascii="Courier New" w:cs="Courier New" w:eastAsia="Courier New" w:hAnsi="Courier New"/>
          <w:b w:val="0"/>
          <w:i w:val="0"/>
          <w:smallCaps w:val="0"/>
          <w:strike w:val="0"/>
          <w:color w:val="0f1115"/>
          <w:sz w:val="24"/>
          <w:szCs w:val="24"/>
          <w:u w:val="none"/>
          <w:shd w:fill="auto" w:val="clear"/>
          <w:vertAlign w:val="baseline"/>
          <w:rtl w:val="0"/>
        </w:rPr>
        <w:t xml:space="preserve">. This article critically examines how technology acts as a "catalyst for change," driving automation, digitalization, and the creation of a new digital economy. Its analysis of "job displacement" alongside new opportunities for "reskilling and upskilling" presents a balanced view of technological disruption. A crucial insight is the "increasing importance of data and analytics in decision-making," which directly links to the DDDM philosophy. However, the article's critical contribution lies in its discussion of the challenges, particularly the "digital divide." It correctly identifies that unequal access to technology and digital literacy can worsen existing inequalities, creating a stark contradiction: the very tools meant to drive inclusive economic development can, if mismanaged, become engines of exclusion.</w:t>
      </w:r>
    </w:p>
    <w:p w:rsidR="00000000" w:rsidDel="00000000" w:rsidP="00000000" w:rsidRDefault="00000000" w:rsidRPr="00000000" w14:paraId="0000005B">
      <w:pPr>
        <w:spacing w:after="0" w:line="360" w:lineRule="auto"/>
        <w:jc w:val="both"/>
        <w:rPr/>
      </w:pPr>
      <w:r w:rsidDel="00000000" w:rsidR="00000000" w:rsidRPr="00000000">
        <w:rPr>
          <w:rtl w:val="0"/>
        </w:rPr>
      </w:r>
    </w:p>
    <w:p w:rsidR="00000000" w:rsidDel="00000000" w:rsidP="00000000" w:rsidRDefault="00000000" w:rsidRPr="00000000" w14:paraId="0000005C">
      <w:pPr>
        <w:spacing w:after="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Synthesis</w:t>
      </w:r>
    </w:p>
    <w:p w:rsidR="00000000" w:rsidDel="00000000" w:rsidP="00000000" w:rsidRDefault="00000000" w:rsidRPr="00000000" w14:paraId="0000005D">
      <w:pPr>
        <w:spacing w:after="0" w:line="360" w:lineRule="auto"/>
        <w:jc w:val="both"/>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critical synthesis of the literature across the domains of research management, records systems, GAD policy, IT implementation, and data-driven management reveals a consistent and compelling narrative: the failure of disparate, manual systems to support the strategic goals of Gender and Development. The literature collectively identifies a critical implementation gap where high-level GAD policy ambitions are consistently undermined by inefficient workflows, inaccessible knowledge, and a lack of actionable data. The GAD Portal emerges as a direct response to this gap, positioned not as a mere technological tool but as an integrated platform that synergizes four critical pillars to transform GAD from a theoretical commitment into an operational reality.</w:t>
      </w:r>
    </w:p>
    <w:p w:rsidR="00000000" w:rsidDel="00000000" w:rsidP="00000000" w:rsidRDefault="00000000" w:rsidRPr="00000000" w14:paraId="0000005F">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foundational need for the portal is established by the documented inefficiencies in research management and records systems. Manual, paper-based processes for research approval and employee records create debilitating bottlenecks, errors, and a lack of transparency, ultimately demoralizing researchers and hindering strategic human resource management (Mbabe et al., 2021; Kanyabwira, 2024). This operational failure is compounded by the well-documented shortcomings in GAD implementation, where policies remain aspirational due to a lack of practical tools, a focus on compliance over impact, and insufficient capacity building, leading to "symbolic" rather than transformative gender mainstreaming (Gupta et al., 2023; Ose et al., 2025; Duma, 2022). The GAD Portal directly addresses these dual failures by automating workflows to ensure efficiency and embedding GAD principles—through mandatory gender analysis frameworks and impact-focused grading criteria—directly into the institutional research lifecycle.</w:t>
      </w:r>
    </w:p>
    <w:p w:rsidR="00000000" w:rsidDel="00000000" w:rsidP="00000000" w:rsidRDefault="00000000" w:rsidRPr="00000000" w14:paraId="00000060">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However, building a functionally sound system is insufficient without ensuring its adoption and effective use. The literature on IT systems and change management provides a crucial caution that technology implementation is a socio-technical challenge. The success of the GAD Portal is contingent upon proactively managing cultural resistance (Panorama Consulting Group, 2024), overcoming the digital divide through inclusive design and comprehensive training (Singh et al., 2025; Najjar, 2024), and designing against information overload with intuitive interfaces and smart filtering (Shahrzadi et al., 2024). Furthermore, the system must be architected with a gendered lens, recognizing that men and women may perceive and value digital tools differently, to ensure it is embraced as an empowering resource by all employees (Belas et al., 2025).</w:t>
      </w:r>
    </w:p>
    <w:p w:rsidR="00000000" w:rsidDel="00000000" w:rsidP="00000000" w:rsidRDefault="00000000" w:rsidRPr="00000000" w14:paraId="00000061">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Ultimately, the portal's highest value is realized by evolving into a nerve center for </w:t>
      </w:r>
      <w:r w:rsidDel="00000000" w:rsidR="00000000" w:rsidRPr="00000000">
        <w:rPr>
          <w:rFonts w:ascii="Courier New" w:cs="Courier New" w:eastAsia="Courier New" w:hAnsi="Courier New"/>
          <w:b w:val="1"/>
          <w:sz w:val="24"/>
          <w:szCs w:val="24"/>
          <w:rtl w:val="0"/>
        </w:rPr>
        <w:t xml:space="preserve">Equity-Focused, Data-Driven Decision Making</w:t>
      </w:r>
      <w:r w:rsidDel="00000000" w:rsidR="00000000" w:rsidRPr="00000000">
        <w:rPr>
          <w:rFonts w:ascii="Courier New" w:cs="Courier New" w:eastAsia="Courier New" w:hAnsi="Courier New"/>
          <w:sz w:val="24"/>
          <w:szCs w:val="24"/>
          <w:rtl w:val="0"/>
        </w:rPr>
        <w:t xml:space="preserve"> (Skan AI Contributors, 2024; ResearchFDI, 2023). By consolidating data on research projects, employee participation, and training outcomes, the portal transforms scattered information into actionable intelligence. This allows leadership to move beyond intuition, making strategic decisions about resource allocation, capacity-building needs, and policy direction based on empirical evidence of what truly advances gender equality within the organization. This data-driven approach is securely underpinned by robust governance frameworks that protect sensitive information, ensuring the system's integrity and compliance (Baek et al., 2024; Data Management Security, 2025).</w:t>
      </w:r>
    </w:p>
    <w:p w:rsidR="00000000" w:rsidDel="00000000" w:rsidP="00000000" w:rsidRDefault="00000000" w:rsidRPr="00000000" w14:paraId="00000062">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conclusion, the GAD Portal is conceptualized as a synergistic solution that integrates the key insights from the literature into a coherent whole. It applies </w:t>
      </w:r>
      <w:r w:rsidDel="00000000" w:rsidR="00000000" w:rsidRPr="00000000">
        <w:rPr>
          <w:rFonts w:ascii="Courier New" w:cs="Courier New" w:eastAsia="Courier New" w:hAnsi="Courier New"/>
          <w:b w:val="1"/>
          <w:sz w:val="24"/>
          <w:szCs w:val="24"/>
          <w:rtl w:val="0"/>
        </w:rPr>
        <w:t xml:space="preserve">automation</w:t>
      </w:r>
      <w:r w:rsidDel="00000000" w:rsidR="00000000" w:rsidRPr="00000000">
        <w:rPr>
          <w:rFonts w:ascii="Courier New" w:cs="Courier New" w:eastAsia="Courier New" w:hAnsi="Courier New"/>
          <w:sz w:val="24"/>
          <w:szCs w:val="24"/>
          <w:rtl w:val="0"/>
        </w:rPr>
        <w:t xml:space="preserve"> to solve foundational inefficiencies in research and records management; it uses </w:t>
      </w:r>
      <w:r w:rsidDel="00000000" w:rsidR="00000000" w:rsidRPr="00000000">
        <w:rPr>
          <w:rFonts w:ascii="Courier New" w:cs="Courier New" w:eastAsia="Courier New" w:hAnsi="Courier New"/>
          <w:b w:val="1"/>
          <w:sz w:val="24"/>
          <w:szCs w:val="24"/>
          <w:rtl w:val="0"/>
        </w:rPr>
        <w:t xml:space="preserve">structured workflows and intelligent repositories</w:t>
      </w:r>
      <w:r w:rsidDel="00000000" w:rsidR="00000000" w:rsidRPr="00000000">
        <w:rPr>
          <w:rFonts w:ascii="Courier New" w:cs="Courier New" w:eastAsia="Courier New" w:hAnsi="Courier New"/>
          <w:sz w:val="24"/>
          <w:szCs w:val="24"/>
          <w:rtl w:val="0"/>
        </w:rPr>
        <w:t xml:space="preserve"> to operationalize GAD policies and ensure meaningful, impact-oriented implementation; it leverages </w:t>
      </w:r>
      <w:r w:rsidDel="00000000" w:rsidR="00000000" w:rsidRPr="00000000">
        <w:rPr>
          <w:rFonts w:ascii="Courier New" w:cs="Courier New" w:eastAsia="Courier New" w:hAnsi="Courier New"/>
          <w:b w:val="1"/>
          <w:sz w:val="24"/>
          <w:szCs w:val="24"/>
          <w:rtl w:val="0"/>
        </w:rPr>
        <w:t xml:space="preserve">principles of change management and inclusive design</w:t>
      </w:r>
      <w:r w:rsidDel="00000000" w:rsidR="00000000" w:rsidRPr="00000000">
        <w:rPr>
          <w:rFonts w:ascii="Courier New" w:cs="Courier New" w:eastAsia="Courier New" w:hAnsi="Courier New"/>
          <w:sz w:val="24"/>
          <w:szCs w:val="24"/>
          <w:rtl w:val="0"/>
        </w:rPr>
        <w:t xml:space="preserve"> to guarantee widespread adoption and use; and it employs </w:t>
      </w:r>
      <w:r w:rsidDel="00000000" w:rsidR="00000000" w:rsidRPr="00000000">
        <w:rPr>
          <w:rFonts w:ascii="Courier New" w:cs="Courier New" w:eastAsia="Courier New" w:hAnsi="Courier New"/>
          <w:b w:val="1"/>
          <w:sz w:val="24"/>
          <w:szCs w:val="24"/>
          <w:rtl w:val="0"/>
        </w:rPr>
        <w:t xml:space="preserve">data analytics and governance</w:t>
      </w:r>
      <w:r w:rsidDel="00000000" w:rsidR="00000000" w:rsidRPr="00000000">
        <w:rPr>
          <w:rFonts w:ascii="Courier New" w:cs="Courier New" w:eastAsia="Courier New" w:hAnsi="Courier New"/>
          <w:sz w:val="24"/>
          <w:szCs w:val="24"/>
          <w:rtl w:val="0"/>
        </w:rPr>
        <w:t xml:space="preserve"> to provide the insights necessary for strategic, evidence-based GAD planning. By uniting these four pillars, the GAD Portal transcends its function as a simple IT system and becomes the foundational infrastructure for building a more efficient, transparent, accountable, and genuinely gender-responsive organization.</w:t>
      </w:r>
    </w:p>
    <w:p w:rsidR="00000000" w:rsidDel="00000000" w:rsidP="00000000" w:rsidRDefault="00000000" w:rsidRPr="00000000" w14:paraId="00000063">
      <w:pPr>
        <w:spacing w:after="240" w:before="240" w:line="240" w:lineRule="auto"/>
        <w:jc w:val="both"/>
        <w:rPr>
          <w:rFonts w:ascii="Courier New" w:cs="Courier New" w:eastAsia="Courier New" w:hAnsi="Courier New"/>
          <w:b w:val="1"/>
          <w:sz w:val="10"/>
          <w:szCs w:val="10"/>
        </w:rPr>
      </w:pPr>
      <w:r w:rsidDel="00000000" w:rsidR="00000000" w:rsidRPr="00000000">
        <w:rPr>
          <w:rtl w:val="0"/>
        </w:rPr>
      </w:r>
    </w:p>
    <w:p w:rsidR="00000000" w:rsidDel="00000000" w:rsidP="00000000" w:rsidRDefault="00000000" w:rsidRPr="00000000" w14:paraId="00000064">
      <w:pPr>
        <w:spacing w:after="240" w:before="24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Conceptual Framework </w:t>
      </w:r>
    </w:p>
    <w:p w:rsidR="00000000" w:rsidDel="00000000" w:rsidP="00000000" w:rsidRDefault="00000000" w:rsidRPr="00000000" w14:paraId="00000065">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conceptual framework of this study follows the Waterfall Software Development Life Cycle (SDLC) model to guide the creation of a Web-Based Record Management System with Decision Support for the university GAD Office. The Waterfall model ensures a structured and systematic approach to software development, allowing for a clear and logical progression through distinct phases such as planning, analysis, design, implementation, testing, deployment, and maintenance. Figure 1 below shows the paradigm of the study.</w:t>
      </w:r>
    </w:p>
    <w:p w:rsidR="00000000" w:rsidDel="00000000" w:rsidP="00000000" w:rsidRDefault="00000000" w:rsidRPr="00000000" w14:paraId="00000066">
      <w:pPr>
        <w:spacing w:after="0" w:line="240" w:lineRule="auto"/>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line="360" w:lineRule="auto"/>
        <w:jc w:val="both"/>
        <w:rPr>
          <w:rFonts w:ascii="Courier New" w:cs="Courier New" w:eastAsia="Courier New" w:hAnsi="Courier New"/>
          <w:b w:val="1"/>
          <w:sz w:val="24"/>
          <w:szCs w:val="24"/>
        </w:rPr>
      </w:pPr>
      <w:sdt>
        <w:sdtPr>
          <w:id w:val="-638179835"/>
          <w:tag w:val="goog_rdk_0"/>
        </w:sdtPr>
        <w:sdtContent>
          <w:commentRangeStart w:id="0"/>
        </w:sdtContent>
      </w:sdt>
      <w:sdt>
        <w:sdtPr>
          <w:id w:val="-1077117489"/>
          <w:tag w:val="goog_rdk_1"/>
        </w:sdtPr>
        <w:sdtContent>
          <w:commentRangeStart w:id="1"/>
        </w:sdtContent>
      </w:sdt>
      <w:r w:rsidDel="00000000" w:rsidR="00000000" w:rsidRPr="00000000">
        <w:rPr>
          <w:rFonts w:ascii="Courier New" w:cs="Courier New" w:eastAsia="Courier New" w:hAnsi="Courier New"/>
          <w:sz w:val="24"/>
          <w:szCs w:val="24"/>
          <w:rtl w:val="0"/>
        </w:rPr>
        <w:t xml:space="preserve">Figure 1. </w:t>
      </w:r>
      <w:r w:rsidDel="00000000" w:rsidR="00000000" w:rsidRPr="00000000">
        <w:rPr>
          <w:rFonts w:ascii="Courier New" w:cs="Courier New" w:eastAsia="Courier New" w:hAnsi="Courier New"/>
          <w:b w:val="1"/>
          <w:sz w:val="24"/>
          <w:szCs w:val="24"/>
          <w:rtl w:val="0"/>
        </w:rPr>
        <w:t xml:space="preserve">Research Paradigm</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8">
      <w:pPr>
        <w:spacing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Pr>
        <w:drawing>
          <wp:inline distB="0" distT="0" distL="0" distR="0">
            <wp:extent cx="4114800" cy="2314575"/>
            <wp:effectExtent b="0" l="0" r="0" t="0"/>
            <wp:docPr id="164977863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1148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 shown above, the development process begins with the identification of both functional and non-functional requirements. Functional requirements define the core features and tasks the system must perform, while non-functional requirements address system attributes such as security, usability, reliability, and scalability. These requirements serve as the foundation for the Requirements phase, where all system needs are carefully documented and validated with stakeholders to ensure alignment with the objectives of the NEUST GAD Office.</w:t>
      </w:r>
    </w:p>
    <w:p w:rsidR="00000000" w:rsidDel="00000000" w:rsidP="00000000" w:rsidRDefault="00000000" w:rsidRPr="00000000" w14:paraId="0000006A">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Following this, the design phase is initiated. In this stage, the researchers translate the gathered requirements into a detailed blueprint of the system, including the system architecture, user interface layout, and database schema. This structured design provides the technical foundation necessary to guide accurate development and integration of features within the Web-Based Record Management System with Decision Support.</w:t>
      </w:r>
    </w:p>
    <w:p w:rsidR="00000000" w:rsidDel="00000000" w:rsidP="00000000" w:rsidRDefault="00000000" w:rsidRPr="00000000" w14:paraId="0000006B">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Once the design is finalized, the project proceeds to the </w:t>
      </w:r>
      <w:r w:rsidDel="00000000" w:rsidR="00000000" w:rsidRPr="00000000">
        <w:rPr>
          <w:rFonts w:ascii="Courier New" w:cs="Courier New" w:eastAsia="Courier New" w:hAnsi="Courier New"/>
          <w:b w:val="1"/>
          <w:sz w:val="24"/>
          <w:szCs w:val="24"/>
          <w:rtl w:val="0"/>
        </w:rPr>
        <w:t xml:space="preserve">Implementation</w:t>
      </w:r>
      <w:r w:rsidDel="00000000" w:rsidR="00000000" w:rsidRPr="00000000">
        <w:rPr>
          <w:rFonts w:ascii="Courier New" w:cs="Courier New" w:eastAsia="Courier New" w:hAnsi="Courier New"/>
          <w:sz w:val="24"/>
          <w:szCs w:val="24"/>
          <w:rtl w:val="0"/>
        </w:rPr>
        <w:t xml:space="preserve"> phase. Here, developers carry out the actual coding process—creating the system’s backend functionalities, frontend interface, and database modules. This phase also involves system integration to ensure all parts of the application work harmoniously. After implementation, the system undergoes thorough </w:t>
      </w:r>
      <w:r w:rsidDel="00000000" w:rsidR="00000000" w:rsidRPr="00000000">
        <w:rPr>
          <w:rFonts w:ascii="Courier New" w:cs="Courier New" w:eastAsia="Courier New" w:hAnsi="Courier New"/>
          <w:b w:val="1"/>
          <w:sz w:val="24"/>
          <w:szCs w:val="24"/>
          <w:rtl w:val="0"/>
        </w:rPr>
        <w:t xml:space="preserve">Testing</w:t>
      </w:r>
      <w:r w:rsidDel="00000000" w:rsidR="00000000" w:rsidRPr="00000000">
        <w:rPr>
          <w:rFonts w:ascii="Courier New" w:cs="Courier New" w:eastAsia="Courier New" w:hAnsi="Courier New"/>
          <w:sz w:val="24"/>
          <w:szCs w:val="24"/>
          <w:rtl w:val="0"/>
        </w:rPr>
        <w:t xml:space="preserve"> to detect and resolve any bugs, performance bottlenecks, or functionality gaps. This guarantees that the final product aligns with the documented requirements and is ready for deployment.</w:t>
      </w:r>
    </w:p>
    <w:p w:rsidR="00000000" w:rsidDel="00000000" w:rsidP="00000000" w:rsidRDefault="00000000" w:rsidRPr="00000000" w14:paraId="0000006C">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b w:val="1"/>
          <w:sz w:val="24"/>
          <w:szCs w:val="24"/>
          <w:rtl w:val="0"/>
        </w:rPr>
        <w:t xml:space="preserve">Deployment</w:t>
      </w:r>
      <w:r w:rsidDel="00000000" w:rsidR="00000000" w:rsidRPr="00000000">
        <w:rPr>
          <w:rFonts w:ascii="Courier New" w:cs="Courier New" w:eastAsia="Courier New" w:hAnsi="Courier New"/>
          <w:sz w:val="24"/>
          <w:szCs w:val="24"/>
          <w:rtl w:val="0"/>
        </w:rPr>
        <w:t xml:space="preserve"> phase involves rolling out the developed system to its intended users. IT Experts and End Users participate in the evaluation process. IT Experts review the system’s technical performance, security, and stability, while End Users assess its usability, comparing it with the current manual system. This evaluation also includes a structured assessment of the manual system, enabling a direct comparison to validate improvements brought by automation.</w:t>
      </w:r>
    </w:p>
    <w:p w:rsidR="00000000" w:rsidDel="00000000" w:rsidP="00000000" w:rsidRDefault="00000000" w:rsidRPr="00000000" w14:paraId="0000006D">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Subsequently, the </w:t>
      </w:r>
      <w:r w:rsidDel="00000000" w:rsidR="00000000" w:rsidRPr="00000000">
        <w:rPr>
          <w:rFonts w:ascii="Courier New" w:cs="Courier New" w:eastAsia="Courier New" w:hAnsi="Courier New"/>
          <w:b w:val="1"/>
          <w:sz w:val="24"/>
          <w:szCs w:val="24"/>
          <w:rtl w:val="0"/>
        </w:rPr>
        <w:t xml:space="preserve">Maintenance</w:t>
      </w:r>
      <w:r w:rsidDel="00000000" w:rsidR="00000000" w:rsidRPr="00000000">
        <w:rPr>
          <w:rFonts w:ascii="Courier New" w:cs="Courier New" w:eastAsia="Courier New" w:hAnsi="Courier New"/>
          <w:sz w:val="24"/>
          <w:szCs w:val="24"/>
          <w:rtl w:val="0"/>
        </w:rPr>
        <w:t xml:space="preserve"> phase ensures long-term system performance and user satisfaction. This includes applying system updates, addressing security vulnerabilities, enhancing system features based on evolving user needs, and continuously integrating feedback from both technical evaluators and everyday users.</w:t>
      </w:r>
    </w:p>
    <w:p w:rsidR="00000000" w:rsidDel="00000000" w:rsidP="00000000" w:rsidRDefault="00000000" w:rsidRPr="00000000" w14:paraId="0000006E">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conceptual framework reflects the linear, structured approach of the </w:t>
      </w:r>
      <w:r w:rsidDel="00000000" w:rsidR="00000000" w:rsidRPr="00000000">
        <w:rPr>
          <w:rFonts w:ascii="Courier New" w:cs="Courier New" w:eastAsia="Courier New" w:hAnsi="Courier New"/>
          <w:b w:val="1"/>
          <w:sz w:val="24"/>
          <w:szCs w:val="24"/>
          <w:rtl w:val="0"/>
        </w:rPr>
        <w:t xml:space="preserve">Waterfall SDLC model</w:t>
      </w:r>
      <w:r w:rsidDel="00000000" w:rsidR="00000000" w:rsidRPr="00000000">
        <w:rPr>
          <w:rFonts w:ascii="Courier New" w:cs="Courier New" w:eastAsia="Courier New" w:hAnsi="Courier New"/>
          <w:sz w:val="24"/>
          <w:szCs w:val="24"/>
          <w:rtl w:val="0"/>
        </w:rPr>
        <w:t xml:space="preserve">, emphasizing a clear sequence of development stages with defined deliverables. By integrating user assessment and expert feedback at key points—especially during deployment and maintenance—the framework supports the creation of a dependable, efficient, and user-centered GAD Portal. Ultimately, the system aims to enhance record management processes and support data-driven decisions within the GAD Office.</w:t>
      </w:r>
    </w:p>
    <w:p w:rsidR="00000000" w:rsidDel="00000000" w:rsidP="00000000" w:rsidRDefault="00000000" w:rsidRPr="00000000" w14:paraId="0000006F">
      <w:pPr>
        <w:spacing w:line="360" w:lineRule="auto"/>
        <w:ind w:firstLine="720"/>
        <w:jc w:val="both"/>
        <w:rPr>
          <w:rFonts w:ascii="Courier New" w:cs="Courier New" w:eastAsia="Courier New" w:hAnsi="Courier New"/>
          <w:sz w:val="2"/>
          <w:szCs w:val="2"/>
        </w:rPr>
      </w:pPr>
      <w:r w:rsidDel="00000000" w:rsidR="00000000" w:rsidRPr="00000000">
        <w:rPr>
          <w:rtl w:val="0"/>
        </w:rPr>
      </w:r>
    </w:p>
    <w:p w:rsidR="00000000" w:rsidDel="00000000" w:rsidP="00000000" w:rsidRDefault="00000000" w:rsidRPr="00000000" w14:paraId="00000070">
      <w:pPr>
        <w:spacing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Statement of the Problem</w:t>
      </w:r>
    </w:p>
    <w:p w:rsidR="00000000" w:rsidDel="00000000" w:rsidP="00000000" w:rsidRDefault="00000000" w:rsidRPr="00000000" w14:paraId="00000071">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aims to develop and evaluate a system based on various constructs and software characteristics. Specifically, it seeks to answer the following research questions:</w:t>
      </w:r>
    </w:p>
    <w:p w:rsidR="00000000" w:rsidDel="00000000" w:rsidP="00000000" w:rsidRDefault="00000000" w:rsidRPr="00000000" w14:paraId="00000072">
      <w:pPr>
        <w:numPr>
          <w:ilvl w:val="0"/>
          <w:numId w:val="1"/>
        </w:numPr>
        <w:spacing w:after="0" w:line="360" w:lineRule="auto"/>
        <w:ind w:left="36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may the manual system be described on the following constructs:</w:t>
      </w:r>
    </w:p>
    <w:p w:rsidR="00000000" w:rsidDel="00000000" w:rsidP="00000000" w:rsidRDefault="00000000" w:rsidRPr="00000000" w14:paraId="00000073">
      <w:pPr>
        <w:numPr>
          <w:ilvl w:val="1"/>
          <w:numId w:val="5"/>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security of files and records;</w:t>
      </w:r>
    </w:p>
    <w:p w:rsidR="00000000" w:rsidDel="00000000" w:rsidP="00000000" w:rsidRDefault="00000000" w:rsidRPr="00000000" w14:paraId="00000074">
      <w:pPr>
        <w:numPr>
          <w:ilvl w:val="1"/>
          <w:numId w:val="5"/>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management of data;</w:t>
      </w:r>
    </w:p>
    <w:p w:rsidR="00000000" w:rsidDel="00000000" w:rsidP="00000000" w:rsidRDefault="00000000" w:rsidRPr="00000000" w14:paraId="00000075">
      <w:pPr>
        <w:numPr>
          <w:ilvl w:val="1"/>
          <w:numId w:val="5"/>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reliability of output;</w:t>
      </w:r>
    </w:p>
    <w:p w:rsidR="00000000" w:rsidDel="00000000" w:rsidP="00000000" w:rsidRDefault="00000000" w:rsidRPr="00000000" w14:paraId="00000076">
      <w:pPr>
        <w:numPr>
          <w:ilvl w:val="1"/>
          <w:numId w:val="5"/>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efficiency of processes; and</w:t>
      </w:r>
    </w:p>
    <w:p w:rsidR="00000000" w:rsidDel="00000000" w:rsidP="00000000" w:rsidRDefault="00000000" w:rsidRPr="00000000" w14:paraId="00000077">
      <w:pPr>
        <w:numPr>
          <w:ilvl w:val="1"/>
          <w:numId w:val="5"/>
        </w:numPr>
        <w:pBdr>
          <w:top w:space="0" w:sz="0" w:val="nil"/>
          <w:left w:space="0" w:sz="0" w:val="nil"/>
          <w:bottom w:space="0" w:sz="0" w:val="nil"/>
          <w:right w:space="0" w:sz="0" w:val="nil"/>
          <w:between w:space="0" w:sz="0" w:val="nil"/>
        </w:pBdr>
        <w:tabs>
          <w:tab w:val="left" w:leader="none" w:pos="990"/>
        </w:tabs>
        <w:spacing w:after="0" w:line="360" w:lineRule="auto"/>
        <w:ind w:left="900" w:hanging="54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compliance with regulations and standards? </w:t>
      </w:r>
    </w:p>
    <w:p w:rsidR="00000000" w:rsidDel="00000000" w:rsidP="00000000" w:rsidRDefault="00000000" w:rsidRPr="00000000" w14:paraId="00000078">
      <w:pPr>
        <w:numPr>
          <w:ilvl w:val="0"/>
          <w:numId w:val="1"/>
        </w:numPr>
        <w:spacing w:after="0" w:line="360" w:lineRule="auto"/>
        <w:ind w:left="36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may the proposed project be described based on the stages of the Modified Waterfall SDLC Model:</w:t>
      </w:r>
    </w:p>
    <w:p w:rsidR="00000000" w:rsidDel="00000000" w:rsidP="00000000" w:rsidRDefault="00000000" w:rsidRPr="00000000" w14:paraId="00000079">
      <w:pPr>
        <w:numPr>
          <w:ilvl w:val="1"/>
          <w:numId w:val="6"/>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planning and requirements gathering;</w:t>
      </w:r>
    </w:p>
    <w:p w:rsidR="00000000" w:rsidDel="00000000" w:rsidP="00000000" w:rsidRDefault="00000000" w:rsidRPr="00000000" w14:paraId="0000007A">
      <w:pPr>
        <w:numPr>
          <w:ilvl w:val="1"/>
          <w:numId w:val="6"/>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design and prototyping; </w:t>
      </w:r>
    </w:p>
    <w:p w:rsidR="00000000" w:rsidDel="00000000" w:rsidP="00000000" w:rsidRDefault="00000000" w:rsidRPr="00000000" w14:paraId="0000007B">
      <w:pPr>
        <w:numPr>
          <w:ilvl w:val="1"/>
          <w:numId w:val="6"/>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development and implementation; and</w:t>
      </w:r>
    </w:p>
    <w:p w:rsidR="00000000" w:rsidDel="00000000" w:rsidP="00000000" w:rsidRDefault="00000000" w:rsidRPr="00000000" w14:paraId="0000007C">
      <w:pPr>
        <w:numPr>
          <w:ilvl w:val="1"/>
          <w:numId w:val="6"/>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testing and deployment?</w:t>
      </w:r>
    </w:p>
    <w:p w:rsidR="00000000" w:rsidDel="00000000" w:rsidP="00000000" w:rsidRDefault="00000000" w:rsidRPr="00000000" w14:paraId="0000007D">
      <w:pPr>
        <w:numPr>
          <w:ilvl w:val="0"/>
          <w:numId w:val="1"/>
        </w:numPr>
        <w:spacing w:after="0" w:line="360" w:lineRule="auto"/>
        <w:ind w:left="36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may the proposed project be evaluated by the elected IT experts following the qualifications of software characteristics standards which include:</w:t>
      </w:r>
    </w:p>
    <w:p w:rsidR="00000000" w:rsidDel="00000000" w:rsidP="00000000" w:rsidRDefault="00000000" w:rsidRPr="00000000" w14:paraId="0000007E">
      <w:pPr>
        <w:numPr>
          <w:ilvl w:val="1"/>
          <w:numId w:val="7"/>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functional suitability;</w:t>
      </w:r>
    </w:p>
    <w:p w:rsidR="00000000" w:rsidDel="00000000" w:rsidP="00000000" w:rsidRDefault="00000000" w:rsidRPr="00000000" w14:paraId="0000007F">
      <w:pPr>
        <w:numPr>
          <w:ilvl w:val="1"/>
          <w:numId w:val="7"/>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performance efficiency;</w:t>
      </w:r>
    </w:p>
    <w:p w:rsidR="00000000" w:rsidDel="00000000" w:rsidP="00000000" w:rsidRDefault="00000000" w:rsidRPr="00000000" w14:paraId="00000080">
      <w:pPr>
        <w:numPr>
          <w:ilvl w:val="1"/>
          <w:numId w:val="7"/>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compatibility;</w:t>
      </w:r>
    </w:p>
    <w:p w:rsidR="00000000" w:rsidDel="00000000" w:rsidP="00000000" w:rsidRDefault="00000000" w:rsidRPr="00000000" w14:paraId="00000081">
      <w:pPr>
        <w:numPr>
          <w:ilvl w:val="1"/>
          <w:numId w:val="7"/>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usability; and</w:t>
      </w:r>
    </w:p>
    <w:p w:rsidR="00000000" w:rsidDel="00000000" w:rsidP="00000000" w:rsidRDefault="00000000" w:rsidRPr="00000000" w14:paraId="00000082">
      <w:pPr>
        <w:numPr>
          <w:ilvl w:val="1"/>
          <w:numId w:val="7"/>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security?</w:t>
      </w:r>
    </w:p>
    <w:p w:rsidR="00000000" w:rsidDel="00000000" w:rsidP="00000000" w:rsidRDefault="00000000" w:rsidRPr="00000000" w14:paraId="00000083">
      <w:pPr>
        <w:numPr>
          <w:ilvl w:val="0"/>
          <w:numId w:val="1"/>
        </w:numPr>
        <w:spacing w:after="0" w:line="360" w:lineRule="auto"/>
        <w:ind w:left="36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may the candidate end-users assess the proposed project’s standard concerning the selected software characteristics standards which include:</w:t>
      </w:r>
    </w:p>
    <w:p w:rsidR="00000000" w:rsidDel="00000000" w:rsidP="00000000" w:rsidRDefault="00000000" w:rsidRPr="00000000" w14:paraId="00000084">
      <w:pPr>
        <w:numPr>
          <w:ilvl w:val="1"/>
          <w:numId w:val="8"/>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sdt>
        <w:sdtPr>
          <w:id w:val="1472431890"/>
          <w:tag w:val="goog_rdk_2"/>
        </w:sdtPr>
        <w:sdtContent>
          <w:commentRangeStart w:id="2"/>
        </w:sdtContent>
      </w:sdt>
      <w:r w:rsidDel="00000000" w:rsidR="00000000" w:rsidRPr="00000000">
        <w:rPr>
          <w:rFonts w:ascii="Courier New" w:cs="Courier New" w:eastAsia="Courier New" w:hAnsi="Courier New"/>
          <w:color w:val="000000"/>
          <w:sz w:val="24"/>
          <w:szCs w:val="24"/>
          <w:rtl w:val="0"/>
        </w:rPr>
        <w:t xml:space="preserve">ease of use; </w:t>
      </w:r>
    </w:p>
    <w:p w:rsidR="00000000" w:rsidDel="00000000" w:rsidP="00000000" w:rsidRDefault="00000000" w:rsidRPr="00000000" w14:paraId="00000085">
      <w:pPr>
        <w:numPr>
          <w:ilvl w:val="1"/>
          <w:numId w:val="8"/>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efficiency; </w:t>
      </w:r>
    </w:p>
    <w:p w:rsidR="00000000" w:rsidDel="00000000" w:rsidP="00000000" w:rsidRDefault="00000000" w:rsidRPr="00000000" w14:paraId="00000086">
      <w:pPr>
        <w:numPr>
          <w:ilvl w:val="1"/>
          <w:numId w:val="8"/>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learnability; and </w:t>
      </w:r>
    </w:p>
    <w:p w:rsidR="00000000" w:rsidDel="00000000" w:rsidP="00000000" w:rsidRDefault="00000000" w:rsidRPr="00000000" w14:paraId="00000087">
      <w:pPr>
        <w:numPr>
          <w:ilvl w:val="1"/>
          <w:numId w:val="8"/>
        </w:numPr>
        <w:pBdr>
          <w:top w:space="0" w:sz="0" w:val="nil"/>
          <w:left w:space="0" w:sz="0" w:val="nil"/>
          <w:bottom w:space="0" w:sz="0" w:val="nil"/>
          <w:right w:space="0" w:sz="0" w:val="nil"/>
          <w:between w:space="0" w:sz="0" w:val="nil"/>
        </w:pBdr>
        <w:tabs>
          <w:tab w:val="left" w:leader="none" w:pos="990"/>
        </w:tabs>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user satisfaction?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990"/>
        </w:tabs>
        <w:spacing w:after="0" w:line="360" w:lineRule="auto"/>
        <w:ind w:left="720" w:firstLine="0"/>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Courier New" w:cs="Courier New" w:eastAsia="Courier New" w:hAnsi="Courier New"/>
          <w:b w:val="1"/>
          <w:sz w:val="2"/>
          <w:szCs w:val="2"/>
        </w:rPr>
      </w:pPr>
      <w:r w:rsidDel="00000000" w:rsidR="00000000" w:rsidRPr="00000000">
        <w:rPr>
          <w:rtl w:val="0"/>
        </w:rPr>
      </w:r>
    </w:p>
    <w:p w:rsidR="00000000" w:rsidDel="00000000" w:rsidP="00000000" w:rsidRDefault="00000000" w:rsidRPr="00000000" w14:paraId="0000008A">
      <w:pPr>
        <w:spacing w:after="280" w:before="28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Scope and Delimitation</w:t>
      </w:r>
      <w:r w:rsidDel="00000000" w:rsidR="00000000" w:rsidRPr="00000000">
        <w:rPr>
          <w:rtl w:val="0"/>
        </w:rPr>
      </w:r>
    </w:p>
    <w:p w:rsidR="00000000" w:rsidDel="00000000" w:rsidP="00000000" w:rsidRDefault="00000000" w:rsidRPr="00000000" w14:paraId="0000008B">
      <w:pPr>
        <w:spacing w:after="28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Web-Based Gender and Development (GAD) Portal is a comprehensive system developed for implementation across selected campuses of the Nueva Ecija University of Science and Technology (NEUST). These include General Tinio Street Campus, Sumacab Campus, San Isidro Campus, Gabaldon Campus, Fort Magsaysay Campus, and Atate Campus—campuses where officially recognized GAD offices are present. The system will not be implemented in off-campus or non-NEUST institutions, as these campuses are managed externally and do not fall under the administrative jurisdiction of NEUST.</w:t>
      </w:r>
    </w:p>
    <w:p w:rsidR="00000000" w:rsidDel="00000000" w:rsidP="00000000" w:rsidRDefault="00000000" w:rsidRPr="00000000" w14:paraId="0000008C">
      <w:pPr>
        <w:spacing w:after="28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aims to streamline the management of gender-related employee data and strengthen the operational capacity of the university’s GAD offices. It includes core functionalities such as centralized employee data storage, inventory report generation, and role-based account management. </w:t>
      </w:r>
    </w:p>
    <w:p w:rsidR="00000000" w:rsidDel="00000000" w:rsidP="00000000" w:rsidRDefault="00000000" w:rsidRPr="00000000" w14:paraId="0000008D">
      <w:pPr>
        <w:spacing w:after="28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key feature of the system is the integrated Research and Study Submission module, which allows employees to submit gender-focused research proposals directly through the portal. These submissions are first reviewed by the designated GAD Focal Person of the employee's department, who determines the proposal’s alignment with GAD goals and requirements. Once approved at the department level, the proposal is forwarded to the GAD Director, who may provide feedback, formally approve the study, or recommend it for GAD funding, depending on its scope and relevance.</w:t>
      </w:r>
    </w:p>
    <w:p w:rsidR="00000000" w:rsidDel="00000000" w:rsidP="00000000" w:rsidRDefault="00000000" w:rsidRPr="00000000" w14:paraId="0000008E">
      <w:pPr>
        <w:spacing w:after="28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There are four main user roles in the system: the GAD Director, the GAD Secretary, the GAD Focal Person, and the Employee. The GAD Director holds administrative oversight and has full access to system reports, user management, and final evaluation of research submissions. The GAD Secretary is responsible for daily operations of the portal, such as creating accounts for Focal Persons, generating reports, and managing gender-related logistics like distribution of event materials. The GAD Focal Person, assigned per department, is tasked with managing employee data entries and reviewing research submissions from employees. Meanwhile, the Employee role enables faculty and staff to view and update their profiles and submit research or proposals that contribute to gender and development advocacy within the institution.</w:t>
      </w:r>
    </w:p>
    <w:p w:rsidR="00000000" w:rsidDel="00000000" w:rsidP="00000000" w:rsidRDefault="00000000" w:rsidRPr="00000000" w14:paraId="0000008F">
      <w:pPr>
        <w:spacing w:after="28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exclusively designed for managing records of NEUST employees. It will not support student data management or be used by external organizations. Its implementation is strictly limited to main campuses and will not be extended to other NEUST departments that are unrelated to GAD functions. The focus remains on creating a centralized and inclusive platform that supports efficient data handling, encourages employee participation in gender initiatives, and ensures compliance with national GAD frameworks.</w:t>
      </w:r>
    </w:p>
    <w:p w:rsidR="00000000" w:rsidDel="00000000" w:rsidP="00000000" w:rsidRDefault="00000000" w:rsidRPr="00000000" w14:paraId="00000090">
      <w:pPr>
        <w:spacing w:after="28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conclusion, the scope of the study ensures that the GAD Portal effectively addresses the data management and research support needs of NEUST’s GAD offices. The delimitations clarify that the system is confined to NEUST employees within designated campuses and does not include students, external institutions, or non-GAD university departments.</w:t>
      </w:r>
    </w:p>
    <w:p w:rsidR="00000000" w:rsidDel="00000000" w:rsidP="00000000" w:rsidRDefault="00000000" w:rsidRPr="00000000" w14:paraId="00000091">
      <w:pPr>
        <w:pStyle w:val="Heading3"/>
        <w:keepNext w:val="0"/>
        <w:keepLines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Significance of the Study</w:t>
      </w:r>
    </w:p>
    <w:p w:rsidR="00000000" w:rsidDel="00000000" w:rsidP="00000000" w:rsidRDefault="00000000" w:rsidRPr="00000000" w14:paraId="0000009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of the Gender Development Support Management System for the GAD office aims to improve gender-related decision-making, employee management, and administrative efficiency through data-driven decision-making (DDDM). The system will primarily benefit faculty members and administrators, but its impact will extend to various stakeholders within the institution. The following groups will gain significant advantages from the successful implementation of this project, arranged in order of who will benefit the most:</w:t>
      </w:r>
    </w:p>
    <w:p w:rsidR="00000000" w:rsidDel="00000000" w:rsidP="00000000" w:rsidRDefault="00000000" w:rsidRPr="00000000" w14:paraId="00000093">
      <w:pPr>
        <w:spacing w:after="0" w:before="240" w:line="36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color w:val="000000"/>
          <w:sz w:val="24"/>
          <w:szCs w:val="24"/>
          <w:rtl w:val="0"/>
        </w:rPr>
        <w:t xml:space="preserve">GAD Office</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As the primary user of the system, the GAD office will experience significant improvements in managing gender-related data, retirement tracking, and gender-specific resource distribution. The system will enhance decision-making through real-time data visualization and predictive insights, allowing GAD administrators to allocate resources effectively, monitor gender statistics, and ensure fair and equitable distribution of support initiatives. The automation of tasks such as notification of item receipt and employee confirmation will reduce administrative workload and improve efficiency.</w:t>
      </w:r>
    </w:p>
    <w:p w:rsidR="00000000" w:rsidDel="00000000" w:rsidP="00000000" w:rsidRDefault="00000000" w:rsidRPr="00000000" w14:paraId="00000094">
      <w:pPr>
        <w:spacing w:after="0" w:line="36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sz w:val="24"/>
          <w:szCs w:val="24"/>
          <w:rtl w:val="0"/>
        </w:rPr>
        <w:t xml:space="preserve">GAD </w:t>
      </w:r>
      <w:r w:rsidDel="00000000" w:rsidR="00000000" w:rsidRPr="00000000">
        <w:rPr>
          <w:rFonts w:ascii="Courier New" w:cs="Courier New" w:eastAsia="Courier New" w:hAnsi="Courier New"/>
          <w:b w:val="1"/>
          <w:color w:val="000000"/>
          <w:sz w:val="24"/>
          <w:szCs w:val="24"/>
          <w:rtl w:val="0"/>
        </w:rPr>
        <w:t xml:space="preserve">Focal Persons.</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The focal person of NEUST, as the direct subjects of gender-related policies and programs, will greatly benefit from the system. By ensuring transparent and data-driven decision-making, the system promotes fair distribution of gender-sensitive benefits and better planning for retirement transitions. Faculty members will also receive timely notifications about available resources, making it easier for them to access support from the GAD office. Additionally, the system’s ability to track gender demographics ensures that faculty needs are addressed equitably.</w:t>
      </w:r>
    </w:p>
    <w:p w:rsidR="00000000" w:rsidDel="00000000" w:rsidP="00000000" w:rsidRDefault="00000000" w:rsidRPr="00000000" w14:paraId="00000095">
      <w:pPr>
        <w:spacing w:after="0" w:line="36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color w:val="000000"/>
          <w:sz w:val="24"/>
          <w:szCs w:val="24"/>
          <w:rtl w:val="0"/>
        </w:rPr>
        <w:t xml:space="preserve">Administration</w:t>
      </w:r>
      <w:r w:rsidDel="00000000" w:rsidR="00000000" w:rsidRPr="00000000">
        <w:rPr>
          <w:rFonts w:ascii="Courier New" w:cs="Courier New" w:eastAsia="Courier New" w:hAnsi="Courier New"/>
          <w:b w:val="1"/>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The university administration will benefit from the system’s ability to provide comprehensive workforce analytics, including retirement forecasting and gender distribution data. This will help in formulating institutional policies related to workforce planning, hiring strategies, and diversity initiatives. The system will also contribute to greater compliance with gender-related policies, ensuring that the university fosters an inclusive and well-supported faculty workforce.</w:t>
      </w:r>
    </w:p>
    <w:p w:rsidR="00000000" w:rsidDel="00000000" w:rsidP="00000000" w:rsidRDefault="00000000" w:rsidRPr="00000000" w14:paraId="00000096">
      <w:pPr>
        <w:spacing w:after="0" w:line="36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color w:val="000000"/>
          <w:sz w:val="24"/>
          <w:szCs w:val="24"/>
          <w:rtl w:val="0"/>
        </w:rPr>
        <w:t xml:space="preserve">Students</w:t>
      </w:r>
      <w:r w:rsidDel="00000000" w:rsidR="00000000" w:rsidRPr="00000000">
        <w:rPr>
          <w:rFonts w:ascii="Courier New" w:cs="Courier New" w:eastAsia="Courier New" w:hAnsi="Courier New"/>
          <w:b w:val="1"/>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Although the current implementation is limited to faculty members, future expansions of the system could extend its benefits to students by promoting gender inclusivity and awareness within the institution. The data-driven insights provided by the system could be utilized to improve gender-related programs, student support services, and policies that foster inclusivity in education. While students are not direct beneficiaries at this stage, the long-term impact of a more inclusive faculty and institutional policies will ultimately enhance the learning environment at the university.</w:t>
      </w:r>
    </w:p>
    <w:p w:rsidR="00000000" w:rsidDel="00000000" w:rsidP="00000000" w:rsidRDefault="00000000" w:rsidRPr="00000000" w14:paraId="00000097">
      <w:pPr>
        <w:spacing w:after="0" w:line="36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color w:val="000000"/>
          <w:sz w:val="24"/>
          <w:szCs w:val="24"/>
          <w:rtl w:val="0"/>
        </w:rPr>
        <w:t xml:space="preserve">Gender Advocacy Groups and Policymakers.</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Gender advocacy organizations and policymakers focused on workplace diversity and gender equality may also benefit from the system. The system’s real-time gender analytics and demographic data could provide valuable information for research and policymaking efforts. Additionally, as the university strengthens its gender development programs, the system could serve as a reference model for other institutions looking to implement data-driven gender policies and decision-support systems.</w:t>
      </w:r>
    </w:p>
    <w:p w:rsidR="00000000" w:rsidDel="00000000" w:rsidP="00000000" w:rsidRDefault="00000000" w:rsidRPr="00000000" w14:paraId="00000098">
      <w:pPr>
        <w:spacing w:after="0" w:line="240" w:lineRule="auto"/>
        <w:rPr>
          <w:rFonts w:ascii="Courier New" w:cs="Courier New" w:eastAsia="Courier New" w:hAnsi="Courier New"/>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Definition of Terms </w:t>
      </w:r>
    </w:p>
    <w:p w:rsidR="00000000" w:rsidDel="00000000" w:rsidP="00000000" w:rsidRDefault="00000000" w:rsidRPr="00000000" w14:paraId="0000009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section defines key terms to ensure clarity and consistency throughout the study. These definitions establish a foundation for understanding the implementation of the Web-Based Record Management System with Decision Support for the GAD Office, particularly in the context of gender development, employee management, and decision-making.</w:t>
      </w:r>
    </w:p>
    <w:p w:rsidR="00000000" w:rsidDel="00000000" w:rsidP="00000000" w:rsidRDefault="00000000" w:rsidRPr="00000000" w14:paraId="0000009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Age Tracking</w:t>
      </w:r>
      <w:r w:rsidDel="00000000" w:rsidR="00000000" w:rsidRPr="00000000">
        <w:rPr>
          <w:rFonts w:ascii="Courier New" w:cs="Courier New" w:eastAsia="Courier New" w:hAnsi="Courier New"/>
          <w:sz w:val="24"/>
          <w:szCs w:val="24"/>
          <w:rtl w:val="0"/>
        </w:rPr>
        <w:t xml:space="preserve">. A system feature that monitors employees nearing retirement and ensures proper recognition and workforce transition planning.</w:t>
      </w:r>
    </w:p>
    <w:p w:rsidR="00000000" w:rsidDel="00000000" w:rsidP="00000000" w:rsidRDefault="00000000" w:rsidRPr="00000000" w14:paraId="0000009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ambria Math" w:cs="Cambria Math" w:eastAsia="Cambria Math" w:hAnsi="Cambria Math"/>
          <w:b w:val="1"/>
          <w:sz w:val="24"/>
          <w:szCs w:val="24"/>
          <w:rtl w:val="0"/>
        </w:rPr>
        <w:t xml:space="preserve">​</w:t>
      </w:r>
      <w:r w:rsidDel="00000000" w:rsidR="00000000" w:rsidRPr="00000000">
        <w:rPr>
          <w:rFonts w:ascii="Courier New" w:cs="Courier New" w:eastAsia="Courier New" w:hAnsi="Courier New"/>
          <w:b w:val="1"/>
          <w:sz w:val="24"/>
          <w:szCs w:val="24"/>
          <w:rtl w:val="0"/>
        </w:rPr>
        <w:t xml:space="preserve">Data-Driven Decision Making (DDDM</w:t>
      </w:r>
      <w:r w:rsidDel="00000000" w:rsidR="00000000" w:rsidRPr="00000000">
        <w:rPr>
          <w:rFonts w:ascii="Courier New" w:cs="Courier New" w:eastAsia="Courier New" w:hAnsi="Courier New"/>
          <w:sz w:val="24"/>
          <w:szCs w:val="24"/>
          <w:rtl w:val="0"/>
        </w:rPr>
        <w:t xml:space="preserve">. Is the process of collecting and analyzing data to guide decision-making processes. This approach involves gathering data based on key performance indicators (KPIs) and transforming that data into actionable insights to optimize operations and enhance decision-making accuracy.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(Asana, 2024)</w:t>
      </w:r>
    </w:p>
    <w:p w:rsidR="00000000" w:rsidDel="00000000" w:rsidP="00000000" w:rsidRDefault="00000000" w:rsidRPr="00000000" w14:paraId="0000009D">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Decision Support System (DSS)</w:t>
      </w:r>
      <w:r w:rsidDel="00000000" w:rsidR="00000000" w:rsidRPr="00000000">
        <w:rPr>
          <w:rFonts w:ascii="Courier New" w:cs="Courier New" w:eastAsia="Courier New" w:hAnsi="Courier New"/>
          <w:sz w:val="24"/>
          <w:szCs w:val="24"/>
          <w:rtl w:val="0"/>
        </w:rPr>
        <w:t xml:space="preserve">. A technology-driven framework that assists organizations in making informed choices based on data analysis.</w:t>
      </w:r>
    </w:p>
    <w:p w:rsidR="00000000" w:rsidDel="00000000" w:rsidP="00000000" w:rsidRDefault="00000000" w:rsidRPr="00000000" w14:paraId="0000009E">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Employee Management System (EMS)</w:t>
      </w:r>
      <w:r w:rsidDel="00000000" w:rsidR="00000000" w:rsidRPr="00000000">
        <w:rPr>
          <w:rFonts w:ascii="Courier New" w:cs="Courier New" w:eastAsia="Courier New" w:hAnsi="Courier New"/>
          <w:sz w:val="24"/>
          <w:szCs w:val="24"/>
          <w:rtl w:val="0"/>
        </w:rPr>
        <w:t xml:space="preserve">. A digital system that maintains employee records, automates HR processes, and provides data for strategic decision-making.</w:t>
      </w:r>
    </w:p>
    <w:p w:rsidR="00000000" w:rsidDel="00000000" w:rsidP="00000000" w:rsidRDefault="00000000" w:rsidRPr="00000000" w14:paraId="0000009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Gender and Development (GAD). </w:t>
      </w:r>
      <w:r w:rsidDel="00000000" w:rsidR="00000000" w:rsidRPr="00000000">
        <w:rPr>
          <w:rFonts w:ascii="Courier New" w:cs="Courier New" w:eastAsia="Courier New" w:hAnsi="Courier New"/>
          <w:sz w:val="24"/>
          <w:szCs w:val="24"/>
          <w:rtl w:val="0"/>
        </w:rPr>
        <w:t xml:space="preserve">A development perspective and process that is participatory and empowering, equitable, sustainable, free from violence, respectful of human rights, supportive of self-determination, and actualization of human potentials. It seeks to achieve gender equality as a fundamental value that should be reflected in development choices. (GSIS, n.d.)</w:t>
      </w:r>
    </w:p>
    <w:p w:rsidR="00000000" w:rsidDel="00000000" w:rsidP="00000000" w:rsidRDefault="00000000" w:rsidRPr="00000000" w14:paraId="000000A0">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Gender Identity. </w:t>
      </w:r>
      <w:r w:rsidDel="00000000" w:rsidR="00000000" w:rsidRPr="00000000">
        <w:rPr>
          <w:rFonts w:ascii="Courier New" w:cs="Courier New" w:eastAsia="Courier New" w:hAnsi="Courier New"/>
          <w:sz w:val="24"/>
          <w:szCs w:val="24"/>
          <w:rtl w:val="0"/>
        </w:rPr>
        <w:t xml:space="preserve">A person's inner sense of being a boy/man/male, girl/woman/female, another gender, or no gender. It is how one self-identifies as a result of a combination of inherent and extrinsic or environmental factors. Gender identity is not the same as sexual orientation. (</w:t>
      </w:r>
      <w:r w:rsidDel="00000000" w:rsidR="00000000" w:rsidRPr="00000000">
        <w:rPr>
          <w:rFonts w:ascii="Courier New" w:cs="Courier New" w:eastAsia="Courier New" w:hAnsi="Courier New"/>
          <w:i w:val="1"/>
          <w:sz w:val="24"/>
          <w:szCs w:val="24"/>
          <w:rtl w:val="0"/>
        </w:rPr>
        <w:t xml:space="preserve">Terminology</w:t>
      </w:r>
      <w:r w:rsidDel="00000000" w:rsidR="00000000" w:rsidRPr="00000000">
        <w:rPr>
          <w:rFonts w:ascii="Courier New" w:cs="Courier New" w:eastAsia="Courier New" w:hAnsi="Courier New"/>
          <w:sz w:val="24"/>
          <w:szCs w:val="24"/>
          <w:rtl w:val="0"/>
        </w:rPr>
        <w:t xml:space="preserve">, 2024)</w:t>
      </w:r>
    </w:p>
    <w:p w:rsidR="00000000" w:rsidDel="00000000" w:rsidP="00000000" w:rsidRDefault="00000000" w:rsidRPr="00000000" w14:paraId="000000A1">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Gender Mainstreaming. </w:t>
      </w:r>
      <w:r w:rsidDel="00000000" w:rsidR="00000000" w:rsidRPr="00000000">
        <w:rPr>
          <w:rFonts w:ascii="Courier New" w:cs="Courier New" w:eastAsia="Courier New" w:hAnsi="Courier New"/>
          <w:sz w:val="24"/>
          <w:szCs w:val="24"/>
          <w:rtl w:val="0"/>
        </w:rPr>
        <w:t xml:space="preserve">The process of integrating gender perspectives into any planned action, including legislation, policies, or programs, in all areas and at all levels. (</w:t>
      </w:r>
      <w:r w:rsidDel="00000000" w:rsidR="00000000" w:rsidRPr="00000000">
        <w:rPr>
          <w:rFonts w:ascii="Courier New" w:cs="Courier New" w:eastAsia="Courier New" w:hAnsi="Courier New"/>
          <w:i w:val="1"/>
          <w:sz w:val="24"/>
          <w:szCs w:val="24"/>
          <w:rtl w:val="0"/>
        </w:rPr>
        <w:t xml:space="preserve">Handbook on Gender Mainstreaming for Gender Equality Results</w:t>
      </w:r>
      <w:r w:rsidDel="00000000" w:rsidR="00000000" w:rsidRPr="00000000">
        <w:rPr>
          <w:rFonts w:ascii="Courier New" w:cs="Courier New" w:eastAsia="Courier New" w:hAnsi="Courier New"/>
          <w:sz w:val="24"/>
          <w:szCs w:val="24"/>
          <w:rtl w:val="0"/>
        </w:rPr>
        <w:t xml:space="preserve">, 2024)</w:t>
      </w:r>
    </w:p>
    <w:p w:rsidR="00000000" w:rsidDel="00000000" w:rsidP="00000000" w:rsidRDefault="00000000" w:rsidRPr="00000000" w14:paraId="000000A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Gender Resource Hub. </w:t>
      </w:r>
      <w:r w:rsidDel="00000000" w:rsidR="00000000" w:rsidRPr="00000000">
        <w:rPr>
          <w:rFonts w:ascii="Courier New" w:cs="Courier New" w:eastAsia="Courier New" w:hAnsi="Courier New"/>
          <w:sz w:val="24"/>
          <w:szCs w:val="24"/>
          <w:rtl w:val="0"/>
        </w:rPr>
        <w:t xml:space="preserve">A centralized platform for knowledge-sharing, research, and best practices related to gender issues and development. (</w:t>
      </w:r>
      <w:r w:rsidDel="00000000" w:rsidR="00000000" w:rsidRPr="00000000">
        <w:rPr>
          <w:rFonts w:ascii="Courier New" w:cs="Courier New" w:eastAsia="Courier New" w:hAnsi="Courier New"/>
          <w:i w:val="1"/>
          <w:sz w:val="24"/>
          <w:szCs w:val="24"/>
          <w:rtl w:val="0"/>
        </w:rPr>
        <w:t xml:space="preserve">CGIAR</w:t>
      </w:r>
      <w:r w:rsidDel="00000000" w:rsidR="00000000" w:rsidRPr="00000000">
        <w:rPr>
          <w:rFonts w:ascii="Courier New" w:cs="Courier New" w:eastAsia="Courier New" w:hAnsi="Courier New"/>
          <w:sz w:val="24"/>
          <w:szCs w:val="24"/>
          <w:rtl w:val="0"/>
        </w:rPr>
        <w:t xml:space="preserve">, 2021)</w:t>
      </w:r>
    </w:p>
    <w:p w:rsidR="00000000" w:rsidDel="00000000" w:rsidP="00000000" w:rsidRDefault="00000000" w:rsidRPr="00000000" w14:paraId="000000A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Gender Sensitivity</w:t>
      </w:r>
      <w:r w:rsidDel="00000000" w:rsidR="00000000" w:rsidRPr="00000000">
        <w:rPr>
          <w:rFonts w:ascii="Courier New" w:cs="Courier New" w:eastAsia="Courier New" w:hAnsi="Courier New"/>
          <w:sz w:val="24"/>
          <w:szCs w:val="24"/>
          <w:rtl w:val="0"/>
        </w:rPr>
        <w:t xml:space="preserve">. The ability to acknowledge and highlight existing gender differences, issues, and inequalities and incorporate these into strategies and actions. (I</w:t>
      </w:r>
      <w:r w:rsidDel="00000000" w:rsidR="00000000" w:rsidRPr="00000000">
        <w:rPr>
          <w:rFonts w:ascii="Courier New" w:cs="Courier New" w:eastAsia="Courier New" w:hAnsi="Courier New"/>
          <w:i w:val="1"/>
          <w:sz w:val="24"/>
          <w:szCs w:val="24"/>
          <w:rtl w:val="0"/>
        </w:rPr>
        <w:t xml:space="preserve">NEE</w:t>
      </w:r>
      <w:r w:rsidDel="00000000" w:rsidR="00000000" w:rsidRPr="00000000">
        <w:rPr>
          <w:rFonts w:ascii="Courier New" w:cs="Courier New" w:eastAsia="Courier New" w:hAnsi="Courier New"/>
          <w:sz w:val="24"/>
          <w:szCs w:val="24"/>
          <w:rtl w:val="0"/>
        </w:rPr>
        <w:t xml:space="preserve">, n.d.)</w:t>
      </w:r>
    </w:p>
    <w:p w:rsidR="00000000" w:rsidDel="00000000" w:rsidP="00000000" w:rsidRDefault="00000000" w:rsidRPr="00000000" w14:paraId="000000A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Information and Communication Technology (ICT)</w:t>
      </w:r>
      <w:r w:rsidDel="00000000" w:rsidR="00000000" w:rsidRPr="00000000">
        <w:rPr>
          <w:rFonts w:ascii="Courier New" w:cs="Courier New" w:eastAsia="Courier New" w:hAnsi="Courier New"/>
          <w:sz w:val="24"/>
          <w:szCs w:val="24"/>
          <w:rtl w:val="0"/>
        </w:rPr>
        <w:t xml:space="preserve">. ICT encompasses a diverse set of technological resources, including computers, the internet, and software applications, that facilitate the creation, storage, retrieval, and analysis of data. (</w:t>
      </w:r>
      <w:r w:rsidDel="00000000" w:rsidR="00000000" w:rsidRPr="00000000">
        <w:rPr>
          <w:rFonts w:ascii="Courier New" w:cs="Courier New" w:eastAsia="Courier New" w:hAnsi="Courier New"/>
          <w:i w:val="1"/>
          <w:sz w:val="24"/>
          <w:szCs w:val="24"/>
          <w:rtl w:val="0"/>
        </w:rPr>
        <w:t xml:space="preserve">UNESCO IIEP Learning Portal</w:t>
      </w:r>
      <w:r w:rsidDel="00000000" w:rsidR="00000000" w:rsidRPr="00000000">
        <w:rPr>
          <w:rFonts w:ascii="Courier New" w:cs="Courier New" w:eastAsia="Courier New" w:hAnsi="Courier New"/>
          <w:sz w:val="24"/>
          <w:szCs w:val="24"/>
          <w:rtl w:val="0"/>
        </w:rPr>
        <w:t xml:space="preserve">, n.d.)</w:t>
      </w:r>
    </w:p>
    <w:p w:rsidR="00000000" w:rsidDel="00000000" w:rsidP="00000000" w:rsidRDefault="00000000" w:rsidRPr="00000000" w14:paraId="000000A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Issuance Inventory Management</w:t>
      </w:r>
      <w:r w:rsidDel="00000000" w:rsidR="00000000" w:rsidRPr="00000000">
        <w:rPr>
          <w:rFonts w:ascii="Courier New" w:cs="Courier New" w:eastAsia="Courier New" w:hAnsi="Courier New"/>
          <w:sz w:val="24"/>
          <w:szCs w:val="24"/>
          <w:rtl w:val="0"/>
        </w:rPr>
        <w:t xml:space="preserve">. A feature within the system that organizes and tracks gender-sensitive gifts and benefits for employees.</w:t>
      </w:r>
    </w:p>
    <w:p w:rsidR="00000000" w:rsidDel="00000000" w:rsidP="00000000" w:rsidRDefault="00000000" w:rsidRPr="00000000" w14:paraId="000000A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LGBTQ Inclusion. </w:t>
      </w:r>
      <w:r w:rsidDel="00000000" w:rsidR="00000000" w:rsidRPr="00000000">
        <w:rPr>
          <w:rFonts w:ascii="Courier New" w:cs="Courier New" w:eastAsia="Courier New" w:hAnsi="Courier New"/>
          <w:sz w:val="24"/>
          <w:szCs w:val="24"/>
          <w:rtl w:val="0"/>
        </w:rPr>
        <w:t xml:space="preserve">Policies and practices that ensure fair treatment and support for individuals of diverse sexual orientations and gender identities. (Turner, 2025)</w:t>
      </w:r>
    </w:p>
    <w:p w:rsidR="00000000" w:rsidDel="00000000" w:rsidP="00000000" w:rsidRDefault="00000000" w:rsidRPr="00000000" w14:paraId="000000A7">
      <w:pPr>
        <w:spacing w:after="240" w:before="240" w:line="360" w:lineRule="auto"/>
        <w:ind w:firstLine="720"/>
        <w:jc w:val="both"/>
        <w:rPr>
          <w:rFonts w:ascii="Courier New" w:cs="Courier New" w:eastAsia="Courier New" w:hAnsi="Courier New"/>
          <w:color w:val="0563c1"/>
          <w:sz w:val="24"/>
          <w:szCs w:val="24"/>
          <w:u w:val="single"/>
        </w:rPr>
      </w:pPr>
      <w:r w:rsidDel="00000000" w:rsidR="00000000" w:rsidRPr="00000000">
        <w:rPr>
          <w:rFonts w:ascii="Courier New" w:cs="Courier New" w:eastAsia="Courier New" w:hAnsi="Courier New"/>
          <w:b w:val="1"/>
          <w:sz w:val="24"/>
          <w:szCs w:val="24"/>
          <w:rtl w:val="0"/>
        </w:rPr>
        <w:t xml:space="preserve">Software Development Life Cycle (SDLC). </w:t>
      </w:r>
      <w:r w:rsidDel="00000000" w:rsidR="00000000" w:rsidRPr="00000000">
        <w:rPr>
          <w:rFonts w:ascii="Courier New" w:cs="Courier New" w:eastAsia="Courier New" w:hAnsi="Courier New"/>
          <w:sz w:val="24"/>
          <w:szCs w:val="24"/>
          <w:rtl w:val="0"/>
        </w:rPr>
        <w:t xml:space="preserve">A systematic process used in software development that includes planning, analysis, design, implementation, testing, deployment, and maintenance.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(Jackson, 2023)</w:t>
      </w:r>
      <w:r w:rsidDel="00000000" w:rsidR="00000000" w:rsidRPr="00000000">
        <w:fldChar w:fldCharType="begin"/>
        <w:instrText xml:space="preserve"> HYPERLINK "https://www.ibm.com/think/author/gita-jackson.html" </w:instrText>
        <w:fldChar w:fldCharType="separate"/>
      </w:r>
      <w:r w:rsidDel="00000000" w:rsidR="00000000" w:rsidRPr="00000000">
        <w:rPr>
          <w:rtl w:val="0"/>
        </w:rPr>
      </w:r>
    </w:p>
    <w:p w:rsidR="00000000" w:rsidDel="00000000" w:rsidP="00000000" w:rsidRDefault="00000000" w:rsidRPr="00000000" w14:paraId="000000A8">
      <w:pPr>
        <w:spacing w:after="240" w:before="240" w:line="360" w:lineRule="auto"/>
        <w:ind w:firstLine="720"/>
        <w:jc w:val="both"/>
        <w:rPr>
          <w:rFonts w:ascii="Courier New" w:cs="Courier New" w:eastAsia="Courier New" w:hAnsi="Courier New"/>
          <w:sz w:val="24"/>
          <w:szCs w:val="24"/>
        </w:rPr>
      </w:pPr>
      <w:r w:rsidDel="00000000" w:rsidR="00000000" w:rsidRPr="00000000">
        <w:fldChar w:fldCharType="end"/>
      </w:r>
      <w:r w:rsidDel="00000000" w:rsidR="00000000" w:rsidRPr="00000000">
        <w:rPr>
          <w:rFonts w:ascii="Courier New" w:cs="Courier New" w:eastAsia="Courier New" w:hAnsi="Courier New"/>
          <w:b w:val="1"/>
          <w:sz w:val="24"/>
          <w:szCs w:val="24"/>
          <w:rtl w:val="0"/>
        </w:rPr>
        <w:t xml:space="preserve">System Usability Scale (SUS)</w:t>
      </w:r>
      <w:r w:rsidDel="00000000" w:rsidR="00000000" w:rsidRPr="00000000">
        <w:rPr>
          <w:rFonts w:ascii="Courier New" w:cs="Courier New" w:eastAsia="Courier New" w:hAnsi="Courier New"/>
          <w:sz w:val="24"/>
          <w:szCs w:val="24"/>
          <w:rtl w:val="0"/>
        </w:rPr>
        <w:t xml:space="preserve">. A method used to evaluate the ease of use, efficiency, and user satisfaction of a software application. (</w:t>
      </w:r>
      <w:r w:rsidDel="00000000" w:rsidR="00000000" w:rsidRPr="00000000">
        <w:rPr>
          <w:rFonts w:ascii="Courier New" w:cs="Courier New" w:eastAsia="Courier New" w:hAnsi="Courier New"/>
          <w:i w:val="1"/>
          <w:sz w:val="24"/>
          <w:szCs w:val="24"/>
          <w:rtl w:val="0"/>
        </w:rPr>
        <w:t xml:space="preserve">We Are Testers</w:t>
      </w:r>
      <w:r w:rsidDel="00000000" w:rsidR="00000000" w:rsidRPr="00000000">
        <w:rPr>
          <w:rFonts w:ascii="Courier New" w:cs="Courier New" w:eastAsia="Courier New" w:hAnsi="Courier New"/>
          <w:sz w:val="24"/>
          <w:szCs w:val="24"/>
          <w:rtl w:val="0"/>
        </w:rPr>
        <w:t xml:space="preserve">, 2025)</w:t>
      </w:r>
    </w:p>
    <w:p w:rsidR="00000000" w:rsidDel="00000000" w:rsidP="00000000" w:rsidRDefault="00000000" w:rsidRPr="00000000" w14:paraId="000000A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Web-Based Record Management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sz w:val="24"/>
          <w:szCs w:val="24"/>
          <w:rtl w:val="0"/>
        </w:rPr>
        <w:t xml:space="preserve">System</w:t>
      </w:r>
      <w:r w:rsidDel="00000000" w:rsidR="00000000" w:rsidRPr="00000000">
        <w:rPr>
          <w:rFonts w:ascii="Courier New" w:cs="Courier New" w:eastAsia="Courier New" w:hAnsi="Courier New"/>
          <w:sz w:val="24"/>
          <w:szCs w:val="24"/>
          <w:rtl w:val="0"/>
        </w:rPr>
        <w:t xml:space="preserve">. An online platform designed to store, manage, and analyze records for improved efficiency and decision-making.</w:t>
      </w:r>
    </w:p>
    <w:p w:rsidR="00000000" w:rsidDel="00000000" w:rsidP="00000000" w:rsidRDefault="00000000" w:rsidRPr="00000000" w14:paraId="000000AA">
      <w:pPr>
        <w:spacing w:after="240" w:before="240" w:line="360" w:lineRule="auto"/>
        <w:ind w:firstLine="720"/>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Workforce Demographics. </w:t>
      </w:r>
      <w:r w:rsidDel="00000000" w:rsidR="00000000" w:rsidRPr="00000000">
        <w:rPr>
          <w:rFonts w:ascii="Courier New" w:cs="Courier New" w:eastAsia="Courier New" w:hAnsi="Courier New"/>
          <w:sz w:val="24"/>
          <w:szCs w:val="24"/>
          <w:rtl w:val="0"/>
        </w:rPr>
        <w:t xml:space="preserve">The statistical analysis of an organization's employee composition, including gender, age, and other key factors, to support HR planning.</w:t>
      </w:r>
      <w:r w:rsidDel="00000000" w:rsidR="00000000" w:rsidRPr="00000000">
        <w:rPr>
          <w:rtl w:val="0"/>
        </w:rPr>
      </w:r>
    </w:p>
    <w:p w:rsidR="00000000" w:rsidDel="00000000" w:rsidP="00000000" w:rsidRDefault="00000000" w:rsidRPr="00000000" w14:paraId="000000AB">
      <w:pPr>
        <w:spacing w:line="360" w:lineRule="auto"/>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AC">
      <w:pPr>
        <w:spacing w:line="360" w:lineRule="auto"/>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AD">
      <w:pPr>
        <w:spacing w:line="36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AE">
      <w:pPr>
        <w:spacing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Chapter 2</w:t>
      </w:r>
    </w:p>
    <w:p w:rsidR="00000000" w:rsidDel="00000000" w:rsidP="00000000" w:rsidRDefault="00000000" w:rsidRPr="00000000" w14:paraId="000000AF">
      <w:pPr>
        <w:spacing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METHODOLOGY</w:t>
      </w:r>
    </w:p>
    <w:p w:rsidR="00000000" w:rsidDel="00000000" w:rsidP="00000000" w:rsidRDefault="00000000" w:rsidRPr="00000000" w14:paraId="000000B0">
      <w:pPr>
        <w:spacing w:line="360" w:lineRule="auto"/>
        <w:ind w:firstLine="720"/>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 xml:space="preserve">This research section presents the systematic process for the successful development and employment of the study. It includes the research design, locale, respondents, sampling technique, research instruments, data gathering procedures, data analysis technique, and ethical considerations.</w:t>
      </w:r>
      <w:r w:rsidDel="00000000" w:rsidR="00000000" w:rsidRPr="00000000">
        <w:rPr>
          <w:rtl w:val="0"/>
        </w:rPr>
      </w:r>
    </w:p>
    <w:p w:rsidR="00000000" w:rsidDel="00000000" w:rsidP="00000000" w:rsidRDefault="00000000" w:rsidRPr="00000000" w14:paraId="000000B1">
      <w:pPr>
        <w:spacing w:after="240" w:before="240" w:line="360" w:lineRule="auto"/>
        <w:ind w:firstLine="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Research Design</w:t>
      </w:r>
      <w:r w:rsidDel="00000000" w:rsidR="00000000" w:rsidRPr="00000000">
        <w:rPr>
          <w:rtl w:val="0"/>
        </w:rPr>
      </w:r>
    </w:p>
    <w:p w:rsidR="00000000" w:rsidDel="00000000" w:rsidP="00000000" w:rsidRDefault="00000000" w:rsidRPr="00000000" w14:paraId="000000B2">
      <w:pPr>
        <w:spacing w:after="240" w:before="240" w:line="360" w:lineRule="auto"/>
        <w:jc w:val="both"/>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rtl w:val="0"/>
        </w:rPr>
        <w:t xml:space="preserve">The research design serves as the blueprint for conducting the study, outlining the overall approach used to collect, analyze, and interpret data (Maxwell, 2022). This capstone project employs a descriptive-developmental research design, which combines the systematic documentation of current conditions with the development and evaluation of a prototype system. This approach is suitable for studies aiming to design, develop, and assess the effectiveness of a technological solution based on existing needs and practices.</w:t>
      </w:r>
    </w:p>
    <w:p w:rsidR="00000000" w:rsidDel="00000000" w:rsidP="00000000" w:rsidRDefault="00000000" w:rsidRPr="00000000" w14:paraId="000000B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descriptive aspect of this study focuses on identifying and documenting the current experiences, challenges, and needs of GAD Focal Persons and related stakeholders in implementing gender development initiatives. Using surveys and interviews, the research will gather detailed feedback on how gender-related data is currently managed and what improvements are needed to support decision-making processes more effectively.</w:t>
      </w:r>
    </w:p>
    <w:p w:rsidR="00000000" w:rsidDel="00000000" w:rsidP="00000000" w:rsidRDefault="00000000" w:rsidRPr="00000000" w14:paraId="000000B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developmental aspect involves the design and creation of a prototype system—specifically, the NEUST GAD Portal. This system will be developed in response to the identified needs and will undergo preliminary testing with selected users. Feedback from this testing phase will be used to refine the system’s functionality, interface, and data reporting capabilities to ensure its relevance and usability.</w:t>
      </w:r>
    </w:p>
    <w:p w:rsidR="00000000" w:rsidDel="00000000" w:rsidP="00000000" w:rsidRDefault="00000000" w:rsidRPr="00000000" w14:paraId="000000B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comprehensive and accurate data collection, the study will employ total enumeration as its primary method. All designated GAD Focal Persons from each department across various NEUST campuses will be included as respondents, along with the GAD Director and Secretary. This approach ensures that all departments' perspectives are represented without the need for sampling, enhancing the depth and reliability of the findings.</w:t>
      </w:r>
    </w:p>
    <w:p w:rsidR="00000000" w:rsidDel="00000000" w:rsidP="00000000" w:rsidRDefault="00000000" w:rsidRPr="00000000" w14:paraId="000000B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Furthermore, the research will incorporate prototype testing and evaluation to assess user satisfaction, ease of use, and the system’s potential impact on gender data management and policy formulation. This will provide essential feedback that guides system refinement prior to wider implementation.</w:t>
      </w:r>
    </w:p>
    <w:p w:rsidR="00000000" w:rsidDel="00000000" w:rsidP="00000000" w:rsidRDefault="00000000" w:rsidRPr="00000000" w14:paraId="000000B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employing a descriptive-developmental approach, supported by total enumeration and prototype validation, this research ensures a systematic and practical path toward creating a user-centered and data-informed Gender Development Support System for NEUST faculty members.</w:t>
      </w:r>
    </w:p>
    <w:p w:rsidR="00000000" w:rsidDel="00000000" w:rsidP="00000000" w:rsidRDefault="00000000" w:rsidRPr="00000000" w14:paraId="000000B8">
      <w:pPr>
        <w:spacing w:after="240" w:before="240" w:line="360" w:lineRule="auto"/>
        <w:jc w:val="both"/>
        <w:rPr>
          <w:rFonts w:ascii="Courier New" w:cs="Courier New" w:eastAsia="Courier New" w:hAnsi="Courier New"/>
          <w:b w:val="1"/>
          <w:sz w:val="2"/>
          <w:szCs w:val="2"/>
        </w:rPr>
      </w:pPr>
      <w:r w:rsidDel="00000000" w:rsidR="00000000" w:rsidRPr="00000000">
        <w:rPr>
          <w:rtl w:val="0"/>
        </w:rPr>
      </w:r>
    </w:p>
    <w:p w:rsidR="00000000" w:rsidDel="00000000" w:rsidP="00000000" w:rsidRDefault="00000000" w:rsidRPr="00000000" w14:paraId="000000B9">
      <w:pPr>
        <w:spacing w:after="240" w:before="24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Research Locale</w:t>
      </w:r>
    </w:p>
    <w:p w:rsidR="00000000" w:rsidDel="00000000" w:rsidP="00000000" w:rsidRDefault="00000000" w:rsidRPr="00000000" w14:paraId="000000BA">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this study, the research locale is Nueva Ecija University of Science and Technology (NEUST), specifically focusing on campuses with established Gender and Development (GAD) offices: General Tinio Street Campus, Sumacab Campus, San Isidro Campus, Gabaldon Campus, Atate Campus, and Fort Magsaysay Campus. Figure 2 below shows the locator map. </w:t>
      </w:r>
    </w:p>
    <w:p w:rsidR="00000000" w:rsidDel="00000000" w:rsidP="00000000" w:rsidRDefault="00000000" w:rsidRPr="00000000" w14:paraId="000000BB">
      <w:pPr>
        <w:spacing w:line="360" w:lineRule="auto"/>
        <w:rPr>
          <w:rFonts w:ascii="Courier New" w:cs="Courier New" w:eastAsia="Courier New" w:hAnsi="Courier New"/>
          <w:sz w:val="24"/>
          <w:szCs w:val="24"/>
        </w:rPr>
      </w:pPr>
      <w:bookmarkStart w:colFirst="0" w:colLast="0" w:name="_heading=h.pe5ha68ncaam" w:id="0"/>
      <w:bookmarkEnd w:id="0"/>
      <w:sdt>
        <w:sdtPr>
          <w:id w:val="-13108339"/>
          <w:tag w:val="goog_rdk_3"/>
        </w:sdtPr>
        <w:sdtContent>
          <w:commentRangeStart w:id="3"/>
        </w:sdtContent>
      </w:sdt>
      <w:r w:rsidDel="00000000" w:rsidR="00000000" w:rsidRPr="00000000">
        <w:rPr>
          <w:rFonts w:ascii="Courier New" w:cs="Courier New" w:eastAsia="Courier New" w:hAnsi="Courier New"/>
          <w:sz w:val="24"/>
          <w:szCs w:val="24"/>
          <w:rtl w:val="0"/>
        </w:rPr>
        <w:t xml:space="preserve">Figure 2. </w:t>
      </w:r>
      <w:r w:rsidDel="00000000" w:rsidR="00000000" w:rsidRPr="00000000">
        <w:rPr>
          <w:rFonts w:ascii="Courier New" w:cs="Courier New" w:eastAsia="Courier New" w:hAnsi="Courier New"/>
          <w:b w:val="1"/>
          <w:sz w:val="24"/>
          <w:szCs w:val="24"/>
          <w:rtl w:val="0"/>
        </w:rPr>
        <w:t xml:space="preserve">Locator Map</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C">
      <w:pPr>
        <w:spacing w:line="36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Pr>
        <w:drawing>
          <wp:inline distB="0" distT="0" distL="0" distR="0">
            <wp:extent cx="4114800" cy="2294890"/>
            <wp:effectExtent b="0" l="0" r="0" t="0"/>
            <wp:docPr id="164977863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114800" cy="229489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selection of the Nueva Ecija University of Science and Technology (NEUST) as the research locale is grounded in the university’s recognized commitment to institutional advancement and gender-responsive governance. From the outset, the study was designed to focus on campuses directly managed and operated by NEUST, ensuring consistent administrative structures and reliable implementation of system features.</w:t>
      </w:r>
    </w:p>
    <w:p w:rsidR="00000000" w:rsidDel="00000000" w:rsidP="00000000" w:rsidRDefault="00000000" w:rsidRPr="00000000" w14:paraId="000000BE">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covers the following NEUST campuses: General Tinio Street Campus, Sumacab Campus, San Isidro Campus, Gabaldon Campus, and Atate Campus. These campuses were deliberately chosen not based solely on the presence of an active GAD office, but because they fall under the official jurisdiction and management of NEUST. This approach ensures that the developed Web-Based Record Management System with Decision Support can be integrated seamlessly across campuses governed by the university, regardless of the current operational status of their GAD offices.</w:t>
      </w:r>
    </w:p>
    <w:p w:rsidR="00000000" w:rsidDel="00000000" w:rsidP="00000000" w:rsidRDefault="00000000" w:rsidRPr="00000000" w14:paraId="000000BF">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Exclusions were made for off-campus locations such as Fort Magsaysay Campus, which, although affiliated, are independently managed and therefore outside the scope of NEUST’s internal administrative systems. This decision allows the study to remain focused on improving internal processes and ensuring that the system aligns with the university’s existing frameworks and long-term development goals.</w:t>
      </w:r>
    </w:p>
    <w:p w:rsidR="00000000" w:rsidDel="00000000" w:rsidP="00000000" w:rsidRDefault="00000000" w:rsidRPr="00000000" w14:paraId="000000C0">
      <w:pPr>
        <w:pStyle w:val="Heading3"/>
        <w:spacing w:line="360" w:lineRule="auto"/>
        <w:ind w:firstLine="720"/>
        <w:jc w:val="both"/>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By including NEUST-administered campuses with diverse academic and administrative environments, the study provides a comprehensive foundation for evaluating the system’s relevance, adaptability, and effectiveness. It also ensures that data collected from different stakeholders—such as employees, GAD Focal Persons, and administrators—will reflect the actual needs and workflows within the university.</w:t>
      </w:r>
    </w:p>
    <w:p w:rsidR="00000000" w:rsidDel="00000000" w:rsidP="00000000" w:rsidRDefault="00000000" w:rsidRPr="00000000" w14:paraId="000000C1">
      <w:pPr>
        <w:pStyle w:val="Heading3"/>
        <w:keepNext w:val="0"/>
        <w:keepLines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Research Respondents</w:t>
      </w:r>
    </w:p>
    <w:p w:rsidR="00000000" w:rsidDel="00000000" w:rsidP="00000000" w:rsidRDefault="00000000" w:rsidRPr="00000000" w14:paraId="000000C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respondents of this study are individuals who will provide relevant insights essential to the development and evaluation of the NEUST Gender and Development (GAD) Portal. To ensure that data collected are meaningful and aligned with the study's objectives, a mixed sampling method will be employed.</w:t>
      </w:r>
    </w:p>
    <w:p w:rsidR="00000000" w:rsidDel="00000000" w:rsidP="00000000" w:rsidRDefault="00000000" w:rsidRPr="00000000" w14:paraId="000000C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Purposive sampling will be used to select respondents who hold key roles in the implementation and oversight of GAD operations within the university. These include the GAD Director, GAD Secretary, and one (1) GAD Focal Person per department from each NEUST campus. These individuals are chosen based on their direct responsibilities in managing gender-related employee data, overseeing GAD programs, and making strategic decisions aligned with institutional and national gender policies.</w:t>
      </w:r>
    </w:p>
    <w:p w:rsidR="00000000" w:rsidDel="00000000" w:rsidP="00000000" w:rsidRDefault="00000000" w:rsidRPr="00000000" w14:paraId="000000C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gather the perspectives of general employees, quota sampling will be applied. Specifically, three (3) faculty members per department will be selected to participate in the study. This ensures balanced representation across various academic and administrative departments while maintaining a manageable number of respondents. Employee respondents will be selected based on their involvement in institutional activities and their capacity to provide relevant feedback on system functionalities, particularly the Research and Study Submission module.</w:t>
      </w:r>
    </w:p>
    <w:p w:rsidR="00000000" w:rsidDel="00000000" w:rsidP="00000000" w:rsidRDefault="00000000" w:rsidRPr="00000000" w14:paraId="000000C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combination of purposive and quota sampling ensures that the study collects data from individuals who are both knowledgeable and actively engaged in GAD initiatives, while also capturing a diverse range of user experiences. The input of these respondents will be vital in evaluating the system’s usability, effectiveness, and alignment with the goals of gender and development within NEUST.</w:t>
      </w:r>
    </w:p>
    <w:p w:rsidR="00000000" w:rsidDel="00000000" w:rsidP="00000000" w:rsidRDefault="00000000" w:rsidRPr="00000000" w14:paraId="000000C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Moreover, 30 IT experts will be consulted to evaluate the system’s technical feasibility, security, and overall performance. These experts will provide feedback on the system’s design, scalability, and potential improvements, ensuring that the web-based record management system with decision support meets industry standards. To ensure the selection of qualified evaluators, purposive sampling will be used. The chosen IT experts will meet the following criteria:</w:t>
      </w:r>
    </w:p>
    <w:p w:rsidR="00000000" w:rsidDel="00000000" w:rsidP="00000000" w:rsidRDefault="00000000" w:rsidRPr="00000000" w14:paraId="000000C7">
      <w:pPr>
        <w:tabs>
          <w:tab w:val="left" w:leader="none" w:pos="720"/>
        </w:tabs>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ab/>
        <w:t xml:space="preserve">Educational Background</w:t>
      </w:r>
      <w:r w:rsidDel="00000000" w:rsidR="00000000" w:rsidRPr="00000000">
        <w:rPr>
          <w:rFonts w:ascii="Courier New" w:cs="Courier New" w:eastAsia="Courier New" w:hAnsi="Courier New"/>
          <w:sz w:val="24"/>
          <w:szCs w:val="24"/>
          <w:rtl w:val="0"/>
        </w:rPr>
        <w:t xml:space="preserve">. Must have a degree in Information Technology, Computer Science, or a related field.</w:t>
      </w:r>
    </w:p>
    <w:p w:rsidR="00000000" w:rsidDel="00000000" w:rsidP="00000000" w:rsidRDefault="00000000" w:rsidRPr="00000000" w14:paraId="000000C8">
      <w:pPr>
        <w:tabs>
          <w:tab w:val="left" w:leader="none" w:pos="720"/>
        </w:tabs>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ab/>
        <w:t xml:space="preserve">Professional Experience</w:t>
      </w:r>
      <w:r w:rsidDel="00000000" w:rsidR="00000000" w:rsidRPr="00000000">
        <w:rPr>
          <w:rFonts w:ascii="Courier New" w:cs="Courier New" w:eastAsia="Courier New" w:hAnsi="Courier New"/>
          <w:sz w:val="24"/>
          <w:szCs w:val="24"/>
          <w:rtl w:val="0"/>
        </w:rPr>
        <w:t xml:space="preserve">. Should have at least one year of experience in software or systems development, system evaluation, or academic instruction in IT-related subjects.</w:t>
      </w:r>
    </w:p>
    <w:p w:rsidR="00000000" w:rsidDel="00000000" w:rsidP="00000000" w:rsidRDefault="00000000" w:rsidRPr="00000000" w14:paraId="000000C9">
      <w:pPr>
        <w:tabs>
          <w:tab w:val="left" w:leader="none" w:pos="720"/>
        </w:tabs>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ab/>
        <w:t xml:space="preserve">Relevant Expertise</w:t>
      </w:r>
      <w:r w:rsidDel="00000000" w:rsidR="00000000" w:rsidRPr="00000000">
        <w:rPr>
          <w:rFonts w:ascii="Courier New" w:cs="Courier New" w:eastAsia="Courier New" w:hAnsi="Courier New"/>
          <w:sz w:val="24"/>
          <w:szCs w:val="24"/>
          <w:rtl w:val="0"/>
        </w:rPr>
        <w:t xml:space="preserve">: Preferably knowledgeable in web-based systems, records management systems, or decision support systems.</w:t>
      </w:r>
    </w:p>
    <w:p w:rsidR="00000000" w:rsidDel="00000000" w:rsidP="00000000" w:rsidRDefault="00000000" w:rsidRPr="00000000" w14:paraId="000000CA">
      <w:pPr>
        <w:tabs>
          <w:tab w:val="left" w:leader="none" w:pos="720"/>
        </w:tabs>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ab/>
        <w:t xml:space="preserve">Availability</w:t>
      </w:r>
      <w:r w:rsidDel="00000000" w:rsidR="00000000" w:rsidRPr="00000000">
        <w:rPr>
          <w:rFonts w:ascii="Courier New" w:cs="Courier New" w:eastAsia="Courier New" w:hAnsi="Courier New"/>
          <w:sz w:val="24"/>
          <w:szCs w:val="24"/>
          <w:rtl w:val="0"/>
        </w:rPr>
        <w:t xml:space="preserve">: Must be available and willing to actively participate in the evaluation process, providing thorough and constructive feedback.</w:t>
      </w:r>
    </w:p>
    <w:p w:rsidR="00000000" w:rsidDel="00000000" w:rsidP="00000000" w:rsidRDefault="00000000" w:rsidRPr="00000000" w14:paraId="000000C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sampling method ensures that the selected IT experts possess the necessary skills and knowledge to provide valuable insights into the system’s functionality and performance.</w:t>
      </w:r>
    </w:p>
    <w:p w:rsidR="00000000" w:rsidDel="00000000" w:rsidP="00000000" w:rsidRDefault="00000000" w:rsidRPr="00000000" w14:paraId="000000C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final total number of respondents will be determined based on the total number of departments across all NEUST campuses, ensuring that the collected data is comprehensive and reflective of the institution’s diverse academic structure. The selection criteria for respondents are based on their role within the university, their involvement in gender development initiatives, and their expertise in IT systems. By including perspectives from different stakeholder groups, the study aims to develop a system that is not only functional but also aligned with the needs of its users. Table 1 below shows the distribution of the respondents. </w:t>
      </w:r>
    </w:p>
    <w:p w:rsidR="00000000" w:rsidDel="00000000" w:rsidP="00000000" w:rsidRDefault="00000000" w:rsidRPr="00000000" w14:paraId="000000C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 </w:t>
      </w:r>
      <w:r w:rsidDel="00000000" w:rsidR="00000000" w:rsidRPr="00000000">
        <w:rPr>
          <w:rFonts w:ascii="Courier New" w:cs="Courier New" w:eastAsia="Courier New" w:hAnsi="Courier New"/>
          <w:b w:val="1"/>
          <w:sz w:val="24"/>
          <w:szCs w:val="24"/>
          <w:rtl w:val="0"/>
        </w:rPr>
        <w:t xml:space="preserve">Distribution of the Respondents</w:t>
      </w:r>
      <w:r w:rsidDel="00000000" w:rsidR="00000000" w:rsidRPr="00000000">
        <w:rPr>
          <w:rtl w:val="0"/>
        </w:rPr>
      </w:r>
    </w:p>
    <w:tbl>
      <w:tblPr>
        <w:tblStyle w:val="Table1"/>
        <w:tblW w:w="6405.0" w:type="dxa"/>
        <w:jc w:val="left"/>
        <w:tblLayout w:type="fixed"/>
        <w:tblLook w:val="0400"/>
      </w:tblPr>
      <w:tblGrid>
        <w:gridCol w:w="2070"/>
        <w:gridCol w:w="1740"/>
        <w:gridCol w:w="2595"/>
        <w:tblGridChange w:id="0">
          <w:tblGrid>
            <w:gridCol w:w="2070"/>
            <w:gridCol w:w="1740"/>
            <w:gridCol w:w="2595"/>
          </w:tblGrid>
        </w:tblGridChange>
      </w:tblGrid>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0CE">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Respondent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0CF">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Frequency </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0D0">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Percentage</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0D1">
            <w:pPr>
              <w:widowControl w:val="0"/>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GAD Director</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0D2">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0D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widowControl w:val="0"/>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GAD Secretary</w:t>
            </w:r>
          </w:p>
        </w:tc>
        <w:tc>
          <w:tcPr>
            <w:tcMar>
              <w:top w:w="100.0" w:type="dxa"/>
              <w:left w:w="100.0" w:type="dxa"/>
              <w:bottom w:w="100.0" w:type="dxa"/>
              <w:right w:w="100.0" w:type="dxa"/>
            </w:tcMar>
          </w:tcPr>
          <w:p w:rsidR="00000000" w:rsidDel="00000000" w:rsidP="00000000" w:rsidRDefault="00000000" w:rsidRPr="00000000" w14:paraId="000000D5">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D6">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7">
            <w:pPr>
              <w:widowControl w:val="0"/>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GAD Focal Persons</w:t>
            </w:r>
          </w:p>
          <w:p w:rsidR="00000000" w:rsidDel="00000000" w:rsidP="00000000" w:rsidRDefault="00000000" w:rsidRPr="00000000" w14:paraId="000000D8">
            <w:pPr>
              <w:widowControl w:val="0"/>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9">
            <w:pPr>
              <w:widowControl w:val="0"/>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Faculty Members</w:t>
            </w:r>
          </w:p>
        </w:tc>
        <w:tc>
          <w:tcPr>
            <w:tcMar>
              <w:top w:w="100.0" w:type="dxa"/>
              <w:left w:w="100.0" w:type="dxa"/>
              <w:bottom w:w="100.0" w:type="dxa"/>
              <w:right w:w="100.0" w:type="dxa"/>
            </w:tcMar>
          </w:tcPr>
          <w:p w:rsidR="00000000" w:rsidDel="00000000" w:rsidP="00000000" w:rsidRDefault="00000000" w:rsidRPr="00000000" w14:paraId="000000DA">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33</w:t>
            </w:r>
          </w:p>
          <w:p w:rsidR="00000000" w:rsidDel="00000000" w:rsidP="00000000" w:rsidRDefault="00000000" w:rsidRPr="00000000" w14:paraId="000000DB">
            <w:pPr>
              <w:widowControl w:val="0"/>
              <w:spacing w:after="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C">
            <w:pPr>
              <w:widowControl w:val="0"/>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99</w:t>
            </w:r>
          </w:p>
          <w:p w:rsidR="00000000" w:rsidDel="00000000" w:rsidP="00000000" w:rsidRDefault="00000000" w:rsidRPr="00000000" w14:paraId="000000DD">
            <w:pPr>
              <w:widowControl w:val="0"/>
              <w:spacing w:after="0" w:line="360" w:lineRule="auto"/>
              <w:rPr>
                <w:rFonts w:ascii="Courier New" w:cs="Courier New" w:eastAsia="Courier New" w:hAnsi="Courier New"/>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E">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20.12%</w:t>
            </w:r>
          </w:p>
          <w:p w:rsidR="00000000" w:rsidDel="00000000" w:rsidP="00000000" w:rsidRDefault="00000000" w:rsidRPr="00000000" w14:paraId="000000DF">
            <w:pPr>
              <w:widowControl w:val="0"/>
              <w:spacing w:after="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0">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60.36%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1">
            <w:pPr>
              <w:widowControl w:val="0"/>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Experts</w:t>
            </w:r>
          </w:p>
        </w:tc>
        <w:tc>
          <w:tcPr>
            <w:tcMar>
              <w:top w:w="100.0" w:type="dxa"/>
              <w:left w:w="100.0" w:type="dxa"/>
              <w:bottom w:w="100.0" w:type="dxa"/>
              <w:right w:w="100.0" w:type="dxa"/>
            </w:tcMar>
          </w:tcPr>
          <w:p w:rsidR="00000000" w:rsidDel="00000000" w:rsidP="00000000" w:rsidRDefault="00000000" w:rsidRPr="00000000" w14:paraId="000000E2">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w:t>
            </w:r>
          </w:p>
        </w:tc>
        <w:tc>
          <w:tcPr>
            <w:tcMar>
              <w:top w:w="100.0" w:type="dxa"/>
              <w:left w:w="100.0" w:type="dxa"/>
              <w:bottom w:w="100.0" w:type="dxa"/>
              <w:right w:w="100.0" w:type="dxa"/>
            </w:tcMar>
          </w:tcPr>
          <w:p w:rsidR="00000000" w:rsidDel="00000000" w:rsidP="00000000" w:rsidRDefault="00000000" w:rsidRPr="00000000" w14:paraId="000000E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18.29%</w:t>
            </w:r>
          </w:p>
        </w:tc>
      </w:tr>
      <w:tr>
        <w:trPr>
          <w:cantSplit w:val="0"/>
          <w:tblHeader w:val="0"/>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0E4">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Total</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0E5">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164</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0E6">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100%</w:t>
            </w:r>
          </w:p>
        </w:tc>
      </w:tr>
    </w:tbl>
    <w:p w:rsidR="00000000" w:rsidDel="00000000" w:rsidP="00000000" w:rsidRDefault="00000000" w:rsidRPr="00000000" w14:paraId="000000E7">
      <w:pPr>
        <w:pStyle w:val="Heading3"/>
        <w:keepNext w:val="0"/>
        <w:keepLines w:val="0"/>
        <w:spacing w:line="360" w:lineRule="auto"/>
        <w:ind w:firstLine="720"/>
        <w:jc w:val="both"/>
        <w:rPr>
          <w:rFonts w:ascii="Courier New" w:cs="Courier New" w:eastAsia="Courier New" w:hAnsi="Courier New"/>
          <w:b w:val="0"/>
          <w:sz w:val="24"/>
          <w:szCs w:val="24"/>
        </w:rPr>
      </w:pPr>
      <w:bookmarkStart w:colFirst="0" w:colLast="0" w:name="_heading=h.5prqregydy8u" w:id="1"/>
      <w:bookmarkEnd w:id="1"/>
      <w:r w:rsidDel="00000000" w:rsidR="00000000" w:rsidRPr="00000000">
        <w:rPr>
          <w:rFonts w:ascii="Courier New" w:cs="Courier New" w:eastAsia="Courier New" w:hAnsi="Courier New"/>
          <w:b w:val="0"/>
          <w:sz w:val="24"/>
          <w:szCs w:val="24"/>
          <w:rtl w:val="0"/>
        </w:rPr>
        <w:t xml:space="preserve">The table above presents the distribution of the respondents involved in the study. Out of a total of 65 participants, the majority were GAD Focal Persons, comprising 50.77% of the sample. Their strong representation highlights their central role in managing gender-related data and activities within their respective departments. IT Experts accounted for 46.15% of respondents, underscoring their vital function in evaluating the technical aspects and feasibility of the proposed GAD Record Management System. The GAD Director and GAD Secretary were represented by one respondent each, making up 1.54% respectively. While fewer in number, their roles are pivotal in strategic decision-making and ensuring that the system aligns with the overall objectives of the GAD office.</w:t>
      </w:r>
    </w:p>
    <w:p w:rsidR="00000000" w:rsidDel="00000000" w:rsidP="00000000" w:rsidRDefault="00000000" w:rsidRPr="00000000" w14:paraId="000000E8">
      <w:pPr>
        <w:pStyle w:val="Heading3"/>
        <w:keepNext w:val="0"/>
        <w:keepLines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Research Instrument</w:t>
      </w:r>
    </w:p>
    <w:p w:rsidR="00000000" w:rsidDel="00000000" w:rsidP="00000000" w:rsidRDefault="00000000" w:rsidRPr="00000000" w14:paraId="000000E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 instruments used in this study are carefully designed to ensure the systematic collection of relevant data. These tools will assess the current manual system, guide the development process using the Modified Waterfall model of the Software Development Life Cycle (SDLC), and evaluate the quality and usability of the proposed web-based NEUST GAD Portal. The instruments will undergo reliability and validity testing prior to full implementation to ensure the accuracy and consistency of the findings.</w:t>
      </w:r>
    </w:p>
    <w:p w:rsidR="00000000" w:rsidDel="00000000" w:rsidP="00000000" w:rsidRDefault="00000000" w:rsidRPr="00000000" w14:paraId="000000E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statement of the problem number 1, to assess the existing manual record management system used by the NEUST GAD office, the study will employ survey questionnaires and semi-structured interviews with GAD focal persons and faculty members. The survey will focus on the following key areas:</w:t>
      </w:r>
    </w:p>
    <w:p w:rsidR="00000000" w:rsidDel="00000000" w:rsidP="00000000" w:rsidRDefault="00000000" w:rsidRPr="00000000" w14:paraId="000000E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Security of files and records measures how well sensitive data is stored and protected.</w:t>
      </w:r>
    </w:p>
    <w:p w:rsidR="00000000" w:rsidDel="00000000" w:rsidP="00000000" w:rsidRDefault="00000000" w:rsidRPr="00000000" w14:paraId="000000E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Management of data evaluates how records are collected, updated, and retrieved.</w:t>
      </w:r>
    </w:p>
    <w:p w:rsidR="00000000" w:rsidDel="00000000" w:rsidP="00000000" w:rsidRDefault="00000000" w:rsidRPr="00000000" w14:paraId="000000ED">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Reliability of output assesses the accuracy and consistency of generated reports.</w:t>
      </w:r>
    </w:p>
    <w:p w:rsidR="00000000" w:rsidDel="00000000" w:rsidP="00000000" w:rsidRDefault="00000000" w:rsidRPr="00000000" w14:paraId="000000EE">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Efficiency of processes determines how quickly and effectively data is processed and accessed.</w:t>
      </w:r>
    </w:p>
    <w:p w:rsidR="00000000" w:rsidDel="00000000" w:rsidP="00000000" w:rsidRDefault="00000000" w:rsidRPr="00000000" w14:paraId="000000E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Compliance with regulations and standards examines whether the current system meets institutional and legal requirements.</w:t>
      </w:r>
    </w:p>
    <w:p w:rsidR="00000000" w:rsidDel="00000000" w:rsidP="00000000" w:rsidRDefault="00000000" w:rsidRPr="00000000" w14:paraId="000000F0">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SOP2, the Software Development Life Cycle (SDLC) specifically the Modified Waterfall model will be used to develop the web-based record management system. Each phase will involve specific data collection methods:</w:t>
      </w:r>
    </w:p>
    <w:p w:rsidR="00000000" w:rsidDel="00000000" w:rsidP="00000000" w:rsidRDefault="00000000" w:rsidRPr="00000000" w14:paraId="000000F1">
      <w:pPr>
        <w:spacing w:after="240" w:before="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a. Requirements Gathering and Analysis Phase</w:t>
        <w:br w:type="textWrapping"/>
      </w:r>
      <w:r w:rsidDel="00000000" w:rsidR="00000000" w:rsidRPr="00000000">
        <w:rPr>
          <w:rFonts w:ascii="Courier New" w:cs="Courier New" w:eastAsia="Courier New" w:hAnsi="Courier New"/>
          <w:sz w:val="24"/>
          <w:szCs w:val="24"/>
          <w:rtl w:val="0"/>
        </w:rPr>
        <w:t xml:space="preserve">Consultations with GAD officers and faculty members will be conducted to identify system requirements, define the project scope, and understand current challenges. Data will be collected through interviews, surveys, and document reviews to analyze user needs and inform system planning.</w:t>
      </w:r>
    </w:p>
    <w:p w:rsidR="00000000" w:rsidDel="00000000" w:rsidP="00000000" w:rsidRDefault="00000000" w:rsidRPr="00000000" w14:paraId="000000F2">
      <w:pPr>
        <w:spacing w:after="240" w:before="240" w:line="360" w:lineRule="auto"/>
        <w:ind w:left="720" w:firstLine="0"/>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b. Design Phase</w:t>
        <w:br w:type="textWrapping"/>
      </w:r>
      <w:r w:rsidDel="00000000" w:rsidR="00000000" w:rsidRPr="00000000">
        <w:rPr>
          <w:rFonts w:ascii="Courier New" w:cs="Courier New" w:eastAsia="Courier New" w:hAnsi="Courier New"/>
          <w:sz w:val="24"/>
          <w:szCs w:val="24"/>
          <w:rtl w:val="0"/>
        </w:rPr>
        <w:t xml:space="preserve">Based on the analyzed requirements, the system design will be developed using prototyping tools. UI mockups and system architecture diagrams will be created. User feedback will be gathered during this phase to ensure the design meets user expectations before development begins.</w:t>
      </w:r>
      <w:r w:rsidDel="00000000" w:rsidR="00000000" w:rsidRPr="00000000">
        <w:rPr>
          <w:rtl w:val="0"/>
        </w:rPr>
      </w:r>
    </w:p>
    <w:p w:rsidR="00000000" w:rsidDel="00000000" w:rsidP="00000000" w:rsidRDefault="00000000" w:rsidRPr="00000000" w14:paraId="000000F3">
      <w:pPr>
        <w:spacing w:after="240" w:before="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c. Implementation (Coding) Phase</w:t>
        <w:br w:type="textWrapping"/>
      </w:r>
      <w:r w:rsidDel="00000000" w:rsidR="00000000" w:rsidRPr="00000000">
        <w:rPr>
          <w:rFonts w:ascii="Courier New" w:cs="Courier New" w:eastAsia="Courier New" w:hAnsi="Courier New"/>
          <w:sz w:val="24"/>
          <w:szCs w:val="24"/>
          <w:rtl w:val="0"/>
        </w:rPr>
        <w:t xml:space="preserve">The system will be developed in line with the approved design specifications. Developers may make limited revisions to the design if needed, based on technical feasibility or early feedback. Core functionalities will be prioritized to deliver a working version of the NEUST GAD Portal.</w:t>
      </w:r>
    </w:p>
    <w:p w:rsidR="00000000" w:rsidDel="00000000" w:rsidP="00000000" w:rsidRDefault="00000000" w:rsidRPr="00000000" w14:paraId="000000F4">
      <w:pPr>
        <w:spacing w:after="240" w:before="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d. Testing Phase</w:t>
        <w:br w:type="textWrapping"/>
      </w:r>
      <w:r w:rsidDel="00000000" w:rsidR="00000000" w:rsidRPr="00000000">
        <w:rPr>
          <w:rFonts w:ascii="Courier New" w:cs="Courier New" w:eastAsia="Courier New" w:hAnsi="Courier New"/>
          <w:sz w:val="24"/>
          <w:szCs w:val="24"/>
          <w:rtl w:val="0"/>
        </w:rPr>
        <w:t xml:space="preserve">The system will be rigorously tested using bug tracking tools, pilot user evaluations, and software quality checklists. Both functional and non-functional aspects will be validated to ensure the system’s stability, performance, and user satisfaction. Necessary corrections will be implemented before deployment.</w:t>
      </w:r>
    </w:p>
    <w:p w:rsidR="00000000" w:rsidDel="00000000" w:rsidP="00000000" w:rsidRDefault="00000000" w:rsidRPr="00000000" w14:paraId="000000F5">
      <w:pPr>
        <w:spacing w:after="240" w:before="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e. Deployment Phase</w:t>
        <w:br w:type="textWrapping"/>
      </w:r>
      <w:r w:rsidDel="00000000" w:rsidR="00000000" w:rsidRPr="00000000">
        <w:rPr>
          <w:rFonts w:ascii="Courier New" w:cs="Courier New" w:eastAsia="Courier New" w:hAnsi="Courier New"/>
          <w:sz w:val="24"/>
          <w:szCs w:val="24"/>
          <w:rtl w:val="0"/>
        </w:rPr>
        <w:t xml:space="preserve">Following successful testing, the system will be officially launched for use across selected NEUST campuses. Orientation or brief training sessions may be held to support end-users. Deployment will be closely monitored to ensure a smooth transition and to address any immediate concerns.</w:t>
      </w:r>
    </w:p>
    <w:p w:rsidR="00000000" w:rsidDel="00000000" w:rsidP="00000000" w:rsidRDefault="00000000" w:rsidRPr="00000000" w14:paraId="000000F6">
      <w:pPr>
        <w:spacing w:after="240" w:before="240" w:line="360" w:lineRule="auto"/>
        <w:ind w:left="720" w:firstLine="0"/>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f. Maintenance Phase</w:t>
        <w:br w:type="textWrapping"/>
      </w:r>
      <w:r w:rsidDel="00000000" w:rsidR="00000000" w:rsidRPr="00000000">
        <w:rPr>
          <w:rFonts w:ascii="Courier New" w:cs="Courier New" w:eastAsia="Courier New" w:hAnsi="Courier New"/>
          <w:sz w:val="24"/>
          <w:szCs w:val="24"/>
          <w:rtl w:val="0"/>
        </w:rPr>
        <w:t xml:space="preserve">After deployment, the system will enter the maintenance phase, where updates, minor bug fixes, and enhancements will be performed based on ongoing feedback. Performance will be monitored continuously to keep the system aligned with user needs and institutional goals.</w:t>
      </w:r>
      <w:r w:rsidDel="00000000" w:rsidR="00000000" w:rsidRPr="00000000">
        <w:rPr>
          <w:rtl w:val="0"/>
        </w:rPr>
      </w:r>
    </w:p>
    <w:p w:rsidR="00000000" w:rsidDel="00000000" w:rsidP="00000000" w:rsidRDefault="00000000" w:rsidRPr="00000000" w14:paraId="000000F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SOP number 3, the system will undergo a software quality evaluation by IT experts, using a structured evaluation tool based on ISO 25002 software characteristics standards. The assessment will focus on:</w:t>
      </w:r>
    </w:p>
    <w:p w:rsidR="00000000" w:rsidDel="00000000" w:rsidP="00000000" w:rsidRDefault="00000000" w:rsidRPr="00000000" w14:paraId="000000F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Functional suitability focuses on how well the system meets the intended functions.</w:t>
      </w:r>
    </w:p>
    <w:p w:rsidR="00000000" w:rsidDel="00000000" w:rsidP="00000000" w:rsidRDefault="00000000" w:rsidRPr="00000000" w14:paraId="000000F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Performance efficiency assesses the speed and responsiveness of the system.</w:t>
      </w:r>
    </w:p>
    <w:p w:rsidR="00000000" w:rsidDel="00000000" w:rsidP="00000000" w:rsidRDefault="00000000" w:rsidRPr="00000000" w14:paraId="000000F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Compatibility measures the system’s ability to integrate with existing platforms.</w:t>
      </w:r>
    </w:p>
    <w:p w:rsidR="00000000" w:rsidDel="00000000" w:rsidP="00000000" w:rsidRDefault="00000000" w:rsidRPr="00000000" w14:paraId="000000F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Usability checks the ease of navigation and accessibility of the system.</w:t>
      </w:r>
    </w:p>
    <w:p w:rsidR="00000000" w:rsidDel="00000000" w:rsidP="00000000" w:rsidRDefault="00000000" w:rsidRPr="00000000" w14:paraId="000000F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Reliability refers to the system’s stability and ability to perform without failure.</w:t>
      </w:r>
    </w:p>
    <w:p w:rsidR="00000000" w:rsidDel="00000000" w:rsidP="00000000" w:rsidRDefault="00000000" w:rsidRPr="00000000" w14:paraId="000000FD">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Security focuses on the protection of sensitive data from unauthorized access.</w:t>
      </w:r>
    </w:p>
    <w:p w:rsidR="00000000" w:rsidDel="00000000" w:rsidP="00000000" w:rsidRDefault="00000000" w:rsidRPr="00000000" w14:paraId="000000FE">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SOP number 4, the final evaluation will focus on how end-users (GAD focal persons and faculty members) perceive the usability and effectiveness of the proposed system. A survey questionnaire will be distributed, assessing:</w:t>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Ease of Use refers to the user-friendliness and accessibility of the proposed system.</w:t>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Efficiency measures the speed and accuracy of data retrieval.</w:t>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Learnability checks on how easily users can understand and operate the system.</w:t>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pacing w:after="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User Satisfaction refers to the overall contentment with the system’s performance and features.</w:t>
      </w:r>
    </w:p>
    <w:p w:rsidR="00000000" w:rsidDel="00000000" w:rsidP="00000000" w:rsidRDefault="00000000" w:rsidRPr="00000000" w14:paraId="0000010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collected from these research instruments will guide the refinement of the system, ensuring that it meets the needs of the NEUST GAD office and enhances gender development initiatives.</w:t>
      </w:r>
    </w:p>
    <w:p w:rsidR="00000000" w:rsidDel="00000000" w:rsidP="00000000" w:rsidRDefault="00000000" w:rsidRPr="00000000" w14:paraId="00000104">
      <w:pPr>
        <w:spacing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Data Gathering Procedures</w:t>
      </w:r>
    </w:p>
    <w:p w:rsidR="00000000" w:rsidDel="00000000" w:rsidP="00000000" w:rsidRDefault="00000000" w:rsidRPr="00000000" w14:paraId="0000010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Phase 1: Requirements Gathering and Analysis</w:t>
      </w:r>
      <w:r w:rsidDel="00000000" w:rsidR="00000000" w:rsidRPr="00000000">
        <w:rPr>
          <w:rtl w:val="0"/>
        </w:rPr>
      </w:r>
    </w:p>
    <w:p w:rsidR="00000000" w:rsidDel="00000000" w:rsidP="00000000" w:rsidRDefault="00000000" w:rsidRPr="00000000" w14:paraId="00000106">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process begins with collecting detailed requirements from stakeholders, including GAD focal persons, faculty members, and IT experts. Through structured surveys, interviews, and evaluations, both qualitative and quantitative data will be gathered to understand existing challenges in gender and development record management. Ethical approval will be secured from the NEUST administration and GAD office. Research instruments will be created and pilot-tested to ensure clarity and validity before full-scale data collection.</w:t>
      </w:r>
    </w:p>
    <w:p w:rsidR="00000000" w:rsidDel="00000000" w:rsidP="00000000" w:rsidRDefault="00000000" w:rsidRPr="00000000" w14:paraId="0000010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Phase 2: System Design</w:t>
      </w:r>
      <w:r w:rsidDel="00000000" w:rsidR="00000000" w:rsidRPr="00000000">
        <w:rPr>
          <w:rtl w:val="0"/>
        </w:rPr>
      </w:r>
    </w:p>
    <w:p w:rsidR="00000000" w:rsidDel="00000000" w:rsidP="00000000" w:rsidRDefault="00000000" w:rsidRPr="00000000" w14:paraId="00000108">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Using the analyzed requirements, the team will develop the system’s architecture, interface layouts, database schema, and process diagrams. A prototype will be designed to visualize the features and structure of the NEUST GAD Portal. This prototype will also be reviewed by selected users to gather early feedback before development begins.</w:t>
      </w:r>
    </w:p>
    <w:p w:rsidR="00000000" w:rsidDel="00000000" w:rsidP="00000000" w:rsidRDefault="00000000" w:rsidRPr="00000000" w14:paraId="0000010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Phase 3: Implementation</w:t>
      </w:r>
      <w:r w:rsidDel="00000000" w:rsidR="00000000" w:rsidRPr="00000000">
        <w:rPr>
          <w:rtl w:val="0"/>
        </w:rPr>
      </w:r>
    </w:p>
    <w:p w:rsidR="00000000" w:rsidDel="00000000" w:rsidP="00000000" w:rsidRDefault="00000000" w:rsidRPr="00000000" w14:paraId="0000010A">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actual development of the NEUST GAD Portal will take place in this phase. Developers will build the system functionalities as specified in the design documents. Regular collaboration with stakeholders will ensure the system aligns with user expectations. Updates and adjustments will be made iteratively as issues arise during development.</w:t>
      </w:r>
    </w:p>
    <w:p w:rsidR="00000000" w:rsidDel="00000000" w:rsidP="00000000" w:rsidRDefault="00000000" w:rsidRPr="00000000" w14:paraId="0000010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Phase 4: Testing</w:t>
      </w:r>
      <w:r w:rsidDel="00000000" w:rsidR="00000000" w:rsidRPr="00000000">
        <w:rPr>
          <w:rtl w:val="0"/>
        </w:rPr>
      </w:r>
    </w:p>
    <w:p w:rsidR="00000000" w:rsidDel="00000000" w:rsidP="00000000" w:rsidRDefault="00000000" w:rsidRPr="00000000" w14:paraId="0000010C">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completed system will undergo comprehensive testing to ensure reliability, performance, and user satisfaction. IT experts will evaluate technical aspects such as system efficiency, security, and maintainability, while User Acceptance Testing (UAT) will be conducted with GAD officers and faculty members to assess usability and practical effectiveness. Feedback will inform any necessary refinements.</w:t>
      </w:r>
    </w:p>
    <w:p w:rsidR="00000000" w:rsidDel="00000000" w:rsidP="00000000" w:rsidRDefault="00000000" w:rsidRPr="00000000" w14:paraId="0000010D">
      <w:pPr>
        <w:spacing w:after="0" w:line="240" w:lineRule="auto"/>
        <w:rPr>
          <w:rFonts w:ascii="Courier New" w:cs="Courier New" w:eastAsia="Courier New" w:hAnsi="Courier New"/>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Phase 5: Deployment</w:t>
      </w:r>
      <w:r w:rsidDel="00000000" w:rsidR="00000000" w:rsidRPr="00000000">
        <w:rPr>
          <w:rtl w:val="0"/>
        </w:rPr>
      </w:r>
    </w:p>
    <w:p w:rsidR="00000000" w:rsidDel="00000000" w:rsidP="00000000" w:rsidRDefault="00000000" w:rsidRPr="00000000" w14:paraId="0000010F">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successful testing and final adjustments, the NEUST GAD Portal will be deployed across selected campuses. Training sessions may be conducted to help users become familiar with the new system. The deployment will be closely monitored to ensure smooth transition from the manual system to the digital platform.</w:t>
      </w:r>
    </w:p>
    <w:p w:rsidR="00000000" w:rsidDel="00000000" w:rsidP="00000000" w:rsidRDefault="00000000" w:rsidRPr="00000000" w14:paraId="0000011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Phase 6: Maintenance</w:t>
      </w:r>
      <w:r w:rsidDel="00000000" w:rsidR="00000000" w:rsidRPr="00000000">
        <w:rPr>
          <w:rtl w:val="0"/>
        </w:rPr>
      </w:r>
    </w:p>
    <w:p w:rsidR="00000000" w:rsidDel="00000000" w:rsidP="00000000" w:rsidRDefault="00000000" w:rsidRPr="00000000" w14:paraId="00000111">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Post-deployment, the system will be regularly maintained to address any technical issues, implement updates, and enhance functionalities based on user feedback. Ongoing support will ensure the NEUST GAD Portal remains responsive to evolving needs and continues to support data-driven decision-making effectively.</w:t>
      </w:r>
    </w:p>
    <w:p w:rsidR="00000000" w:rsidDel="00000000" w:rsidP="00000000" w:rsidRDefault="00000000" w:rsidRPr="00000000" w14:paraId="00000112">
      <w:pPr>
        <w:spacing w:line="360" w:lineRule="auto"/>
        <w:jc w:val="both"/>
        <w:rPr>
          <w:rFonts w:ascii="Courier New" w:cs="Courier New" w:eastAsia="Courier New" w:hAnsi="Courier New"/>
          <w:b w:val="1"/>
          <w:sz w:val="2"/>
          <w:szCs w:val="2"/>
        </w:rPr>
      </w:pPr>
      <w:r w:rsidDel="00000000" w:rsidR="00000000" w:rsidRPr="00000000">
        <w:rPr>
          <w:rtl w:val="0"/>
        </w:rPr>
      </w:r>
    </w:p>
    <w:p w:rsidR="00000000" w:rsidDel="00000000" w:rsidP="00000000" w:rsidRDefault="00000000" w:rsidRPr="00000000" w14:paraId="00000113">
      <w:pPr>
        <w:spacing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Data Analysis</w:t>
      </w:r>
    </w:p>
    <w:p w:rsidR="00000000" w:rsidDel="00000000" w:rsidP="00000000" w:rsidRDefault="00000000" w:rsidRPr="00000000" w14:paraId="0000011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involves systematically examining the collected data to draw meaningful insights that address the research questions. The analysis aims to evaluate the current manual system used by the NEUST GAD in managing gender development records and employee data. Using appropriate statistical tools and methods, the study will interpret the data to identify issues and challenges within the existing system. The results will help guide the development of a more efficient and reliable web-based solution, with a focus on enhancing data security, management, process efficiency, and compliance.</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tabs>
          <w:tab w:val="left" w:leader="none" w:pos="1170"/>
        </w:tabs>
        <w:spacing w:after="240" w:before="240" w:line="360" w:lineRule="auto"/>
        <w:ind w:left="0"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In analyzing the collected data, the researchers will employ frequency distribution and weighted means to interpret responses and evaluate the current manual system in terms of security of files and records, data management, output reliability, process efficiency, and compliance with regulations and standards. These statistical methods will summarize the feedback provided by faculty members and GAD focal persons, ensuring a clear representation of their perceptions and experiences with the existing manual system.</w:t>
      </w:r>
    </w:p>
    <w:p w:rsidR="00000000" w:rsidDel="00000000" w:rsidP="00000000" w:rsidRDefault="00000000" w:rsidRPr="00000000" w14:paraId="0000011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will be interpreted into Table 2 using the following scoring rubric, where responses will be categorized into qualitative descriptions to ensure accurate assessment and meaningful insights.</w:t>
      </w:r>
    </w:p>
    <w:p w:rsidR="00000000" w:rsidDel="00000000" w:rsidP="00000000" w:rsidRDefault="00000000" w:rsidRPr="00000000" w14:paraId="00000117">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Table 2.</w:t>
      </w:r>
      <w:r w:rsidDel="00000000" w:rsidR="00000000" w:rsidRPr="00000000">
        <w:rPr>
          <w:rFonts w:ascii="Courier New" w:cs="Courier New" w:eastAsia="Courier New" w:hAnsi="Courier New"/>
          <w:sz w:val="24"/>
          <w:szCs w:val="24"/>
          <w:rtl w:val="0"/>
        </w:rPr>
        <w:t xml:space="preserve"> Scoring Rubrics for System Evaluation</w:t>
      </w:r>
    </w:p>
    <w:tbl>
      <w:tblPr>
        <w:tblStyle w:val="Table2"/>
        <w:tblW w:w="640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50"/>
        <w:gridCol w:w="2190"/>
        <w:gridCol w:w="2265"/>
        <w:tblGridChange w:id="0">
          <w:tblGrid>
            <w:gridCol w:w="1950"/>
            <w:gridCol w:w="2190"/>
            <w:gridCol w:w="226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118">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Range</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119">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Qualitative Remarks</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11A">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rHeight w:val="2317"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B">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3.26 – 4.00</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C">
            <w:pPr>
              <w:widowControl w:val="0"/>
              <w:spacing w:after="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D">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E">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respondent has a high level of agreement with the statement or question. This means they strongly support or approve of the presented idea, concept, or statement.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F">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2.51 – 3.25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0">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1">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range signifies a moderate level of agreement. Respondents generally support the statement, but their approval is not as strong as those in the "Strongly Agree" category. This suggests that while they recognize the issue, there may be minor concerns or variations in their experiences.</w:t>
            </w:r>
          </w:p>
          <w:p w:rsidR="00000000" w:rsidDel="00000000" w:rsidP="00000000" w:rsidRDefault="00000000" w:rsidRPr="00000000" w14:paraId="00000122">
            <w:pPr>
              <w:widowControl w:val="0"/>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3">
            <w:pPr>
              <w:widowControl w:val="0"/>
              <w:spacing w:after="0" w:line="36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4">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1.76 – 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5">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6">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Scores in this range show that respondents do not support the statement. They express concerns or dissatisfaction with the described factor, indicating that the issue stated is a problem or needs improvement.</w:t>
            </w:r>
          </w:p>
        </w:tc>
      </w:tr>
      <w:tr>
        <w:trPr>
          <w:cantSplit w:val="0"/>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127">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 1.75</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128">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129">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range represents a firm opposition to the statement. Respondents strongly reject the idea, demonstrating significant concerns or issues regarding the described aspect of the manual system.</w:t>
            </w:r>
          </w:p>
        </w:tc>
      </w:tr>
    </w:tbl>
    <w:p w:rsidR="00000000" w:rsidDel="00000000" w:rsidP="00000000" w:rsidRDefault="00000000" w:rsidRPr="00000000" w14:paraId="0000012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table above presents the scoring rubric used to interpret the responses from the survey. It provides a quantitative assessment of the faculty members', GAD focal persons', and IT experts' perceptions of the current manual system in terms of security, data management, reliability, efficiency, and compliance with regulations.</w:t>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tabs>
          <w:tab w:val="left" w:leader="none" w:pos="1080"/>
        </w:tabs>
        <w:spacing w:after="0" w:line="360" w:lineRule="auto"/>
        <w:ind w:left="0"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For the second statement of the problem, the researchers will describe the activities for each phase of the Modified Waterfall Software Development Life Cycle model to provide relevant insights into the steps that will be undertaken for developing the NEUST GAD Portal. The Modified Waterfall model focuses on a structured approach to system development that ensures the system's functionality is aligned with user needs. The phases of SDLC that will be addressed are as follows:</w:t>
        <w:tab/>
      </w:r>
    </w:p>
    <w:p w:rsidR="00000000" w:rsidDel="00000000" w:rsidP="00000000" w:rsidRDefault="00000000" w:rsidRPr="00000000" w14:paraId="0000012C">
      <w:pPr>
        <w:numPr>
          <w:ilvl w:val="3"/>
          <w:numId w:val="2"/>
        </w:numPr>
        <w:pBdr>
          <w:top w:space="0" w:sz="0" w:val="nil"/>
          <w:left w:space="0" w:sz="0" w:val="nil"/>
          <w:bottom w:space="0" w:sz="0" w:val="nil"/>
          <w:right w:space="0" w:sz="0" w:val="nil"/>
          <w:between w:space="0" w:sz="0" w:val="nil"/>
        </w:pBdr>
        <w:spacing w:after="0" w:line="360" w:lineRule="auto"/>
        <w:ind w:left="450" w:hanging="45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color w:val="000000"/>
          <w:sz w:val="24"/>
          <w:szCs w:val="24"/>
          <w:rtl w:val="0"/>
        </w:rPr>
        <w:t xml:space="preserve">Requirements Gathering and Analysis Phase</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36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In this phase, the researchers will define the project's scope, objectives, and limitations by engaging with stakeholders such as GAD focal persons and faculty members. Through surveys, interviews, and document reviews, the team will assess the current manual processes to identify inefficiencies and user needs. The collected data will help outline the functional and non-functional requirements of the proposed NEUST GAD Portal. These requirements will be validated with stakeholders to ensure they align with expectations and institutional goals.</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color w:val="000000"/>
          <w:sz w:val="24"/>
          <w:szCs w:val="24"/>
          <w:rtl w:val="0"/>
        </w:rPr>
        <w:t xml:space="preserve">2. Design Phase</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36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Using the insights gained from the analysis phase, the researchers will develop detailed design documentation, including system architecture, database structure, and user interface mockups. Tools will be used to present interactive prototypes for initial feedback. This design will guide the technical specifications and define how the system should behave to meet user expectations efficiently and effectively.</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color w:val="000000"/>
          <w:sz w:val="24"/>
          <w:szCs w:val="24"/>
          <w:rtl w:val="0"/>
        </w:rPr>
        <w:t xml:space="preserve">3. Implementation (Development) Phase</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36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The development of the NEUST GAD Portal will begin based on the approved design specifications. Researchers will select appropriate programming languages and frameworks to code the system’s core functionalities. Best practices in coding, modularity, and maintainability will be followed, with regular code reviews and limited iterations back to the design phase when necessary to accommodate practical coding adjustments.</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color w:val="000000"/>
          <w:sz w:val="24"/>
          <w:szCs w:val="24"/>
          <w:rtl w:val="0"/>
        </w:rPr>
        <w:t xml:space="preserve">4. Testing Phase</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280" w:line="360" w:lineRule="auto"/>
        <w:ind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This phase involves a thorough evaluation of the system’s performance, accuracy, and reliability. Multiple testing strategies will be used, such as unit testing for individual modules, integration testing for combined components, and user acceptance testing with GAD focal persons and faculty members. Feedback from these tests will be used to resolve bugs and fine-tune system behavior before the official launch.</w:t>
      </w:r>
    </w:p>
    <w:p w:rsidR="00000000" w:rsidDel="00000000" w:rsidP="00000000" w:rsidRDefault="00000000" w:rsidRPr="00000000" w14:paraId="00000134">
      <w:pPr>
        <w:spacing w:after="0" w:line="240" w:lineRule="auto"/>
        <w:rPr>
          <w:rFonts w:ascii="Courier New" w:cs="Courier New" w:eastAsia="Courier New" w:hAnsi="Courier New"/>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pacing w:after="280" w:before="280" w:line="360" w:lineRule="auto"/>
        <w:ind w:left="36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color w:val="000000"/>
          <w:sz w:val="24"/>
          <w:szCs w:val="24"/>
          <w:rtl w:val="0"/>
        </w:rPr>
        <w:t xml:space="preserve">Deployment Phase</w:t>
      </w:r>
      <w:r w:rsidDel="00000000" w:rsidR="00000000" w:rsidRPr="00000000">
        <w:rPr>
          <w:rtl w:val="0"/>
        </w:rPr>
      </w:r>
    </w:p>
    <w:p w:rsidR="00000000" w:rsidDel="00000000" w:rsidP="00000000" w:rsidRDefault="00000000" w:rsidRPr="00000000" w14:paraId="00000136">
      <w:pPr>
        <w:spacing w:after="28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successful testing, the NEUST GAD Portal will be deployed to the live environment and made accessible to intended users across NEUST campuses. The deployment will include necessary orientation or training for users to ensure smooth adoption. This phase will be closely monitored to immediately address any unexpected issues.</w:t>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pacing w:after="280" w:before="280" w:line="360" w:lineRule="auto"/>
        <w:ind w:left="36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color w:val="000000"/>
          <w:sz w:val="24"/>
          <w:szCs w:val="24"/>
          <w:rtl w:val="0"/>
        </w:rPr>
        <w:t xml:space="preserve">Maintenance Phase</w:t>
      </w:r>
      <w:r w:rsidDel="00000000" w:rsidR="00000000" w:rsidRPr="00000000">
        <w:rPr>
          <w:rtl w:val="0"/>
        </w:rPr>
      </w:r>
    </w:p>
    <w:p w:rsidR="00000000" w:rsidDel="00000000" w:rsidP="00000000" w:rsidRDefault="00000000" w:rsidRPr="00000000" w14:paraId="00000138">
      <w:pPr>
        <w:spacing w:after="280" w:before="28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Following deployment, the system will enter ongoing maintenance to support its stability and adaptability. This includes monitoring performance, applying security patches, fixing bugs, and making system enhancements based on user feedback. Regular updates will ensure the system continues to meet evolving needs and remains aligned with institutional requirements.</w:t>
      </w:r>
    </w:p>
    <w:p w:rsidR="00000000" w:rsidDel="00000000" w:rsidP="00000000" w:rsidRDefault="00000000" w:rsidRPr="00000000" w14:paraId="0000013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of these phases will be crucial to the development and success of the NEUST GAD Portal. The researchers will ensure that the SDLC phases are executed methodically, guiding the system through its entire development cycle while addressing the challenges of data security, process efficiency, and user satisfaction.</w:t>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tabs>
          <w:tab w:val="left" w:leader="none" w:pos="1080"/>
        </w:tabs>
        <w:spacing w:line="360" w:lineRule="auto"/>
        <w:ind w:left="0"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To address the third statement of the problem regarding the evaluation of the system’s technical aspects, specifically the software’s quality as per ISO 25010 standards, the researchers will utilize the evaluation criteria outlined in Table 3 for assessing Functional Suitability.</w:t>
      </w:r>
    </w:p>
    <w:p w:rsidR="00000000" w:rsidDel="00000000" w:rsidP="00000000" w:rsidRDefault="00000000" w:rsidRPr="00000000" w14:paraId="0000013B">
      <w:pPr>
        <w:spacing w:after="240" w:before="240" w:line="360" w:lineRule="auto"/>
        <w:ind w:firstLine="720"/>
        <w:jc w:val="both"/>
        <w:rPr>
          <w:rFonts w:ascii="Courier New" w:cs="Courier New" w:eastAsia="Courier New" w:hAnsi="Courier New"/>
          <w:sz w:val="24"/>
          <w:szCs w:val="24"/>
        </w:rPr>
      </w:pPr>
      <w:sdt>
        <w:sdtPr>
          <w:id w:val="-1989829167"/>
          <w:tag w:val="goog_rdk_4"/>
        </w:sdtPr>
        <w:sdtContent>
          <w:commentRangeStart w:id="4"/>
        </w:sdtContent>
      </w:sdt>
      <w:r w:rsidDel="00000000" w:rsidR="00000000" w:rsidRPr="00000000">
        <w:rPr>
          <w:rFonts w:ascii="Courier New" w:cs="Courier New" w:eastAsia="Courier New" w:hAnsi="Courier New"/>
          <w:sz w:val="24"/>
          <w:szCs w:val="24"/>
          <w:rtl w:val="0"/>
        </w:rPr>
        <w:t xml:space="preserve">Table 3 presents the scoring rubric for Functional Suitability. </w:t>
      </w:r>
      <w:commentRangeEnd w:id="4"/>
      <w:r w:rsidDel="00000000" w:rsidR="00000000" w:rsidRPr="00000000">
        <w:commentReference w:id="4"/>
      </w:r>
      <w:r w:rsidDel="00000000" w:rsidR="00000000" w:rsidRPr="00000000">
        <w:rPr>
          <w:rFonts w:ascii="Courier New" w:cs="Courier New" w:eastAsia="Courier New" w:hAnsi="Courier New"/>
          <w:sz w:val="24"/>
          <w:szCs w:val="24"/>
          <w:rtl w:val="0"/>
        </w:rPr>
        <w:t xml:space="preserve">Based on the evaluation outcomes from the IT experts, the following key software characteristics will be considered.</w:t>
      </w:r>
    </w:p>
    <w:p w:rsidR="00000000" w:rsidDel="00000000" w:rsidP="00000000" w:rsidRDefault="00000000" w:rsidRPr="00000000" w14:paraId="0000013C">
      <w:pPr>
        <w:spacing w:after="0" w:line="24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3.</w:t>
      </w:r>
    </w:p>
    <w:p w:rsidR="00000000" w:rsidDel="00000000" w:rsidP="00000000" w:rsidRDefault="00000000" w:rsidRPr="00000000" w14:paraId="0000013D">
      <w:pPr>
        <w:spacing w:after="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Scoring Rubric for Functional Suitability</w:t>
      </w:r>
    </w:p>
    <w:p w:rsidR="00000000" w:rsidDel="00000000" w:rsidP="00000000" w:rsidRDefault="00000000" w:rsidRPr="00000000" w14:paraId="0000013E">
      <w:pPr>
        <w:spacing w:after="0" w:line="240" w:lineRule="auto"/>
        <w:jc w:val="both"/>
        <w:rPr>
          <w:rFonts w:ascii="Courier New" w:cs="Courier New" w:eastAsia="Courier New" w:hAnsi="Courier New"/>
          <w:sz w:val="24"/>
          <w:szCs w:val="24"/>
        </w:rPr>
      </w:pPr>
      <w:r w:rsidDel="00000000" w:rsidR="00000000" w:rsidRPr="00000000">
        <w:rPr>
          <w:rtl w:val="0"/>
        </w:rPr>
      </w:r>
    </w:p>
    <w:tbl>
      <w:tblPr>
        <w:tblStyle w:val="Table3"/>
        <w:tblW w:w="6390.0" w:type="dxa"/>
        <w:jc w:val="left"/>
        <w:tblInd w:w="-100.0" w:type="dxa"/>
        <w:tblLayout w:type="fixed"/>
        <w:tblLook w:val="0400"/>
      </w:tblPr>
      <w:tblGrid>
        <w:gridCol w:w="2190"/>
        <w:gridCol w:w="2190"/>
        <w:gridCol w:w="2010"/>
        <w:tblGridChange w:id="0">
          <w:tblGrid>
            <w:gridCol w:w="2190"/>
            <w:gridCol w:w="2190"/>
            <w:gridCol w:w="2010"/>
          </w:tblGrid>
        </w:tblGridChange>
      </w:tblGrid>
      <w:tr>
        <w:trPr>
          <w:cantSplit w:val="0"/>
          <w:tblHeader w:val="1"/>
        </w:trPr>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F">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Range</w:t>
            </w:r>
          </w:p>
        </w:tc>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0">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Quality Remarks</w:t>
            </w:r>
          </w:p>
        </w:tc>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1">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42">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3.26 - 4.00</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4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Highly Suitable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44">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meets or exceeds all functional requirements with high accuracy, completeness, and efficiency.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5">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2.51 - 3.25</w:t>
            </w:r>
          </w:p>
        </w:tc>
        <w:tc>
          <w:tcPr>
            <w:tcMar>
              <w:top w:w="100.0" w:type="dxa"/>
              <w:left w:w="100.0" w:type="dxa"/>
              <w:bottom w:w="100.0" w:type="dxa"/>
              <w:right w:w="100.0" w:type="dxa"/>
            </w:tcMar>
          </w:tcPr>
          <w:p w:rsidR="00000000" w:rsidDel="00000000" w:rsidP="00000000" w:rsidRDefault="00000000" w:rsidRPr="00000000" w14:paraId="00000146">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Suitable</w:t>
            </w:r>
          </w:p>
        </w:tc>
        <w:tc>
          <w:tcPr>
            <w:tcMar>
              <w:top w:w="100.0" w:type="dxa"/>
              <w:left w:w="100.0" w:type="dxa"/>
              <w:bottom w:w="100.0" w:type="dxa"/>
              <w:right w:w="100.0" w:type="dxa"/>
            </w:tcMar>
          </w:tcPr>
          <w:p w:rsidR="00000000" w:rsidDel="00000000" w:rsidP="00000000" w:rsidRDefault="00000000" w:rsidRPr="00000000" w14:paraId="00000147">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meets most of the functional requirements with satisfactory accuracy, completeness, and efficiency.</w:t>
            </w:r>
          </w:p>
        </w:tc>
      </w:tr>
      <w:tr>
        <w:trPr>
          <w:cantSplit w:val="0"/>
          <w:trHeight w:val="2253" w:hRule="atLeast"/>
          <w:tblHeader w:val="0"/>
        </w:trPr>
        <w:tc>
          <w:tcPr>
            <w:tcMar>
              <w:top w:w="100.0" w:type="dxa"/>
              <w:left w:w="100.0" w:type="dxa"/>
              <w:bottom w:w="100.0" w:type="dxa"/>
              <w:right w:w="100.0" w:type="dxa"/>
            </w:tcMar>
          </w:tcPr>
          <w:p w:rsidR="00000000" w:rsidDel="00000000" w:rsidP="00000000" w:rsidRDefault="00000000" w:rsidRPr="00000000" w14:paraId="00000148">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1.76 - 2.50</w:t>
            </w:r>
          </w:p>
        </w:tc>
        <w:tc>
          <w:tcPr>
            <w:tcMar>
              <w:top w:w="100.0" w:type="dxa"/>
              <w:left w:w="100.0" w:type="dxa"/>
              <w:bottom w:w="100.0" w:type="dxa"/>
              <w:right w:w="100.0" w:type="dxa"/>
            </w:tcMar>
          </w:tcPr>
          <w:p w:rsidR="00000000" w:rsidDel="00000000" w:rsidP="00000000" w:rsidRDefault="00000000" w:rsidRPr="00000000" w14:paraId="00000149">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Unsuitable</w:t>
            </w:r>
          </w:p>
        </w:tc>
        <w:tc>
          <w:tcPr>
            <w:tcMar>
              <w:top w:w="100.0" w:type="dxa"/>
              <w:left w:w="100.0" w:type="dxa"/>
              <w:bottom w:w="100.0" w:type="dxa"/>
              <w:right w:w="100.0" w:type="dxa"/>
            </w:tcMar>
          </w:tcPr>
          <w:p w:rsidR="00000000" w:rsidDel="00000000" w:rsidP="00000000" w:rsidRDefault="00000000" w:rsidRPr="00000000" w14:paraId="0000014A">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meets some of the functional requirements but with low accuracy, completeness, and efficiency.</w:t>
            </w:r>
          </w:p>
          <w:p w:rsidR="00000000" w:rsidDel="00000000" w:rsidP="00000000" w:rsidRDefault="00000000" w:rsidRPr="00000000" w14:paraId="0000014B">
            <w:pPr>
              <w:widowControl w:val="0"/>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C">
            <w:pPr>
              <w:widowControl w:val="0"/>
              <w:spacing w:after="0" w:line="36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4D">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1.00 - 1.75</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4E">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Highly Unsuitable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4F">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fails to meet most or all of the functional requirements and has a deficient accuracy, completeness, and efficiency.</w:t>
            </w:r>
          </w:p>
        </w:tc>
      </w:tr>
    </w:tbl>
    <w:p w:rsidR="00000000" w:rsidDel="00000000" w:rsidP="00000000" w:rsidRDefault="00000000" w:rsidRPr="00000000" w14:paraId="00000150">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1">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table represents the scoring rubric used to evaluate the </w:t>
      </w:r>
      <w:r w:rsidDel="00000000" w:rsidR="00000000" w:rsidRPr="00000000">
        <w:rPr>
          <w:rFonts w:ascii="Courier New" w:cs="Courier New" w:eastAsia="Courier New" w:hAnsi="Courier New"/>
          <w:b w:val="1"/>
          <w:sz w:val="24"/>
          <w:szCs w:val="24"/>
          <w:rtl w:val="0"/>
        </w:rPr>
        <w:t xml:space="preserve">Functional Suitability</w:t>
      </w:r>
      <w:r w:rsidDel="00000000" w:rsidR="00000000" w:rsidRPr="00000000">
        <w:rPr>
          <w:rFonts w:ascii="Courier New" w:cs="Courier New" w:eastAsia="Courier New" w:hAnsi="Courier New"/>
          <w:sz w:val="24"/>
          <w:szCs w:val="24"/>
          <w:rtl w:val="0"/>
        </w:rPr>
        <w:t xml:space="preserve"> of the system according to the IT expert's assessment.</w:t>
      </w:r>
    </w:p>
    <w:p w:rsidR="00000000" w:rsidDel="00000000" w:rsidP="00000000" w:rsidRDefault="00000000" w:rsidRPr="00000000" w14:paraId="00000152">
      <w:pPr>
        <w:spacing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4.</w:t>
      </w:r>
    </w:p>
    <w:p w:rsidR="00000000" w:rsidDel="00000000" w:rsidP="00000000" w:rsidRDefault="00000000" w:rsidRPr="00000000" w14:paraId="0000015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Scoring Rubric for Performance Efficiency</w:t>
      </w:r>
    </w:p>
    <w:tbl>
      <w:tblPr>
        <w:tblStyle w:val="Table4"/>
        <w:tblW w:w="6360.0" w:type="dxa"/>
        <w:jc w:val="left"/>
        <w:tblInd w:w="-100.0" w:type="dxa"/>
        <w:tblLayout w:type="fixed"/>
        <w:tblLook w:val="0400"/>
      </w:tblPr>
      <w:tblGrid>
        <w:gridCol w:w="2145"/>
        <w:gridCol w:w="2130"/>
        <w:gridCol w:w="2085"/>
        <w:tblGridChange w:id="0">
          <w:tblGrid>
            <w:gridCol w:w="2145"/>
            <w:gridCol w:w="2130"/>
            <w:gridCol w:w="2085"/>
          </w:tblGrid>
        </w:tblGridChange>
      </w:tblGrid>
      <w:tr>
        <w:trPr>
          <w:cantSplit w:val="0"/>
          <w:tblHeader w:val="1"/>
        </w:trPr>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4">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Range</w:t>
            </w:r>
          </w:p>
        </w:tc>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5">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Quality Remarks</w:t>
            </w:r>
          </w:p>
        </w:tc>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6">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57">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3.26 - 4.00</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58">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Excellent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59">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performs its functions efficiently, with optimal use of resources, quick response times, and effective resource allocation.</w:t>
            </w:r>
          </w:p>
        </w:tc>
      </w:tr>
      <w:tr>
        <w:trPr>
          <w:cantSplit w:val="0"/>
          <w:trHeight w:val="2538" w:hRule="atLeast"/>
          <w:tblHeader w:val="0"/>
        </w:trPr>
        <w:tc>
          <w:tcPr>
            <w:tcMar>
              <w:top w:w="100.0" w:type="dxa"/>
              <w:left w:w="100.0" w:type="dxa"/>
              <w:bottom w:w="100.0" w:type="dxa"/>
              <w:right w:w="100.0" w:type="dxa"/>
            </w:tcMar>
          </w:tcPr>
          <w:p w:rsidR="00000000" w:rsidDel="00000000" w:rsidP="00000000" w:rsidRDefault="00000000" w:rsidRPr="00000000" w14:paraId="0000015A">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2.51 - 3.25</w:t>
            </w:r>
          </w:p>
        </w:tc>
        <w:tc>
          <w:tcPr>
            <w:tcMar>
              <w:top w:w="100.0" w:type="dxa"/>
              <w:left w:w="100.0" w:type="dxa"/>
              <w:bottom w:w="100.0" w:type="dxa"/>
              <w:right w:w="100.0" w:type="dxa"/>
            </w:tcMar>
          </w:tcPr>
          <w:p w:rsidR="00000000" w:rsidDel="00000000" w:rsidP="00000000" w:rsidRDefault="00000000" w:rsidRPr="00000000" w14:paraId="0000015B">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Good</w:t>
            </w:r>
          </w:p>
        </w:tc>
        <w:tc>
          <w:tcPr>
            <w:tcMar>
              <w:top w:w="100.0" w:type="dxa"/>
              <w:left w:w="100.0" w:type="dxa"/>
              <w:bottom w:w="100.0" w:type="dxa"/>
              <w:right w:w="100.0" w:type="dxa"/>
            </w:tcMar>
          </w:tcPr>
          <w:p w:rsidR="00000000" w:rsidDel="00000000" w:rsidP="00000000" w:rsidRDefault="00000000" w:rsidRPr="00000000" w14:paraId="0000015C">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performs well with reasonable response times and efficient use of resources, but may have some minor inefficiencies.</w:t>
            </w:r>
          </w:p>
          <w:p w:rsidR="00000000" w:rsidDel="00000000" w:rsidP="00000000" w:rsidRDefault="00000000" w:rsidRPr="00000000" w14:paraId="0000015D">
            <w:pPr>
              <w:widowControl w:val="0"/>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E">
            <w:pPr>
              <w:widowControl w:val="0"/>
              <w:spacing w:after="0" w:line="36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F">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1.76 - 2.50</w:t>
            </w:r>
          </w:p>
        </w:tc>
        <w:tc>
          <w:tcPr>
            <w:tcMar>
              <w:top w:w="100.0" w:type="dxa"/>
              <w:left w:w="100.0" w:type="dxa"/>
              <w:bottom w:w="100.0" w:type="dxa"/>
              <w:right w:w="100.0" w:type="dxa"/>
            </w:tcMar>
          </w:tcPr>
          <w:p w:rsidR="00000000" w:rsidDel="00000000" w:rsidP="00000000" w:rsidRDefault="00000000" w:rsidRPr="00000000" w14:paraId="00000160">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Fair</w:t>
            </w:r>
          </w:p>
        </w:tc>
        <w:tc>
          <w:tcPr>
            <w:tcMar>
              <w:top w:w="100.0" w:type="dxa"/>
              <w:left w:w="100.0" w:type="dxa"/>
              <w:bottom w:w="100.0" w:type="dxa"/>
              <w:right w:w="100.0" w:type="dxa"/>
            </w:tcMar>
          </w:tcPr>
          <w:p w:rsidR="00000000" w:rsidDel="00000000" w:rsidP="00000000" w:rsidRDefault="00000000" w:rsidRPr="00000000" w14:paraId="00000161">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shows moderate inefficiencies in response times, resource use, or capacity under certain conditions.</w:t>
            </w:r>
          </w:p>
          <w:p w:rsidR="00000000" w:rsidDel="00000000" w:rsidP="00000000" w:rsidRDefault="00000000" w:rsidRPr="00000000" w14:paraId="00000162">
            <w:pPr>
              <w:widowControl w:val="0"/>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3">
            <w:pPr>
              <w:widowControl w:val="0"/>
              <w:spacing w:after="0" w:line="360" w:lineRule="auto"/>
              <w:jc w:val="both"/>
              <w:rPr>
                <w:rFonts w:ascii="Courier New" w:cs="Courier New" w:eastAsia="Courier New" w:hAnsi="Courier New"/>
                <w:sz w:val="24"/>
                <w:szCs w:val="24"/>
              </w:rPr>
            </w:pPr>
            <w:r w:rsidDel="00000000" w:rsidR="00000000" w:rsidRPr="00000000">
              <w:rPr>
                <w:rtl w:val="0"/>
              </w:rPr>
            </w:r>
          </w:p>
        </w:tc>
      </w:tr>
      <w:tr>
        <w:trPr>
          <w:cantSplit w:val="0"/>
          <w:trHeight w:val="1108" w:hRule="atLeast"/>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64">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1.00 - 1.75</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65">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Poor</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66">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performs poorly, with slow response times, excessive use of resources, or an inability to meet system requirements.</w:t>
            </w:r>
          </w:p>
        </w:tc>
      </w:tr>
    </w:tbl>
    <w:p w:rsidR="00000000" w:rsidDel="00000000" w:rsidP="00000000" w:rsidRDefault="00000000" w:rsidRPr="00000000" w14:paraId="00000167">
      <w:pPr>
        <w:spacing w:line="360" w:lineRule="auto"/>
        <w:ind w:firstLine="720"/>
        <w:jc w:val="both"/>
        <w:rPr>
          <w:rFonts w:ascii="Courier New" w:cs="Courier New" w:eastAsia="Courier New" w:hAnsi="Courier New"/>
          <w:sz w:val="10"/>
          <w:szCs w:val="10"/>
        </w:rPr>
      </w:pPr>
      <w:r w:rsidDel="00000000" w:rsidR="00000000" w:rsidRPr="00000000">
        <w:rPr>
          <w:rtl w:val="0"/>
        </w:rPr>
      </w:r>
    </w:p>
    <w:p w:rsidR="00000000" w:rsidDel="00000000" w:rsidP="00000000" w:rsidRDefault="00000000" w:rsidRPr="00000000" w14:paraId="00000168">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table presents the Performance Efficiency scoring rubric, used to assess how well the system utilizes resources under specific conditions, including factors like speed, resource allocation, and capacity.</w:t>
      </w:r>
    </w:p>
    <w:p w:rsidR="00000000" w:rsidDel="00000000" w:rsidP="00000000" w:rsidRDefault="00000000" w:rsidRPr="00000000" w14:paraId="00000169">
      <w:pPr>
        <w:spacing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5.</w:t>
      </w:r>
    </w:p>
    <w:p w:rsidR="00000000" w:rsidDel="00000000" w:rsidP="00000000" w:rsidRDefault="00000000" w:rsidRPr="00000000" w14:paraId="0000016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Scoring Rubric for Compatibility</w:t>
      </w:r>
    </w:p>
    <w:tbl>
      <w:tblPr>
        <w:tblStyle w:val="Table5"/>
        <w:tblW w:w="6390.0" w:type="dxa"/>
        <w:jc w:val="left"/>
        <w:tblLayout w:type="fixed"/>
        <w:tblLook w:val="0400"/>
      </w:tblPr>
      <w:tblGrid>
        <w:gridCol w:w="2190"/>
        <w:gridCol w:w="2175"/>
        <w:gridCol w:w="2025"/>
        <w:tblGridChange w:id="0">
          <w:tblGrid>
            <w:gridCol w:w="2190"/>
            <w:gridCol w:w="2175"/>
            <w:gridCol w:w="2025"/>
          </w:tblGrid>
        </w:tblGridChange>
      </w:tblGrid>
      <w:tr>
        <w:trPr>
          <w:cantSplit w:val="0"/>
          <w:tblHeader w:val="1"/>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6B">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Range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6C">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Quality Remarks</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6D">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6E">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3.26 - 4.00</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6F">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Highly Compatible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70">
            <w:pPr>
              <w:widowControl w:val="0"/>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performs its operations efficiently while sharing resources and information seamlessly with other products or systems.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1">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2.51 - 3.25</w:t>
            </w:r>
          </w:p>
        </w:tc>
        <w:tc>
          <w:tcPr>
            <w:tcMar>
              <w:top w:w="100.0" w:type="dxa"/>
              <w:left w:w="100.0" w:type="dxa"/>
              <w:bottom w:w="100.0" w:type="dxa"/>
              <w:right w:w="100.0" w:type="dxa"/>
            </w:tcMar>
          </w:tcPr>
          <w:p w:rsidR="00000000" w:rsidDel="00000000" w:rsidP="00000000" w:rsidRDefault="00000000" w:rsidRPr="00000000" w14:paraId="00000172">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Compatible</w:t>
            </w:r>
          </w:p>
        </w:tc>
        <w:tc>
          <w:tcPr>
            <w:tcMar>
              <w:top w:w="100.0" w:type="dxa"/>
              <w:left w:w="100.0" w:type="dxa"/>
              <w:bottom w:w="100.0" w:type="dxa"/>
              <w:right w:w="100.0" w:type="dxa"/>
            </w:tcMar>
          </w:tcPr>
          <w:p w:rsidR="00000000" w:rsidDel="00000000" w:rsidP="00000000" w:rsidRDefault="00000000" w:rsidRPr="00000000" w14:paraId="00000173">
            <w:pPr>
              <w:widowControl w:val="0"/>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works well with other products or systems but may have some minor integration issues or limitations.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4">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1.76 - 2.50</w:t>
            </w:r>
          </w:p>
        </w:tc>
        <w:tc>
          <w:tcPr>
            <w:tcMar>
              <w:top w:w="100.0" w:type="dxa"/>
              <w:left w:w="100.0" w:type="dxa"/>
              <w:bottom w:w="100.0" w:type="dxa"/>
              <w:right w:w="100.0" w:type="dxa"/>
            </w:tcMar>
          </w:tcPr>
          <w:p w:rsidR="00000000" w:rsidDel="00000000" w:rsidP="00000000" w:rsidRDefault="00000000" w:rsidRPr="00000000" w14:paraId="00000175">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Somewhat Compatible</w:t>
            </w:r>
          </w:p>
        </w:tc>
        <w:tc>
          <w:tcPr>
            <w:tcMar>
              <w:top w:w="100.0" w:type="dxa"/>
              <w:left w:w="100.0" w:type="dxa"/>
              <w:bottom w:w="100.0" w:type="dxa"/>
              <w:right w:w="100.0" w:type="dxa"/>
            </w:tcMar>
          </w:tcPr>
          <w:p w:rsidR="00000000" w:rsidDel="00000000" w:rsidP="00000000" w:rsidRDefault="00000000" w:rsidRPr="00000000" w14:paraId="00000176">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has some compatibility issues that hinder its ability to work effectively with other systems.</w:t>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77">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1.00 - 1.75</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78">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Compatible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79">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cannot interact effectively with other systems or software, preventing successful integration and resource sharing.</w:t>
            </w:r>
          </w:p>
        </w:tc>
      </w:tr>
    </w:tbl>
    <w:p w:rsidR="00000000" w:rsidDel="00000000" w:rsidP="00000000" w:rsidRDefault="00000000" w:rsidRPr="00000000" w14:paraId="0000017A">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B">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table evaluates Compatibility, which measures how well the system can exchange information and work with other software or hardware systems, ensuring that it can operate effectively in a shared environment.</w:t>
      </w:r>
    </w:p>
    <w:p w:rsidR="00000000" w:rsidDel="00000000" w:rsidP="00000000" w:rsidRDefault="00000000" w:rsidRPr="00000000" w14:paraId="0000017C">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D">
      <w:pPr>
        <w:spacing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6.</w:t>
      </w:r>
    </w:p>
    <w:p w:rsidR="00000000" w:rsidDel="00000000" w:rsidP="00000000" w:rsidRDefault="00000000" w:rsidRPr="00000000" w14:paraId="0000017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Scoring Rubric for Usability</w:t>
      </w:r>
    </w:p>
    <w:tbl>
      <w:tblPr>
        <w:tblStyle w:val="Table6"/>
        <w:tblW w:w="6465.0" w:type="dxa"/>
        <w:jc w:val="left"/>
        <w:tblInd w:w="-100.0" w:type="dxa"/>
        <w:tblLayout w:type="fixed"/>
        <w:tblLook w:val="0400"/>
      </w:tblPr>
      <w:tblGrid>
        <w:gridCol w:w="2175"/>
        <w:gridCol w:w="2175"/>
        <w:gridCol w:w="2115"/>
        <w:tblGridChange w:id="0">
          <w:tblGrid>
            <w:gridCol w:w="2175"/>
            <w:gridCol w:w="2175"/>
            <w:gridCol w:w="2115"/>
          </w:tblGrid>
        </w:tblGridChange>
      </w:tblGrid>
      <w:tr>
        <w:trPr>
          <w:cantSplit w:val="0"/>
          <w:tblHeader w:val="1"/>
        </w:trPr>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F">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Range</w:t>
            </w:r>
          </w:p>
        </w:tc>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0">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Quality Remarks</w:t>
            </w:r>
          </w:p>
        </w:tc>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1">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82">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3.26 - 4.00</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8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Excellent</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84">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easy to learn, use, and navigate with a pleasant user interface. The system provides clear instructions and minimizes user errors.</w:t>
            </w:r>
          </w:p>
          <w:p w:rsidR="00000000" w:rsidDel="00000000" w:rsidP="00000000" w:rsidRDefault="00000000" w:rsidRPr="00000000" w14:paraId="00000185">
            <w:pPr>
              <w:widowControl w:val="0"/>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6">
            <w:pPr>
              <w:widowControl w:val="0"/>
              <w:spacing w:after="0" w:line="360" w:lineRule="auto"/>
              <w:jc w:val="both"/>
              <w:rPr>
                <w:rFonts w:ascii="Courier New" w:cs="Courier New" w:eastAsia="Courier New" w:hAnsi="Courier New"/>
                <w:sz w:val="24"/>
                <w:szCs w:val="24"/>
              </w:rPr>
            </w:pPr>
            <w:r w:rsidDel="00000000" w:rsidR="00000000" w:rsidRPr="00000000">
              <w:rPr>
                <w:rtl w:val="0"/>
              </w:rPr>
            </w:r>
          </w:p>
          <w:tbl>
            <w:tblPr>
              <w:tblStyle w:val="Table7"/>
              <w:tblW w:w="230.0" w:type="dxa"/>
              <w:jc w:val="left"/>
              <w:tblLayout w:type="fixed"/>
              <w:tblLook w:val="04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87">
                  <w:pPr>
                    <w:widowControl w:val="0"/>
                    <w:spacing w:after="0" w:line="360" w:lineRule="auto"/>
                    <w:jc w:val="both"/>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188">
            <w:pPr>
              <w:widowControl w:val="0"/>
              <w:spacing w:after="0" w:line="36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9">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2.51 - 3.25</w:t>
            </w:r>
          </w:p>
        </w:tc>
        <w:tc>
          <w:tcPr>
            <w:tcMar>
              <w:top w:w="100.0" w:type="dxa"/>
              <w:left w:w="100.0" w:type="dxa"/>
              <w:bottom w:w="100.0" w:type="dxa"/>
              <w:right w:w="100.0" w:type="dxa"/>
            </w:tcMar>
          </w:tcPr>
          <w:p w:rsidR="00000000" w:rsidDel="00000000" w:rsidP="00000000" w:rsidRDefault="00000000" w:rsidRPr="00000000" w14:paraId="0000018A">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Good</w:t>
            </w:r>
          </w:p>
        </w:tc>
        <w:tc>
          <w:tcPr>
            <w:tcMar>
              <w:top w:w="100.0" w:type="dxa"/>
              <w:left w:w="100.0" w:type="dxa"/>
              <w:bottom w:w="100.0" w:type="dxa"/>
              <w:right w:w="100.0" w:type="dxa"/>
            </w:tcMar>
          </w:tcPr>
          <w:p w:rsidR="00000000" w:rsidDel="00000000" w:rsidP="00000000" w:rsidRDefault="00000000" w:rsidRPr="00000000" w14:paraId="0000018B">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relatively easy to use, but may have some minor usability issues, such as occasional difficulty in navigation or slight interface improvements needed.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C">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1.76 - 2.50</w:t>
            </w:r>
          </w:p>
        </w:tc>
        <w:tc>
          <w:tcPr>
            <w:tcMar>
              <w:top w:w="100.0" w:type="dxa"/>
              <w:left w:w="100.0" w:type="dxa"/>
              <w:bottom w:w="100.0" w:type="dxa"/>
              <w:right w:w="100.0" w:type="dxa"/>
            </w:tcMar>
          </w:tcPr>
          <w:p w:rsidR="00000000" w:rsidDel="00000000" w:rsidP="00000000" w:rsidRDefault="00000000" w:rsidRPr="00000000" w14:paraId="0000018D">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Fair</w:t>
            </w:r>
          </w:p>
        </w:tc>
        <w:tc>
          <w:tcPr>
            <w:tcMar>
              <w:top w:w="100.0" w:type="dxa"/>
              <w:left w:w="100.0" w:type="dxa"/>
              <w:bottom w:w="100.0" w:type="dxa"/>
              <w:right w:w="100.0" w:type="dxa"/>
            </w:tcMar>
          </w:tcPr>
          <w:p w:rsidR="00000000" w:rsidDel="00000000" w:rsidP="00000000" w:rsidRDefault="00000000" w:rsidRPr="00000000" w14:paraId="0000018E">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requires considerable effort to learn or operate, and the interface is not very user-friendly, leading to increased errors or inefficiencies.</w:t>
            </w:r>
          </w:p>
        </w:tc>
      </w:tr>
      <w:tr>
        <w:trPr>
          <w:cantSplit w:val="0"/>
          <w:trHeight w:val="3268" w:hRule="atLeast"/>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8F">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1.00 - 1.75</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90">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Poor</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91">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difficult to learn and use, with a poorly designed interface and frequent user errors. The system does not meet basic usability standards.</w:t>
            </w:r>
          </w:p>
        </w:tc>
      </w:tr>
    </w:tbl>
    <w:p w:rsidR="00000000" w:rsidDel="00000000" w:rsidP="00000000" w:rsidRDefault="00000000" w:rsidRPr="00000000" w14:paraId="0000019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93">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table evaluates Usability, which measures how well the system can be used to achieve specific goals effectively, efficiently, and satisfactorily. It focuses on user-friendliness, ease of learning, interface design, error prevention, and overall user satisfaction.</w:t>
      </w:r>
    </w:p>
    <w:p w:rsidR="00000000" w:rsidDel="00000000" w:rsidP="00000000" w:rsidRDefault="00000000" w:rsidRPr="00000000" w14:paraId="00000194">
      <w:pPr>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5">
      <w:pPr>
        <w:spacing w:line="24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7.</w:t>
      </w:r>
    </w:p>
    <w:p w:rsidR="00000000" w:rsidDel="00000000" w:rsidP="00000000" w:rsidRDefault="00000000" w:rsidRPr="00000000" w14:paraId="0000019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Scoring Rubric for Reliability</w:t>
      </w:r>
    </w:p>
    <w:tbl>
      <w:tblPr>
        <w:tblStyle w:val="Table8"/>
        <w:tblW w:w="6435.0" w:type="dxa"/>
        <w:jc w:val="left"/>
        <w:tblInd w:w="-100.0" w:type="dxa"/>
        <w:tblLayout w:type="fixed"/>
        <w:tblLook w:val="0400"/>
      </w:tblPr>
      <w:tblGrid>
        <w:gridCol w:w="2205"/>
        <w:gridCol w:w="2190"/>
        <w:gridCol w:w="2040"/>
        <w:tblGridChange w:id="0">
          <w:tblGrid>
            <w:gridCol w:w="2205"/>
            <w:gridCol w:w="2190"/>
            <w:gridCol w:w="2040"/>
          </w:tblGrid>
        </w:tblGridChange>
      </w:tblGrid>
      <w:tr>
        <w:trPr>
          <w:cantSplit w:val="0"/>
          <w:tblHeader w:val="1"/>
        </w:trPr>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97">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Range</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98">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Quality Remarks</w:t>
            </w:r>
          </w:p>
        </w:tc>
        <w:tc>
          <w:tcPr>
            <w:tcBorders>
              <w:top w:color="000000" w:space="0" w:sz="4" w:val="single"/>
              <w:bottom w:color="000000" w:space="0" w:sz="4" w:val="single"/>
            </w:tcBorders>
            <w:tcMar>
              <w:top w:w="100.0" w:type="dxa"/>
              <w:left w:w="100.0" w:type="dxa"/>
              <w:bottom w:w="100.0" w:type="dxa"/>
              <w:right w:w="100.0" w:type="dxa"/>
            </w:tcMar>
          </w:tcPr>
          <w:p w:rsidR="00000000" w:rsidDel="00000000" w:rsidP="00000000" w:rsidRDefault="00000000" w:rsidRPr="00000000" w14:paraId="00000199">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9A">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3.26 - 4.00</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9B">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Highly Reliable</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9C">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performs its functions accurately and consistently under normal conditions. It has high availability, fault tolerance, and quick recoverability.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D">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2.51 - 3.25</w:t>
            </w:r>
          </w:p>
        </w:tc>
        <w:tc>
          <w:tcPr>
            <w:tcMar>
              <w:top w:w="100.0" w:type="dxa"/>
              <w:left w:w="100.0" w:type="dxa"/>
              <w:bottom w:w="100.0" w:type="dxa"/>
              <w:right w:w="100.0" w:type="dxa"/>
            </w:tcMar>
          </w:tcPr>
          <w:p w:rsidR="00000000" w:rsidDel="00000000" w:rsidP="00000000" w:rsidRDefault="00000000" w:rsidRPr="00000000" w14:paraId="0000019E">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Moderately Reliable</w:t>
            </w:r>
          </w:p>
        </w:tc>
        <w:tc>
          <w:tcPr>
            <w:tcMar>
              <w:top w:w="100.0" w:type="dxa"/>
              <w:left w:w="100.0" w:type="dxa"/>
              <w:bottom w:w="100.0" w:type="dxa"/>
              <w:right w:w="100.0" w:type="dxa"/>
            </w:tcMar>
          </w:tcPr>
          <w:p w:rsidR="00000000" w:rsidDel="00000000" w:rsidP="00000000" w:rsidRDefault="00000000" w:rsidRPr="00000000" w14:paraId="0000019F">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mostly performs well, but may occasionally face minor issues with availability or fault tolerance, leading to minor downtime or interruptions.</w:t>
            </w:r>
          </w:p>
        </w:tc>
      </w:tr>
      <w:tr>
        <w:trPr>
          <w:cantSplit w:val="0"/>
          <w:trHeight w:val="3200" w:hRule="atLeast"/>
          <w:tblHeader w:val="0"/>
        </w:trPr>
        <w:tc>
          <w:tcPr>
            <w:tcMar>
              <w:top w:w="100.0" w:type="dxa"/>
              <w:left w:w="100.0" w:type="dxa"/>
              <w:bottom w:w="100.0" w:type="dxa"/>
              <w:right w:w="100.0" w:type="dxa"/>
            </w:tcMar>
          </w:tcPr>
          <w:p w:rsidR="00000000" w:rsidDel="00000000" w:rsidP="00000000" w:rsidRDefault="00000000" w:rsidRPr="00000000" w14:paraId="000001A0">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1.76 - 2.50</w:t>
            </w:r>
          </w:p>
        </w:tc>
        <w:tc>
          <w:tcPr>
            <w:tcMar>
              <w:top w:w="100.0" w:type="dxa"/>
              <w:left w:w="100.0" w:type="dxa"/>
              <w:bottom w:w="100.0" w:type="dxa"/>
              <w:right w:w="100.0" w:type="dxa"/>
            </w:tcMar>
          </w:tcPr>
          <w:p w:rsidR="00000000" w:rsidDel="00000000" w:rsidP="00000000" w:rsidRDefault="00000000" w:rsidRPr="00000000" w14:paraId="000001A1">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Slightly Reliable</w:t>
            </w:r>
          </w:p>
        </w:tc>
        <w:tc>
          <w:tcPr>
            <w:tcMar>
              <w:top w:w="100.0" w:type="dxa"/>
              <w:left w:w="100.0" w:type="dxa"/>
              <w:bottom w:w="100.0" w:type="dxa"/>
              <w:right w:w="100.0" w:type="dxa"/>
            </w:tcMar>
          </w:tcPr>
          <w:p w:rsidR="00000000" w:rsidDel="00000000" w:rsidP="00000000" w:rsidRDefault="00000000" w:rsidRPr="00000000" w14:paraId="000001A2">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experiences frequent downtimes or performance inconsistencies, causing disruption in operations. Its fault tolerance and recovery capabilities are limited.</w:t>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A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1.00 - 1.75</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A4">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Reliable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A5">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fails to perform reliably, with frequent errors, downtimes, and recovery issues. It is highly prone to system malfunctions and is unsuitable for use.</w:t>
            </w:r>
          </w:p>
        </w:tc>
      </w:tr>
    </w:tbl>
    <w:p w:rsidR="00000000" w:rsidDel="00000000" w:rsidP="00000000" w:rsidRDefault="00000000" w:rsidRPr="00000000" w14:paraId="000001A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A7">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table evaluates reliability, which measures the system's consistency in performing its functions under specified conditions for a defined period. It also focuses on the system's availability, fault tolerance, and ability to recover from failures.</w:t>
      </w:r>
    </w:p>
    <w:p w:rsidR="00000000" w:rsidDel="00000000" w:rsidP="00000000" w:rsidRDefault="00000000" w:rsidRPr="00000000" w14:paraId="000001A8">
      <w:pPr>
        <w:spacing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8.</w:t>
      </w:r>
    </w:p>
    <w:p w:rsidR="00000000" w:rsidDel="00000000" w:rsidP="00000000" w:rsidRDefault="00000000" w:rsidRPr="00000000" w14:paraId="000001A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Scoring Rubric for Security</w:t>
      </w:r>
    </w:p>
    <w:tbl>
      <w:tblPr>
        <w:tblStyle w:val="Table9"/>
        <w:tblW w:w="6435.0" w:type="dxa"/>
        <w:jc w:val="left"/>
        <w:tblInd w:w="-100.0" w:type="dxa"/>
        <w:tblLayout w:type="fixed"/>
        <w:tblLook w:val="0400"/>
      </w:tblPr>
      <w:tblGrid>
        <w:gridCol w:w="2205"/>
        <w:gridCol w:w="2205"/>
        <w:gridCol w:w="2025"/>
        <w:tblGridChange w:id="0">
          <w:tblGrid>
            <w:gridCol w:w="2205"/>
            <w:gridCol w:w="2205"/>
            <w:gridCol w:w="2025"/>
          </w:tblGrid>
        </w:tblGridChange>
      </w:tblGrid>
      <w:tr>
        <w:trPr>
          <w:cantSplit w:val="0"/>
          <w:tblHeader w:val="1"/>
        </w:trPr>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A">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Range</w:t>
            </w:r>
          </w:p>
        </w:tc>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B">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Quality Remarks</w:t>
            </w:r>
          </w:p>
        </w:tc>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C">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AD">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3.26 - 4.00</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AE">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 Security</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AF">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ensures high-level security with comprehensive protection against unauthorized access and data modification. It offers strong encryption, secure access, and maintains high integrity of data.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0">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2.51 - 3.25</w:t>
            </w:r>
          </w:p>
        </w:tc>
        <w:tc>
          <w:tcPr>
            <w:tcMar>
              <w:top w:w="100.0" w:type="dxa"/>
              <w:left w:w="100.0" w:type="dxa"/>
              <w:bottom w:w="100.0" w:type="dxa"/>
              <w:right w:w="100.0" w:type="dxa"/>
            </w:tcMar>
          </w:tcPr>
          <w:p w:rsidR="00000000" w:rsidDel="00000000" w:rsidP="00000000" w:rsidRDefault="00000000" w:rsidRPr="00000000" w14:paraId="000001B1">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Adequate Security</w:t>
            </w:r>
          </w:p>
        </w:tc>
        <w:tc>
          <w:tcPr>
            <w:tcMar>
              <w:top w:w="100.0" w:type="dxa"/>
              <w:left w:w="100.0" w:type="dxa"/>
              <w:bottom w:w="100.0" w:type="dxa"/>
              <w:right w:w="100.0" w:type="dxa"/>
            </w:tcMar>
          </w:tcPr>
          <w:p w:rsidR="00000000" w:rsidDel="00000000" w:rsidP="00000000" w:rsidRDefault="00000000" w:rsidRPr="00000000" w14:paraId="000001B2">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provides satisfactory security measures, ensuring basic protection against unauthorized access. However, it may have minor vulnerabilities or areas that could be improved.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1.76 - 2.50</w:t>
            </w:r>
          </w:p>
        </w:tc>
        <w:tc>
          <w:tcPr>
            <w:tcMar>
              <w:top w:w="100.0" w:type="dxa"/>
              <w:left w:w="100.0" w:type="dxa"/>
              <w:bottom w:w="100.0" w:type="dxa"/>
              <w:right w:w="100.0" w:type="dxa"/>
            </w:tcMar>
          </w:tcPr>
          <w:p w:rsidR="00000000" w:rsidDel="00000000" w:rsidP="00000000" w:rsidRDefault="00000000" w:rsidRPr="00000000" w14:paraId="000001B4">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Moderate Security</w:t>
            </w:r>
          </w:p>
        </w:tc>
        <w:tc>
          <w:tcPr>
            <w:tcMar>
              <w:top w:w="100.0" w:type="dxa"/>
              <w:left w:w="100.0" w:type="dxa"/>
              <w:bottom w:w="100.0" w:type="dxa"/>
              <w:right w:w="100.0" w:type="dxa"/>
            </w:tcMar>
          </w:tcPr>
          <w:p w:rsidR="00000000" w:rsidDel="00000000" w:rsidP="00000000" w:rsidRDefault="00000000" w:rsidRPr="00000000" w14:paraId="000001B5">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has limited security features, which leave the system vulnerable to unauthorized access or data breaches. Protection mechanisms need substantial improvement.</w:t>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B6">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1.00 - 1.75</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B7">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Weak Security</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B8">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provides insufficient security measures, making it highly vulnerable to unauthorized access, data corruption, and other security risks. Immediate improvements are necessary.</w:t>
            </w:r>
          </w:p>
        </w:tc>
      </w:tr>
    </w:tbl>
    <w:p w:rsidR="00000000" w:rsidDel="00000000" w:rsidP="00000000" w:rsidRDefault="00000000" w:rsidRPr="00000000" w14:paraId="000001B9">
      <w:pPr>
        <w:spacing w:line="360" w:lineRule="auto"/>
        <w:jc w:val="both"/>
        <w:rPr>
          <w:rFonts w:ascii="Courier New" w:cs="Courier New" w:eastAsia="Courier New" w:hAnsi="Courier New"/>
          <w:sz w:val="6"/>
          <w:szCs w:val="6"/>
        </w:rPr>
      </w:pPr>
      <w:r w:rsidDel="00000000" w:rsidR="00000000" w:rsidRPr="00000000">
        <w:rPr>
          <w:rFonts w:ascii="Courier New" w:cs="Courier New" w:eastAsia="Courier New" w:hAnsi="Courier New"/>
          <w:sz w:val="24"/>
          <w:szCs w:val="24"/>
          <w:rtl w:val="0"/>
        </w:rPr>
        <w:tab/>
      </w:r>
      <w:r w:rsidDel="00000000" w:rsidR="00000000" w:rsidRPr="00000000">
        <w:rPr>
          <w:rtl w:val="0"/>
        </w:rPr>
      </w:r>
    </w:p>
    <w:p w:rsidR="00000000" w:rsidDel="00000000" w:rsidP="00000000" w:rsidRDefault="00000000" w:rsidRPr="00000000" w14:paraId="000001BA">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table assesses Security, focusing on the system’s ability to prevent unauthorized access, maintain data integrity, ensure confidentiality, and safeguard against potential threats or breaches.</w:t>
      </w:r>
    </w:p>
    <w:p w:rsidR="00000000" w:rsidDel="00000000" w:rsidP="00000000" w:rsidRDefault="00000000" w:rsidRPr="00000000" w14:paraId="000001BB">
      <w:pPr>
        <w:spacing w:line="360" w:lineRule="auto"/>
        <w:jc w:val="both"/>
        <w:rPr>
          <w:rFonts w:ascii="Courier New" w:cs="Courier New" w:eastAsia="Courier New" w:hAnsi="Courier New"/>
          <w:b w:val="1"/>
          <w:sz w:val="24"/>
          <w:szCs w:val="24"/>
        </w:rPr>
      </w:pPr>
      <w:sdt>
        <w:sdtPr>
          <w:id w:val="-83456907"/>
          <w:tag w:val="goog_rdk_5"/>
        </w:sdtPr>
        <w:sdtContent>
          <w:commentRangeStart w:id="5"/>
        </w:sdtContent>
      </w:sdt>
      <w:r w:rsidDel="00000000" w:rsidR="00000000" w:rsidRPr="00000000">
        <w:rPr>
          <w:rFonts w:ascii="Courier New" w:cs="Courier New" w:eastAsia="Courier New" w:hAnsi="Courier New"/>
          <w:b w:val="1"/>
          <w:sz w:val="24"/>
          <w:szCs w:val="24"/>
          <w:rtl w:val="0"/>
        </w:rPr>
        <w:t xml:space="preserve">Table 9.</w:t>
      </w:r>
    </w:p>
    <w:p w:rsidR="00000000" w:rsidDel="00000000" w:rsidP="00000000" w:rsidRDefault="00000000" w:rsidRPr="00000000" w14:paraId="000001B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Scoring Rubric for Maintainability</w:t>
      </w:r>
      <w:commentRangeEnd w:id="5"/>
      <w:r w:rsidDel="00000000" w:rsidR="00000000" w:rsidRPr="00000000">
        <w:commentReference w:id="5"/>
      </w:r>
      <w:r w:rsidDel="00000000" w:rsidR="00000000" w:rsidRPr="00000000">
        <w:rPr>
          <w:rtl w:val="0"/>
        </w:rPr>
      </w:r>
    </w:p>
    <w:tbl>
      <w:tblPr>
        <w:tblStyle w:val="Table10"/>
        <w:tblW w:w="6375.0" w:type="dxa"/>
        <w:jc w:val="left"/>
        <w:tblInd w:w="-100.0" w:type="dxa"/>
        <w:tblLayout w:type="fixed"/>
        <w:tblLook w:val="0400"/>
      </w:tblPr>
      <w:tblGrid>
        <w:gridCol w:w="2130"/>
        <w:gridCol w:w="2130"/>
        <w:gridCol w:w="2115"/>
        <w:tblGridChange w:id="0">
          <w:tblGrid>
            <w:gridCol w:w="2130"/>
            <w:gridCol w:w="2130"/>
            <w:gridCol w:w="2115"/>
          </w:tblGrid>
        </w:tblGridChange>
      </w:tblGrid>
      <w:tr>
        <w:trPr>
          <w:cantSplit w:val="0"/>
          <w:tblHeader w:val="1"/>
        </w:trPr>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D">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Range</w:t>
            </w:r>
          </w:p>
        </w:tc>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E">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Quality Remarks</w:t>
            </w:r>
          </w:p>
        </w:tc>
        <w:tc>
          <w:tcPr>
            <w:tcBorders>
              <w:top w:color="000000" w:space="0" w:sz="4" w:val="single"/>
              <w:bottom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F">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C0">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3.26 - 4.00</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C1">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Excellent Maintainability</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C2">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highly maintainable, with well-documented code, clear modularity, and easy-to-troubleshoot components. Modifications and updates can be done with minimal impact on existing functionality.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2.51 - 3.25</w:t>
            </w:r>
          </w:p>
        </w:tc>
        <w:tc>
          <w:tcPr>
            <w:tcMar>
              <w:top w:w="100.0" w:type="dxa"/>
              <w:left w:w="100.0" w:type="dxa"/>
              <w:bottom w:w="100.0" w:type="dxa"/>
              <w:right w:w="100.0" w:type="dxa"/>
            </w:tcMar>
          </w:tcPr>
          <w:p w:rsidR="00000000" w:rsidDel="00000000" w:rsidP="00000000" w:rsidRDefault="00000000" w:rsidRPr="00000000" w14:paraId="000001C4">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Good Maintainability</w:t>
            </w:r>
          </w:p>
        </w:tc>
        <w:tc>
          <w:tcPr>
            <w:tcMar>
              <w:top w:w="100.0" w:type="dxa"/>
              <w:left w:w="100.0" w:type="dxa"/>
              <w:bottom w:w="100.0" w:type="dxa"/>
              <w:right w:w="100.0" w:type="dxa"/>
            </w:tcMar>
          </w:tcPr>
          <w:p w:rsidR="00000000" w:rsidDel="00000000" w:rsidP="00000000" w:rsidRDefault="00000000" w:rsidRPr="00000000" w14:paraId="000001C5">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maintainable with some effort. Code is reasonably organized and maintainable, though there may be some complexity or dependencies that require additional work for updates or troubleshooting.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6">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1.76 - 2.50</w:t>
            </w:r>
          </w:p>
        </w:tc>
        <w:tc>
          <w:tcPr>
            <w:tcMar>
              <w:top w:w="100.0" w:type="dxa"/>
              <w:left w:w="100.0" w:type="dxa"/>
              <w:bottom w:w="100.0" w:type="dxa"/>
              <w:right w:w="100.0" w:type="dxa"/>
            </w:tcMar>
          </w:tcPr>
          <w:p w:rsidR="00000000" w:rsidDel="00000000" w:rsidP="00000000" w:rsidRDefault="00000000" w:rsidRPr="00000000" w14:paraId="000001C7">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Fair Maintainability</w:t>
            </w:r>
          </w:p>
        </w:tc>
        <w:tc>
          <w:tcPr>
            <w:tcMar>
              <w:top w:w="100.0" w:type="dxa"/>
              <w:left w:w="100.0" w:type="dxa"/>
              <w:bottom w:w="100.0" w:type="dxa"/>
              <w:right w:w="100.0" w:type="dxa"/>
            </w:tcMar>
          </w:tcPr>
          <w:p w:rsidR="00000000" w:rsidDel="00000000" w:rsidP="00000000" w:rsidRDefault="00000000" w:rsidRPr="00000000" w14:paraId="000001C8">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has moderate maintainability, requiring significant effort to update, troubleshoot, or modify. The code may be poorly structured or lacking documentation, which makes maintenance more challenging.</w:t>
            </w:r>
          </w:p>
        </w:tc>
      </w:tr>
      <w:tr>
        <w:trPr>
          <w:cantSplit w:val="0"/>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C9">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1.00 - 1.75</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CA">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Poor Maintainability</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CB">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difficult to maintain and modify. The code is not well-structured, lacks documentation, and changes often introduce bugs or disrupt other parts of the system. Maintenance is time-consuming and costly.</w:t>
            </w:r>
          </w:p>
        </w:tc>
      </w:tr>
    </w:tbl>
    <w:p w:rsidR="00000000" w:rsidDel="00000000" w:rsidP="00000000" w:rsidRDefault="00000000" w:rsidRPr="00000000" w14:paraId="000001C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1CD">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table evaluates the Maintainability of the system, focusing on the ease of modifying, updating, troubleshooting, and enhancing the system without disrupting existing features. It considers code structure, documentation quality, and how well the system can adapt to future requirements or issues.</w:t>
      </w:r>
    </w:p>
    <w:p w:rsidR="00000000" w:rsidDel="00000000" w:rsidP="00000000" w:rsidRDefault="00000000" w:rsidRPr="00000000" w14:paraId="000001C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The table below shows the scoring rubrics for portability. </w:t>
      </w:r>
    </w:p>
    <w:p w:rsidR="00000000" w:rsidDel="00000000" w:rsidP="00000000" w:rsidRDefault="00000000" w:rsidRPr="00000000" w14:paraId="000001CF">
      <w:pPr>
        <w:spacing w:after="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10.</w:t>
      </w:r>
    </w:p>
    <w:p w:rsidR="00000000" w:rsidDel="00000000" w:rsidP="00000000" w:rsidRDefault="00000000" w:rsidRPr="00000000" w14:paraId="000001D0">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Scoring Rubric for Portability</w:t>
      </w:r>
    </w:p>
    <w:tbl>
      <w:tblPr>
        <w:tblStyle w:val="Table11"/>
        <w:tblpPr w:leftFromText="180" w:rightFromText="180" w:topFromText="180" w:bottomFromText="180" w:vertAnchor="text" w:horzAnchor="text" w:tblpX="0" w:tblpY="457"/>
        <w:tblW w:w="6580.0" w:type="dxa"/>
        <w:jc w:val="left"/>
        <w:tblLayout w:type="fixed"/>
        <w:tblLook w:val="0400"/>
      </w:tblPr>
      <w:tblGrid>
        <w:gridCol w:w="1630"/>
        <w:gridCol w:w="2070"/>
        <w:gridCol w:w="2880"/>
        <w:tblGridChange w:id="0">
          <w:tblGrid>
            <w:gridCol w:w="1630"/>
            <w:gridCol w:w="2070"/>
            <w:gridCol w:w="2880"/>
          </w:tblGrid>
        </w:tblGridChange>
      </w:tblGrid>
      <w:tr>
        <w:trPr>
          <w:cantSplit w:val="0"/>
          <w:trHeight w:val="430" w:hRule="atLeast"/>
          <w:tblHeader w:val="1"/>
        </w:trPr>
        <w:tc>
          <w:tcPr>
            <w:tcBorders>
              <w:top w:color="000000" w:space="0" w:sz="4" w:val="single"/>
              <w:bottom w:color="000000" w:space="0" w:sz="4" w:val="single"/>
            </w:tcBorders>
            <w:vAlign w:val="center"/>
          </w:tcPr>
          <w:p w:rsidR="00000000" w:rsidDel="00000000" w:rsidP="00000000" w:rsidRDefault="00000000" w:rsidRPr="00000000" w14:paraId="000001D1">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Range</w:t>
            </w:r>
          </w:p>
        </w:tc>
        <w:tc>
          <w:tcPr>
            <w:tcBorders>
              <w:top w:color="000000" w:space="0" w:sz="4" w:val="single"/>
              <w:bottom w:color="000000" w:space="0" w:sz="4" w:val="single"/>
            </w:tcBorders>
            <w:vAlign w:val="center"/>
          </w:tcPr>
          <w:p w:rsidR="00000000" w:rsidDel="00000000" w:rsidP="00000000" w:rsidRDefault="00000000" w:rsidRPr="00000000" w14:paraId="000001D2">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Quality Remarks</w:t>
            </w:r>
          </w:p>
        </w:tc>
        <w:tc>
          <w:tcPr>
            <w:tcBorders>
              <w:top w:color="000000" w:space="0" w:sz="4" w:val="single"/>
              <w:bottom w:color="000000" w:space="0" w:sz="4" w:val="single"/>
            </w:tcBorders>
            <w:vAlign w:val="center"/>
          </w:tcPr>
          <w:p w:rsidR="00000000" w:rsidDel="00000000" w:rsidP="00000000" w:rsidRDefault="00000000" w:rsidRPr="00000000" w14:paraId="000001D3">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blHeader w:val="0"/>
        </w:trPr>
        <w:tc>
          <w:tcPr>
            <w:tcBorders>
              <w:top w:color="000000" w:space="0" w:sz="4" w:val="single"/>
            </w:tcBorders>
          </w:tcPr>
          <w:p w:rsidR="00000000" w:rsidDel="00000000" w:rsidP="00000000" w:rsidRDefault="00000000" w:rsidRPr="00000000" w14:paraId="000001D4">
            <w:pPr>
              <w:widowControl w:val="0"/>
              <w:spacing w:after="0" w:line="36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3.26 - 4.00</w:t>
            </w:r>
          </w:p>
        </w:tc>
        <w:tc>
          <w:tcPr>
            <w:tcBorders>
              <w:top w:color="000000" w:space="0" w:sz="4" w:val="single"/>
            </w:tcBorders>
          </w:tcPr>
          <w:p w:rsidR="00000000" w:rsidDel="00000000" w:rsidP="00000000" w:rsidRDefault="00000000" w:rsidRPr="00000000" w14:paraId="000001D5">
            <w:pPr>
              <w:widowControl w:val="0"/>
              <w:spacing w:after="0" w:line="36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Highly Portable</w:t>
            </w:r>
          </w:p>
        </w:tc>
        <w:tc>
          <w:tcPr>
            <w:tcBorders>
              <w:top w:color="000000" w:space="0" w:sz="4" w:val="single"/>
            </w:tcBorders>
          </w:tcPr>
          <w:p w:rsidR="00000000" w:rsidDel="00000000" w:rsidP="00000000" w:rsidRDefault="00000000" w:rsidRPr="00000000" w14:paraId="000001D6">
            <w:pPr>
              <w:widowControl w:val="0"/>
              <w:spacing w:after="0"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The system can be easily moved or transferred to other environments or platforms without any glitches. It is highly adaptable to different hardware and software configurations.</w:t>
            </w:r>
          </w:p>
        </w:tc>
      </w:tr>
      <w:tr>
        <w:trPr>
          <w:cantSplit w:val="0"/>
          <w:tblHeader w:val="0"/>
        </w:trPr>
        <w:tc>
          <w:tcPr/>
          <w:p w:rsidR="00000000" w:rsidDel="00000000" w:rsidP="00000000" w:rsidRDefault="00000000" w:rsidRPr="00000000" w14:paraId="000001D7">
            <w:pPr>
              <w:widowControl w:val="0"/>
              <w:spacing w:after="0" w:line="36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2.51 - 3.25</w:t>
            </w:r>
          </w:p>
        </w:tc>
        <w:tc>
          <w:tcPr/>
          <w:p w:rsidR="00000000" w:rsidDel="00000000" w:rsidP="00000000" w:rsidRDefault="00000000" w:rsidRPr="00000000" w14:paraId="000001D8">
            <w:pPr>
              <w:widowControl w:val="0"/>
              <w:spacing w:after="0" w:line="36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Portable</w:t>
            </w:r>
          </w:p>
        </w:tc>
        <w:tc>
          <w:tcPr/>
          <w:p w:rsidR="00000000" w:rsidDel="00000000" w:rsidP="00000000" w:rsidRDefault="00000000" w:rsidRPr="00000000" w14:paraId="000001D9">
            <w:pPr>
              <w:widowControl w:val="0"/>
              <w:spacing w:after="0"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The system can be moved to other environments or platforms with minimal effort. Some adjustments or configurations may be required for it to function optimally in new environments.</w:t>
            </w:r>
          </w:p>
        </w:tc>
      </w:tr>
      <w:tr>
        <w:trPr>
          <w:cantSplit w:val="0"/>
          <w:tblHeader w:val="0"/>
        </w:trPr>
        <w:tc>
          <w:tcPr/>
          <w:p w:rsidR="00000000" w:rsidDel="00000000" w:rsidP="00000000" w:rsidRDefault="00000000" w:rsidRPr="00000000" w14:paraId="000001DA">
            <w:pPr>
              <w:widowControl w:val="0"/>
              <w:spacing w:after="0" w:line="36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1.76 - 2.50</w:t>
            </w:r>
          </w:p>
        </w:tc>
        <w:tc>
          <w:tcPr/>
          <w:p w:rsidR="00000000" w:rsidDel="00000000" w:rsidP="00000000" w:rsidRDefault="00000000" w:rsidRPr="00000000" w14:paraId="000001DB">
            <w:pPr>
              <w:widowControl w:val="0"/>
              <w:spacing w:after="0" w:line="36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Slightly Portable</w:t>
            </w:r>
          </w:p>
        </w:tc>
        <w:tc>
          <w:tcPr/>
          <w:p w:rsidR="00000000" w:rsidDel="00000000" w:rsidP="00000000" w:rsidRDefault="00000000" w:rsidRPr="00000000" w14:paraId="000001DC">
            <w:pPr>
              <w:widowControl w:val="0"/>
              <w:spacing w:after="0"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The system can be transferred to other environments or platforms, but it may require substantial modifications or troubleshooting. Some parts of the system may not function properly in different settings.</w:t>
            </w:r>
          </w:p>
        </w:tc>
      </w:tr>
      <w:tr>
        <w:trPr>
          <w:cantSplit w:val="0"/>
          <w:tblHeader w:val="0"/>
        </w:trPr>
        <w:tc>
          <w:tcPr>
            <w:tcBorders>
              <w:bottom w:color="000000" w:space="0" w:sz="4" w:val="single"/>
            </w:tcBorders>
          </w:tcPr>
          <w:p w:rsidR="00000000" w:rsidDel="00000000" w:rsidP="00000000" w:rsidRDefault="00000000" w:rsidRPr="00000000" w14:paraId="000001DD">
            <w:pPr>
              <w:widowControl w:val="0"/>
              <w:spacing w:after="0" w:line="36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1.00 - 1.75</w:t>
            </w:r>
          </w:p>
        </w:tc>
        <w:tc>
          <w:tcPr>
            <w:tcBorders>
              <w:bottom w:color="000000" w:space="0" w:sz="4" w:val="single"/>
            </w:tcBorders>
          </w:tcPr>
          <w:p w:rsidR="00000000" w:rsidDel="00000000" w:rsidP="00000000" w:rsidRDefault="00000000" w:rsidRPr="00000000" w14:paraId="000001DE">
            <w:pPr>
              <w:widowControl w:val="0"/>
              <w:spacing w:after="0" w:line="36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Not portable</w:t>
            </w:r>
          </w:p>
        </w:tc>
        <w:tc>
          <w:tcPr>
            <w:tcBorders>
              <w:bottom w:color="000000" w:space="0" w:sz="4" w:val="single"/>
            </w:tcBorders>
          </w:tcPr>
          <w:p w:rsidR="00000000" w:rsidDel="00000000" w:rsidP="00000000" w:rsidRDefault="00000000" w:rsidRPr="00000000" w14:paraId="000001DF">
            <w:pPr>
              <w:widowControl w:val="0"/>
              <w:spacing w:after="0"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The system is difficult to move or transfer to other environments or platforms. It requires significant changes to operate in a different environment, and some features may be incompatible with new configurations.</w:t>
            </w:r>
          </w:p>
        </w:tc>
      </w:tr>
    </w:tbl>
    <w:p w:rsidR="00000000" w:rsidDel="00000000" w:rsidP="00000000" w:rsidRDefault="00000000" w:rsidRPr="00000000" w14:paraId="000001E0">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table evaluates the </w:t>
      </w:r>
      <w:r w:rsidDel="00000000" w:rsidR="00000000" w:rsidRPr="00000000">
        <w:rPr>
          <w:rFonts w:ascii="Courier New" w:cs="Courier New" w:eastAsia="Courier New" w:hAnsi="Courier New"/>
          <w:b w:val="1"/>
          <w:sz w:val="24"/>
          <w:szCs w:val="24"/>
          <w:rtl w:val="0"/>
        </w:rPr>
        <w:t xml:space="preserve">Portability</w:t>
      </w:r>
      <w:r w:rsidDel="00000000" w:rsidR="00000000" w:rsidRPr="00000000">
        <w:rPr>
          <w:rFonts w:ascii="Courier New" w:cs="Courier New" w:eastAsia="Courier New" w:hAnsi="Courier New"/>
          <w:sz w:val="24"/>
          <w:szCs w:val="24"/>
          <w:rtl w:val="0"/>
        </w:rPr>
        <w:t xml:space="preserve"> of the system, focusing on how well the system can be transferred, installed, and operated in different environments or platforms. It considers the system’s adaptability to new hardware, software configurations, and platforms.</w:t>
      </w:r>
    </w:p>
    <w:p w:rsidR="00000000" w:rsidDel="00000000" w:rsidP="00000000" w:rsidRDefault="00000000" w:rsidRPr="00000000" w14:paraId="000001E1">
      <w:pPr>
        <w:numPr>
          <w:ilvl w:val="0"/>
          <w:numId w:val="2"/>
        </w:numPr>
        <w:pBdr>
          <w:top w:space="0" w:sz="0" w:val="nil"/>
          <w:left w:space="0" w:sz="0" w:val="nil"/>
          <w:bottom w:space="0" w:sz="0" w:val="nil"/>
          <w:right w:space="0" w:sz="0" w:val="nil"/>
          <w:between w:space="0" w:sz="0" w:val="nil"/>
        </w:pBdr>
        <w:tabs>
          <w:tab w:val="left" w:leader="none" w:pos="1170"/>
        </w:tabs>
        <w:spacing w:line="360" w:lineRule="auto"/>
        <w:ind w:left="0" w:firstLine="72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To address the fourth statement of the problem, which concerns the evaluation of the system’s quality by end-users, the researchers will utilize the following software characteristics guidelines. These guidelines are designed to enhance the evaluation outcomes and provide valuable insights into how the system performs based on the end users' experience and satisfaction with its key qualities.</w:t>
      </w:r>
    </w:p>
    <w:p w:rsidR="00000000" w:rsidDel="00000000" w:rsidP="00000000" w:rsidRDefault="00000000" w:rsidRPr="00000000" w14:paraId="000001E2">
      <w:pPr>
        <w:spacing w:after="0" w:line="240" w:lineRule="auto"/>
        <w:rPr>
          <w:rFonts w:ascii="Courier New" w:cs="Courier New" w:eastAsia="Courier New" w:hAnsi="Courier New"/>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3">
      <w:pPr>
        <w:spacing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Data Analysis Technique</w:t>
      </w:r>
    </w:p>
    <w:p w:rsidR="00000000" w:rsidDel="00000000" w:rsidP="00000000" w:rsidRDefault="00000000" w:rsidRPr="00000000" w14:paraId="000001E4">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Presented below are the formulas that the researchers will use in treating the data statistically.</w:t>
      </w:r>
    </w:p>
    <w:p w:rsidR="00000000" w:rsidDel="00000000" w:rsidP="00000000" w:rsidRDefault="00000000" w:rsidRPr="00000000" w14:paraId="000001E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Percentage Calculation</w:t>
      </w:r>
      <w:r w:rsidDel="00000000" w:rsidR="00000000" w:rsidRPr="00000000">
        <w:rPr>
          <w:rtl w:val="0"/>
        </w:rPr>
      </w:r>
    </w:p>
    <w:p w:rsidR="00000000" w:rsidDel="00000000" w:rsidP="00000000" w:rsidRDefault="00000000" w:rsidRPr="00000000" w14:paraId="000001E6">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percentage is used to calculate the rate of the responses from the respondents. To compute the percentage, the following formula will be used:</w:t>
      </w:r>
    </w:p>
    <w:p w:rsidR="00000000" w:rsidDel="00000000" w:rsidP="00000000" w:rsidRDefault="00000000" w:rsidRPr="00000000" w14:paraId="000001E7">
      <w:pPr>
        <w:jc w:val="center"/>
        <w:rPr>
          <w:rFonts w:ascii="Courier New" w:cs="Courier New" w:eastAsia="Courier New" w:hAnsi="Courier New"/>
          <w:sz w:val="24"/>
          <w:szCs w:val="24"/>
        </w:rPr>
      </w:pPr>
      <m:oMath>
        <m:r>
          <w:rPr>
            <w:rFonts w:ascii="Courier New" w:cs="Courier New" w:eastAsia="Courier New" w:hAnsi="Courier New"/>
            <w:sz w:val="24"/>
            <w:szCs w:val="24"/>
          </w:rPr>
          <m:t xml:space="preserve">P = </m:t>
        </m:r>
        <m:f>
          <m:fPr>
            <m:ctrlPr>
              <w:rPr>
                <w:rFonts w:ascii="Courier New" w:cs="Courier New" w:eastAsia="Courier New" w:hAnsi="Courier New"/>
                <w:sz w:val="24"/>
                <w:szCs w:val="24"/>
              </w:rPr>
            </m:ctrlPr>
          </m:fPr>
          <m:num>
            <m:r>
              <w:rPr>
                <w:rFonts w:ascii="Courier New" w:cs="Courier New" w:eastAsia="Courier New" w:hAnsi="Courier New"/>
                <w:sz w:val="24"/>
                <w:szCs w:val="24"/>
              </w:rPr>
              <m:t xml:space="preserve">F</m:t>
            </m:r>
          </m:num>
          <m:den>
            <m:r>
              <w:rPr>
                <w:rFonts w:ascii="Courier New" w:cs="Courier New" w:eastAsia="Courier New" w:hAnsi="Courier New"/>
                <w:sz w:val="24"/>
                <w:szCs w:val="24"/>
              </w:rPr>
              <m:t xml:space="preserve">N</m:t>
            </m:r>
          </m:den>
        </m:f>
        <m:r>
          <w:rPr>
            <w:rFonts w:ascii="Courier New" w:cs="Courier New" w:eastAsia="Courier New" w:hAnsi="Courier New"/>
            <w:sz w:val="24"/>
            <w:szCs w:val="24"/>
          </w:rPr>
          <m:t xml:space="preserve">×100</m:t>
        </m:r>
      </m:oMath>
      <w:r w:rsidDel="00000000" w:rsidR="00000000" w:rsidRPr="00000000">
        <w:rPr>
          <w:rtl w:val="0"/>
        </w:rPr>
      </w:r>
    </w:p>
    <w:p w:rsidR="00000000" w:rsidDel="00000000" w:rsidP="00000000" w:rsidRDefault="00000000" w:rsidRPr="00000000" w14:paraId="000001E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where:</w:t>
      </w:r>
    </w:p>
    <w:p w:rsidR="00000000" w:rsidDel="00000000" w:rsidP="00000000" w:rsidRDefault="00000000" w:rsidRPr="00000000" w14:paraId="000001EA">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 = Percentage</w:t>
      </w:r>
    </w:p>
    <w:p w:rsidR="00000000" w:rsidDel="00000000" w:rsidP="00000000" w:rsidRDefault="00000000" w:rsidRPr="00000000" w14:paraId="000001EB">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 = Frequency (Number of respondents selecting a particular response)</w:t>
      </w:r>
    </w:p>
    <w:p w:rsidR="00000000" w:rsidDel="00000000" w:rsidP="00000000" w:rsidRDefault="00000000" w:rsidRPr="00000000" w14:paraId="000001EC">
      <w:pPr>
        <w:spacing w:after="240"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 = Total number of respondents</w:t>
      </w:r>
    </w:p>
    <w:p w:rsidR="00000000" w:rsidDel="00000000" w:rsidP="00000000" w:rsidRDefault="00000000" w:rsidRPr="00000000" w14:paraId="000001E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Weighted Arithmetic Mean</w:t>
      </w:r>
      <w:r w:rsidDel="00000000" w:rsidR="00000000" w:rsidRPr="00000000">
        <w:rPr>
          <w:rtl w:val="0"/>
        </w:rPr>
      </w:r>
    </w:p>
    <w:p w:rsidR="00000000" w:rsidDel="00000000" w:rsidP="00000000" w:rsidRDefault="00000000" w:rsidRPr="00000000" w14:paraId="000001EE">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weighted arithmetic mean is a statistical method used to calculate the average of responses, assigning different weights to different values. This is used to determine how strongly respondents agree or disagree with statements.</w:t>
      </w:r>
    </w:p>
    <w:p w:rsidR="00000000" w:rsidDel="00000000" w:rsidP="00000000" w:rsidRDefault="00000000" w:rsidRPr="00000000" w14:paraId="000001E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formula for computing the weighted mean is:</w:t>
      </w:r>
    </w:p>
    <w:p w:rsidR="00000000" w:rsidDel="00000000" w:rsidP="00000000" w:rsidRDefault="00000000" w:rsidRPr="00000000" w14:paraId="000001F0">
      <w:pPr>
        <w:spacing w:after="240" w:before="240" w:line="360" w:lineRule="auto"/>
        <w:jc w:val="center"/>
        <w:rPr>
          <w:rFonts w:ascii="Courier New" w:cs="Courier New" w:eastAsia="Courier New" w:hAnsi="Courier New"/>
          <w:sz w:val="24"/>
          <w:szCs w:val="24"/>
        </w:rPr>
      </w:pPr>
      <m:oMath>
        <m:r>
          <w:rPr>
            <w:rFonts w:ascii="Courier New" w:cs="Courier New" w:eastAsia="Courier New" w:hAnsi="Courier New"/>
            <w:sz w:val="24"/>
            <w:szCs w:val="24"/>
          </w:rPr>
          <m:t xml:space="preserve">Weighted Mean =</m:t>
        </m:r>
        <m:f>
          <m:fPr>
            <m:ctrlPr>
              <w:rPr>
                <w:rFonts w:ascii="Courier New" w:cs="Courier New" w:eastAsia="Courier New" w:hAnsi="Courier New"/>
                <w:sz w:val="24"/>
                <w:szCs w:val="24"/>
              </w:rPr>
            </m:ctrlPr>
          </m:fPr>
          <m:num>
            <m:r>
              <w:rPr>
                <w:rFonts w:ascii="Courier New" w:cs="Courier New" w:eastAsia="Courier New" w:hAnsi="Courier New"/>
                <w:sz w:val="24"/>
                <w:szCs w:val="24"/>
              </w:rPr>
              <m:t xml:space="preserve">Σ(w∙x)</m:t>
            </m:r>
          </m:num>
          <m:den>
            <m:r>
              <w:rPr>
                <w:rFonts w:ascii="Courier New" w:cs="Courier New" w:eastAsia="Courier New" w:hAnsi="Courier New"/>
                <w:sz w:val="24"/>
                <w:szCs w:val="24"/>
              </w:rPr>
              <m:t xml:space="preserve">Σw</m:t>
            </m:r>
          </m:den>
        </m:f>
      </m:oMath>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F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Where:</w:t>
      </w:r>
    </w:p>
    <w:p w:rsidR="00000000" w:rsidDel="00000000" w:rsidP="00000000" w:rsidRDefault="00000000" w:rsidRPr="00000000" w14:paraId="000001F2">
      <w:pPr>
        <w:spacing w:after="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www = Weight assigned to each response</w:t>
      </w:r>
    </w:p>
    <w:p w:rsidR="00000000" w:rsidDel="00000000" w:rsidP="00000000" w:rsidRDefault="00000000" w:rsidRPr="00000000" w14:paraId="000001F3">
      <w:pPr>
        <w:spacing w:after="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xxx = Value of each response</w:t>
      </w:r>
    </w:p>
    <w:p w:rsidR="00000000" w:rsidDel="00000000" w:rsidP="00000000" w:rsidRDefault="00000000" w:rsidRPr="00000000" w14:paraId="000001F4">
      <w:pPr>
        <w:spacing w:after="0" w:line="360" w:lineRule="auto"/>
        <w:rPr>
          <w:rFonts w:ascii="Courier New" w:cs="Courier New" w:eastAsia="Courier New" w:hAnsi="Courier New"/>
          <w:sz w:val="24"/>
          <w:szCs w:val="24"/>
        </w:rPr>
      </w:pPr>
      <w:sdt>
        <w:sdtPr>
          <w:id w:val="-2137476037"/>
          <w:tag w:val="goog_rdk_6"/>
        </w:sdtPr>
        <w:sdtContent>
          <w:r w:rsidDel="00000000" w:rsidR="00000000" w:rsidRPr="00000000">
            <w:rPr>
              <w:rFonts w:ascii="Gungsuh" w:cs="Gungsuh" w:eastAsia="Gungsuh" w:hAnsi="Gungsuh"/>
              <w:sz w:val="24"/>
              <w:szCs w:val="24"/>
              <w:rtl w:val="0"/>
            </w:rPr>
            <w:t xml:space="preserve">∑(w×x)\sum (w \times x)∑(w×x) = The sum of the weighted responses</w:t>
          </w:r>
        </w:sdtContent>
      </w:sdt>
    </w:p>
    <w:p w:rsidR="00000000" w:rsidDel="00000000" w:rsidP="00000000" w:rsidRDefault="00000000" w:rsidRPr="00000000" w14:paraId="000001F5">
      <w:pPr>
        <w:spacing w:after="240" w:line="360" w:lineRule="auto"/>
        <w:rPr>
          <w:rFonts w:ascii="Courier New" w:cs="Courier New" w:eastAsia="Courier New" w:hAnsi="Courier New"/>
          <w:sz w:val="24"/>
          <w:szCs w:val="24"/>
        </w:rPr>
      </w:pPr>
      <w:sdt>
        <w:sdtPr>
          <w:id w:val="769575004"/>
          <w:tag w:val="goog_rdk_7"/>
        </w:sdtPr>
        <w:sdtContent>
          <w:r w:rsidDel="00000000" w:rsidR="00000000" w:rsidRPr="00000000">
            <w:rPr>
              <w:rFonts w:ascii="Gungsuh" w:cs="Gungsuh" w:eastAsia="Gungsuh" w:hAnsi="Gungsuh"/>
              <w:sz w:val="24"/>
              <w:szCs w:val="24"/>
              <w:rtl w:val="0"/>
            </w:rPr>
            <w:t xml:space="preserve">∑w\sum w∑w = The total sum of weights</w:t>
          </w:r>
        </w:sdtContent>
      </w:sdt>
    </w:p>
    <w:p w:rsidR="00000000" w:rsidDel="00000000" w:rsidP="00000000" w:rsidRDefault="00000000" w:rsidRPr="00000000" w14:paraId="000001F6">
      <w:pPr>
        <w:spacing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Range of Weighted Mean and Verbal Interpretation</w:t>
      </w:r>
    </w:p>
    <w:p w:rsidR="00000000" w:rsidDel="00000000" w:rsidP="00000000" w:rsidRDefault="00000000" w:rsidRPr="00000000" w14:paraId="000001F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ranges of the weighted mean and its corresponding verbal interpretation are shown in Table 11 below. This will be used to categorize the responses based on the weighted mean.</w:t>
      </w:r>
    </w:p>
    <w:p w:rsidR="00000000" w:rsidDel="00000000" w:rsidP="00000000" w:rsidRDefault="00000000" w:rsidRPr="00000000" w14:paraId="000001F8">
      <w:pPr>
        <w:spacing w:after="0" w:line="240" w:lineRule="auto"/>
        <w:rPr>
          <w:rFonts w:ascii="Courier New" w:cs="Courier New" w:eastAsia="Courier New" w:hAnsi="Courier New"/>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9">
      <w:pPr>
        <w:spacing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11. </w:t>
      </w:r>
    </w:p>
    <w:p w:rsidR="00000000" w:rsidDel="00000000" w:rsidP="00000000" w:rsidRDefault="00000000" w:rsidRPr="00000000" w14:paraId="000001F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Response Mode</w:t>
      </w:r>
    </w:p>
    <w:tbl>
      <w:tblPr>
        <w:tblStyle w:val="Table12"/>
        <w:tblpPr w:leftFromText="180" w:rightFromText="180" w:topFromText="180" w:bottomFromText="180" w:vertAnchor="text" w:horzAnchor="text" w:tblpX="-821" w:tblpY="0"/>
        <w:tblW w:w="6660.0" w:type="dxa"/>
        <w:jc w:val="left"/>
        <w:tblBorders>
          <w:bottom w:color="000000" w:space="0" w:sz="4" w:val="single"/>
        </w:tblBorders>
        <w:tblLayout w:type="fixed"/>
        <w:tblLook w:val="0400"/>
      </w:tblPr>
      <w:tblGrid>
        <w:gridCol w:w="3405"/>
        <w:gridCol w:w="3255"/>
        <w:tblGridChange w:id="0">
          <w:tblGrid>
            <w:gridCol w:w="3405"/>
            <w:gridCol w:w="3255"/>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FB">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Range Of Weighted Mean</w:t>
            </w:r>
          </w:p>
        </w:tc>
        <w:tc>
          <w:tcPr>
            <w:tcBorders>
              <w:top w:color="000000" w:space="0" w:sz="4" w:val="single"/>
              <w:bottom w:color="000000" w:space="0" w:sz="4" w:val="single"/>
            </w:tcBorders>
          </w:tcPr>
          <w:p w:rsidR="00000000" w:rsidDel="00000000" w:rsidP="00000000" w:rsidRDefault="00000000" w:rsidRPr="00000000" w14:paraId="000001FC">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Interpretation</w:t>
            </w:r>
          </w:p>
        </w:tc>
      </w:tr>
      <w:tr>
        <w:trPr>
          <w:cantSplit w:val="0"/>
          <w:tblHeader w:val="0"/>
        </w:trPr>
        <w:tc>
          <w:tcPr>
            <w:tcBorders>
              <w:top w:color="000000" w:space="0" w:sz="4" w:val="single"/>
            </w:tcBorders>
          </w:tcPr>
          <w:p w:rsidR="00000000" w:rsidDel="00000000" w:rsidP="00000000" w:rsidRDefault="00000000" w:rsidRPr="00000000" w14:paraId="000001FD">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3.26 - 4.00</w:t>
            </w:r>
          </w:p>
        </w:tc>
        <w:tc>
          <w:tcPr>
            <w:tcBorders>
              <w:top w:color="000000" w:space="0" w:sz="4" w:val="single"/>
            </w:tcBorders>
          </w:tcPr>
          <w:p w:rsidR="00000000" w:rsidDel="00000000" w:rsidP="00000000" w:rsidRDefault="00000000" w:rsidRPr="00000000" w14:paraId="000001FE">
            <w:pPr>
              <w:widowControl w:val="0"/>
              <w:spacing w:after="0" w:line="360" w:lineRule="auto"/>
              <w:ind w:firstLine="4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25" w:hRule="atLeast"/>
          <w:tblHeader w:val="0"/>
        </w:trPr>
        <w:tc>
          <w:tcPr/>
          <w:p w:rsidR="00000000" w:rsidDel="00000000" w:rsidP="00000000" w:rsidRDefault="00000000" w:rsidRPr="00000000" w14:paraId="000001FF">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2.51 - 3.25</w:t>
            </w:r>
          </w:p>
        </w:tc>
        <w:tc>
          <w:tcPr/>
          <w:p w:rsidR="00000000" w:rsidDel="00000000" w:rsidP="00000000" w:rsidRDefault="00000000" w:rsidRPr="00000000" w14:paraId="00000200">
            <w:pPr>
              <w:widowControl w:val="0"/>
              <w:spacing w:after="0" w:line="360" w:lineRule="auto"/>
              <w:ind w:firstLine="4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blHeader w:val="0"/>
        </w:trPr>
        <w:tc>
          <w:tcPr/>
          <w:p w:rsidR="00000000" w:rsidDel="00000000" w:rsidP="00000000" w:rsidRDefault="00000000" w:rsidRPr="00000000" w14:paraId="00000201">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1.76 - 2.50</w:t>
            </w:r>
          </w:p>
        </w:tc>
        <w:tc>
          <w:tcPr/>
          <w:p w:rsidR="00000000" w:rsidDel="00000000" w:rsidP="00000000" w:rsidRDefault="00000000" w:rsidRPr="00000000" w14:paraId="00000202">
            <w:pPr>
              <w:widowControl w:val="0"/>
              <w:spacing w:after="0" w:line="360" w:lineRule="auto"/>
              <w:ind w:firstLine="4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r>
      <w:tr>
        <w:trPr>
          <w:cantSplit w:val="0"/>
          <w:tblHeader w:val="0"/>
        </w:trPr>
        <w:tc>
          <w:tcPr/>
          <w:p w:rsidR="00000000" w:rsidDel="00000000" w:rsidP="00000000" w:rsidRDefault="00000000" w:rsidRPr="00000000" w14:paraId="0000020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1.00 - 1.75</w:t>
            </w:r>
          </w:p>
        </w:tc>
        <w:tc>
          <w:tcPr/>
          <w:p w:rsidR="00000000" w:rsidDel="00000000" w:rsidP="00000000" w:rsidRDefault="00000000" w:rsidRPr="00000000" w14:paraId="00000204">
            <w:pPr>
              <w:widowControl w:val="0"/>
              <w:spacing w:after="0" w:line="360" w:lineRule="auto"/>
              <w:ind w:firstLine="4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r>
    </w:tbl>
    <w:p w:rsidR="00000000" w:rsidDel="00000000" w:rsidP="00000000" w:rsidRDefault="00000000" w:rsidRPr="00000000" w14:paraId="00000205">
      <w:pPr>
        <w:spacing w:line="360" w:lineRule="auto"/>
        <w:ind w:firstLine="720"/>
        <w:jc w:val="both"/>
        <w:rPr>
          <w:rFonts w:ascii="Courier New" w:cs="Courier New" w:eastAsia="Courier New" w:hAnsi="Courier New"/>
          <w:sz w:val="10"/>
          <w:szCs w:val="10"/>
        </w:rPr>
      </w:pPr>
      <w:r w:rsidDel="00000000" w:rsidR="00000000" w:rsidRPr="00000000">
        <w:rPr>
          <w:rtl w:val="0"/>
        </w:rPr>
      </w:r>
    </w:p>
    <w:p w:rsidR="00000000" w:rsidDel="00000000" w:rsidP="00000000" w:rsidRDefault="00000000" w:rsidRPr="00000000" w14:paraId="00000206">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7">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8">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9">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A">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B">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researchers will use the weighted mean to analyze the feedback from the respondents and categorize it according to the above ranges. This will provide insights into the system’s performance in terms of its quality characteristics based on respondents’ evaluations.</w:t>
      </w:r>
    </w:p>
    <w:p w:rsidR="00000000" w:rsidDel="00000000" w:rsidP="00000000" w:rsidRDefault="00000000" w:rsidRPr="00000000" w14:paraId="0000020C">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applying these formulas, the researchers will effectively analyze the data collected from faculty members, GAD focal persons, IT experts, and end-users, and will be able to generate meaningful insights to guide the development of the system.</w:t>
      </w:r>
    </w:p>
    <w:p w:rsidR="00000000" w:rsidDel="00000000" w:rsidP="00000000" w:rsidRDefault="00000000" w:rsidRPr="00000000" w14:paraId="0000020D">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E">
      <w:pPr>
        <w:spacing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Ethical Consideration</w:t>
      </w:r>
    </w:p>
    <w:p w:rsidR="00000000" w:rsidDel="00000000" w:rsidP="00000000" w:rsidRDefault="00000000" w:rsidRPr="00000000" w14:paraId="0000020F">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the protection of respondents' rights and maintain the integrity of the research process, the researchers will adhere to a strict set of ethical guidelines throughout the study. The following principles will guide the conduct of the study:</w:t>
      </w:r>
    </w:p>
    <w:p w:rsidR="00000000" w:rsidDel="00000000" w:rsidP="00000000" w:rsidRDefault="00000000" w:rsidRPr="00000000" w14:paraId="00000210">
      <w:pPr>
        <w:spacing w:after="240" w:before="24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Informed Consent</w:t>
      </w:r>
    </w:p>
    <w:p w:rsidR="00000000" w:rsidDel="00000000" w:rsidP="00000000" w:rsidRDefault="00000000" w:rsidRPr="00000000" w14:paraId="00000211">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Respondents will be provided with a detailed information sheet outlining the study’s objectives, methods, potential risks, and benefits. They will have the opportunity to ask questions and clarify any concerns before agreeing to participate. Consent will be obtained voluntarily and in writing to ensure that the participants fully understand their involvement.</w:t>
      </w:r>
    </w:p>
    <w:p w:rsidR="00000000" w:rsidDel="00000000" w:rsidP="00000000" w:rsidRDefault="00000000" w:rsidRPr="00000000" w14:paraId="00000212">
      <w:pPr>
        <w:spacing w:after="240" w:before="24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Anonymity and Confidentiality</w:t>
      </w:r>
    </w:p>
    <w:p w:rsidR="00000000" w:rsidDel="00000000" w:rsidP="00000000" w:rsidRDefault="00000000" w:rsidRPr="00000000" w14:paraId="0000021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privacy of all respondents will be strictly maintained. Their identities will not be disclosed in any form of publication or reporting. All data will be anonymized, and access to sensitive information will be limited to authorized personnel only. The researchers will ensure that the data is securely stored and handled to protect confidentiality.</w:t>
      </w:r>
    </w:p>
    <w:p w:rsidR="00000000" w:rsidDel="00000000" w:rsidP="00000000" w:rsidRDefault="00000000" w:rsidRPr="00000000" w14:paraId="00000214">
      <w:pPr>
        <w:spacing w:after="240" w:before="24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Voluntary Participation</w:t>
      </w:r>
    </w:p>
    <w:p w:rsidR="00000000" w:rsidDel="00000000" w:rsidP="00000000" w:rsidRDefault="00000000" w:rsidRPr="00000000" w14:paraId="0000021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Participation in the study will be completely voluntary. Respondents will be informed that they can withdraw from the study at any point without facing any negative consequences. No pressure will be applied to encourage participation, and they will have the freedom to decide if they want to participate or not.</w:t>
      </w:r>
    </w:p>
    <w:p w:rsidR="00000000" w:rsidDel="00000000" w:rsidP="00000000" w:rsidRDefault="00000000" w:rsidRPr="00000000" w14:paraId="00000216">
      <w:pPr>
        <w:spacing w:after="240" w:before="24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Protection of Vulnerable Populations</w:t>
      </w:r>
    </w:p>
    <w:p w:rsidR="00000000" w:rsidDel="00000000" w:rsidP="00000000" w:rsidRDefault="00000000" w:rsidRPr="00000000" w14:paraId="0000021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researchers will take extra care to ensure that vulnerable populations, such as children and individuals with disabilities, are not exploited or exposed to unnecessary risks during the research. Safeguards will be put in place to protect their well-being.</w:t>
      </w:r>
    </w:p>
    <w:p w:rsidR="00000000" w:rsidDel="00000000" w:rsidP="00000000" w:rsidRDefault="00000000" w:rsidRPr="00000000" w14:paraId="00000218">
      <w:pPr>
        <w:spacing w:after="240" w:before="24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Researchers' Integrity</w:t>
      </w:r>
    </w:p>
    <w:p w:rsidR="00000000" w:rsidDel="00000000" w:rsidP="00000000" w:rsidRDefault="00000000" w:rsidRPr="00000000" w14:paraId="0000021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researchers will maintain a high level of integrity throughout the study. They will ensure that the study is conducted ethically, and the results are reported honestly and objectively. The research findings will be presented without distortion, and no data will be manipulated.</w:t>
      </w:r>
    </w:p>
    <w:p w:rsidR="00000000" w:rsidDel="00000000" w:rsidP="00000000" w:rsidRDefault="00000000" w:rsidRPr="00000000" w14:paraId="0000021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conclusion, the researchers are committed to adhering to ethical considerations such as informed consent, anonymity and confidentiality, voluntary participation, protection of vulnerable populations, and maintaining the integrity of the research process throughout the study.</w:t>
      </w:r>
    </w:p>
    <w:p w:rsidR="00000000" w:rsidDel="00000000" w:rsidP="00000000" w:rsidRDefault="00000000" w:rsidRPr="00000000" w14:paraId="0000021B">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C">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D">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E">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F">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0">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1">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2">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3">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4">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6">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CHAPTER 3</w:t>
      </w:r>
    </w:p>
    <w:p w:rsidR="00000000" w:rsidDel="00000000" w:rsidP="00000000" w:rsidRDefault="00000000" w:rsidRPr="00000000" w14:paraId="0000022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RESULTS AND DISCUSSION</w:t>
      </w:r>
    </w:p>
    <w:p w:rsidR="00000000" w:rsidDel="00000000" w:rsidP="00000000" w:rsidRDefault="00000000" w:rsidRPr="00000000" w14:paraId="00000228">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provides a detailed analysis of the collected data. It involves a careful analysis followed by a detailed interpretation of the results. From this process,</w:t>
      </w:r>
      <w:r w:rsidDel="00000000" w:rsidR="00000000" w:rsidRPr="00000000">
        <w:rPr>
          <w:rFonts w:ascii="Quattrocento Sans" w:cs="Quattrocento Sans" w:eastAsia="Quattrocento Sans" w:hAnsi="Quattrocento Sans"/>
          <w:color w:val="0f1115"/>
          <w:highlight w:val="white"/>
          <w:rtl w:val="0"/>
        </w:rPr>
        <w:t xml:space="preserve"> </w:t>
      </w:r>
      <w:r w:rsidDel="00000000" w:rsidR="00000000" w:rsidRPr="00000000">
        <w:rPr>
          <w:rFonts w:ascii="Courier New" w:cs="Courier New" w:eastAsia="Courier New" w:hAnsi="Courier New"/>
          <w:sz w:val="24"/>
          <w:szCs w:val="24"/>
          <w:rtl w:val="0"/>
        </w:rPr>
        <w:t xml:space="preserve">the goal is to draw out valuable insights of the research questions.</w:t>
      </w:r>
    </w:p>
    <w:p w:rsidR="00000000" w:rsidDel="00000000" w:rsidP="00000000" w:rsidRDefault="00000000" w:rsidRPr="00000000" w14:paraId="00000229">
      <w:pPr>
        <w:numPr>
          <w:ilvl w:val="3"/>
          <w:numId w:val="2"/>
        </w:numPr>
        <w:pBdr>
          <w:top w:space="0" w:sz="0" w:val="nil"/>
          <w:left w:space="0" w:sz="0" w:val="nil"/>
          <w:bottom w:space="0" w:sz="0" w:val="nil"/>
          <w:right w:space="0" w:sz="0" w:val="nil"/>
          <w:between w:space="0" w:sz="0" w:val="nil"/>
        </w:pBdr>
        <w:spacing w:after="240" w:before="240" w:line="360" w:lineRule="auto"/>
        <w:ind w:left="450" w:hanging="360"/>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Assessment of the Manual System</w:t>
      </w:r>
    </w:p>
    <w:p w:rsidR="00000000" w:rsidDel="00000000" w:rsidP="00000000" w:rsidRDefault="00000000" w:rsidRPr="00000000" w14:paraId="0000022A">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tables display the assessment results. They detail the common problems identified with the manual system. This data outlines the key issues encountered.</w:t>
      </w:r>
    </w:p>
    <w:p w:rsidR="00000000" w:rsidDel="00000000" w:rsidP="00000000" w:rsidRDefault="00000000" w:rsidRPr="00000000" w14:paraId="0000022B">
      <w:pPr>
        <w:numPr>
          <w:ilvl w:val="1"/>
          <w:numId w:val="3"/>
        </w:numPr>
        <w:pBdr>
          <w:top w:space="0" w:sz="0" w:val="nil"/>
          <w:left w:space="0" w:sz="0" w:val="nil"/>
          <w:bottom w:space="0" w:sz="0" w:val="nil"/>
          <w:right w:space="0" w:sz="0" w:val="nil"/>
          <w:between w:space="0" w:sz="0" w:val="nil"/>
        </w:pBdr>
        <w:spacing w:after="240" w:before="240" w:line="360" w:lineRule="auto"/>
        <w:ind w:left="900" w:hanging="720"/>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Security of files and Records</w:t>
      </w:r>
    </w:p>
    <w:p w:rsidR="00000000" w:rsidDel="00000000" w:rsidP="00000000" w:rsidRDefault="00000000" w:rsidRPr="00000000" w14:paraId="0000022C">
      <w:pPr>
        <w:spacing w:after="240" w:before="240" w:line="360" w:lineRule="auto"/>
        <w:ind w:left="18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Table 12 presents the assessment results from candidate end-users concerning the security of files and records. The table summarizes their collective evaluation.</w:t>
      </w:r>
    </w:p>
    <w:p w:rsidR="00000000" w:rsidDel="00000000" w:rsidP="00000000" w:rsidRDefault="00000000" w:rsidRPr="00000000" w14:paraId="0000022D">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Table 12 </w:t>
      </w:r>
    </w:p>
    <w:p w:rsidR="00000000" w:rsidDel="00000000" w:rsidP="00000000" w:rsidRDefault="00000000" w:rsidRPr="00000000" w14:paraId="0000022E">
      <w:pPr>
        <w:spacing w:after="240" w:before="240" w:line="360" w:lineRule="auto"/>
        <w:ind w:left="18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Result of the Assessment on the Security of Files and Records Using Manual System</w:t>
      </w:r>
    </w:p>
    <w:tbl>
      <w:tblPr>
        <w:tblStyle w:val="Table13"/>
        <w:tblpPr w:leftFromText="180" w:rightFromText="180" w:topFromText="180" w:bottomFromText="180" w:vertAnchor="text" w:horzAnchor="text" w:tblpX="-720" w:tblpY="457"/>
        <w:tblW w:w="6850.0" w:type="dxa"/>
        <w:jc w:val="left"/>
        <w:tblLayout w:type="fixed"/>
        <w:tblLook w:val="0400"/>
      </w:tblPr>
      <w:tblGrid>
        <w:gridCol w:w="2620"/>
        <w:gridCol w:w="1620"/>
        <w:gridCol w:w="2610"/>
        <w:tblGridChange w:id="0">
          <w:tblGrid>
            <w:gridCol w:w="2620"/>
            <w:gridCol w:w="1620"/>
            <w:gridCol w:w="2610"/>
          </w:tblGrid>
        </w:tblGridChange>
      </w:tblGrid>
      <w:tr>
        <w:trPr>
          <w:cantSplit w:val="0"/>
          <w:trHeight w:val="430" w:hRule="atLeast"/>
          <w:tblHeader w:val="1"/>
        </w:trPr>
        <w:tc>
          <w:tcPr>
            <w:tcBorders>
              <w:top w:color="000000" w:space="0" w:sz="4" w:val="single"/>
              <w:bottom w:color="000000" w:space="0" w:sz="4" w:val="single"/>
            </w:tcBorders>
          </w:tcPr>
          <w:p w:rsidR="00000000" w:rsidDel="00000000" w:rsidP="00000000" w:rsidRDefault="00000000" w:rsidRPr="00000000" w14:paraId="0000022F">
            <w:pPr>
              <w:widowControl w:val="0"/>
              <w:spacing w:after="0"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Item Statements</w:t>
            </w:r>
          </w:p>
        </w:tc>
        <w:tc>
          <w:tcPr>
            <w:tcBorders>
              <w:top w:color="000000" w:space="0" w:sz="4" w:val="single"/>
              <w:bottom w:color="000000" w:space="0" w:sz="4" w:val="single"/>
            </w:tcBorders>
          </w:tcPr>
          <w:p w:rsidR="00000000" w:rsidDel="00000000" w:rsidP="00000000" w:rsidRDefault="00000000" w:rsidRPr="00000000" w14:paraId="00000230">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Weighted Mean</w:t>
            </w:r>
          </w:p>
        </w:tc>
        <w:tc>
          <w:tcPr>
            <w:tcBorders>
              <w:top w:color="000000" w:space="0" w:sz="4" w:val="single"/>
              <w:bottom w:color="000000" w:space="0" w:sz="4" w:val="single"/>
            </w:tcBorders>
          </w:tcPr>
          <w:p w:rsidR="00000000" w:rsidDel="00000000" w:rsidP="00000000" w:rsidRDefault="00000000" w:rsidRPr="00000000" w14:paraId="00000231">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rHeight w:val="1952" w:hRule="atLeast"/>
          <w:tblHeader w:val="0"/>
        </w:trPr>
        <w:tc>
          <w:tcPr>
            <w:tcBorders>
              <w:top w:color="000000" w:space="0" w:sz="4" w:val="single"/>
            </w:tcBorders>
          </w:tcPr>
          <w:p w:rsidR="00000000" w:rsidDel="00000000" w:rsidP="00000000" w:rsidRDefault="00000000" w:rsidRPr="00000000" w14:paraId="00000232">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vulnerable to theft or unauthorized access. </w:t>
            </w:r>
          </w:p>
        </w:tc>
        <w:tc>
          <w:tcPr>
            <w:tcBorders>
              <w:top w:color="000000" w:space="0" w:sz="4" w:val="single"/>
            </w:tcBorders>
          </w:tcPr>
          <w:p w:rsidR="00000000" w:rsidDel="00000000" w:rsidP="00000000" w:rsidRDefault="00000000" w:rsidRPr="00000000" w14:paraId="0000023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color w:val="0f1115"/>
                <w:sz w:val="24"/>
                <w:szCs w:val="24"/>
                <w:highlight w:val="white"/>
                <w:rtl w:val="0"/>
              </w:rPr>
              <w:t xml:space="preserve">3.04</w:t>
            </w:r>
            <w:r w:rsidDel="00000000" w:rsidR="00000000" w:rsidRPr="00000000">
              <w:rPr>
                <w:rtl w:val="0"/>
              </w:rPr>
            </w:r>
          </w:p>
        </w:tc>
        <w:tc>
          <w:tcPr>
            <w:tcBorders>
              <w:top w:color="000000" w:space="0" w:sz="4" w:val="single"/>
            </w:tcBorders>
          </w:tcPr>
          <w:p w:rsidR="00000000" w:rsidDel="00000000" w:rsidP="00000000" w:rsidRDefault="00000000" w:rsidRPr="00000000" w14:paraId="00000234">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1710" w:hRule="atLeast"/>
          <w:tblHeader w:val="0"/>
        </w:trPr>
        <w:tc>
          <w:tcPr/>
          <w:p w:rsidR="00000000" w:rsidDel="00000000" w:rsidP="00000000" w:rsidRDefault="00000000" w:rsidRPr="00000000" w14:paraId="00000235">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There is a lack of control over who has access to files and records</w:t>
            </w:r>
          </w:p>
        </w:tc>
        <w:tc>
          <w:tcPr/>
          <w:p w:rsidR="00000000" w:rsidDel="00000000" w:rsidP="00000000" w:rsidRDefault="00000000" w:rsidRPr="00000000" w14:paraId="00000236">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3.09</w:t>
            </w:r>
          </w:p>
        </w:tc>
        <w:tc>
          <w:tcPr/>
          <w:p w:rsidR="00000000" w:rsidDel="00000000" w:rsidP="00000000" w:rsidRDefault="00000000" w:rsidRPr="00000000" w14:paraId="00000237">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115" w:hRule="atLeast"/>
          <w:tblHeader w:val="0"/>
        </w:trPr>
        <w:tc>
          <w:tcPr/>
          <w:p w:rsidR="00000000" w:rsidDel="00000000" w:rsidP="00000000" w:rsidRDefault="00000000" w:rsidRPr="00000000" w14:paraId="00000238">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vulnerable to theft or unauthorized access.</w:t>
            </w:r>
          </w:p>
        </w:tc>
        <w:tc>
          <w:tcPr/>
          <w:p w:rsidR="00000000" w:rsidDel="00000000" w:rsidP="00000000" w:rsidRDefault="00000000" w:rsidRPr="00000000" w14:paraId="00000239">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3.11</w:t>
            </w:r>
          </w:p>
        </w:tc>
        <w:tc>
          <w:tcPr/>
          <w:p w:rsidR="00000000" w:rsidDel="00000000" w:rsidP="00000000" w:rsidRDefault="00000000" w:rsidRPr="00000000" w14:paraId="0000023A">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160" w:hRule="atLeast"/>
          <w:tblHeader w:val="0"/>
        </w:trPr>
        <w:tc>
          <w:tcPr/>
          <w:p w:rsidR="00000000" w:rsidDel="00000000" w:rsidP="00000000" w:rsidRDefault="00000000" w:rsidRPr="00000000" w14:paraId="0000023B">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does not provide adequate backup or disaster recovery options.</w:t>
            </w:r>
          </w:p>
        </w:tc>
        <w:tc>
          <w:tcPr/>
          <w:p w:rsidR="00000000" w:rsidDel="00000000" w:rsidP="00000000" w:rsidRDefault="00000000" w:rsidRPr="00000000" w14:paraId="0000023C">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3.26</w:t>
            </w:r>
          </w:p>
        </w:tc>
        <w:tc>
          <w:tcPr/>
          <w:p w:rsidR="00000000" w:rsidDel="00000000" w:rsidP="00000000" w:rsidRDefault="00000000" w:rsidRPr="00000000" w14:paraId="0000023D">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2772" w:hRule="atLeast"/>
          <w:tblHeader w:val="0"/>
        </w:trPr>
        <w:tc>
          <w:tcPr/>
          <w:p w:rsidR="00000000" w:rsidDel="00000000" w:rsidP="00000000" w:rsidRDefault="00000000" w:rsidRPr="00000000" w14:paraId="0000023E">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prone to errors, including data entry mistakes and transcription errors. </w:t>
            </w:r>
          </w:p>
        </w:tc>
        <w:tc>
          <w:tcPr/>
          <w:p w:rsidR="00000000" w:rsidDel="00000000" w:rsidP="00000000" w:rsidRDefault="00000000" w:rsidRPr="00000000" w14:paraId="0000023F">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3.11</w:t>
            </w:r>
          </w:p>
        </w:tc>
        <w:tc>
          <w:tcPr/>
          <w:p w:rsidR="00000000" w:rsidDel="00000000" w:rsidP="00000000" w:rsidRDefault="00000000" w:rsidRPr="00000000" w14:paraId="00000240">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160" w:hRule="atLeast"/>
          <w:tblHeader w:val="0"/>
        </w:trPr>
        <w:tc>
          <w:tcPr/>
          <w:p w:rsidR="00000000" w:rsidDel="00000000" w:rsidP="00000000" w:rsidRDefault="00000000" w:rsidRPr="00000000" w14:paraId="00000241">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difficult to update and maintain, leading to outdated or incorrect information</w:t>
            </w:r>
          </w:p>
        </w:tc>
        <w:tc>
          <w:tcPr/>
          <w:p w:rsidR="00000000" w:rsidDel="00000000" w:rsidP="00000000" w:rsidRDefault="00000000" w:rsidRPr="00000000" w14:paraId="00000242">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3.14</w:t>
            </w:r>
          </w:p>
        </w:tc>
        <w:tc>
          <w:tcPr/>
          <w:p w:rsidR="00000000" w:rsidDel="00000000" w:rsidP="00000000" w:rsidRDefault="00000000" w:rsidRPr="00000000" w14:paraId="0000024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520" w:hRule="atLeast"/>
          <w:tblHeader w:val="0"/>
        </w:trPr>
        <w:tc>
          <w:tcPr/>
          <w:p w:rsidR="00000000" w:rsidDel="00000000" w:rsidP="00000000" w:rsidRDefault="00000000" w:rsidRPr="00000000" w14:paraId="00000244">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does not provide a complete audit trail of who has accessed or modified records. </w:t>
            </w:r>
          </w:p>
        </w:tc>
        <w:tc>
          <w:tcPr/>
          <w:p w:rsidR="00000000" w:rsidDel="00000000" w:rsidP="00000000" w:rsidRDefault="00000000" w:rsidRPr="00000000" w14:paraId="00000245">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2.70</w:t>
            </w:r>
          </w:p>
        </w:tc>
        <w:tc>
          <w:tcPr/>
          <w:p w:rsidR="00000000" w:rsidDel="00000000" w:rsidP="00000000" w:rsidRDefault="00000000" w:rsidRPr="00000000" w14:paraId="00000246">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792" w:hRule="atLeast"/>
          <w:tblHeader w:val="0"/>
        </w:trPr>
        <w:tc>
          <w:tcPr/>
          <w:p w:rsidR="00000000" w:rsidDel="00000000" w:rsidP="00000000" w:rsidRDefault="00000000" w:rsidRPr="00000000" w14:paraId="00000247">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does not provide the necessary confidentiality and privacy protections for sensitive information.</w:t>
            </w:r>
          </w:p>
        </w:tc>
        <w:tc>
          <w:tcPr/>
          <w:p w:rsidR="00000000" w:rsidDel="00000000" w:rsidP="00000000" w:rsidRDefault="00000000" w:rsidRPr="00000000" w14:paraId="00000248">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2.75</w:t>
            </w:r>
          </w:p>
        </w:tc>
        <w:tc>
          <w:tcPr/>
          <w:p w:rsidR="00000000" w:rsidDel="00000000" w:rsidP="00000000" w:rsidRDefault="00000000" w:rsidRPr="00000000" w14:paraId="00000249">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1980" w:hRule="atLeast"/>
          <w:tblHeader w:val="0"/>
        </w:trPr>
        <w:tc>
          <w:tcPr>
            <w:tcBorders>
              <w:bottom w:color="000000" w:space="0" w:sz="4" w:val="single"/>
            </w:tcBorders>
          </w:tcPr>
          <w:p w:rsidR="00000000" w:rsidDel="00000000" w:rsidP="00000000" w:rsidRDefault="00000000" w:rsidRPr="00000000" w14:paraId="0000024A">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time consuming and labor-intensive to use and manage.</w:t>
            </w:r>
          </w:p>
        </w:tc>
        <w:tc>
          <w:tcPr>
            <w:tcBorders>
              <w:bottom w:color="000000" w:space="0" w:sz="4" w:val="single"/>
            </w:tcBorders>
          </w:tcPr>
          <w:p w:rsidR="00000000" w:rsidDel="00000000" w:rsidP="00000000" w:rsidRDefault="00000000" w:rsidRPr="00000000" w14:paraId="0000024B">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2.94</w:t>
            </w:r>
          </w:p>
        </w:tc>
        <w:tc>
          <w:tcPr>
            <w:tcBorders>
              <w:bottom w:color="000000" w:space="0" w:sz="4" w:val="single"/>
            </w:tcBorders>
          </w:tcPr>
          <w:p w:rsidR="00000000" w:rsidDel="00000000" w:rsidP="00000000" w:rsidRDefault="00000000" w:rsidRPr="00000000" w14:paraId="0000024C">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872" w:hRule="atLeast"/>
          <w:tblHeader w:val="0"/>
        </w:trPr>
        <w:tc>
          <w:tcPr>
            <w:tcBorders>
              <w:top w:color="000000" w:space="0" w:sz="4" w:val="single"/>
            </w:tcBorders>
          </w:tcPr>
          <w:p w:rsidR="00000000" w:rsidDel="00000000" w:rsidP="00000000" w:rsidRDefault="00000000" w:rsidRPr="00000000" w14:paraId="0000024D">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GRAND MEAN</w:t>
            </w:r>
          </w:p>
        </w:tc>
        <w:tc>
          <w:tcPr>
            <w:gridSpan w:val="2"/>
            <w:vMerge w:val="restart"/>
            <w:tcBorders>
              <w:top w:color="000000" w:space="0" w:sz="4" w:val="single"/>
            </w:tcBorders>
          </w:tcPr>
          <w:p w:rsidR="00000000" w:rsidDel="00000000" w:rsidP="00000000" w:rsidRDefault="00000000" w:rsidRPr="00000000" w14:paraId="0000024E">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3.01</w:t>
            </w:r>
          </w:p>
          <w:p w:rsidR="00000000" w:rsidDel="00000000" w:rsidP="00000000" w:rsidRDefault="00000000" w:rsidRPr="00000000" w14:paraId="0000024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0">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720" w:hRule="atLeast"/>
          <w:tblHeader w:val="0"/>
        </w:trPr>
        <w:tc>
          <w:tcPr>
            <w:tcBorders>
              <w:bottom w:color="000000" w:space="0" w:sz="4" w:val="single"/>
            </w:tcBorders>
          </w:tcPr>
          <w:p w:rsidR="00000000" w:rsidDel="00000000" w:rsidP="00000000" w:rsidRDefault="00000000" w:rsidRPr="00000000" w14:paraId="00000252">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w:t>
            </w:r>
          </w:p>
        </w:tc>
        <w:tc>
          <w:tcPr>
            <w:gridSpan w:val="2"/>
            <w:vMerge w:val="continue"/>
            <w:tcBorders>
              <w:top w:color="000000" w:space="0" w:sz="4" w:val="single"/>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sz w:val="24"/>
                <w:szCs w:val="24"/>
              </w:rPr>
            </w:pPr>
            <w:r w:rsidDel="00000000" w:rsidR="00000000" w:rsidRPr="00000000">
              <w:rPr>
                <w:rtl w:val="0"/>
              </w:rPr>
            </w:r>
          </w:p>
        </w:tc>
      </w:tr>
    </w:tbl>
    <w:p w:rsidR="00000000" w:rsidDel="00000000" w:rsidP="00000000" w:rsidRDefault="00000000" w:rsidRPr="00000000" w14:paraId="0000025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 illustrated in Table 12, the respondents generally viewed the manual system as having problems regarding the security of files and records, as shown in the computed grand mean of 3.01. Specifically, the respondents expressed that the manual system does not provide adequate backup or disaster recovery options (µ = 3.26, Verbal Description = Strongly Agree) and is prone to errors, including data entry mistakes and transcription errors (µ = 3.11, Verbal Description = Agree). On the other hand, respondents also indicated that the manual system does not provide the necessary confidentiality and privacy protections for sensitive information (µ = 2.75, Verbal Description = Agree).</w:t>
      </w:r>
    </w:p>
    <w:p w:rsidR="00000000" w:rsidDel="00000000" w:rsidP="00000000" w:rsidRDefault="00000000" w:rsidRPr="00000000" w14:paraId="0000025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According to </w:t>
      </w:r>
      <w:r w:rsidDel="00000000" w:rsidR="00000000" w:rsidRPr="00000000">
        <w:rPr>
          <w:rFonts w:ascii="Courier New" w:cs="Courier New" w:eastAsia="Courier New" w:hAnsi="Courier New"/>
          <w:b w:val="1"/>
          <w:sz w:val="24"/>
          <w:szCs w:val="24"/>
          <w:rtl w:val="0"/>
        </w:rPr>
        <w:t xml:space="preserve">Slyngstad et al. (2022)</w:t>
      </w:r>
      <w:r w:rsidDel="00000000" w:rsidR="00000000" w:rsidRPr="00000000">
        <w:rPr>
          <w:rFonts w:ascii="Courier New" w:cs="Courier New" w:eastAsia="Courier New" w:hAnsi="Courier New"/>
          <w:sz w:val="24"/>
          <w:szCs w:val="24"/>
          <w:rtl w:val="0"/>
        </w:rPr>
        <w:t xml:space="preserve">, manual record-keeping requires significantly more time for documentation and reporting compared to electronic systems, and it also increases the likelihood of errors due to variations in accuracy and data quality. Furthermore, a study in the </w:t>
      </w:r>
      <w:r w:rsidDel="00000000" w:rsidR="00000000" w:rsidRPr="00000000">
        <w:rPr>
          <w:rFonts w:ascii="Courier New" w:cs="Courier New" w:eastAsia="Courier New" w:hAnsi="Courier New"/>
          <w:b w:val="1"/>
          <w:sz w:val="24"/>
          <w:szCs w:val="24"/>
          <w:rtl w:val="0"/>
        </w:rPr>
        <w:t xml:space="preserve">Turkish Journal of Computer and Mathematics Education (2021)</w:t>
      </w:r>
      <w:r w:rsidDel="00000000" w:rsidR="00000000" w:rsidRPr="00000000">
        <w:rPr>
          <w:rFonts w:ascii="Courier New" w:cs="Courier New" w:eastAsia="Courier New" w:hAnsi="Courier New"/>
          <w:sz w:val="24"/>
          <w:szCs w:val="24"/>
          <w:rtl w:val="0"/>
        </w:rPr>
        <w:t xml:space="preserve"> reported that paper-based documentation systems are prone to human error, slow information retrieval, and difficlty in updating, which can result in outdated or incorrect information. These studies highlight that the security and reliability of records in manual systems are compromised, reinforcing the respondents’ perception of the manual system as vulnerable and inefficient.</w:t>
      </w:r>
    </w:p>
    <w:p w:rsidR="00000000" w:rsidDel="00000000" w:rsidP="00000000" w:rsidRDefault="00000000" w:rsidRPr="00000000" w14:paraId="0000025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 of the assessment implies that respondents perceived the manual system as prone to errors, hard to maintain, and labor-intensive. This motivated the researchers to undertake this study because in a manual process, the handling of records by multiple employees heightens the risk of confidential information exposure. Additionally, one of the major drawbacks of manual processing is its inefficiency, which makes it difficult to manage and demands considerable effort.</w:t>
      </w:r>
    </w:p>
    <w:p w:rsidR="00000000" w:rsidDel="00000000" w:rsidP="00000000" w:rsidRDefault="00000000" w:rsidRPr="00000000" w14:paraId="0000025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360" w:lineRule="auto"/>
        <w:ind w:left="900" w:right="0" w:hanging="720"/>
        <w:jc w:val="both"/>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Management of Data</w:t>
      </w:r>
    </w:p>
    <w:p w:rsidR="00000000" w:rsidDel="00000000" w:rsidP="00000000" w:rsidRDefault="00000000" w:rsidRPr="00000000" w14:paraId="00000259">
      <w:pPr>
        <w:spacing w:after="240" w:before="240" w:line="360" w:lineRule="auto"/>
        <w:ind w:left="180" w:firstLine="54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13 presents the candidate end-users' evaluation of the manual data management system. It displays their assessment results regarding its efficiency and organization. The findings highlight their collective experience with the current process.</w:t>
      </w:r>
    </w:p>
    <w:p w:rsidR="00000000" w:rsidDel="00000000" w:rsidP="00000000" w:rsidRDefault="00000000" w:rsidRPr="00000000" w14:paraId="0000025A">
      <w:pPr>
        <w:spacing w:after="240" w:before="240" w:line="360" w:lineRule="auto"/>
        <w:ind w:left="720" w:hanging="720"/>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13</w:t>
      </w:r>
    </w:p>
    <w:p w:rsidR="00000000" w:rsidDel="00000000" w:rsidP="00000000" w:rsidRDefault="00000000" w:rsidRPr="00000000" w14:paraId="0000025B">
      <w:pPr>
        <w:spacing w:after="240" w:before="240" w:line="360" w:lineRule="auto"/>
        <w:jc w:val="both"/>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Results of the Assessment on the Management of Data Using Manual System</w:t>
      </w:r>
    </w:p>
    <w:tbl>
      <w:tblPr>
        <w:tblStyle w:val="Table14"/>
        <w:tblpPr w:leftFromText="180" w:rightFromText="180" w:topFromText="180" w:bottomFromText="180" w:vertAnchor="text" w:horzAnchor="text" w:tblpX="-720" w:tblpY="457"/>
        <w:tblW w:w="6850.0" w:type="dxa"/>
        <w:jc w:val="left"/>
        <w:tblLayout w:type="fixed"/>
        <w:tblLook w:val="0400"/>
      </w:tblPr>
      <w:tblGrid>
        <w:gridCol w:w="2284"/>
        <w:gridCol w:w="2283"/>
        <w:gridCol w:w="2283"/>
        <w:tblGridChange w:id="0">
          <w:tblGrid>
            <w:gridCol w:w="2284"/>
            <w:gridCol w:w="2283"/>
            <w:gridCol w:w="2283"/>
          </w:tblGrid>
        </w:tblGridChange>
      </w:tblGrid>
      <w:tr>
        <w:trPr>
          <w:cantSplit w:val="0"/>
          <w:trHeight w:val="800" w:hRule="atLeast"/>
          <w:tblHeader w:val="1"/>
        </w:trPr>
        <w:tc>
          <w:tcPr>
            <w:tcBorders>
              <w:top w:color="000000" w:space="0" w:sz="4" w:val="single"/>
              <w:bottom w:color="000000" w:space="0" w:sz="4" w:val="single"/>
            </w:tcBorders>
          </w:tcPr>
          <w:p w:rsidR="00000000" w:rsidDel="00000000" w:rsidP="00000000" w:rsidRDefault="00000000" w:rsidRPr="00000000" w14:paraId="0000025C">
            <w:pPr>
              <w:widowControl w:val="0"/>
              <w:spacing w:after="0"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Item Statements</w:t>
            </w:r>
          </w:p>
        </w:tc>
        <w:tc>
          <w:tcPr>
            <w:tcBorders>
              <w:top w:color="000000" w:space="0" w:sz="4" w:val="single"/>
              <w:bottom w:color="000000" w:space="0" w:sz="4" w:val="single"/>
            </w:tcBorders>
          </w:tcPr>
          <w:p w:rsidR="00000000" w:rsidDel="00000000" w:rsidP="00000000" w:rsidRDefault="00000000" w:rsidRPr="00000000" w14:paraId="0000025D">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Weighted Mean</w:t>
            </w:r>
          </w:p>
        </w:tc>
        <w:tc>
          <w:tcPr>
            <w:tcBorders>
              <w:top w:color="000000" w:space="0" w:sz="4" w:val="single"/>
              <w:bottom w:color="000000" w:space="0" w:sz="4" w:val="single"/>
            </w:tcBorders>
          </w:tcPr>
          <w:p w:rsidR="00000000" w:rsidDel="00000000" w:rsidP="00000000" w:rsidRDefault="00000000" w:rsidRPr="00000000" w14:paraId="0000025E">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rHeight w:val="530" w:hRule="atLeast"/>
          <w:tblHeader w:val="0"/>
        </w:trPr>
        <w:tc>
          <w:tcPr>
            <w:tcBorders>
              <w:top w:color="000000" w:space="0" w:sz="4" w:val="single"/>
            </w:tcBorders>
          </w:tcPr>
          <w:p w:rsidR="00000000" w:rsidDel="00000000" w:rsidP="00000000" w:rsidRDefault="00000000" w:rsidRPr="00000000" w14:paraId="0000025F">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results in errors in data entry.</w:t>
            </w:r>
          </w:p>
        </w:tc>
        <w:tc>
          <w:tcPr>
            <w:tcBorders>
              <w:top w:color="000000" w:space="0" w:sz="4" w:val="single"/>
            </w:tcBorders>
          </w:tcPr>
          <w:p w:rsidR="00000000" w:rsidDel="00000000" w:rsidP="00000000" w:rsidRDefault="00000000" w:rsidRPr="00000000" w14:paraId="00000260">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color w:val="0f1115"/>
                <w:sz w:val="24"/>
                <w:szCs w:val="24"/>
                <w:highlight w:val="white"/>
                <w:rtl w:val="0"/>
              </w:rPr>
              <w:t xml:space="preserve">3.30</w:t>
            </w:r>
            <w:r w:rsidDel="00000000" w:rsidR="00000000" w:rsidRPr="00000000">
              <w:rPr>
                <w:rtl w:val="0"/>
              </w:rPr>
            </w:r>
          </w:p>
        </w:tc>
        <w:tc>
          <w:tcPr>
            <w:tcBorders>
              <w:top w:color="000000" w:space="0" w:sz="4" w:val="single"/>
            </w:tcBorders>
          </w:tcPr>
          <w:p w:rsidR="00000000" w:rsidDel="00000000" w:rsidP="00000000" w:rsidRDefault="00000000" w:rsidRPr="00000000" w14:paraId="00000261">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2250" w:hRule="atLeast"/>
          <w:tblHeader w:val="0"/>
        </w:trPr>
        <w:tc>
          <w:tcPr/>
          <w:p w:rsidR="00000000" w:rsidDel="00000000" w:rsidP="00000000" w:rsidRDefault="00000000" w:rsidRPr="00000000" w14:paraId="00000262">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leads to inefficient data retrieval and storage.</w:t>
            </w:r>
          </w:p>
        </w:tc>
        <w:tc>
          <w:tcPr/>
          <w:p w:rsidR="00000000" w:rsidDel="00000000" w:rsidP="00000000" w:rsidRDefault="00000000" w:rsidRPr="00000000" w14:paraId="0000026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3.28</w:t>
            </w:r>
          </w:p>
        </w:tc>
        <w:tc>
          <w:tcPr/>
          <w:p w:rsidR="00000000" w:rsidDel="00000000" w:rsidP="00000000" w:rsidRDefault="00000000" w:rsidRPr="00000000" w14:paraId="00000264">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2250" w:hRule="atLeast"/>
          <w:tblHeader w:val="0"/>
        </w:trPr>
        <w:tc>
          <w:tcPr/>
          <w:p w:rsidR="00000000" w:rsidDel="00000000" w:rsidP="00000000" w:rsidRDefault="00000000" w:rsidRPr="00000000" w14:paraId="00000265">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takes up too much time and resources.</w:t>
            </w:r>
          </w:p>
        </w:tc>
        <w:tc>
          <w:tcPr/>
          <w:p w:rsidR="00000000" w:rsidDel="00000000" w:rsidP="00000000" w:rsidRDefault="00000000" w:rsidRPr="00000000" w14:paraId="00000266">
            <w:pPr>
              <w:jc w:val="center"/>
              <w:rPr>
                <w:rFonts w:ascii="Courier New" w:cs="Courier New" w:eastAsia="Courier New" w:hAnsi="Courier New"/>
                <w:color w:val="0f1115"/>
                <w:sz w:val="24"/>
                <w:szCs w:val="24"/>
              </w:rPr>
            </w:pPr>
            <w:r w:rsidDel="00000000" w:rsidR="00000000" w:rsidRPr="00000000">
              <w:rPr>
                <w:rFonts w:ascii="Courier New" w:cs="Courier New" w:eastAsia="Courier New" w:hAnsi="Courier New"/>
                <w:color w:val="0f1115"/>
                <w:sz w:val="24"/>
                <w:szCs w:val="24"/>
                <w:rtl w:val="0"/>
              </w:rPr>
              <w:t xml:space="preserve">3.26</w:t>
            </w:r>
          </w:p>
          <w:p w:rsidR="00000000" w:rsidDel="00000000" w:rsidP="00000000" w:rsidRDefault="00000000" w:rsidRPr="00000000" w14:paraId="00000267">
            <w:pPr>
              <w:widowControl w:val="0"/>
              <w:spacing w:after="0" w:line="360" w:lineRule="auto"/>
              <w:jc w:val="center"/>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268">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2610" w:hRule="atLeast"/>
          <w:tblHeader w:val="0"/>
        </w:trPr>
        <w:tc>
          <w:tcPr/>
          <w:p w:rsidR="00000000" w:rsidDel="00000000" w:rsidP="00000000" w:rsidRDefault="00000000" w:rsidRPr="00000000" w14:paraId="00000269">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lacks the ability to perform complex data analysis. </w:t>
            </w:r>
          </w:p>
        </w:tc>
        <w:tc>
          <w:tcPr/>
          <w:p w:rsidR="00000000" w:rsidDel="00000000" w:rsidP="00000000" w:rsidRDefault="00000000" w:rsidRPr="00000000" w14:paraId="0000026A">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3.10</w:t>
            </w:r>
          </w:p>
        </w:tc>
        <w:tc>
          <w:tcPr/>
          <w:p w:rsidR="00000000" w:rsidDel="00000000" w:rsidP="00000000" w:rsidRDefault="00000000" w:rsidRPr="00000000" w14:paraId="0000026B">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2160" w:hRule="atLeast"/>
          <w:tblHeader w:val="0"/>
        </w:trPr>
        <w:tc>
          <w:tcPr/>
          <w:p w:rsidR="00000000" w:rsidDel="00000000" w:rsidP="00000000" w:rsidRDefault="00000000" w:rsidRPr="00000000" w14:paraId="0000026C">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prone to data loss or corruption.</w:t>
            </w:r>
          </w:p>
        </w:tc>
        <w:tc>
          <w:tcPr/>
          <w:p w:rsidR="00000000" w:rsidDel="00000000" w:rsidP="00000000" w:rsidRDefault="00000000" w:rsidRPr="00000000" w14:paraId="0000026D">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3.05</w:t>
            </w:r>
          </w:p>
        </w:tc>
        <w:tc>
          <w:tcPr/>
          <w:p w:rsidR="00000000" w:rsidDel="00000000" w:rsidP="00000000" w:rsidRDefault="00000000" w:rsidRPr="00000000" w14:paraId="0000026E">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160" w:hRule="atLeast"/>
          <w:tblHeader w:val="0"/>
        </w:trPr>
        <w:tc>
          <w:tcPr/>
          <w:p w:rsidR="00000000" w:rsidDel="00000000" w:rsidP="00000000" w:rsidRDefault="00000000" w:rsidRPr="00000000" w14:paraId="0000026F">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lacks data security and confidentiality. </w:t>
            </w:r>
          </w:p>
        </w:tc>
        <w:tc>
          <w:tcPr/>
          <w:p w:rsidR="00000000" w:rsidDel="00000000" w:rsidP="00000000" w:rsidRDefault="00000000" w:rsidRPr="00000000" w14:paraId="00000270">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2.95</w:t>
            </w:r>
          </w:p>
        </w:tc>
        <w:tc>
          <w:tcPr/>
          <w:p w:rsidR="00000000" w:rsidDel="00000000" w:rsidP="00000000" w:rsidRDefault="00000000" w:rsidRPr="00000000" w14:paraId="00000271">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250" w:hRule="atLeast"/>
          <w:tblHeader w:val="0"/>
        </w:trPr>
        <w:tc>
          <w:tcPr/>
          <w:p w:rsidR="00000000" w:rsidDel="00000000" w:rsidP="00000000" w:rsidRDefault="00000000" w:rsidRPr="00000000" w14:paraId="00000272">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lacks the ability to integrate with other systems.</w:t>
            </w:r>
          </w:p>
        </w:tc>
        <w:tc>
          <w:tcPr/>
          <w:p w:rsidR="00000000" w:rsidDel="00000000" w:rsidP="00000000" w:rsidRDefault="00000000" w:rsidRPr="00000000" w14:paraId="0000027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2.90</w:t>
            </w:r>
          </w:p>
        </w:tc>
        <w:tc>
          <w:tcPr/>
          <w:p w:rsidR="00000000" w:rsidDel="00000000" w:rsidP="00000000" w:rsidRDefault="00000000" w:rsidRPr="00000000" w14:paraId="00000274">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970" w:hRule="atLeast"/>
          <w:tblHeader w:val="0"/>
        </w:trPr>
        <w:tc>
          <w:tcPr/>
          <w:p w:rsidR="00000000" w:rsidDel="00000000" w:rsidP="00000000" w:rsidRDefault="00000000" w:rsidRPr="00000000" w14:paraId="00000275">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requires manual processing and handling of paperwork</w:t>
            </w:r>
          </w:p>
        </w:tc>
        <w:tc>
          <w:tcPr/>
          <w:p w:rsidR="00000000" w:rsidDel="00000000" w:rsidP="00000000" w:rsidRDefault="00000000" w:rsidRPr="00000000" w14:paraId="00000276">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2.85</w:t>
            </w:r>
          </w:p>
        </w:tc>
        <w:tc>
          <w:tcPr/>
          <w:p w:rsidR="00000000" w:rsidDel="00000000" w:rsidP="00000000" w:rsidRDefault="00000000" w:rsidRPr="00000000" w14:paraId="00000277">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1800" w:hRule="atLeast"/>
          <w:tblHeader w:val="0"/>
        </w:trPr>
        <w:tc>
          <w:tcPr/>
          <w:p w:rsidR="00000000" w:rsidDel="00000000" w:rsidP="00000000" w:rsidRDefault="00000000" w:rsidRPr="00000000" w14:paraId="00000278">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lacks real-time data updates and reporting</w:t>
            </w:r>
          </w:p>
        </w:tc>
        <w:tc>
          <w:tcPr/>
          <w:p w:rsidR="00000000" w:rsidDel="00000000" w:rsidP="00000000" w:rsidRDefault="00000000" w:rsidRPr="00000000" w14:paraId="00000279">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2.80</w:t>
            </w:r>
          </w:p>
        </w:tc>
        <w:tc>
          <w:tcPr/>
          <w:p w:rsidR="00000000" w:rsidDel="00000000" w:rsidP="00000000" w:rsidRDefault="00000000" w:rsidRPr="00000000" w14:paraId="0000027A">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1980" w:hRule="atLeast"/>
          <w:tblHeader w:val="0"/>
        </w:trPr>
        <w:tc>
          <w:tcPr>
            <w:tcBorders>
              <w:bottom w:color="000000" w:space="0" w:sz="4" w:val="single"/>
            </w:tcBorders>
          </w:tcPr>
          <w:p w:rsidR="00000000" w:rsidDel="00000000" w:rsidP="00000000" w:rsidRDefault="00000000" w:rsidRPr="00000000" w14:paraId="0000027B">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lacks the ability to scale and handle larger volumes of data.</w:t>
            </w:r>
          </w:p>
        </w:tc>
        <w:tc>
          <w:tcPr>
            <w:tcBorders>
              <w:bottom w:color="000000" w:space="0" w:sz="4" w:val="single"/>
            </w:tcBorders>
          </w:tcPr>
          <w:p w:rsidR="00000000" w:rsidDel="00000000" w:rsidP="00000000" w:rsidRDefault="00000000" w:rsidRPr="00000000" w14:paraId="0000027C">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2.71</w:t>
            </w:r>
          </w:p>
        </w:tc>
        <w:tc>
          <w:tcPr>
            <w:tcBorders>
              <w:bottom w:color="000000" w:space="0" w:sz="4" w:val="single"/>
            </w:tcBorders>
          </w:tcPr>
          <w:p w:rsidR="00000000" w:rsidDel="00000000" w:rsidP="00000000" w:rsidRDefault="00000000" w:rsidRPr="00000000" w14:paraId="0000027D">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827" w:hRule="atLeast"/>
          <w:tblHeader w:val="0"/>
        </w:trPr>
        <w:tc>
          <w:tcPr>
            <w:tcBorders>
              <w:top w:color="000000" w:space="0" w:sz="4" w:val="single"/>
            </w:tcBorders>
          </w:tcPr>
          <w:p w:rsidR="00000000" w:rsidDel="00000000" w:rsidP="00000000" w:rsidRDefault="00000000" w:rsidRPr="00000000" w14:paraId="0000027E">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GRAND MEAN</w:t>
            </w:r>
          </w:p>
        </w:tc>
        <w:tc>
          <w:tcPr>
            <w:gridSpan w:val="2"/>
            <w:vMerge w:val="restart"/>
            <w:tcBorders>
              <w:top w:color="000000" w:space="0" w:sz="4" w:val="single"/>
            </w:tcBorders>
          </w:tcPr>
          <w:p w:rsidR="00000000" w:rsidDel="00000000" w:rsidP="00000000" w:rsidRDefault="00000000" w:rsidRPr="00000000" w14:paraId="0000027F">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3.00</w:t>
            </w:r>
          </w:p>
          <w:p w:rsidR="00000000" w:rsidDel="00000000" w:rsidP="00000000" w:rsidRDefault="00000000" w:rsidRPr="00000000" w14:paraId="00000280">
            <w:pPr>
              <w:widowControl w:val="0"/>
              <w:spacing w:after="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1">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720" w:hRule="atLeast"/>
          <w:tblHeader w:val="0"/>
        </w:trPr>
        <w:tc>
          <w:tcPr>
            <w:tcBorders>
              <w:bottom w:color="000000" w:space="0" w:sz="4" w:val="single"/>
            </w:tcBorders>
          </w:tcPr>
          <w:p w:rsidR="00000000" w:rsidDel="00000000" w:rsidP="00000000" w:rsidRDefault="00000000" w:rsidRPr="00000000" w14:paraId="00000283">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w:t>
            </w:r>
          </w:p>
        </w:tc>
        <w:tc>
          <w:tcPr>
            <w:gridSpan w:val="2"/>
            <w:vMerge w:val="continue"/>
            <w:tcBorders>
              <w:top w:color="000000" w:space="0" w:sz="4" w:val="single"/>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sz w:val="24"/>
                <w:szCs w:val="24"/>
              </w:rPr>
            </w:pPr>
            <w:r w:rsidDel="00000000" w:rsidR="00000000" w:rsidRPr="00000000">
              <w:rPr>
                <w:rtl w:val="0"/>
              </w:rPr>
            </w:r>
          </w:p>
        </w:tc>
      </w:tr>
    </w:tbl>
    <w:p w:rsidR="00000000" w:rsidDel="00000000" w:rsidP="00000000" w:rsidRDefault="00000000" w:rsidRPr="00000000" w14:paraId="0000028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13 shows that respondents found manual systems disputable for data management, as reflected in the general computed mean of 3.00. Specifically, the respondents concluded that the manual system results in errors in data entry (µ = 3.30, Verbal Description = Strongly Agree) and leads to inefficient data retrieval and storage (µ = 3.28, Verbal Description = Strongly Agree). On the other hand, respondents also expressed that the manual system lacks the ability to scale and handle larger volumes of data (µ = 2.71, Verbal Description = Agree).</w:t>
      </w:r>
    </w:p>
    <w:p w:rsidR="00000000" w:rsidDel="00000000" w:rsidP="00000000" w:rsidRDefault="00000000" w:rsidRPr="00000000" w14:paraId="0000028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Institutions are confronting data management challenges in manual systems. The manual system requires manual processing and handling of paperwork (µ = 2.85, Verbal Description = Agree) and is prone to data loss or corruption (µ = 3.05, Verbal Description = Agree). The respondents also noted limitations in complex data analysis (µ = 3.10, Verbal Description = Strongly Agree), data security and confidentiality (µ = 2.95, Verbal Description = Agree), integration with other systems (µ = 2.90, Verbal Description = Agree), and real-time data updates and reporting (µ = 2.80, Verbal Description = Agree).</w:t>
      </w:r>
    </w:p>
    <w:p w:rsidR="00000000" w:rsidDel="00000000" w:rsidP="00000000" w:rsidRDefault="00000000" w:rsidRPr="00000000" w14:paraId="00000288">
      <w:pPr>
        <w:spacing w:after="240" w:before="240" w:line="360" w:lineRule="auto"/>
        <w:ind w:firstLine="720"/>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 xml:space="preserve">The result of the assessment implies that the respondents perceived the manual system as causing errors, inefficiencies, and being difficult to scale or integrate. This suggests that reliance on manual data management depends heavily on the diligence of the staff, exposing records to risks such as misplacement, damage, or loss. These findings underscore the need for more efficient and secure data management systems in institutions to minimize human error and enhance operational efficiency.</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360" w:lineRule="auto"/>
        <w:ind w:left="900" w:right="0" w:hanging="720"/>
        <w:jc w:val="both"/>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Reliability of the Output</w:t>
      </w:r>
    </w:p>
    <w:p w:rsidR="00000000" w:rsidDel="00000000" w:rsidP="00000000" w:rsidRDefault="00000000" w:rsidRPr="00000000" w14:paraId="0000028A">
      <w:pPr>
        <w:spacing w:after="240" w:before="240" w:line="360" w:lineRule="auto"/>
        <w:ind w:left="180" w:firstLine="54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14 presents the candidate end-users' assessment of the system's output reliability. It displays their evaluation of the results' accuracy and dependability. The findings reflect their confidence in the system's performance.</w:t>
      </w:r>
    </w:p>
    <w:p w:rsidR="00000000" w:rsidDel="00000000" w:rsidP="00000000" w:rsidRDefault="00000000" w:rsidRPr="00000000" w14:paraId="0000028B">
      <w:pPr>
        <w:spacing w:after="240" w:before="24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14</w:t>
      </w:r>
    </w:p>
    <w:p w:rsidR="00000000" w:rsidDel="00000000" w:rsidP="00000000" w:rsidRDefault="00000000" w:rsidRPr="00000000" w14:paraId="0000028C">
      <w:pPr>
        <w:spacing w:after="240" w:before="240" w:line="360" w:lineRule="auto"/>
        <w:jc w:val="both"/>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Results of the Assessment on the Reliability of Output Using Manual System</w:t>
      </w:r>
    </w:p>
    <w:tbl>
      <w:tblPr>
        <w:tblStyle w:val="Table15"/>
        <w:tblpPr w:leftFromText="180" w:rightFromText="180" w:topFromText="180" w:bottomFromText="180" w:vertAnchor="text" w:horzAnchor="text" w:tblpX="-720" w:tblpY="457"/>
        <w:tblW w:w="6850.0" w:type="dxa"/>
        <w:jc w:val="left"/>
        <w:tblLayout w:type="fixed"/>
        <w:tblLook w:val="0400"/>
      </w:tblPr>
      <w:tblGrid>
        <w:gridCol w:w="2284"/>
        <w:gridCol w:w="2283"/>
        <w:gridCol w:w="2283"/>
        <w:tblGridChange w:id="0">
          <w:tblGrid>
            <w:gridCol w:w="2284"/>
            <w:gridCol w:w="2283"/>
            <w:gridCol w:w="2283"/>
          </w:tblGrid>
        </w:tblGridChange>
      </w:tblGrid>
      <w:tr>
        <w:trPr>
          <w:cantSplit w:val="0"/>
          <w:trHeight w:val="800" w:hRule="atLeast"/>
          <w:tblHeader w:val="1"/>
        </w:trPr>
        <w:tc>
          <w:tcPr>
            <w:tcBorders>
              <w:top w:color="000000" w:space="0" w:sz="4" w:val="single"/>
              <w:bottom w:color="000000" w:space="0" w:sz="4" w:val="single"/>
            </w:tcBorders>
          </w:tcPr>
          <w:p w:rsidR="00000000" w:rsidDel="00000000" w:rsidP="00000000" w:rsidRDefault="00000000" w:rsidRPr="00000000" w14:paraId="0000028D">
            <w:pPr>
              <w:widowControl w:val="0"/>
              <w:spacing w:after="0"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Item Statements</w:t>
            </w:r>
          </w:p>
        </w:tc>
        <w:tc>
          <w:tcPr>
            <w:tcBorders>
              <w:top w:color="000000" w:space="0" w:sz="4" w:val="single"/>
              <w:bottom w:color="000000" w:space="0" w:sz="4" w:val="single"/>
            </w:tcBorders>
          </w:tcPr>
          <w:p w:rsidR="00000000" w:rsidDel="00000000" w:rsidP="00000000" w:rsidRDefault="00000000" w:rsidRPr="00000000" w14:paraId="0000028E">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Weighted Mean</w:t>
            </w:r>
          </w:p>
        </w:tc>
        <w:tc>
          <w:tcPr>
            <w:tcBorders>
              <w:top w:color="000000" w:space="0" w:sz="4" w:val="single"/>
              <w:bottom w:color="000000" w:space="0" w:sz="4" w:val="single"/>
            </w:tcBorders>
          </w:tcPr>
          <w:p w:rsidR="00000000" w:rsidDel="00000000" w:rsidP="00000000" w:rsidRDefault="00000000" w:rsidRPr="00000000" w14:paraId="0000028F">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rHeight w:val="530" w:hRule="atLeast"/>
          <w:tblHeader w:val="0"/>
        </w:trPr>
        <w:tc>
          <w:tcPr>
            <w:tcBorders>
              <w:top w:color="000000" w:space="0" w:sz="4" w:val="single"/>
            </w:tcBorders>
          </w:tcPr>
          <w:p w:rsidR="00000000" w:rsidDel="00000000" w:rsidP="00000000" w:rsidRDefault="00000000" w:rsidRPr="00000000" w14:paraId="00000290">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produces inaccurate outputs.</w:t>
            </w:r>
          </w:p>
        </w:tc>
        <w:tc>
          <w:tcPr>
            <w:tcBorders>
              <w:top w:color="000000" w:space="0" w:sz="4" w:val="single"/>
            </w:tcBorders>
          </w:tcPr>
          <w:p w:rsidR="00000000" w:rsidDel="00000000" w:rsidP="00000000" w:rsidRDefault="00000000" w:rsidRPr="00000000" w14:paraId="00000291">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color w:val="0f1115"/>
                <w:sz w:val="24"/>
                <w:szCs w:val="24"/>
                <w:highlight w:val="white"/>
                <w:rtl w:val="0"/>
              </w:rPr>
              <w:t xml:space="preserve">3.30</w:t>
            </w:r>
            <w:r w:rsidDel="00000000" w:rsidR="00000000" w:rsidRPr="00000000">
              <w:rPr>
                <w:rtl w:val="0"/>
              </w:rPr>
            </w:r>
          </w:p>
        </w:tc>
        <w:tc>
          <w:tcPr>
            <w:tcBorders>
              <w:top w:color="000000" w:space="0" w:sz="4" w:val="single"/>
            </w:tcBorders>
          </w:tcPr>
          <w:p w:rsidR="00000000" w:rsidDel="00000000" w:rsidP="00000000" w:rsidRDefault="00000000" w:rsidRPr="00000000" w14:paraId="00000292">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2250" w:hRule="atLeast"/>
          <w:tblHeader w:val="0"/>
        </w:trPr>
        <w:tc>
          <w:tcPr/>
          <w:p w:rsidR="00000000" w:rsidDel="00000000" w:rsidP="00000000" w:rsidRDefault="00000000" w:rsidRPr="00000000" w14:paraId="00000293">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prone to errors in data entry. </w:t>
            </w:r>
          </w:p>
        </w:tc>
        <w:tc>
          <w:tcPr/>
          <w:p w:rsidR="00000000" w:rsidDel="00000000" w:rsidP="00000000" w:rsidRDefault="00000000" w:rsidRPr="00000000" w14:paraId="00000294">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3.28</w:t>
            </w:r>
          </w:p>
        </w:tc>
        <w:tc>
          <w:tcPr/>
          <w:p w:rsidR="00000000" w:rsidDel="00000000" w:rsidP="00000000" w:rsidRDefault="00000000" w:rsidRPr="00000000" w14:paraId="00000295">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2250" w:hRule="atLeast"/>
          <w:tblHeader w:val="0"/>
        </w:trPr>
        <w:tc>
          <w:tcPr/>
          <w:p w:rsidR="00000000" w:rsidDel="00000000" w:rsidP="00000000" w:rsidRDefault="00000000" w:rsidRPr="00000000" w14:paraId="00000296">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time consuming and inefficient.</w:t>
            </w:r>
          </w:p>
        </w:tc>
        <w:tc>
          <w:tcPr/>
          <w:p w:rsidR="00000000" w:rsidDel="00000000" w:rsidP="00000000" w:rsidRDefault="00000000" w:rsidRPr="00000000" w14:paraId="00000297">
            <w:pPr>
              <w:jc w:val="center"/>
              <w:rPr>
                <w:rFonts w:ascii="Courier New" w:cs="Courier New" w:eastAsia="Courier New" w:hAnsi="Courier New"/>
                <w:color w:val="0f1115"/>
                <w:sz w:val="24"/>
                <w:szCs w:val="24"/>
              </w:rPr>
            </w:pPr>
            <w:r w:rsidDel="00000000" w:rsidR="00000000" w:rsidRPr="00000000">
              <w:rPr>
                <w:rFonts w:ascii="Courier New" w:cs="Courier New" w:eastAsia="Courier New" w:hAnsi="Courier New"/>
                <w:color w:val="0f1115"/>
                <w:sz w:val="24"/>
                <w:szCs w:val="24"/>
                <w:rtl w:val="0"/>
              </w:rPr>
              <w:t xml:space="preserve">3.11</w:t>
            </w:r>
          </w:p>
          <w:p w:rsidR="00000000" w:rsidDel="00000000" w:rsidP="00000000" w:rsidRDefault="00000000" w:rsidRPr="00000000" w14:paraId="00000298">
            <w:pPr>
              <w:widowControl w:val="0"/>
              <w:spacing w:after="0" w:line="360" w:lineRule="auto"/>
              <w:jc w:val="center"/>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299">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610" w:hRule="atLeast"/>
          <w:tblHeader w:val="0"/>
        </w:trPr>
        <w:tc>
          <w:tcPr/>
          <w:p w:rsidR="00000000" w:rsidDel="00000000" w:rsidP="00000000" w:rsidRDefault="00000000" w:rsidRPr="00000000" w14:paraId="0000029A">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requires significant effort to maintain and update. </w:t>
            </w:r>
          </w:p>
        </w:tc>
        <w:tc>
          <w:tcPr/>
          <w:p w:rsidR="00000000" w:rsidDel="00000000" w:rsidP="00000000" w:rsidRDefault="00000000" w:rsidRPr="00000000" w14:paraId="0000029B">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3.23</w:t>
            </w:r>
          </w:p>
        </w:tc>
        <w:tc>
          <w:tcPr/>
          <w:p w:rsidR="00000000" w:rsidDel="00000000" w:rsidP="00000000" w:rsidRDefault="00000000" w:rsidRPr="00000000" w14:paraId="0000029C">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160" w:hRule="atLeast"/>
          <w:tblHeader w:val="0"/>
        </w:trPr>
        <w:tc>
          <w:tcPr/>
          <w:p w:rsidR="00000000" w:rsidDel="00000000" w:rsidP="00000000" w:rsidRDefault="00000000" w:rsidRPr="00000000" w14:paraId="0000029D">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 manual system lacks consistency in output quality.</w:t>
            </w:r>
          </w:p>
        </w:tc>
        <w:tc>
          <w:tcPr/>
          <w:p w:rsidR="00000000" w:rsidDel="00000000" w:rsidP="00000000" w:rsidRDefault="00000000" w:rsidRPr="00000000" w14:paraId="0000029E">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3.00</w:t>
            </w:r>
          </w:p>
        </w:tc>
        <w:tc>
          <w:tcPr/>
          <w:p w:rsidR="00000000" w:rsidDel="00000000" w:rsidP="00000000" w:rsidRDefault="00000000" w:rsidRPr="00000000" w14:paraId="0000029F">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160" w:hRule="atLeast"/>
          <w:tblHeader w:val="0"/>
        </w:trPr>
        <w:tc>
          <w:tcPr/>
          <w:p w:rsidR="00000000" w:rsidDel="00000000" w:rsidP="00000000" w:rsidRDefault="00000000" w:rsidRPr="00000000" w14:paraId="000002A0">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susceptible to data loss and corruption.</w:t>
            </w:r>
          </w:p>
        </w:tc>
        <w:tc>
          <w:tcPr/>
          <w:p w:rsidR="00000000" w:rsidDel="00000000" w:rsidP="00000000" w:rsidRDefault="00000000" w:rsidRPr="00000000" w14:paraId="000002A1">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2.95</w:t>
            </w:r>
          </w:p>
        </w:tc>
        <w:tc>
          <w:tcPr/>
          <w:p w:rsidR="00000000" w:rsidDel="00000000" w:rsidP="00000000" w:rsidRDefault="00000000" w:rsidRPr="00000000" w14:paraId="000002A2">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250" w:hRule="atLeast"/>
          <w:tblHeader w:val="0"/>
        </w:trPr>
        <w:tc>
          <w:tcPr/>
          <w:p w:rsidR="00000000" w:rsidDel="00000000" w:rsidP="00000000" w:rsidRDefault="00000000" w:rsidRPr="00000000" w14:paraId="000002A3">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difficult to use for complex data analysis.</w:t>
            </w:r>
          </w:p>
        </w:tc>
        <w:tc>
          <w:tcPr/>
          <w:p w:rsidR="00000000" w:rsidDel="00000000" w:rsidP="00000000" w:rsidRDefault="00000000" w:rsidRPr="00000000" w14:paraId="000002A4">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2.73</w:t>
            </w:r>
          </w:p>
        </w:tc>
        <w:tc>
          <w:tcPr/>
          <w:p w:rsidR="00000000" w:rsidDel="00000000" w:rsidP="00000000" w:rsidRDefault="00000000" w:rsidRPr="00000000" w14:paraId="000002A5">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970" w:hRule="atLeast"/>
          <w:tblHeader w:val="0"/>
        </w:trPr>
        <w:tc>
          <w:tcPr/>
          <w:p w:rsidR="00000000" w:rsidDel="00000000" w:rsidP="00000000" w:rsidRDefault="00000000" w:rsidRPr="00000000" w14:paraId="000002A6">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not scalable to accommodate increased workload</w:t>
            </w:r>
          </w:p>
        </w:tc>
        <w:tc>
          <w:tcPr/>
          <w:p w:rsidR="00000000" w:rsidDel="00000000" w:rsidP="00000000" w:rsidRDefault="00000000" w:rsidRPr="00000000" w14:paraId="000002A7">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2.93</w:t>
            </w:r>
          </w:p>
        </w:tc>
        <w:tc>
          <w:tcPr/>
          <w:p w:rsidR="00000000" w:rsidDel="00000000" w:rsidP="00000000" w:rsidRDefault="00000000" w:rsidRPr="00000000" w14:paraId="000002A8">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1800" w:hRule="atLeast"/>
          <w:tblHeader w:val="0"/>
        </w:trPr>
        <w:tc>
          <w:tcPr/>
          <w:p w:rsidR="00000000" w:rsidDel="00000000" w:rsidP="00000000" w:rsidRDefault="00000000" w:rsidRPr="00000000" w14:paraId="000002A9">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highly dependent on individual users' skills and knowledge. </w:t>
            </w:r>
          </w:p>
        </w:tc>
        <w:tc>
          <w:tcPr/>
          <w:p w:rsidR="00000000" w:rsidDel="00000000" w:rsidP="00000000" w:rsidRDefault="00000000" w:rsidRPr="00000000" w14:paraId="000002AA">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3.23</w:t>
            </w:r>
          </w:p>
        </w:tc>
        <w:tc>
          <w:tcPr/>
          <w:p w:rsidR="00000000" w:rsidDel="00000000" w:rsidP="00000000" w:rsidRDefault="00000000" w:rsidRPr="00000000" w14:paraId="000002AB">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1980" w:hRule="atLeast"/>
          <w:tblHeader w:val="0"/>
        </w:trPr>
        <w:tc>
          <w:tcPr>
            <w:tcBorders>
              <w:bottom w:color="000000" w:space="0" w:sz="4" w:val="single"/>
            </w:tcBorders>
          </w:tcPr>
          <w:p w:rsidR="00000000" w:rsidDel="00000000" w:rsidP="00000000" w:rsidRDefault="00000000" w:rsidRPr="00000000" w14:paraId="000002AC">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lacks security measures to protect confidential data.</w:t>
            </w:r>
          </w:p>
        </w:tc>
        <w:tc>
          <w:tcPr>
            <w:tcBorders>
              <w:bottom w:color="000000" w:space="0" w:sz="4" w:val="single"/>
            </w:tcBorders>
          </w:tcPr>
          <w:p w:rsidR="00000000" w:rsidDel="00000000" w:rsidP="00000000" w:rsidRDefault="00000000" w:rsidRPr="00000000" w14:paraId="000002AD">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3.27</w:t>
            </w:r>
          </w:p>
        </w:tc>
        <w:tc>
          <w:tcPr>
            <w:tcBorders>
              <w:bottom w:color="000000" w:space="0" w:sz="4" w:val="single"/>
            </w:tcBorders>
          </w:tcPr>
          <w:p w:rsidR="00000000" w:rsidDel="00000000" w:rsidP="00000000" w:rsidRDefault="00000000" w:rsidRPr="00000000" w14:paraId="000002AE">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1007" w:hRule="atLeast"/>
          <w:tblHeader w:val="0"/>
        </w:trPr>
        <w:tc>
          <w:tcPr>
            <w:tcBorders>
              <w:top w:color="000000" w:space="0" w:sz="4" w:val="single"/>
            </w:tcBorders>
          </w:tcPr>
          <w:p w:rsidR="00000000" w:rsidDel="00000000" w:rsidP="00000000" w:rsidRDefault="00000000" w:rsidRPr="00000000" w14:paraId="000002AF">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GRAND MEAN</w:t>
            </w:r>
          </w:p>
        </w:tc>
        <w:tc>
          <w:tcPr>
            <w:gridSpan w:val="2"/>
            <w:vMerge w:val="restart"/>
            <w:tcBorders>
              <w:top w:color="000000" w:space="0" w:sz="4" w:val="single"/>
            </w:tcBorders>
          </w:tcPr>
          <w:p w:rsidR="00000000" w:rsidDel="00000000" w:rsidP="00000000" w:rsidRDefault="00000000" w:rsidRPr="00000000" w14:paraId="000002B0">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3.10</w:t>
            </w:r>
          </w:p>
          <w:p w:rsidR="00000000" w:rsidDel="00000000" w:rsidP="00000000" w:rsidRDefault="00000000" w:rsidRPr="00000000" w14:paraId="000002B1">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B2">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180" w:hRule="atLeast"/>
          <w:tblHeader w:val="0"/>
        </w:trPr>
        <w:tc>
          <w:tcPr>
            <w:tcBorders>
              <w:bottom w:color="000000" w:space="0" w:sz="4" w:val="single"/>
            </w:tcBorders>
          </w:tcPr>
          <w:p w:rsidR="00000000" w:rsidDel="00000000" w:rsidP="00000000" w:rsidRDefault="00000000" w:rsidRPr="00000000" w14:paraId="000002B4">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w:t>
            </w:r>
          </w:p>
        </w:tc>
        <w:tc>
          <w:tcPr>
            <w:gridSpan w:val="2"/>
            <w:vMerge w:val="continue"/>
            <w:tcBorders>
              <w:top w:color="000000" w:space="0" w:sz="4" w:val="single"/>
            </w:tcBorders>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sz w:val="24"/>
                <w:szCs w:val="24"/>
              </w:rPr>
            </w:pPr>
            <w:r w:rsidDel="00000000" w:rsidR="00000000" w:rsidRPr="00000000">
              <w:rPr>
                <w:rtl w:val="0"/>
              </w:rPr>
            </w:r>
          </w:p>
        </w:tc>
      </w:tr>
    </w:tbl>
    <w:p w:rsidR="00000000" w:rsidDel="00000000" w:rsidP="00000000" w:rsidRDefault="00000000" w:rsidRPr="00000000" w14:paraId="000002B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14 shows that respondents perceived significant issues with the reliability of the manual system’s output, as indicated by the overall computed mean of 3.10. Specifically, the respondents strongly concluded that the manual system produces inaccurate outputs (µ = 3.30, Verbal Description = Strongly Agree) and is prone to errors in data entry (µ = 3.28, Verbal Description = Strongly Agree). On the other hand, respondents also agreed that the manual system is difficult to use for complex data analysis (µ = 2.73, Verbal Description = Agree) and is susceptible to data loss and corruption (µ = 2.95, Verbal Description = Agree).</w:t>
      </w:r>
    </w:p>
    <w:p w:rsidR="00000000" w:rsidDel="00000000" w:rsidP="00000000" w:rsidRDefault="00000000" w:rsidRPr="00000000" w14:paraId="000002B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Institutions are confronting output reliability challenges with manual systems. The manual system lacks consistency in output quality (µ = 3.00, Verbal Description = Agree) and is highly dependent on individual users’ skills and knowledge (µ = 3.23, Verbal Description = Agree). The respondents also noted limitations in the system’s ability to scale for increased workloads (µ = 2.93, Verbal Description = Agree), and identified significant concerns regarding the lack of security measures for protecting confidential data (µ = 3.27, Verbal Description = Strongly Agree).</w:t>
      </w:r>
    </w:p>
    <w:p w:rsidR="00000000" w:rsidDel="00000000" w:rsidP="00000000" w:rsidRDefault="00000000" w:rsidRPr="00000000" w14:paraId="000002B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 of the assessment implies that the respondents perceived the manual system as unreliable, producing inconsistent and error-prone outputs while being vulnerable to security risks and data loss. This suggests that the integrity and trustworthiness of outputs from a manual system are compromised by its inherent inefficiencies and lack of safeguards. These findings echo recent empirical evidence: for example, Garza et al. (2023) found that manual data processing methods had significantly higher error rates compared to more automated methods, underscoring the inaccuracy of manual recording. Likewise, in a comparison study of manual versus automated data collection in health settings, the automated approach substantially reduced transcription errors and improved data reliability (Yin et al., 2021). Such evidence reinforces the need for automated systems to ensure accuracy, consistency, and security of institutional data and reporting.</w:t>
      </w:r>
    </w:p>
    <w:p w:rsidR="00000000" w:rsidDel="00000000" w:rsidP="00000000" w:rsidRDefault="00000000" w:rsidRPr="00000000" w14:paraId="000002BA">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360" w:lineRule="auto"/>
        <w:ind w:left="900" w:right="0" w:hanging="720"/>
        <w:jc w:val="both"/>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Efficiency of Processes</w:t>
      </w:r>
    </w:p>
    <w:p w:rsidR="00000000" w:rsidDel="00000000" w:rsidP="00000000" w:rsidRDefault="00000000" w:rsidRPr="00000000" w14:paraId="000002B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15 presents the candidate end-users' assessment of the process efficiency within the manual system. It displays their evaluation of the workflow's speed and effectiveness. The findings reflect their direct experience with the system's operational pace.</w:t>
      </w:r>
    </w:p>
    <w:p w:rsidR="00000000" w:rsidDel="00000000" w:rsidP="00000000" w:rsidRDefault="00000000" w:rsidRPr="00000000" w14:paraId="000002BD">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E">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F">
      <w:pPr>
        <w:spacing w:after="240" w:before="24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15</w:t>
      </w:r>
    </w:p>
    <w:p w:rsidR="00000000" w:rsidDel="00000000" w:rsidP="00000000" w:rsidRDefault="00000000" w:rsidRPr="00000000" w14:paraId="000002C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Results of the Assessment on the Efficiency of Processes Using Manual System</w:t>
      </w:r>
    </w:p>
    <w:tbl>
      <w:tblPr>
        <w:tblStyle w:val="Table16"/>
        <w:tblpPr w:leftFromText="180" w:rightFromText="180" w:topFromText="180" w:bottomFromText="180" w:vertAnchor="text" w:horzAnchor="text" w:tblpX="-720" w:tblpY="457"/>
        <w:tblW w:w="6850.0" w:type="dxa"/>
        <w:jc w:val="left"/>
        <w:tblLayout w:type="fixed"/>
        <w:tblLook w:val="0400"/>
      </w:tblPr>
      <w:tblGrid>
        <w:gridCol w:w="2620"/>
        <w:gridCol w:w="1620"/>
        <w:gridCol w:w="2610"/>
        <w:tblGridChange w:id="0">
          <w:tblGrid>
            <w:gridCol w:w="2620"/>
            <w:gridCol w:w="1620"/>
            <w:gridCol w:w="2610"/>
          </w:tblGrid>
        </w:tblGridChange>
      </w:tblGrid>
      <w:tr>
        <w:trPr>
          <w:cantSplit w:val="0"/>
          <w:trHeight w:val="430" w:hRule="atLeast"/>
          <w:tblHeader w:val="1"/>
        </w:trPr>
        <w:tc>
          <w:tcPr>
            <w:tcBorders>
              <w:top w:color="000000" w:space="0" w:sz="4" w:val="single"/>
              <w:bottom w:color="000000" w:space="0" w:sz="4" w:val="single"/>
            </w:tcBorders>
          </w:tcPr>
          <w:p w:rsidR="00000000" w:rsidDel="00000000" w:rsidP="00000000" w:rsidRDefault="00000000" w:rsidRPr="00000000" w14:paraId="000002C1">
            <w:pPr>
              <w:widowControl w:val="0"/>
              <w:spacing w:after="0"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Item Statements</w:t>
            </w:r>
          </w:p>
        </w:tc>
        <w:tc>
          <w:tcPr>
            <w:tcBorders>
              <w:top w:color="000000" w:space="0" w:sz="4" w:val="single"/>
              <w:bottom w:color="000000" w:space="0" w:sz="4" w:val="single"/>
            </w:tcBorders>
          </w:tcPr>
          <w:p w:rsidR="00000000" w:rsidDel="00000000" w:rsidP="00000000" w:rsidRDefault="00000000" w:rsidRPr="00000000" w14:paraId="000002C2">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Weighted Mean</w:t>
            </w:r>
          </w:p>
        </w:tc>
        <w:tc>
          <w:tcPr>
            <w:tcBorders>
              <w:top w:color="000000" w:space="0" w:sz="4" w:val="single"/>
              <w:bottom w:color="000000" w:space="0" w:sz="4" w:val="single"/>
            </w:tcBorders>
          </w:tcPr>
          <w:p w:rsidR="00000000" w:rsidDel="00000000" w:rsidP="00000000" w:rsidRDefault="00000000" w:rsidRPr="00000000" w14:paraId="000002C3">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rHeight w:val="2132" w:hRule="atLeast"/>
          <w:tblHeader w:val="0"/>
        </w:trPr>
        <w:tc>
          <w:tcPr>
            <w:tcBorders>
              <w:top w:color="000000" w:space="0" w:sz="4" w:val="single"/>
            </w:tcBorders>
          </w:tcPr>
          <w:p w:rsidR="00000000" w:rsidDel="00000000" w:rsidP="00000000" w:rsidRDefault="00000000" w:rsidRPr="00000000" w14:paraId="000002C4">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time-consuming and slows down the overall process.</w:t>
            </w:r>
          </w:p>
        </w:tc>
        <w:tc>
          <w:tcPr>
            <w:tcBorders>
              <w:top w:color="000000" w:space="0" w:sz="4" w:val="single"/>
            </w:tcBorders>
          </w:tcPr>
          <w:p w:rsidR="00000000" w:rsidDel="00000000" w:rsidP="00000000" w:rsidRDefault="00000000" w:rsidRPr="00000000" w14:paraId="000002C5">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color w:val="0f1115"/>
                <w:sz w:val="24"/>
                <w:szCs w:val="24"/>
                <w:highlight w:val="white"/>
                <w:rtl w:val="0"/>
              </w:rPr>
              <w:t xml:space="preserve">3.</w:t>
            </w:r>
            <w:r w:rsidDel="00000000" w:rsidR="00000000" w:rsidRPr="00000000">
              <w:rPr>
                <w:rFonts w:ascii="Courier New" w:cs="Courier New" w:eastAsia="Courier New" w:hAnsi="Courier New"/>
                <w:color w:val="0f1115"/>
                <w:sz w:val="24"/>
                <w:szCs w:val="24"/>
                <w:rtl w:val="0"/>
              </w:rPr>
              <w:t xml:space="preserve">27</w:t>
            </w:r>
            <w:r w:rsidDel="00000000" w:rsidR="00000000" w:rsidRPr="00000000">
              <w:rPr>
                <w:rtl w:val="0"/>
              </w:rPr>
            </w:r>
          </w:p>
        </w:tc>
        <w:tc>
          <w:tcPr>
            <w:tcBorders>
              <w:top w:color="000000" w:space="0" w:sz="4" w:val="single"/>
            </w:tcBorders>
          </w:tcPr>
          <w:p w:rsidR="00000000" w:rsidDel="00000000" w:rsidP="00000000" w:rsidRDefault="00000000" w:rsidRPr="00000000" w14:paraId="000002C6">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1800" w:hRule="atLeast"/>
          <w:tblHeader w:val="0"/>
        </w:trPr>
        <w:tc>
          <w:tcPr/>
          <w:p w:rsidR="00000000" w:rsidDel="00000000" w:rsidP="00000000" w:rsidRDefault="00000000" w:rsidRPr="00000000" w14:paraId="000002C7">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data entry is prone to errors and inaccuracies.</w:t>
            </w:r>
          </w:p>
        </w:tc>
        <w:tc>
          <w:tcPr/>
          <w:p w:rsidR="00000000" w:rsidDel="00000000" w:rsidP="00000000" w:rsidRDefault="00000000" w:rsidRPr="00000000" w14:paraId="000002C8">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3.22</w:t>
            </w:r>
          </w:p>
        </w:tc>
        <w:tc>
          <w:tcPr/>
          <w:p w:rsidR="00000000" w:rsidDel="00000000" w:rsidP="00000000" w:rsidRDefault="00000000" w:rsidRPr="00000000" w14:paraId="000002C9">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115" w:hRule="atLeast"/>
          <w:tblHeader w:val="0"/>
        </w:trPr>
        <w:tc>
          <w:tcPr/>
          <w:p w:rsidR="00000000" w:rsidDel="00000000" w:rsidP="00000000" w:rsidRDefault="00000000" w:rsidRPr="00000000" w14:paraId="000002CA">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system is inefficient and requires excessive use of paper and other resources.</w:t>
            </w:r>
          </w:p>
        </w:tc>
        <w:tc>
          <w:tcPr/>
          <w:p w:rsidR="00000000" w:rsidDel="00000000" w:rsidP="00000000" w:rsidRDefault="00000000" w:rsidRPr="00000000" w14:paraId="000002CB">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3.26</w:t>
            </w:r>
          </w:p>
        </w:tc>
        <w:tc>
          <w:tcPr/>
          <w:p w:rsidR="00000000" w:rsidDel="00000000" w:rsidP="00000000" w:rsidRDefault="00000000" w:rsidRPr="00000000" w14:paraId="000002CC">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2160" w:hRule="atLeast"/>
          <w:tblHeader w:val="0"/>
        </w:trPr>
        <w:tc>
          <w:tcPr/>
          <w:p w:rsidR="00000000" w:rsidDel="00000000" w:rsidP="00000000" w:rsidRDefault="00000000" w:rsidRPr="00000000" w14:paraId="000002CD">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systems are less reliable than computerized systems. </w:t>
            </w:r>
          </w:p>
        </w:tc>
        <w:tc>
          <w:tcPr/>
          <w:p w:rsidR="00000000" w:rsidDel="00000000" w:rsidP="00000000" w:rsidRDefault="00000000" w:rsidRPr="00000000" w14:paraId="000002CE">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3.10</w:t>
            </w:r>
          </w:p>
        </w:tc>
        <w:tc>
          <w:tcPr/>
          <w:p w:rsidR="00000000" w:rsidDel="00000000" w:rsidP="00000000" w:rsidRDefault="00000000" w:rsidRPr="00000000" w14:paraId="000002CF">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952" w:hRule="atLeast"/>
          <w:tblHeader w:val="0"/>
        </w:trPr>
        <w:tc>
          <w:tcPr/>
          <w:p w:rsidR="00000000" w:rsidDel="00000000" w:rsidP="00000000" w:rsidRDefault="00000000" w:rsidRPr="00000000" w14:paraId="000002D0">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systems lack the automation features necessary for efficient data management.</w:t>
            </w:r>
          </w:p>
        </w:tc>
        <w:tc>
          <w:tcPr/>
          <w:p w:rsidR="00000000" w:rsidDel="00000000" w:rsidP="00000000" w:rsidRDefault="00000000" w:rsidRPr="00000000" w14:paraId="000002D1">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3.25</w:t>
            </w:r>
          </w:p>
        </w:tc>
        <w:tc>
          <w:tcPr/>
          <w:p w:rsidR="00000000" w:rsidDel="00000000" w:rsidP="00000000" w:rsidRDefault="00000000" w:rsidRPr="00000000" w14:paraId="000002D2">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2160" w:hRule="atLeast"/>
          <w:tblHeader w:val="0"/>
        </w:trPr>
        <w:tc>
          <w:tcPr/>
          <w:p w:rsidR="00000000" w:rsidDel="00000000" w:rsidP="00000000" w:rsidRDefault="00000000" w:rsidRPr="00000000" w14:paraId="000002D3">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systems require more personnel and resources than computerized systems.</w:t>
            </w:r>
          </w:p>
        </w:tc>
        <w:tc>
          <w:tcPr/>
          <w:p w:rsidR="00000000" w:rsidDel="00000000" w:rsidP="00000000" w:rsidRDefault="00000000" w:rsidRPr="00000000" w14:paraId="000002D4">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2.94</w:t>
            </w:r>
          </w:p>
        </w:tc>
        <w:tc>
          <w:tcPr/>
          <w:p w:rsidR="00000000" w:rsidDel="00000000" w:rsidP="00000000" w:rsidRDefault="00000000" w:rsidRPr="00000000" w14:paraId="000002D5">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520" w:hRule="atLeast"/>
          <w:tblHeader w:val="0"/>
        </w:trPr>
        <w:tc>
          <w:tcPr/>
          <w:p w:rsidR="00000000" w:rsidDel="00000000" w:rsidP="00000000" w:rsidRDefault="00000000" w:rsidRPr="00000000" w14:paraId="000002D6">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systems lack the flexibility to adapt to changing business needs and processes.</w:t>
            </w:r>
          </w:p>
        </w:tc>
        <w:tc>
          <w:tcPr/>
          <w:p w:rsidR="00000000" w:rsidDel="00000000" w:rsidP="00000000" w:rsidRDefault="00000000" w:rsidRPr="00000000" w14:paraId="000002D7">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3.24</w:t>
            </w:r>
          </w:p>
        </w:tc>
        <w:tc>
          <w:tcPr/>
          <w:p w:rsidR="00000000" w:rsidDel="00000000" w:rsidP="00000000" w:rsidRDefault="00000000" w:rsidRPr="00000000" w14:paraId="000002D8">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792" w:hRule="atLeast"/>
          <w:tblHeader w:val="0"/>
        </w:trPr>
        <w:tc>
          <w:tcPr/>
          <w:p w:rsidR="00000000" w:rsidDel="00000000" w:rsidP="00000000" w:rsidRDefault="00000000" w:rsidRPr="00000000" w14:paraId="000002D9">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systems are more vulnerable to security breaches and data loss than computerized systems.</w:t>
            </w:r>
          </w:p>
        </w:tc>
        <w:tc>
          <w:tcPr/>
          <w:p w:rsidR="00000000" w:rsidDel="00000000" w:rsidP="00000000" w:rsidRDefault="00000000" w:rsidRPr="00000000" w14:paraId="000002DA">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2.75</w:t>
            </w:r>
          </w:p>
        </w:tc>
        <w:tc>
          <w:tcPr/>
          <w:p w:rsidR="00000000" w:rsidDel="00000000" w:rsidP="00000000" w:rsidRDefault="00000000" w:rsidRPr="00000000" w14:paraId="000002DB">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1980" w:hRule="atLeast"/>
          <w:tblHeader w:val="0"/>
        </w:trPr>
        <w:tc>
          <w:tcPr>
            <w:tcBorders>
              <w:bottom w:color="000000" w:space="0" w:sz="4" w:val="single"/>
            </w:tcBorders>
          </w:tcPr>
          <w:p w:rsidR="00000000" w:rsidDel="00000000" w:rsidP="00000000" w:rsidRDefault="00000000" w:rsidRPr="00000000" w14:paraId="000002DC">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systems lack the analytical capabilities necessary for effective data analysis and reporting.</w:t>
            </w:r>
          </w:p>
        </w:tc>
        <w:tc>
          <w:tcPr>
            <w:tcBorders>
              <w:bottom w:color="000000" w:space="0" w:sz="4" w:val="single"/>
            </w:tcBorders>
          </w:tcPr>
          <w:p w:rsidR="00000000" w:rsidDel="00000000" w:rsidP="00000000" w:rsidRDefault="00000000" w:rsidRPr="00000000" w14:paraId="000002DD">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3.03</w:t>
            </w:r>
          </w:p>
        </w:tc>
        <w:tc>
          <w:tcPr>
            <w:tcBorders>
              <w:bottom w:color="000000" w:space="0" w:sz="4" w:val="single"/>
            </w:tcBorders>
          </w:tcPr>
          <w:p w:rsidR="00000000" w:rsidDel="00000000" w:rsidP="00000000" w:rsidRDefault="00000000" w:rsidRPr="00000000" w14:paraId="000002DE">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872" w:hRule="atLeast"/>
          <w:tblHeader w:val="0"/>
        </w:trPr>
        <w:tc>
          <w:tcPr>
            <w:tcBorders>
              <w:top w:color="000000" w:space="0" w:sz="4" w:val="single"/>
            </w:tcBorders>
          </w:tcPr>
          <w:p w:rsidR="00000000" w:rsidDel="00000000" w:rsidP="00000000" w:rsidRDefault="00000000" w:rsidRPr="00000000" w14:paraId="000002DF">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GRAND MEAN</w:t>
            </w:r>
          </w:p>
        </w:tc>
        <w:tc>
          <w:tcPr>
            <w:gridSpan w:val="2"/>
            <w:vMerge w:val="restart"/>
            <w:tcBorders>
              <w:top w:color="000000" w:space="0" w:sz="4" w:val="single"/>
            </w:tcBorders>
          </w:tcPr>
          <w:p w:rsidR="00000000" w:rsidDel="00000000" w:rsidP="00000000" w:rsidRDefault="00000000" w:rsidRPr="00000000" w14:paraId="000002E0">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3.11</w:t>
            </w:r>
          </w:p>
          <w:p w:rsidR="00000000" w:rsidDel="00000000" w:rsidP="00000000" w:rsidRDefault="00000000" w:rsidRPr="00000000" w14:paraId="000002E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2">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720" w:hRule="atLeast"/>
          <w:tblHeader w:val="0"/>
        </w:trPr>
        <w:tc>
          <w:tcPr>
            <w:tcBorders>
              <w:bottom w:color="000000" w:space="0" w:sz="4" w:val="single"/>
            </w:tcBorders>
          </w:tcPr>
          <w:p w:rsidR="00000000" w:rsidDel="00000000" w:rsidP="00000000" w:rsidRDefault="00000000" w:rsidRPr="00000000" w14:paraId="000002E4">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w:t>
            </w:r>
          </w:p>
        </w:tc>
        <w:tc>
          <w:tcPr>
            <w:gridSpan w:val="2"/>
            <w:vMerge w:val="continue"/>
            <w:tcBorders>
              <w:top w:color="000000" w:space="0" w:sz="4" w:val="single"/>
            </w:tcBorders>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sz w:val="24"/>
                <w:szCs w:val="24"/>
              </w:rPr>
            </w:pPr>
            <w:r w:rsidDel="00000000" w:rsidR="00000000" w:rsidRPr="00000000">
              <w:rPr>
                <w:rtl w:val="0"/>
              </w:rPr>
            </w:r>
          </w:p>
        </w:tc>
      </w:tr>
    </w:tbl>
    <w:p w:rsidR="00000000" w:rsidDel="00000000" w:rsidP="00000000" w:rsidRDefault="00000000" w:rsidRPr="00000000" w14:paraId="000002E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15 shows that respondents identified significant inefficiencies in the manual system’s processes, as indicated by the overall computed mean of </w:t>
      </w:r>
      <w:r w:rsidDel="00000000" w:rsidR="00000000" w:rsidRPr="00000000">
        <w:rPr>
          <w:rFonts w:ascii="Courier New" w:cs="Courier New" w:eastAsia="Courier New" w:hAnsi="Courier New"/>
          <w:b w:val="1"/>
          <w:sz w:val="24"/>
          <w:szCs w:val="24"/>
          <w:rtl w:val="0"/>
        </w:rPr>
        <w:t xml:space="preserve">3.11</w:t>
      </w:r>
      <w:r w:rsidDel="00000000" w:rsidR="00000000" w:rsidRPr="00000000">
        <w:rPr>
          <w:rFonts w:ascii="Courier New" w:cs="Courier New" w:eastAsia="Courier New" w:hAnsi="Courier New"/>
          <w:sz w:val="24"/>
          <w:szCs w:val="24"/>
          <w:rtl w:val="0"/>
        </w:rPr>
        <w:t xml:space="preserve">. Specifically, the respondents strongly concluded that the manual system is time-consuming and slows down the overall process (µ = 3.27, Verbal Description = Strongly Agree) and is inefficient in its excessive use of paper and other resources (µ = 3.26, Verbal Description = Strongly Agree). On the other hand, respondents also agreed that manual systems require more personnel and resources than computerized systems (µ = 2.94, Verbal Description = Agree) and are more vulnerable to security breaches and data loss (µ = 2.75, Verbal Description = Agree).</w:t>
      </w:r>
    </w:p>
    <w:p w:rsidR="00000000" w:rsidDel="00000000" w:rsidP="00000000" w:rsidRDefault="00000000" w:rsidRPr="00000000" w14:paraId="000002E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Institutions are confronting critical operational challenges with manual systems. The system lacks the automation features necessary for efficient data management (µ = 3.25, Verbal Description = Strongly Agree) and the flexibility to adapt to changing business needs (µ = 3.24, Verbal Description = Agree). The respondents further confirmed that manual systems are less reliable than computerized systems (µ = 3.10, Verbal Description = Agree) and lack the analytical capabilities for effective reporting (µ = 3.03, Verbal Description = Agree).</w:t>
      </w:r>
    </w:p>
    <w:p w:rsidR="00000000" w:rsidDel="00000000" w:rsidP="00000000" w:rsidRDefault="00000000" w:rsidRPr="00000000" w14:paraId="000002E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 of the assessment implies that the respondents perceived the manual system as a significant bottleneck, hindering productivity through its slow, resource-heavy, and inflexible nature. This suggests that the organization’s operational agility is compromised, making it difficult to adapt to market changes or leverage data for strategic decisions. These findings are echoed in recent empirical research: for example, Haas et al. (2021) demonstrated that manual documentation in nursing management is notably time-consuming and error-prone, impairing workflow efficiency. Moreover, a 2021 study on manual inventory systems found that reliance on manual methods leads to wasted labor and error-driven inefficiencies (The Financial Impact of Manual Inventory Record Errors, 2021). Taken together, these studies reinforce the need to transition to an automated system to streamline workflows, reduce operational costs, and enhance overall process efficiency and resilience.</w:t>
      </w:r>
    </w:p>
    <w:p w:rsidR="00000000" w:rsidDel="00000000" w:rsidP="00000000" w:rsidRDefault="00000000" w:rsidRPr="00000000" w14:paraId="000002E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360" w:lineRule="auto"/>
        <w:ind w:left="900" w:right="0" w:hanging="720"/>
        <w:jc w:val="both"/>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 Compliance with Regulation and Standards.</w:t>
      </w:r>
    </w:p>
    <w:p w:rsidR="00000000" w:rsidDel="00000000" w:rsidP="00000000" w:rsidRDefault="00000000" w:rsidRPr="00000000" w14:paraId="000002EB">
      <w:pPr>
        <w:spacing w:after="240" w:before="240" w:line="360" w:lineRule="auto"/>
        <w:ind w:left="180" w:firstLine="54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16 presents the candidate end-users' evaluation of the system's adherence to regulations and standards. It displays their assessment of its compliance and control measures. The findings reflect their confidence in the system's regulatory standing.</w:t>
      </w:r>
    </w:p>
    <w:p w:rsidR="00000000" w:rsidDel="00000000" w:rsidP="00000000" w:rsidRDefault="00000000" w:rsidRPr="00000000" w14:paraId="000002EC">
      <w:pPr>
        <w:spacing w:after="240" w:before="24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16</w:t>
      </w:r>
    </w:p>
    <w:p w:rsidR="00000000" w:rsidDel="00000000" w:rsidP="00000000" w:rsidRDefault="00000000" w:rsidRPr="00000000" w14:paraId="000002ED">
      <w:pPr>
        <w:spacing w:after="240" w:before="240" w:line="360" w:lineRule="auto"/>
        <w:jc w:val="both"/>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Results of the Assessment on Compliance with Regulation and Standards Using Manual System</w:t>
      </w:r>
    </w:p>
    <w:tbl>
      <w:tblPr>
        <w:tblStyle w:val="Table17"/>
        <w:tblpPr w:leftFromText="180" w:rightFromText="180" w:topFromText="180" w:bottomFromText="180" w:vertAnchor="text" w:horzAnchor="text" w:tblpX="-720" w:tblpY="457"/>
        <w:tblW w:w="6850.0" w:type="dxa"/>
        <w:jc w:val="left"/>
        <w:tblLayout w:type="fixed"/>
        <w:tblLook w:val="0400"/>
      </w:tblPr>
      <w:tblGrid>
        <w:gridCol w:w="2284"/>
        <w:gridCol w:w="2283"/>
        <w:gridCol w:w="2283"/>
        <w:tblGridChange w:id="0">
          <w:tblGrid>
            <w:gridCol w:w="2284"/>
            <w:gridCol w:w="2283"/>
            <w:gridCol w:w="2283"/>
          </w:tblGrid>
        </w:tblGridChange>
      </w:tblGrid>
      <w:tr>
        <w:trPr>
          <w:cantSplit w:val="0"/>
          <w:trHeight w:val="800" w:hRule="atLeast"/>
          <w:tblHeader w:val="1"/>
        </w:trPr>
        <w:tc>
          <w:tcPr>
            <w:tcBorders>
              <w:top w:color="000000" w:space="0" w:sz="4" w:val="single"/>
              <w:bottom w:color="000000" w:space="0" w:sz="4" w:val="single"/>
            </w:tcBorders>
          </w:tcPr>
          <w:p w:rsidR="00000000" w:rsidDel="00000000" w:rsidP="00000000" w:rsidRDefault="00000000" w:rsidRPr="00000000" w14:paraId="000002EE">
            <w:pPr>
              <w:widowControl w:val="0"/>
              <w:spacing w:after="0" w:line="24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Item Statements</w:t>
            </w:r>
          </w:p>
        </w:tc>
        <w:tc>
          <w:tcPr>
            <w:tcBorders>
              <w:top w:color="000000" w:space="0" w:sz="4" w:val="single"/>
              <w:bottom w:color="000000" w:space="0" w:sz="4" w:val="single"/>
            </w:tcBorders>
          </w:tcPr>
          <w:p w:rsidR="00000000" w:rsidDel="00000000" w:rsidP="00000000" w:rsidRDefault="00000000" w:rsidRPr="00000000" w14:paraId="000002EF">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Weighted Mean</w:t>
            </w:r>
          </w:p>
        </w:tc>
        <w:tc>
          <w:tcPr>
            <w:tcBorders>
              <w:top w:color="000000" w:space="0" w:sz="4" w:val="single"/>
              <w:bottom w:color="000000" w:space="0" w:sz="4" w:val="single"/>
            </w:tcBorders>
          </w:tcPr>
          <w:p w:rsidR="00000000" w:rsidDel="00000000" w:rsidP="00000000" w:rsidRDefault="00000000" w:rsidRPr="00000000" w14:paraId="000002F0">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rHeight w:val="3407" w:hRule="atLeast"/>
          <w:tblHeader w:val="0"/>
        </w:trPr>
        <w:tc>
          <w:tcPr>
            <w:tcBorders>
              <w:top w:color="000000" w:space="0" w:sz="4" w:val="single"/>
            </w:tcBorders>
          </w:tcPr>
          <w:p w:rsidR="00000000" w:rsidDel="00000000" w:rsidP="00000000" w:rsidRDefault="00000000" w:rsidRPr="00000000" w14:paraId="000002F1">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Compliance with regulations and standards is difficult to maintain with a manual system.</w:t>
            </w:r>
          </w:p>
        </w:tc>
        <w:tc>
          <w:tcPr>
            <w:tcBorders>
              <w:top w:color="000000" w:space="0" w:sz="4" w:val="single"/>
            </w:tcBorders>
          </w:tcPr>
          <w:p w:rsidR="00000000" w:rsidDel="00000000" w:rsidP="00000000" w:rsidRDefault="00000000" w:rsidRPr="00000000" w14:paraId="000002F2">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color w:val="0f1115"/>
                <w:sz w:val="24"/>
                <w:szCs w:val="24"/>
                <w:highlight w:val="white"/>
                <w:rtl w:val="0"/>
              </w:rPr>
              <w:t xml:space="preserve">3.30</w:t>
            </w:r>
            <w:r w:rsidDel="00000000" w:rsidR="00000000" w:rsidRPr="00000000">
              <w:rPr>
                <w:rtl w:val="0"/>
              </w:rPr>
            </w:r>
          </w:p>
        </w:tc>
        <w:tc>
          <w:tcPr>
            <w:tcBorders>
              <w:top w:color="000000" w:space="0" w:sz="4" w:val="single"/>
            </w:tcBorders>
          </w:tcPr>
          <w:p w:rsidR="00000000" w:rsidDel="00000000" w:rsidP="00000000" w:rsidRDefault="00000000" w:rsidRPr="00000000" w14:paraId="000002F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2250" w:hRule="atLeast"/>
          <w:tblHeader w:val="0"/>
        </w:trPr>
        <w:tc>
          <w:tcPr/>
          <w:p w:rsidR="00000000" w:rsidDel="00000000" w:rsidP="00000000" w:rsidRDefault="00000000" w:rsidRPr="00000000" w14:paraId="000002F4">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is challenging to ensure that all staff are aware of and following compliance regulations and standards.</w:t>
            </w:r>
          </w:p>
        </w:tc>
        <w:tc>
          <w:tcPr/>
          <w:p w:rsidR="00000000" w:rsidDel="00000000" w:rsidP="00000000" w:rsidRDefault="00000000" w:rsidRPr="00000000" w14:paraId="000002F5">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3.28</w:t>
            </w:r>
          </w:p>
        </w:tc>
        <w:tc>
          <w:tcPr/>
          <w:p w:rsidR="00000000" w:rsidDel="00000000" w:rsidP="00000000" w:rsidRDefault="00000000" w:rsidRPr="00000000" w14:paraId="000002F6">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2610" w:hRule="atLeast"/>
          <w:tblHeader w:val="0"/>
        </w:trPr>
        <w:tc>
          <w:tcPr/>
          <w:p w:rsidR="00000000" w:rsidDel="00000000" w:rsidP="00000000" w:rsidRDefault="00000000" w:rsidRPr="00000000" w14:paraId="000002F7">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There is a risk of non-compliance due to human error in a manual system.</w:t>
            </w:r>
          </w:p>
        </w:tc>
        <w:tc>
          <w:tcPr/>
          <w:p w:rsidR="00000000" w:rsidDel="00000000" w:rsidP="00000000" w:rsidRDefault="00000000" w:rsidRPr="00000000" w14:paraId="000002F8">
            <w:pPr>
              <w:jc w:val="center"/>
              <w:rPr>
                <w:rFonts w:ascii="Courier New" w:cs="Courier New" w:eastAsia="Courier New" w:hAnsi="Courier New"/>
                <w:color w:val="0f1115"/>
                <w:sz w:val="24"/>
                <w:szCs w:val="24"/>
              </w:rPr>
            </w:pPr>
            <w:r w:rsidDel="00000000" w:rsidR="00000000" w:rsidRPr="00000000">
              <w:rPr>
                <w:rFonts w:ascii="Courier New" w:cs="Courier New" w:eastAsia="Courier New" w:hAnsi="Courier New"/>
                <w:color w:val="0f1115"/>
                <w:sz w:val="24"/>
                <w:szCs w:val="24"/>
                <w:rtl w:val="0"/>
              </w:rPr>
              <w:t xml:space="preserve">3.11</w:t>
            </w:r>
          </w:p>
          <w:p w:rsidR="00000000" w:rsidDel="00000000" w:rsidP="00000000" w:rsidRDefault="00000000" w:rsidRPr="00000000" w14:paraId="000002F9">
            <w:pPr>
              <w:widowControl w:val="0"/>
              <w:spacing w:after="0" w:line="360" w:lineRule="auto"/>
              <w:jc w:val="center"/>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2FA">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3780" w:hRule="atLeast"/>
          <w:tblHeader w:val="0"/>
        </w:trPr>
        <w:tc>
          <w:tcPr/>
          <w:p w:rsidR="00000000" w:rsidDel="00000000" w:rsidP="00000000" w:rsidRDefault="00000000" w:rsidRPr="00000000" w14:paraId="000002FB">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systems lack the level of control necessary to ensure compliance with complex regulations and standards.</w:t>
            </w:r>
          </w:p>
        </w:tc>
        <w:tc>
          <w:tcPr/>
          <w:p w:rsidR="00000000" w:rsidDel="00000000" w:rsidP="00000000" w:rsidRDefault="00000000" w:rsidRPr="00000000" w14:paraId="000002FC">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3.22</w:t>
            </w:r>
          </w:p>
        </w:tc>
        <w:tc>
          <w:tcPr/>
          <w:p w:rsidR="00000000" w:rsidDel="00000000" w:rsidP="00000000" w:rsidRDefault="00000000" w:rsidRPr="00000000" w14:paraId="000002FD">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160" w:hRule="atLeast"/>
          <w:tblHeader w:val="0"/>
        </w:trPr>
        <w:tc>
          <w:tcPr/>
          <w:p w:rsidR="00000000" w:rsidDel="00000000" w:rsidP="00000000" w:rsidRDefault="00000000" w:rsidRPr="00000000" w14:paraId="000002FE">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Maintaining compliance with regulations and standards is time-consuming in a manual system.</w:t>
            </w:r>
          </w:p>
        </w:tc>
        <w:tc>
          <w:tcPr/>
          <w:p w:rsidR="00000000" w:rsidDel="00000000" w:rsidP="00000000" w:rsidRDefault="00000000" w:rsidRPr="00000000" w14:paraId="000002FF">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3.00</w:t>
            </w:r>
          </w:p>
        </w:tc>
        <w:tc>
          <w:tcPr/>
          <w:p w:rsidR="00000000" w:rsidDel="00000000" w:rsidP="00000000" w:rsidRDefault="00000000" w:rsidRPr="00000000" w14:paraId="00000300">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160" w:hRule="atLeast"/>
          <w:tblHeader w:val="0"/>
        </w:trPr>
        <w:tc>
          <w:tcPr/>
          <w:p w:rsidR="00000000" w:rsidDel="00000000" w:rsidP="00000000" w:rsidRDefault="00000000" w:rsidRPr="00000000" w14:paraId="00000301">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Compliance requirements change frequently, making it difficult to keep up to date in a manual system.</w:t>
            </w:r>
          </w:p>
        </w:tc>
        <w:tc>
          <w:tcPr/>
          <w:p w:rsidR="00000000" w:rsidDel="00000000" w:rsidP="00000000" w:rsidRDefault="00000000" w:rsidRPr="00000000" w14:paraId="00000302">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2.80</w:t>
            </w:r>
          </w:p>
        </w:tc>
        <w:tc>
          <w:tcPr/>
          <w:p w:rsidR="00000000" w:rsidDel="00000000" w:rsidP="00000000" w:rsidRDefault="00000000" w:rsidRPr="00000000" w14:paraId="00000303">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3735" w:hRule="atLeast"/>
          <w:tblHeader w:val="0"/>
        </w:trPr>
        <w:tc>
          <w:tcPr/>
          <w:p w:rsidR="00000000" w:rsidDel="00000000" w:rsidP="00000000" w:rsidRDefault="00000000" w:rsidRPr="00000000" w14:paraId="00000304">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is challenging to demonstrate compliance with regulations and standards in a manual system.</w:t>
            </w:r>
          </w:p>
        </w:tc>
        <w:tc>
          <w:tcPr/>
          <w:p w:rsidR="00000000" w:rsidDel="00000000" w:rsidP="00000000" w:rsidRDefault="00000000" w:rsidRPr="00000000" w14:paraId="00000305">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2.73</w:t>
            </w:r>
          </w:p>
        </w:tc>
        <w:tc>
          <w:tcPr/>
          <w:p w:rsidR="00000000" w:rsidDel="00000000" w:rsidP="00000000" w:rsidRDefault="00000000" w:rsidRPr="00000000" w14:paraId="00000306">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2970" w:hRule="atLeast"/>
          <w:tblHeader w:val="0"/>
        </w:trPr>
        <w:tc>
          <w:tcPr/>
          <w:p w:rsidR="00000000" w:rsidDel="00000000" w:rsidP="00000000" w:rsidRDefault="00000000" w:rsidRPr="00000000" w14:paraId="00000307">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systems are more prone to mistakes, which can lead to compliance issues.</w:t>
            </w:r>
          </w:p>
        </w:tc>
        <w:tc>
          <w:tcPr/>
          <w:p w:rsidR="00000000" w:rsidDel="00000000" w:rsidP="00000000" w:rsidRDefault="00000000" w:rsidRPr="00000000" w14:paraId="00000308">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3.21</w:t>
            </w:r>
          </w:p>
        </w:tc>
        <w:tc>
          <w:tcPr/>
          <w:p w:rsidR="00000000" w:rsidDel="00000000" w:rsidP="00000000" w:rsidRDefault="00000000" w:rsidRPr="00000000" w14:paraId="00000309">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3780" w:hRule="atLeast"/>
          <w:tblHeader w:val="0"/>
        </w:trPr>
        <w:tc>
          <w:tcPr/>
          <w:p w:rsidR="00000000" w:rsidDel="00000000" w:rsidP="00000000" w:rsidRDefault="00000000" w:rsidRPr="00000000" w14:paraId="0000030A">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lack of automation in a manual system makes it difficult to enforce compliance regulations and standards.</w:t>
            </w:r>
          </w:p>
        </w:tc>
        <w:tc>
          <w:tcPr/>
          <w:p w:rsidR="00000000" w:rsidDel="00000000" w:rsidP="00000000" w:rsidRDefault="00000000" w:rsidRPr="00000000" w14:paraId="0000030B">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3.23</w:t>
            </w:r>
          </w:p>
        </w:tc>
        <w:tc>
          <w:tcPr/>
          <w:p w:rsidR="00000000" w:rsidDel="00000000" w:rsidP="00000000" w:rsidRDefault="00000000" w:rsidRPr="00000000" w14:paraId="0000030C">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1980" w:hRule="atLeast"/>
          <w:tblHeader w:val="0"/>
        </w:trPr>
        <w:tc>
          <w:tcPr>
            <w:tcBorders>
              <w:bottom w:color="000000" w:space="0" w:sz="4" w:val="single"/>
            </w:tcBorders>
          </w:tcPr>
          <w:p w:rsidR="00000000" w:rsidDel="00000000" w:rsidP="00000000" w:rsidRDefault="00000000" w:rsidRPr="00000000" w14:paraId="0000030D">
            <w:pPr>
              <w:widowControl w:val="0"/>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absence of audit trails in a manual system makes it challenging to demonstrate compliance with regulations and standards.</w:t>
            </w:r>
          </w:p>
        </w:tc>
        <w:tc>
          <w:tcPr>
            <w:tcBorders>
              <w:bottom w:color="000000" w:space="0" w:sz="4" w:val="single"/>
            </w:tcBorders>
          </w:tcPr>
          <w:p w:rsidR="00000000" w:rsidDel="00000000" w:rsidP="00000000" w:rsidRDefault="00000000" w:rsidRPr="00000000" w14:paraId="0000030E">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3.25</w:t>
            </w:r>
          </w:p>
        </w:tc>
        <w:tc>
          <w:tcPr>
            <w:tcBorders>
              <w:bottom w:color="000000" w:space="0" w:sz="4" w:val="single"/>
            </w:tcBorders>
          </w:tcPr>
          <w:p w:rsidR="00000000" w:rsidDel="00000000" w:rsidP="00000000" w:rsidRDefault="00000000" w:rsidRPr="00000000" w14:paraId="0000030F">
            <w:pPr>
              <w:widowControl w:val="0"/>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r>
      <w:tr>
        <w:trPr>
          <w:cantSplit w:val="0"/>
          <w:trHeight w:val="1007" w:hRule="atLeast"/>
          <w:tblHeader w:val="0"/>
        </w:trPr>
        <w:tc>
          <w:tcPr>
            <w:tcBorders>
              <w:top w:color="000000" w:space="0" w:sz="4" w:val="single"/>
            </w:tcBorders>
          </w:tcPr>
          <w:p w:rsidR="00000000" w:rsidDel="00000000" w:rsidP="00000000" w:rsidRDefault="00000000" w:rsidRPr="00000000" w14:paraId="00000310">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GRAND MEAN</w:t>
            </w:r>
          </w:p>
        </w:tc>
        <w:tc>
          <w:tcPr>
            <w:gridSpan w:val="2"/>
            <w:vMerge w:val="restart"/>
            <w:tcBorders>
              <w:top w:color="000000" w:space="0" w:sz="4" w:val="single"/>
            </w:tcBorders>
          </w:tcPr>
          <w:p w:rsidR="00000000" w:rsidDel="00000000" w:rsidP="00000000" w:rsidRDefault="00000000" w:rsidRPr="00000000" w14:paraId="00000311">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3.11</w:t>
            </w:r>
          </w:p>
          <w:p w:rsidR="00000000" w:rsidDel="00000000" w:rsidP="00000000" w:rsidRDefault="00000000" w:rsidRPr="00000000" w14:paraId="00000312">
            <w:pPr>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313">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r>
      <w:tr>
        <w:trPr>
          <w:cantSplit w:val="0"/>
          <w:trHeight w:val="180" w:hRule="atLeast"/>
          <w:tblHeader w:val="0"/>
        </w:trPr>
        <w:tc>
          <w:tcPr>
            <w:tcBorders>
              <w:bottom w:color="000000" w:space="0" w:sz="4" w:val="single"/>
            </w:tcBorders>
          </w:tcPr>
          <w:p w:rsidR="00000000" w:rsidDel="00000000" w:rsidP="00000000" w:rsidRDefault="00000000" w:rsidRPr="00000000" w14:paraId="00000315">
            <w:pPr>
              <w:widowControl w:val="0"/>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w:t>
            </w:r>
          </w:p>
        </w:tc>
        <w:tc>
          <w:tcPr>
            <w:gridSpan w:val="2"/>
            <w:vMerge w:val="continue"/>
            <w:tcBorders>
              <w:top w:color="000000" w:space="0" w:sz="4" w:val="single"/>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sz w:val="24"/>
                <w:szCs w:val="24"/>
              </w:rPr>
            </w:pPr>
            <w:r w:rsidDel="00000000" w:rsidR="00000000" w:rsidRPr="00000000">
              <w:rPr>
                <w:rtl w:val="0"/>
              </w:rPr>
            </w:r>
          </w:p>
        </w:tc>
      </w:tr>
    </w:tbl>
    <w:p w:rsidR="00000000" w:rsidDel="00000000" w:rsidP="00000000" w:rsidRDefault="00000000" w:rsidRPr="00000000" w14:paraId="0000031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16 shows that respondents perceive significant compliance risks in the manual system, as indicated by the overall computed mean of </w:t>
      </w:r>
      <w:r w:rsidDel="00000000" w:rsidR="00000000" w:rsidRPr="00000000">
        <w:rPr>
          <w:rFonts w:ascii="Courier New" w:cs="Courier New" w:eastAsia="Courier New" w:hAnsi="Courier New"/>
          <w:b w:val="1"/>
          <w:sz w:val="24"/>
          <w:szCs w:val="24"/>
          <w:rtl w:val="0"/>
        </w:rPr>
        <w:t xml:space="preserve">3.11</w:t>
      </w:r>
      <w:r w:rsidDel="00000000" w:rsidR="00000000" w:rsidRPr="00000000">
        <w:rPr>
          <w:rFonts w:ascii="Courier New" w:cs="Courier New" w:eastAsia="Courier New" w:hAnsi="Courier New"/>
          <w:sz w:val="24"/>
          <w:szCs w:val="24"/>
          <w:rtl w:val="0"/>
        </w:rPr>
        <w:t xml:space="preserve">. Specifically, the respondents strongly concluded that compliance with regulations is difficult to maintain (µ = 3.30, Verbal Description = Strongly Agree) and that it is challenging to ensure all staff follow these protocols (µ = 3.28, Verbal Description = Strongly Agree). On the other hand, respondents also agreed that demonstrating compliance is challenging (µ = 2.73, Verbal Description = Agree) and that frequent changes in requirements are difficult to manage (µ = 2.80, Verbal Description = Agree).</w:t>
      </w:r>
    </w:p>
    <w:p w:rsidR="00000000" w:rsidDel="00000000" w:rsidP="00000000" w:rsidRDefault="00000000" w:rsidRPr="00000000" w14:paraId="0000031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Institutions face substantial regulatory challenges with manual systems. The absence of reliable audit trails (µ = 3.25, Verbal Description = Strongly Agree) and the lack of automation for enforcement (µ = 3.23, Verbal Description = Agree) were identified as critical weaknesses. The respondents further confirmed that manual systems lack the necessary control for complex regulations (µ = 3.22, Verbal Description = Agree) and are inherently prone to mistakes that create compliance issues (µ = 3.21, Verbal Description = Agree).</w:t>
      </w:r>
    </w:p>
    <w:p w:rsidR="00000000" w:rsidDel="00000000" w:rsidP="00000000" w:rsidRDefault="00000000" w:rsidRPr="00000000" w14:paraId="0000031A">
      <w:pPr>
        <w:spacing w:after="240" w:before="240" w:line="360" w:lineRule="auto"/>
        <w:ind w:firstLine="720"/>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 xml:space="preserve">The result of the assessment implies that the manual system is viewed as a high-risk environment for regulatory adherence, largely due to its reliance on error-prone human processes and its lack of transparent, automated controls. This suggests that the organization’s legal and operational integrity is consistently exposed to the risk of non-compliance, which can lead to penalties and reputational damage. These findings are reinforced by recent research: for example, Pagayonan (2021) found that manual record-keeping at a Philippine college made compliance with document control standards difficult—manual retrieval, version control, and retention requirements were not always met reliably under the manual regime. Likewise,  </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sz w:val="24"/>
          <w:szCs w:val="24"/>
          <w:rtl w:val="0"/>
        </w:rPr>
        <w:t xml:space="preserve">an Industrial Case Study</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sz w:val="24"/>
          <w:szCs w:val="24"/>
          <w:rtl w:val="0"/>
        </w:rPr>
        <w:t xml:space="preserve">(Usman, Felderer, Unterkalmsteiner, Klotins, &amp; Mendez, 2021) in a large-scale software development setting reported that compliance with changing standards (such as GDPR) was compromised by manual or semi-manual practices, due to limited ability to audit, track protocol adherence, and respond quickly when regulations change. Such evidence strengthens the case for a digital system with built-in compliance checks, automated audit trails, and robust control frameworks to mitigate regulatory risks effectively.</w:t>
      </w:r>
      <w:r w:rsidDel="00000000" w:rsidR="00000000" w:rsidRPr="00000000">
        <w:rPr>
          <w:rtl w:val="0"/>
        </w:rPr>
      </w:r>
    </w:p>
    <w:p w:rsidR="00000000" w:rsidDel="00000000" w:rsidP="00000000" w:rsidRDefault="00000000" w:rsidRPr="00000000" w14:paraId="0000031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C">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D">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E">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F">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0">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1">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2">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3">
      <w:pPr>
        <w:spacing w:after="240" w:before="24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17</w:t>
      </w:r>
    </w:p>
    <w:p w:rsidR="00000000" w:rsidDel="00000000" w:rsidP="00000000" w:rsidRDefault="00000000" w:rsidRPr="00000000" w14:paraId="00000324">
      <w:pPr>
        <w:spacing w:after="240" w:before="240" w:line="360" w:lineRule="auto"/>
        <w:jc w:val="both"/>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Results of the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rtl w:val="0"/>
        </w:rPr>
        <w:t xml:space="preserve">Assessment of the Technical Aspects of the System.</w:t>
      </w:r>
      <w:r w:rsidDel="00000000" w:rsidR="00000000" w:rsidRPr="00000000">
        <w:rPr>
          <w:rtl w:val="0"/>
        </w:rPr>
      </w:r>
    </w:p>
    <w:p w:rsidR="00000000" w:rsidDel="00000000" w:rsidP="00000000" w:rsidRDefault="00000000" w:rsidRPr="00000000" w14:paraId="00000325">
      <w:pPr>
        <w:spacing w:after="240" w:before="240" w:lineRule="auto"/>
        <w:jc w:val="both"/>
        <w:rPr>
          <w:rFonts w:ascii="Courier New" w:cs="Courier New" w:eastAsia="Courier New" w:hAnsi="Courier New"/>
          <w:sz w:val="24"/>
          <w:szCs w:val="24"/>
        </w:rPr>
      </w:pPr>
      <w:r w:rsidDel="00000000" w:rsidR="00000000" w:rsidRPr="00000000">
        <w:rPr>
          <w:rtl w:val="0"/>
        </w:rPr>
      </w:r>
    </w:p>
    <w:tbl>
      <w:tblPr>
        <w:tblStyle w:val="Table18"/>
        <w:tblW w:w="730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190"/>
        <w:gridCol w:w="2265"/>
        <w:tblGridChange w:id="0">
          <w:tblGrid>
            <w:gridCol w:w="2850"/>
            <w:gridCol w:w="2190"/>
            <w:gridCol w:w="2265"/>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26">
            <w:pPr>
              <w:spacing w:after="0"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Item Statements</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27">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Weighted Means</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28">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rHeight w:val="1395" w:hRule="atLeast"/>
          <w:tblHeader w:val="0"/>
        </w:trPr>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29">
            <w:pPr>
              <w:spacing w:after="0" w:line="48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GAD Portal covers key tasks such as managing records, posting announcements, handling research submissions, supporting item allocation and reporting, and generating reports. (Functional completeness)</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2A">
            <w:pPr>
              <w:widowControl w:val="0"/>
              <w:spacing w:after="0"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B">
            <w:pPr>
              <w:widowControl w:val="0"/>
              <w:spacing w:after="0" w:line="240" w:lineRule="auto"/>
              <w:jc w:val="center"/>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2C">
            <w:pPr>
              <w:widowControl w:val="0"/>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2D">
            <w:pPr>
              <w:spacing w:after="0"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Item Statements</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2E">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Weighted Means</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2F">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30">
            <w:pPr>
              <w:spacing w:after="0" w:line="48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GAD Portal facilitates the accomplishment of tasks such as managing employee records, posting announcements, handling research submissions, and generating reports. (Functional appropriateness)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31">
            <w:pPr>
              <w:widowControl w:val="0"/>
              <w:spacing w:after="0" w:line="240" w:lineRule="auto"/>
              <w:jc w:val="center"/>
              <w:rPr>
                <w:rFonts w:ascii="Courier New" w:cs="Courier New" w:eastAsia="Courier New" w:hAnsi="Courier New"/>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32">
            <w:pPr>
              <w:widowControl w:val="0"/>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33">
            <w:pPr>
              <w:spacing w:after="0" w:line="480" w:lineRule="auto"/>
              <w:jc w:val="both"/>
              <w:rPr>
                <w:rFonts w:ascii="Courier New" w:cs="Courier New" w:eastAsia="Courier New" w:hAnsi="Courier Ne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34">
            <w:pPr>
              <w:widowControl w:val="0"/>
              <w:spacing w:after="0" w:line="240" w:lineRule="auto"/>
              <w:jc w:val="center"/>
              <w:rPr>
                <w:rFonts w:ascii="Courier New" w:cs="Courier New" w:eastAsia="Courier New" w:hAnsi="Courier Ne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35">
            <w:pPr>
              <w:widowControl w:val="0"/>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top w:color="000000" w:space="0" w:sz="4" w:val="single"/>
              <w:left w:color="ffffff" w:space="0" w:sz="8" w:val="single"/>
              <w:bottom w:color="ffffff" w:space="0" w:sz="8" w:val="single"/>
            </w:tcBorders>
          </w:tcPr>
          <w:p w:rsidR="00000000" w:rsidDel="00000000" w:rsidP="00000000" w:rsidRDefault="00000000" w:rsidRPr="00000000" w14:paraId="00000336">
            <w:pPr>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GRAND MEAN</w:t>
            </w:r>
          </w:p>
        </w:tc>
        <w:tc>
          <w:tcPr>
            <w:tcBorders>
              <w:top w:color="000000" w:space="0" w:sz="0" w:val="nil"/>
              <w:left w:color="000000" w:space="0" w:sz="0" w:val="nil"/>
              <w:bottom w:color="ffffff"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37">
            <w:pPr>
              <w:widowControl w:val="0"/>
              <w:spacing w:after="0" w:line="240" w:lineRule="auto"/>
              <w:jc w:val="center"/>
              <w:rPr>
                <w:rFonts w:ascii="Courier New" w:cs="Courier New" w:eastAsia="Courier New" w:hAnsi="Courier New"/>
                <w:sz w:val="24"/>
                <w:szCs w:val="24"/>
              </w:rPr>
            </w:pPr>
            <w:r w:rsidDel="00000000" w:rsidR="00000000" w:rsidRPr="00000000">
              <w:rPr>
                <w:rtl w:val="0"/>
              </w:rPr>
            </w:r>
          </w:p>
        </w:tc>
        <w:tc>
          <w:tcPr>
            <w:tcBorders>
              <w:top w:color="000000" w:space="0" w:sz="0" w:val="nil"/>
              <w:left w:color="000000" w:space="0" w:sz="0" w:val="nil"/>
              <w:bottom w:color="ffffff"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38">
            <w:pPr>
              <w:widowControl w:val="0"/>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000000" w:space="0" w:sz="4" w:val="single"/>
            </w:tcBorders>
          </w:tcPr>
          <w:p w:rsidR="00000000" w:rsidDel="00000000" w:rsidP="00000000" w:rsidRDefault="00000000" w:rsidRPr="00000000" w14:paraId="00000339">
            <w:pPr>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w:t>
            </w:r>
          </w:p>
        </w:tc>
        <w:tc>
          <w:tcPr>
            <w:tcBorders>
              <w:top w:color="ffffff"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3A">
            <w:pPr>
              <w:widowControl w:val="0"/>
              <w:spacing w:after="0" w:line="240" w:lineRule="auto"/>
              <w:jc w:val="center"/>
              <w:rPr>
                <w:rFonts w:ascii="Courier New" w:cs="Courier New" w:eastAsia="Courier New" w:hAnsi="Courier New"/>
                <w:sz w:val="24"/>
                <w:szCs w:val="24"/>
              </w:rPr>
            </w:pPr>
            <w:r w:rsidDel="00000000" w:rsidR="00000000" w:rsidRPr="00000000">
              <w:rPr>
                <w:rtl w:val="0"/>
              </w:rPr>
            </w:r>
          </w:p>
        </w:tc>
        <w:tc>
          <w:tcPr>
            <w:tcBorders>
              <w:top w:color="ffffff"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3B">
            <w:pPr>
              <w:widowControl w:val="0"/>
              <w:spacing w:after="0" w:line="240" w:lineRule="auto"/>
              <w:jc w:val="both"/>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33C">
      <w:pPr>
        <w:spacing w:after="240" w:before="24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33D">
      <w:pPr>
        <w:spacing w:after="240" w:before="240" w:line="360" w:lineRule="auto"/>
        <w:jc w:val="both"/>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33E">
      <w:pPr>
        <w:spacing w:after="240" w:before="240" w:line="360" w:lineRule="auto"/>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Table 18</w:t>
      </w:r>
    </w:p>
    <w:p w:rsidR="00000000" w:rsidDel="00000000" w:rsidP="00000000" w:rsidRDefault="00000000" w:rsidRPr="00000000" w14:paraId="0000033F">
      <w:pPr>
        <w:spacing w:after="240" w:before="240" w:line="360" w:lineRule="auto"/>
        <w:jc w:val="both"/>
        <w:rPr>
          <w:rFonts w:ascii="Courier New" w:cs="Courier New" w:eastAsia="Courier New" w:hAnsi="Courier New"/>
          <w:i w:val="1"/>
          <w:sz w:val="24"/>
          <w:szCs w:val="24"/>
        </w:rPr>
      </w:pPr>
      <w:r w:rsidDel="00000000" w:rsidR="00000000" w:rsidRPr="00000000">
        <w:rPr>
          <w:rFonts w:ascii="Courier New" w:cs="Courier New" w:eastAsia="Courier New" w:hAnsi="Courier New"/>
          <w:i w:val="1"/>
          <w:sz w:val="24"/>
          <w:szCs w:val="24"/>
          <w:rtl w:val="0"/>
        </w:rPr>
        <w:t xml:space="preserve">Results of the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rtl w:val="0"/>
        </w:rPr>
        <w:t xml:space="preserve">Assessment of the Technical Aspects of the System.</w:t>
      </w:r>
      <w:r w:rsidDel="00000000" w:rsidR="00000000" w:rsidRPr="00000000">
        <w:rPr>
          <w:rtl w:val="0"/>
        </w:rPr>
      </w:r>
    </w:p>
    <w:p w:rsidR="00000000" w:rsidDel="00000000" w:rsidP="00000000" w:rsidRDefault="00000000" w:rsidRPr="00000000" w14:paraId="00000340">
      <w:pPr>
        <w:spacing w:after="240" w:before="240" w:lineRule="auto"/>
        <w:jc w:val="both"/>
        <w:rPr>
          <w:rFonts w:ascii="Courier New" w:cs="Courier New" w:eastAsia="Courier New" w:hAnsi="Courier New"/>
          <w:sz w:val="24"/>
          <w:szCs w:val="24"/>
        </w:rPr>
      </w:pPr>
      <w:r w:rsidDel="00000000" w:rsidR="00000000" w:rsidRPr="00000000">
        <w:rPr>
          <w:rtl w:val="0"/>
        </w:rPr>
      </w:r>
    </w:p>
    <w:sdt>
      <w:sdtPr>
        <w:lock w:val="contentLocked"/>
        <w:id w:val="-1159730777"/>
        <w:tag w:val="goog_rdk_8"/>
      </w:sdtPr>
      <w:sdtContent>
        <w:tbl>
          <w:tblPr>
            <w:tblStyle w:val="Table19"/>
            <w:tblW w:w="718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190"/>
            <w:gridCol w:w="2265"/>
            <w:tblGridChange w:id="0">
              <w:tblGrid>
                <w:gridCol w:w="2730"/>
                <w:gridCol w:w="2190"/>
                <w:gridCol w:w="2265"/>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41">
                <w:pPr>
                  <w:spacing w:after="0" w:line="276"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Item Statements</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42">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Weighted Means</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43">
                <w:pPr>
                  <w:widowControl w:val="0"/>
                  <w:spacing w:after="0"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 DESCRIPTION</w:t>
                </w:r>
              </w:p>
            </w:tc>
          </w:tr>
          <w:tr>
            <w:trPr>
              <w:cantSplit w:val="0"/>
              <w:trHeight w:val="49247.5" w:hRule="atLeast"/>
              <w:tblHeader w:val="0"/>
            </w:trPr>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44">
                <w:pPr>
                  <w:spacing w:after="0" w:line="48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GAD Portal responds quickly and processes tasks such as record updates, report generation, and research submissions without delay. (Time behavior)</w:t>
                </w:r>
              </w:p>
              <w:p w:rsidR="00000000" w:rsidDel="00000000" w:rsidP="00000000" w:rsidRDefault="00000000" w:rsidRPr="00000000" w14:paraId="00000345">
                <w:pPr>
                  <w:spacing w:after="0" w:line="48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6">
                <w:pPr>
                  <w:spacing w:after="0" w:line="48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7">
                <w:pPr>
                  <w:spacing w:after="0" w:line="48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8">
                <w:pPr>
                  <w:spacing w:after="160" w:line="48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GAD Portal efficiently utilizes information resources when handling records, reports, announcements, and research submissions. (Resource Allocation)</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49">
                <w:pPr>
                  <w:widowControl w:val="0"/>
                  <w:spacing w:after="0"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A">
                <w:pPr>
                  <w:widowControl w:val="0"/>
                  <w:spacing w:after="0" w:line="240" w:lineRule="auto"/>
                  <w:jc w:val="center"/>
                  <w:rPr>
                    <w:rFonts w:ascii="Courier New" w:cs="Courier New" w:eastAsia="Courier New" w:hAnsi="Courier New"/>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4B">
                <w:pPr>
                  <w:widowControl w:val="0"/>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4C">
                <w:pPr>
                  <w:spacing w:after="160" w:line="48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GAD Portal can handle the required number of users, records, and research submissions as specified. (Capacity)</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4D">
                <w:pPr>
                  <w:widowControl w:val="0"/>
                  <w:spacing w:after="0" w:line="240" w:lineRule="auto"/>
                  <w:jc w:val="center"/>
                  <w:rPr>
                    <w:rFonts w:ascii="Courier New" w:cs="Courier New" w:eastAsia="Courier New" w:hAnsi="Courier Ne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4E">
                <w:pPr>
                  <w:widowControl w:val="0"/>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top w:color="000000" w:space="0" w:sz="4" w:val="single"/>
                  <w:left w:color="ffffff" w:space="0" w:sz="8" w:val="single"/>
                  <w:bottom w:color="ffffff" w:space="0" w:sz="8" w:val="single"/>
                </w:tcBorders>
              </w:tcPr>
              <w:p w:rsidR="00000000" w:rsidDel="00000000" w:rsidP="00000000" w:rsidRDefault="00000000" w:rsidRPr="00000000" w14:paraId="0000034F">
                <w:pPr>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GRAND MEAN</w:t>
                </w:r>
              </w:p>
            </w:tc>
            <w:tc>
              <w:tcPr>
                <w:tcBorders>
                  <w:top w:color="000000" w:space="0" w:sz="0" w:val="nil"/>
                  <w:left w:color="000000" w:space="0" w:sz="0" w:val="nil"/>
                  <w:bottom w:color="ffffff"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50">
                <w:pPr>
                  <w:widowControl w:val="0"/>
                  <w:spacing w:after="0" w:line="240" w:lineRule="auto"/>
                  <w:jc w:val="center"/>
                  <w:rPr>
                    <w:rFonts w:ascii="Courier New" w:cs="Courier New" w:eastAsia="Courier New" w:hAnsi="Courier New"/>
                    <w:sz w:val="24"/>
                    <w:szCs w:val="24"/>
                  </w:rPr>
                </w:pPr>
                <w:r w:rsidDel="00000000" w:rsidR="00000000" w:rsidRPr="00000000">
                  <w:rPr>
                    <w:rtl w:val="0"/>
                  </w:rPr>
                </w:r>
              </w:p>
            </w:tc>
            <w:tc>
              <w:tcPr>
                <w:tcBorders>
                  <w:top w:color="000000" w:space="0" w:sz="0" w:val="nil"/>
                  <w:left w:color="000000" w:space="0" w:sz="0" w:val="nil"/>
                  <w:bottom w:color="ffffff"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51">
                <w:pPr>
                  <w:widowControl w:val="0"/>
                  <w:spacing w:after="0" w:line="240" w:lineRule="auto"/>
                  <w:jc w:val="both"/>
                  <w:rPr>
                    <w:rFonts w:ascii="Courier New" w:cs="Courier New" w:eastAsia="Courier New" w:hAnsi="Courier New"/>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000000" w:space="0" w:sz="4" w:val="single"/>
                </w:tcBorders>
              </w:tcPr>
              <w:p w:rsidR="00000000" w:rsidDel="00000000" w:rsidP="00000000" w:rsidRDefault="00000000" w:rsidRPr="00000000" w14:paraId="00000352">
                <w:pPr>
                  <w:spacing w:after="0" w:line="36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Verbal</w:t>
                </w:r>
              </w:p>
            </w:tc>
            <w:tc>
              <w:tcPr>
                <w:tcBorders>
                  <w:top w:color="ffffff"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53">
                <w:pPr>
                  <w:widowControl w:val="0"/>
                  <w:spacing w:after="0" w:line="240" w:lineRule="auto"/>
                  <w:jc w:val="center"/>
                  <w:rPr>
                    <w:rFonts w:ascii="Courier New" w:cs="Courier New" w:eastAsia="Courier New" w:hAnsi="Courier New"/>
                    <w:sz w:val="24"/>
                    <w:szCs w:val="24"/>
                  </w:rPr>
                </w:pPr>
                <w:r w:rsidDel="00000000" w:rsidR="00000000" w:rsidRPr="00000000">
                  <w:rPr>
                    <w:rtl w:val="0"/>
                  </w:rPr>
                </w:r>
              </w:p>
            </w:tc>
            <w:tc>
              <w:tcPr>
                <w:tcBorders>
                  <w:top w:color="ffffff"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54">
                <w:pPr>
                  <w:widowControl w:val="0"/>
                  <w:spacing w:after="0" w:line="240" w:lineRule="auto"/>
                  <w:jc w:val="both"/>
                  <w:rPr>
                    <w:rFonts w:ascii="Courier New" w:cs="Courier New" w:eastAsia="Courier New" w:hAnsi="Courier New"/>
                    <w:sz w:val="24"/>
                    <w:szCs w:val="24"/>
                  </w:rPr>
                </w:pPr>
                <w:r w:rsidDel="00000000" w:rsidR="00000000" w:rsidRPr="00000000">
                  <w:rPr>
                    <w:rtl w:val="0"/>
                  </w:rPr>
                </w:r>
              </w:p>
            </w:tc>
          </w:tr>
        </w:tbl>
      </w:sdtContent>
    </w:sdt>
    <w:p w:rsidR="00000000" w:rsidDel="00000000" w:rsidP="00000000" w:rsidRDefault="00000000" w:rsidRPr="00000000" w14:paraId="00000355">
      <w:pPr>
        <w:spacing w:after="240" w:before="24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356">
      <w:pPr>
        <w:spacing w:after="0"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7">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8">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9">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A">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B">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C">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D">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E">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F">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0">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1">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2">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3">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4">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5">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6">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7">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8">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9">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A">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B">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C">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D">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E">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F">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0">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1">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2">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3">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4">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5">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6">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7">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8">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9">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A">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B">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C">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D">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E">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F">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0">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1">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2">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3">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4">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5">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6">
      <w:pPr>
        <w:spacing w:after="240" w:before="24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7">
      <w:pPr>
        <w:spacing w:after="240" w:before="240" w:line="360" w:lineRule="auto"/>
        <w:ind w:left="630" w:hanging="630"/>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REFERENCES</w:t>
      </w:r>
    </w:p>
    <w:p w:rsidR="00000000" w:rsidDel="00000000" w:rsidP="00000000" w:rsidRDefault="00000000" w:rsidRPr="00000000" w14:paraId="00000388">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Asana, T. (2024, July 3). Data-Driven Decision Making: A Step-by-Step Guide [2024] • Asana. Asana. </w:t>
      </w:r>
      <w:hyperlink r:id="rId13">
        <w:r w:rsidDel="00000000" w:rsidR="00000000" w:rsidRPr="00000000">
          <w:rPr>
            <w:rFonts w:ascii="Courier New" w:cs="Courier New" w:eastAsia="Courier New" w:hAnsi="Courier New"/>
            <w:color w:val="0563c1"/>
            <w:sz w:val="20"/>
            <w:szCs w:val="20"/>
            <w:u w:val="single"/>
            <w:rtl w:val="0"/>
          </w:rPr>
          <w:t xml:space="preserve">https://asana.com/resources/data-driven-decision-making</w:t>
        </w:r>
      </w:hyperlink>
      <w:r w:rsidDel="00000000" w:rsidR="00000000" w:rsidRPr="00000000">
        <w:rPr>
          <w:rtl w:val="0"/>
        </w:rPr>
      </w:r>
    </w:p>
    <w:p w:rsidR="00000000" w:rsidDel="00000000" w:rsidP="00000000" w:rsidRDefault="00000000" w:rsidRPr="00000000" w14:paraId="00000389">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8A">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8B">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B., D., &amp; A., A. (2025). Paper based system of record keeping and organizational performance in Mitooma District in Western Uganda. </w:t>
      </w:r>
      <w:r w:rsidDel="00000000" w:rsidR="00000000" w:rsidRPr="00000000">
        <w:rPr>
          <w:rFonts w:ascii="Courier New" w:cs="Courier New" w:eastAsia="Courier New" w:hAnsi="Courier New"/>
          <w:i w:val="1"/>
          <w:color w:val="000000"/>
          <w:sz w:val="20"/>
          <w:szCs w:val="20"/>
          <w:rtl w:val="0"/>
        </w:rPr>
        <w:t xml:space="preserve">International Journal of Multidisciplinary Contemporary Education Research (IJMCER)</w:t>
      </w:r>
      <w:r w:rsidDel="00000000" w:rsidR="00000000" w:rsidRPr="00000000">
        <w:rPr>
          <w:rFonts w:ascii="Courier New" w:cs="Courier New" w:eastAsia="Courier New" w:hAnsi="Courier New"/>
          <w:color w:val="000000"/>
          <w:sz w:val="20"/>
          <w:szCs w:val="20"/>
          <w:rtl w:val="0"/>
        </w:rPr>
        <w:t xml:space="preserve">, *6*(1), 40-52</w:t>
      </w:r>
    </w:p>
    <w:p w:rsidR="00000000" w:rsidDel="00000000" w:rsidP="00000000" w:rsidRDefault="00000000" w:rsidRPr="00000000" w14:paraId="0000038C">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8D">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8E">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Box, D., &amp;. (2022, November 9). STUDY DOCUMENTS THE ADVANTAGES OF AN AUTOMATED RECORDS MANAGEMENT SYSTEM. </w:t>
      </w:r>
      <w:hyperlink r:id="rId14">
        <w:r w:rsidDel="00000000" w:rsidR="00000000" w:rsidRPr="00000000">
          <w:rPr>
            <w:rFonts w:ascii="Courier New" w:cs="Courier New" w:eastAsia="Courier New" w:hAnsi="Courier New"/>
            <w:color w:val="0563c1"/>
            <w:sz w:val="20"/>
            <w:szCs w:val="20"/>
            <w:u w:val="single"/>
            <w:rtl w:val="0"/>
          </w:rPr>
          <w:t xml:space="preserve">https://www.linkedin.com/pulse/study-documents-advantages-automated-records-management-system-</w:t>
        </w:r>
      </w:hyperlink>
      <w:r w:rsidDel="00000000" w:rsidR="00000000" w:rsidRPr="00000000">
        <w:rPr>
          <w:rtl w:val="0"/>
        </w:rPr>
      </w:r>
    </w:p>
    <w:p w:rsidR="00000000" w:rsidDel="00000000" w:rsidP="00000000" w:rsidRDefault="00000000" w:rsidRPr="00000000" w14:paraId="0000038F">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90">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i w:val="1"/>
          <w:color w:val="000000"/>
          <w:sz w:val="20"/>
          <w:szCs w:val="20"/>
          <w:rtl w:val="0"/>
        </w:rPr>
        <w:t xml:space="preserve">Data Management Security | What it is and why it’s important</w:t>
      </w:r>
      <w:r w:rsidDel="00000000" w:rsidR="00000000" w:rsidRPr="00000000">
        <w:rPr>
          <w:rFonts w:ascii="Courier New" w:cs="Courier New" w:eastAsia="Courier New" w:hAnsi="Courier New"/>
          <w:color w:val="000000"/>
          <w:sz w:val="20"/>
          <w:szCs w:val="20"/>
          <w:rtl w:val="0"/>
        </w:rPr>
        <w:t xml:space="preserve">. (2025, July 27). Cohesity. https://www.cohesity.com/glossary/data-management-security/</w:t>
      </w:r>
    </w:p>
    <w:p w:rsidR="00000000" w:rsidDel="00000000" w:rsidP="00000000" w:rsidRDefault="00000000" w:rsidRPr="00000000" w14:paraId="00000391">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92">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Claude, K. J. (2024). The impact of records management on the effectiveness of human resource management in the public sector. </w:t>
      </w:r>
      <w:r w:rsidDel="00000000" w:rsidR="00000000" w:rsidRPr="00000000">
        <w:rPr>
          <w:rFonts w:ascii="Courier New" w:cs="Courier New" w:eastAsia="Courier New" w:hAnsi="Courier New"/>
          <w:i w:val="1"/>
          <w:color w:val="000000"/>
          <w:sz w:val="20"/>
          <w:szCs w:val="20"/>
          <w:rtl w:val="0"/>
        </w:rPr>
        <w:t xml:space="preserve">International Journal of Research and Innovation in Social Science, VIII</w:t>
      </w:r>
      <w:r w:rsidDel="00000000" w:rsidR="00000000" w:rsidRPr="00000000">
        <w:rPr>
          <w:rFonts w:ascii="Courier New" w:cs="Courier New" w:eastAsia="Courier New" w:hAnsi="Courier New"/>
          <w:color w:val="000000"/>
          <w:sz w:val="20"/>
          <w:szCs w:val="20"/>
          <w:rtl w:val="0"/>
        </w:rPr>
        <w:t xml:space="preserve">(V), 1040–1060. </w:t>
      </w:r>
      <w:hyperlink r:id="rId15">
        <w:r w:rsidDel="00000000" w:rsidR="00000000" w:rsidRPr="00000000">
          <w:rPr>
            <w:rFonts w:ascii="Courier New" w:cs="Courier New" w:eastAsia="Courier New" w:hAnsi="Courier New"/>
            <w:color w:val="0563c1"/>
            <w:sz w:val="20"/>
            <w:szCs w:val="20"/>
            <w:u w:val="single"/>
            <w:rtl w:val="0"/>
          </w:rPr>
          <w:t xml:space="preserve">https://doi.org/10.47772/ijriss.2024.805072</w:t>
        </w:r>
      </w:hyperlink>
      <w:r w:rsidDel="00000000" w:rsidR="00000000" w:rsidRPr="00000000">
        <w:rPr>
          <w:rtl w:val="0"/>
        </w:rPr>
      </w:r>
    </w:p>
    <w:p w:rsidR="00000000" w:rsidDel="00000000" w:rsidP="00000000" w:rsidRDefault="00000000" w:rsidRPr="00000000" w14:paraId="00000393">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94">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Commission on Higher Education [CHED]. (2020, June 23). RECONSTITUTION OF THE CHED GENDER AND DEVELOPMENT (GAD) FOCAL COMMITTEE, AMENDING CSO NO. 90, SERIES 2014. CHED. </w:t>
      </w:r>
      <w:hyperlink r:id="rId16">
        <w:r w:rsidDel="00000000" w:rsidR="00000000" w:rsidRPr="00000000">
          <w:rPr>
            <w:rFonts w:ascii="Courier New" w:cs="Courier New" w:eastAsia="Courier New" w:hAnsi="Courier New"/>
            <w:color w:val="0563c1"/>
            <w:sz w:val="20"/>
            <w:szCs w:val="20"/>
            <w:u w:val="single"/>
            <w:rtl w:val="0"/>
          </w:rPr>
          <w:t xml:space="preserve">https://ched.gov.ph/wp-content/uploads/CSO-NO.-34-S.-2020.pdf</w:t>
        </w:r>
      </w:hyperlink>
      <w:r w:rsidDel="00000000" w:rsidR="00000000" w:rsidRPr="00000000">
        <w:rPr>
          <w:rtl w:val="0"/>
        </w:rPr>
      </w:r>
    </w:p>
    <w:p w:rsidR="00000000" w:rsidDel="00000000" w:rsidP="00000000" w:rsidRDefault="00000000" w:rsidRPr="00000000" w14:paraId="00000395">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96">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Devuser. (2023, July 18). </w:t>
      </w:r>
      <w:r w:rsidDel="00000000" w:rsidR="00000000" w:rsidRPr="00000000">
        <w:rPr>
          <w:rFonts w:ascii="Courier New" w:cs="Courier New" w:eastAsia="Courier New" w:hAnsi="Courier New"/>
          <w:i w:val="1"/>
          <w:color w:val="000000"/>
          <w:sz w:val="20"/>
          <w:szCs w:val="20"/>
          <w:rtl w:val="0"/>
        </w:rPr>
        <w:t xml:space="preserve">Records Management in the age of Big Data: Overcoming the challenges of information Overload</w:t>
      </w:r>
      <w:r w:rsidDel="00000000" w:rsidR="00000000" w:rsidRPr="00000000">
        <w:rPr>
          <w:rFonts w:ascii="Courier New" w:cs="Courier New" w:eastAsia="Courier New" w:hAnsi="Courier New"/>
          <w:color w:val="000000"/>
          <w:sz w:val="20"/>
          <w:szCs w:val="20"/>
          <w:rtl w:val="0"/>
        </w:rPr>
        <w:t xml:space="preserve">. Augusta Data Storage. https://www.augustadatastorage.com/records-management-in-the-age-of-big-data-overcoming-the-challenges-of-information-overload/</w:t>
      </w:r>
    </w:p>
    <w:p w:rsidR="00000000" w:rsidDel="00000000" w:rsidP="00000000" w:rsidRDefault="00000000" w:rsidRPr="00000000" w14:paraId="00000397">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98">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Gender and Development Corner | Isabela State University. (n.d.). </w:t>
      </w:r>
      <w:hyperlink r:id="rId17">
        <w:r w:rsidDel="00000000" w:rsidR="00000000" w:rsidRPr="00000000">
          <w:rPr>
            <w:rFonts w:ascii="Courier New" w:cs="Courier New" w:eastAsia="Courier New" w:hAnsi="Courier New"/>
            <w:color w:val="0563c1"/>
            <w:sz w:val="20"/>
            <w:szCs w:val="20"/>
            <w:u w:val="single"/>
            <w:rtl w:val="0"/>
          </w:rPr>
          <w:t xml:space="preserve">https://isu.edu.ph/gender-and-development-corner/</w:t>
        </w:r>
      </w:hyperlink>
      <w:r w:rsidDel="00000000" w:rsidR="00000000" w:rsidRPr="00000000">
        <w:rPr>
          <w:rtl w:val="0"/>
        </w:rPr>
      </w:r>
    </w:p>
    <w:p w:rsidR="00000000" w:rsidDel="00000000" w:rsidP="00000000" w:rsidRDefault="00000000" w:rsidRPr="00000000" w14:paraId="00000399">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9A">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9B">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i w:val="1"/>
          <w:color w:val="000000"/>
          <w:sz w:val="20"/>
          <w:szCs w:val="20"/>
          <w:rtl w:val="0"/>
        </w:rPr>
        <w:t xml:space="preserve">GENDER - CGIAR</w:t>
      </w:r>
      <w:r w:rsidDel="00000000" w:rsidR="00000000" w:rsidRPr="00000000">
        <w:rPr>
          <w:rFonts w:ascii="Courier New" w:cs="Courier New" w:eastAsia="Courier New" w:hAnsi="Courier New"/>
          <w:color w:val="000000"/>
          <w:sz w:val="20"/>
          <w:szCs w:val="20"/>
          <w:rtl w:val="0"/>
        </w:rPr>
        <w:t xml:space="preserve">. (2021, August 3). CGIAR. https://www.cgiar.org/annual-report/performance-report-2020/gender/</w:t>
      </w:r>
    </w:p>
    <w:p w:rsidR="00000000" w:rsidDel="00000000" w:rsidP="00000000" w:rsidRDefault="00000000" w:rsidRPr="00000000" w14:paraId="0000039C">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9D">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9E">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Gillis, A. S. (2024, August 9). What is the software development lifecycle (SDLC)? </w:t>
      </w:r>
      <w:r w:rsidDel="00000000" w:rsidR="00000000" w:rsidRPr="00000000">
        <w:rPr>
          <w:rFonts w:ascii="Courier New" w:cs="Courier New" w:eastAsia="Courier New" w:hAnsi="Courier New"/>
          <w:i w:val="1"/>
          <w:color w:val="000000"/>
          <w:sz w:val="20"/>
          <w:szCs w:val="20"/>
          <w:rtl w:val="0"/>
        </w:rPr>
        <w:t xml:space="preserve">Search Software Quality</w:t>
      </w:r>
      <w:r w:rsidDel="00000000" w:rsidR="00000000" w:rsidRPr="00000000">
        <w:rPr>
          <w:rFonts w:ascii="Courier New" w:cs="Courier New" w:eastAsia="Courier New" w:hAnsi="Courier New"/>
          <w:color w:val="000000"/>
          <w:sz w:val="20"/>
          <w:szCs w:val="20"/>
          <w:rtl w:val="0"/>
        </w:rPr>
        <w:t xml:space="preserve">. </w:t>
      </w:r>
      <w:hyperlink r:id="rId18">
        <w:r w:rsidDel="00000000" w:rsidR="00000000" w:rsidRPr="00000000">
          <w:rPr>
            <w:rFonts w:ascii="Courier New" w:cs="Courier New" w:eastAsia="Courier New" w:hAnsi="Courier New"/>
            <w:color w:val="0563c1"/>
            <w:sz w:val="20"/>
            <w:szCs w:val="20"/>
            <w:u w:val="single"/>
            <w:rtl w:val="0"/>
          </w:rPr>
          <w:t xml:space="preserve">https://www.techtarget.com/searchsoftwarequality/definition/software-development-life-cycle-SDLC</w:t>
        </w:r>
      </w:hyperlink>
      <w:r w:rsidDel="00000000" w:rsidR="00000000" w:rsidRPr="00000000">
        <w:rPr>
          <w:rtl w:val="0"/>
        </w:rPr>
      </w:r>
    </w:p>
    <w:p w:rsidR="00000000" w:rsidDel="00000000" w:rsidP="00000000" w:rsidRDefault="00000000" w:rsidRPr="00000000" w14:paraId="0000039F">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A0">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Guido. (2025, April 29). </w:t>
      </w:r>
      <w:r w:rsidDel="00000000" w:rsidR="00000000" w:rsidRPr="00000000">
        <w:rPr>
          <w:rFonts w:ascii="Courier New" w:cs="Courier New" w:eastAsia="Courier New" w:hAnsi="Courier New"/>
          <w:i w:val="1"/>
          <w:color w:val="000000"/>
          <w:sz w:val="20"/>
          <w:szCs w:val="20"/>
          <w:rtl w:val="0"/>
        </w:rPr>
        <w:t xml:space="preserve">Gender equality and development in Asia and the Pacific</w:t>
      </w:r>
      <w:r w:rsidDel="00000000" w:rsidR="00000000" w:rsidRPr="00000000">
        <w:rPr>
          <w:rFonts w:ascii="Courier New" w:cs="Courier New" w:eastAsia="Courier New" w:hAnsi="Courier New"/>
          <w:color w:val="000000"/>
          <w:sz w:val="20"/>
          <w:szCs w:val="20"/>
          <w:rtl w:val="0"/>
        </w:rPr>
        <w:t xml:space="preserve">. Asian Development Bank. https://www.adb.org/what-we-do/topics/gender</w:t>
      </w:r>
    </w:p>
    <w:p w:rsidR="00000000" w:rsidDel="00000000" w:rsidP="00000000" w:rsidRDefault="00000000" w:rsidRPr="00000000" w14:paraId="000003A1">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A2">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IBM. (2024, December 13). Software Development Life Cycle (SDLC). IBM. </w:t>
      </w:r>
      <w:hyperlink r:id="rId19">
        <w:r w:rsidDel="00000000" w:rsidR="00000000" w:rsidRPr="00000000">
          <w:rPr>
            <w:rFonts w:ascii="Courier New" w:cs="Courier New" w:eastAsia="Courier New" w:hAnsi="Courier New"/>
            <w:color w:val="0563c1"/>
            <w:sz w:val="20"/>
            <w:szCs w:val="20"/>
            <w:u w:val="single"/>
            <w:rtl w:val="0"/>
          </w:rPr>
          <w:t xml:space="preserve">https://www.ibm.com/think/topics/sdlc</w:t>
        </w:r>
      </w:hyperlink>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3A3">
      <w:pPr>
        <w:spacing w:after="0" w:line="36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A4">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Malak, H. A. (2025, February 11). </w:t>
      </w:r>
      <w:r w:rsidDel="00000000" w:rsidR="00000000" w:rsidRPr="00000000">
        <w:rPr>
          <w:rFonts w:ascii="Courier New" w:cs="Courier New" w:eastAsia="Courier New" w:hAnsi="Courier New"/>
          <w:i w:val="1"/>
          <w:color w:val="000000"/>
          <w:sz w:val="20"/>
          <w:szCs w:val="20"/>
          <w:rtl w:val="0"/>
        </w:rPr>
        <w:t xml:space="preserve">What is Data Automation? Why Is It Important?</w:t>
      </w:r>
      <w:r w:rsidDel="00000000" w:rsidR="00000000" w:rsidRPr="00000000">
        <w:rPr>
          <w:rFonts w:ascii="Courier New" w:cs="Courier New" w:eastAsia="Courier New" w:hAnsi="Courier New"/>
          <w:color w:val="000000"/>
          <w:sz w:val="20"/>
          <w:szCs w:val="20"/>
          <w:rtl w:val="0"/>
        </w:rPr>
        <w:t xml:space="preserve"> Information Management Simplified. https://theecmconsultant.com/data-automation/</w:t>
      </w:r>
    </w:p>
    <w:p w:rsidR="00000000" w:rsidDel="00000000" w:rsidP="00000000" w:rsidRDefault="00000000" w:rsidRPr="00000000" w14:paraId="000003A5">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A6">
      <w:pPr>
        <w:spacing w:after="0" w:line="360" w:lineRule="auto"/>
        <w:ind w:left="720" w:hanging="720"/>
        <w:rPr/>
      </w:pPr>
      <w:r w:rsidDel="00000000" w:rsidR="00000000" w:rsidRPr="00000000">
        <w:rPr>
          <w:rFonts w:ascii="Courier New" w:cs="Courier New" w:eastAsia="Courier New" w:hAnsi="Courier New"/>
          <w:color w:val="000000"/>
          <w:sz w:val="20"/>
          <w:szCs w:val="20"/>
          <w:rtl w:val="0"/>
        </w:rPr>
        <w:t xml:space="preserve">Maxwell, J. A. (2022). Designing integrative mixed methods research. In </w:t>
      </w:r>
      <w:r w:rsidDel="00000000" w:rsidR="00000000" w:rsidRPr="00000000">
        <w:rPr>
          <w:rFonts w:ascii="Courier New" w:cs="Courier New" w:eastAsia="Courier New" w:hAnsi="Courier New"/>
          <w:i w:val="1"/>
          <w:color w:val="000000"/>
          <w:sz w:val="20"/>
          <w:szCs w:val="20"/>
          <w:rtl w:val="0"/>
        </w:rPr>
        <w:t xml:space="preserve">Elsevier eBooks</w:t>
      </w:r>
      <w:r w:rsidDel="00000000" w:rsidR="00000000" w:rsidRPr="00000000">
        <w:rPr>
          <w:rFonts w:ascii="Courier New" w:cs="Courier New" w:eastAsia="Courier New" w:hAnsi="Courier New"/>
          <w:color w:val="000000"/>
          <w:sz w:val="20"/>
          <w:szCs w:val="20"/>
          <w:rtl w:val="0"/>
        </w:rPr>
        <w:t xml:space="preserve"> (pp. 441–449). </w:t>
      </w:r>
      <w:hyperlink r:id="rId20">
        <w:r w:rsidDel="00000000" w:rsidR="00000000" w:rsidRPr="00000000">
          <w:rPr>
            <w:rFonts w:ascii="Courier New" w:cs="Courier New" w:eastAsia="Courier New" w:hAnsi="Courier New"/>
            <w:color w:val="0563c1"/>
            <w:sz w:val="20"/>
            <w:szCs w:val="20"/>
            <w:u w:val="single"/>
            <w:rtl w:val="0"/>
          </w:rPr>
          <w:t xml:space="preserve">https://doi.org/10.1016/b978-0-12-818630-5.11043-7</w:t>
        </w:r>
      </w:hyperlink>
      <w:r w:rsidDel="00000000" w:rsidR="00000000" w:rsidRPr="00000000">
        <w:rPr>
          <w:rtl w:val="0"/>
        </w:rPr>
      </w:r>
    </w:p>
    <w:p w:rsidR="00000000" w:rsidDel="00000000" w:rsidP="00000000" w:rsidRDefault="00000000" w:rsidRPr="00000000" w14:paraId="000003A7">
      <w:pPr>
        <w:spacing w:after="0" w:line="360" w:lineRule="auto"/>
        <w:ind w:left="720" w:hanging="720"/>
        <w:rPr/>
      </w:pPr>
      <w:r w:rsidDel="00000000" w:rsidR="00000000" w:rsidRPr="00000000">
        <w:rPr>
          <w:rtl w:val="0"/>
        </w:rPr>
      </w:r>
    </w:p>
    <w:p w:rsidR="00000000" w:rsidDel="00000000" w:rsidP="00000000" w:rsidRDefault="00000000" w:rsidRPr="00000000" w14:paraId="000003A8">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Mbabe, W., Ajayi, O., Bagula, A., &amp; Schoeman, N. (2021). A workflow system for managing ethical clearance in research work. </w:t>
      </w:r>
      <w:r w:rsidDel="00000000" w:rsidR="00000000" w:rsidRPr="00000000">
        <w:rPr>
          <w:rFonts w:ascii="Courier New" w:cs="Courier New" w:eastAsia="Courier New" w:hAnsi="Courier New"/>
          <w:i w:val="1"/>
          <w:color w:val="000000"/>
          <w:sz w:val="20"/>
          <w:szCs w:val="20"/>
          <w:rtl w:val="0"/>
        </w:rPr>
        <w:t xml:space="preserve">ResearchGate</w:t>
      </w:r>
      <w:r w:rsidDel="00000000" w:rsidR="00000000" w:rsidRPr="00000000">
        <w:rPr>
          <w:rFonts w:ascii="Courier New" w:cs="Courier New" w:eastAsia="Courier New" w:hAnsi="Courier New"/>
          <w:color w:val="000000"/>
          <w:sz w:val="20"/>
          <w:szCs w:val="20"/>
          <w:rtl w:val="0"/>
        </w:rPr>
        <w:t xml:space="preserve">. https://www.researchgate.net/publication/356428947_A_Workflow_System_for_Managing_Ethical_Clearance_in_Research_Work</w:t>
      </w:r>
    </w:p>
    <w:p w:rsidR="00000000" w:rsidDel="00000000" w:rsidP="00000000" w:rsidRDefault="00000000" w:rsidRPr="00000000" w14:paraId="000003A9">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AA">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AB">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i w:val="1"/>
          <w:color w:val="000000"/>
          <w:sz w:val="20"/>
          <w:szCs w:val="20"/>
          <w:rtl w:val="0"/>
        </w:rPr>
        <w:t xml:space="preserve">MOEYS Gender Mainstreaming Plan for Education 2021-2025</w:t>
      </w:r>
      <w:r w:rsidDel="00000000" w:rsidR="00000000" w:rsidRPr="00000000">
        <w:rPr>
          <w:rFonts w:ascii="Courier New" w:cs="Courier New" w:eastAsia="Courier New" w:hAnsi="Courier New"/>
          <w:color w:val="000000"/>
          <w:sz w:val="20"/>
          <w:szCs w:val="20"/>
          <w:rtl w:val="0"/>
        </w:rPr>
        <w:t xml:space="preserve">. (2023, July 7). https://nepcambodia.org/2023/07/07/moeys-gender-mainstreaming-plan-for-education-2021-2025/</w:t>
      </w:r>
    </w:p>
    <w:p w:rsidR="00000000" w:rsidDel="00000000" w:rsidP="00000000" w:rsidRDefault="00000000" w:rsidRPr="00000000" w14:paraId="000003AC">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AD">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Najjar, Y. (2024, September 18). </w:t>
      </w:r>
      <w:r w:rsidDel="00000000" w:rsidR="00000000" w:rsidRPr="00000000">
        <w:rPr>
          <w:rFonts w:ascii="Courier New" w:cs="Courier New" w:eastAsia="Courier New" w:hAnsi="Courier New"/>
          <w:i w:val="1"/>
          <w:color w:val="000000"/>
          <w:sz w:val="20"/>
          <w:szCs w:val="20"/>
          <w:rtl w:val="0"/>
        </w:rPr>
        <w:t xml:space="preserve">The significance of user training in IT support</w:t>
      </w:r>
      <w:r w:rsidDel="00000000" w:rsidR="00000000" w:rsidRPr="00000000">
        <w:rPr>
          <w:rFonts w:ascii="Courier New" w:cs="Courier New" w:eastAsia="Courier New" w:hAnsi="Courier New"/>
          <w:color w:val="000000"/>
          <w:sz w:val="20"/>
          <w:szCs w:val="20"/>
          <w:rtl w:val="0"/>
        </w:rPr>
        <w:t xml:space="preserve">. https://www.linkedin.com/pulse/significance-user-training-support-yaser-najjar-vgntf</w:t>
      </w:r>
    </w:p>
    <w:p w:rsidR="00000000" w:rsidDel="00000000" w:rsidP="00000000" w:rsidRDefault="00000000" w:rsidRPr="00000000" w14:paraId="000003AE">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AF">
      <w:pPr>
        <w:spacing w:after="0" w:line="36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B0">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Panorama Consulting Group. (2024, August 21). Navigating cultural resistance in IT transformation [Using Change Management]. </w:t>
      </w:r>
      <w:r w:rsidDel="00000000" w:rsidR="00000000" w:rsidRPr="00000000">
        <w:rPr>
          <w:rFonts w:ascii="Courier New" w:cs="Courier New" w:eastAsia="Courier New" w:hAnsi="Courier New"/>
          <w:i w:val="1"/>
          <w:color w:val="000000"/>
          <w:sz w:val="20"/>
          <w:szCs w:val="20"/>
          <w:rtl w:val="0"/>
        </w:rPr>
        <w:t xml:space="preserve">Panorama Consulting Group</w:t>
      </w:r>
      <w:r w:rsidDel="00000000" w:rsidR="00000000" w:rsidRPr="00000000">
        <w:rPr>
          <w:rFonts w:ascii="Courier New" w:cs="Courier New" w:eastAsia="Courier New" w:hAnsi="Courier New"/>
          <w:color w:val="000000"/>
          <w:sz w:val="20"/>
          <w:szCs w:val="20"/>
          <w:rtl w:val="0"/>
        </w:rPr>
        <w:t xml:space="preserve">. </w:t>
      </w:r>
      <w:hyperlink r:id="rId21">
        <w:r w:rsidDel="00000000" w:rsidR="00000000" w:rsidRPr="00000000">
          <w:rPr>
            <w:rFonts w:ascii="Courier New" w:cs="Courier New" w:eastAsia="Courier New" w:hAnsi="Courier New"/>
            <w:color w:val="0563c1"/>
            <w:sz w:val="20"/>
            <w:szCs w:val="20"/>
            <w:u w:val="single"/>
            <w:rtl w:val="0"/>
          </w:rPr>
          <w:t xml:space="preserve">https://www.panorama-consulting.com/navigating-cultural-resistance-in-it-transformation-using-change-management/</w:t>
        </w:r>
      </w:hyperlink>
      <w:r w:rsidDel="00000000" w:rsidR="00000000" w:rsidRPr="00000000">
        <w:rPr>
          <w:rtl w:val="0"/>
        </w:rPr>
      </w:r>
    </w:p>
    <w:p w:rsidR="00000000" w:rsidDel="00000000" w:rsidP="00000000" w:rsidRDefault="00000000" w:rsidRPr="00000000" w14:paraId="000003B1">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B2">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Quickbase, I. (2024, June 5). Benefits of Cloud-Based Document Management Systems. </w:t>
      </w:r>
      <w:r w:rsidDel="00000000" w:rsidR="00000000" w:rsidRPr="00000000">
        <w:rPr>
          <w:rFonts w:ascii="Courier New" w:cs="Courier New" w:eastAsia="Courier New" w:hAnsi="Courier New"/>
          <w:i w:val="1"/>
          <w:color w:val="000000"/>
          <w:sz w:val="20"/>
          <w:szCs w:val="20"/>
          <w:rtl w:val="0"/>
        </w:rPr>
        <w:t xml:space="preserve">Quickbase</w:t>
      </w:r>
      <w:r w:rsidDel="00000000" w:rsidR="00000000" w:rsidRPr="00000000">
        <w:rPr>
          <w:rFonts w:ascii="Courier New" w:cs="Courier New" w:eastAsia="Courier New" w:hAnsi="Courier New"/>
          <w:color w:val="000000"/>
          <w:sz w:val="20"/>
          <w:szCs w:val="20"/>
          <w:rtl w:val="0"/>
        </w:rPr>
        <w:t xml:space="preserve">. </w:t>
      </w:r>
      <w:hyperlink r:id="rId22">
        <w:r w:rsidDel="00000000" w:rsidR="00000000" w:rsidRPr="00000000">
          <w:rPr>
            <w:rFonts w:ascii="Courier New" w:cs="Courier New" w:eastAsia="Courier New" w:hAnsi="Courier New"/>
            <w:color w:val="0563c1"/>
            <w:sz w:val="20"/>
            <w:szCs w:val="20"/>
            <w:u w:val="single"/>
            <w:rtl w:val="0"/>
          </w:rPr>
          <w:t xml:space="preserve">https://www.quickbase.com/blog/benefits-of-cloud-based-document-management-systems</w:t>
        </w:r>
      </w:hyperlink>
      <w:r w:rsidDel="00000000" w:rsidR="00000000" w:rsidRPr="00000000">
        <w:rPr>
          <w:rtl w:val="0"/>
        </w:rPr>
      </w:r>
    </w:p>
    <w:p w:rsidR="00000000" w:rsidDel="00000000" w:rsidP="00000000" w:rsidRDefault="00000000" w:rsidRPr="00000000" w14:paraId="000003B3">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B4">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ResearchFDI. (2024, December 13). How technology is changing the landscape of economic development. </w:t>
      </w:r>
      <w:r w:rsidDel="00000000" w:rsidR="00000000" w:rsidRPr="00000000">
        <w:rPr>
          <w:rFonts w:ascii="Courier New" w:cs="Courier New" w:eastAsia="Courier New" w:hAnsi="Courier New"/>
          <w:i w:val="1"/>
          <w:color w:val="000000"/>
          <w:sz w:val="20"/>
          <w:szCs w:val="20"/>
          <w:rtl w:val="0"/>
        </w:rPr>
        <w:t xml:space="preserve">ResearchFDI</w:t>
      </w:r>
      <w:r w:rsidDel="00000000" w:rsidR="00000000" w:rsidRPr="00000000">
        <w:rPr>
          <w:rFonts w:ascii="Courier New" w:cs="Courier New" w:eastAsia="Courier New" w:hAnsi="Courier New"/>
          <w:color w:val="000000"/>
          <w:sz w:val="20"/>
          <w:szCs w:val="20"/>
          <w:rtl w:val="0"/>
        </w:rPr>
        <w:t xml:space="preserve">. </w:t>
      </w:r>
      <w:hyperlink r:id="rId23">
        <w:r w:rsidDel="00000000" w:rsidR="00000000" w:rsidRPr="00000000">
          <w:rPr>
            <w:rFonts w:ascii="Courier New" w:cs="Courier New" w:eastAsia="Courier New" w:hAnsi="Courier New"/>
            <w:color w:val="0563c1"/>
            <w:sz w:val="20"/>
            <w:szCs w:val="20"/>
            <w:u w:val="single"/>
            <w:rtl w:val="0"/>
          </w:rPr>
          <w:t xml:space="preserve">https://researchfdi.com/how-technology-is-changing-the-landscape-of-economic-development/</w:t>
        </w:r>
      </w:hyperlink>
      <w:r w:rsidDel="00000000" w:rsidR="00000000" w:rsidRPr="00000000">
        <w:rPr>
          <w:rtl w:val="0"/>
        </w:rPr>
      </w:r>
    </w:p>
    <w:p w:rsidR="00000000" w:rsidDel="00000000" w:rsidP="00000000" w:rsidRDefault="00000000" w:rsidRPr="00000000" w14:paraId="000003B5">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B6">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Shahrzadi, L., Mansouri, A., Alavi, M., &amp; Shabani, A. (2024). Causes, consequences, and strategies to deal with information overload: A scoping review. </w:t>
      </w:r>
      <w:r w:rsidDel="00000000" w:rsidR="00000000" w:rsidRPr="00000000">
        <w:rPr>
          <w:rFonts w:ascii="Courier New" w:cs="Courier New" w:eastAsia="Courier New" w:hAnsi="Courier New"/>
          <w:i w:val="1"/>
          <w:color w:val="000000"/>
          <w:sz w:val="20"/>
          <w:szCs w:val="20"/>
          <w:rtl w:val="0"/>
        </w:rPr>
        <w:t xml:space="preserve">International Journal of Information Management Data Insights, 4</w:t>
      </w:r>
      <w:r w:rsidDel="00000000" w:rsidR="00000000" w:rsidRPr="00000000">
        <w:rPr>
          <w:rFonts w:ascii="Courier New" w:cs="Courier New" w:eastAsia="Courier New" w:hAnsi="Courier New"/>
          <w:color w:val="000000"/>
          <w:sz w:val="20"/>
          <w:szCs w:val="20"/>
          <w:rtl w:val="0"/>
        </w:rPr>
        <w:t xml:space="preserve">(2), 100261. </w:t>
      </w:r>
      <w:hyperlink r:id="rId24">
        <w:r w:rsidDel="00000000" w:rsidR="00000000" w:rsidRPr="00000000">
          <w:rPr>
            <w:rFonts w:ascii="Courier New" w:cs="Courier New" w:eastAsia="Courier New" w:hAnsi="Courier New"/>
            <w:color w:val="0563c1"/>
            <w:sz w:val="20"/>
            <w:szCs w:val="20"/>
            <w:u w:val="single"/>
            <w:rtl w:val="0"/>
          </w:rPr>
          <w:t xml:space="preserve">https://doi.org/10.1016/j.jjimei.2024.100261</w:t>
        </w:r>
      </w:hyperlink>
      <w:r w:rsidDel="00000000" w:rsidR="00000000" w:rsidRPr="00000000">
        <w:rPr>
          <w:rtl w:val="0"/>
        </w:rPr>
      </w:r>
    </w:p>
    <w:p w:rsidR="00000000" w:rsidDel="00000000" w:rsidP="00000000" w:rsidRDefault="00000000" w:rsidRPr="00000000" w14:paraId="000003B7">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B8">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B9">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Skan.Ai. (2025, June 9). 5 Key benefits of Data-Driven Decision making. </w:t>
      </w:r>
      <w:r w:rsidDel="00000000" w:rsidR="00000000" w:rsidRPr="00000000">
        <w:rPr>
          <w:rFonts w:ascii="Courier New" w:cs="Courier New" w:eastAsia="Courier New" w:hAnsi="Courier New"/>
          <w:i w:val="1"/>
          <w:color w:val="000000"/>
          <w:sz w:val="20"/>
          <w:szCs w:val="20"/>
          <w:rtl w:val="0"/>
        </w:rPr>
        <w:t xml:space="preserve">Skan AI</w:t>
      </w:r>
      <w:r w:rsidDel="00000000" w:rsidR="00000000" w:rsidRPr="00000000">
        <w:rPr>
          <w:rFonts w:ascii="Courier New" w:cs="Courier New" w:eastAsia="Courier New" w:hAnsi="Courier New"/>
          <w:color w:val="000000"/>
          <w:sz w:val="20"/>
          <w:szCs w:val="20"/>
          <w:rtl w:val="0"/>
        </w:rPr>
        <w:t xml:space="preserve">. https://www.skan.ai/blogs/5-key-benefits-of-data-driven-decision-making</w:t>
      </w:r>
    </w:p>
    <w:p w:rsidR="00000000" w:rsidDel="00000000" w:rsidP="00000000" w:rsidRDefault="00000000" w:rsidRPr="00000000" w14:paraId="000003BA">
      <w:pPr>
        <w:spacing w:after="0" w:line="36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BB">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The National Gender and Development Resource Program | Philippine Commission on Women. (n.d.). </w:t>
      </w:r>
      <w:hyperlink r:id="rId25">
        <w:r w:rsidDel="00000000" w:rsidR="00000000" w:rsidRPr="00000000">
          <w:rPr>
            <w:rFonts w:ascii="Courier New" w:cs="Courier New" w:eastAsia="Courier New" w:hAnsi="Courier New"/>
            <w:color w:val="0563c1"/>
            <w:sz w:val="20"/>
            <w:szCs w:val="20"/>
            <w:u w:val="single"/>
            <w:rtl w:val="0"/>
          </w:rPr>
          <w:t xml:space="preserve">https://pcw.gov.ph/the-national-gender-and-resource-program/</w:t>
        </w:r>
      </w:hyperlink>
      <w:r w:rsidDel="00000000" w:rsidR="00000000" w:rsidRPr="00000000">
        <w:rPr>
          <w:rtl w:val="0"/>
        </w:rPr>
      </w:r>
    </w:p>
    <w:p w:rsidR="00000000" w:rsidDel="00000000" w:rsidP="00000000" w:rsidRDefault="00000000" w:rsidRPr="00000000" w14:paraId="000003BC">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BD">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The impact of records management on the effectiveness of human resource management in the public sector. (2024, June 7). </w:t>
      </w:r>
      <w:r w:rsidDel="00000000" w:rsidR="00000000" w:rsidRPr="00000000">
        <w:rPr>
          <w:rFonts w:ascii="Courier New" w:cs="Courier New" w:eastAsia="Courier New" w:hAnsi="Courier New"/>
          <w:i w:val="1"/>
          <w:color w:val="000000"/>
          <w:sz w:val="20"/>
          <w:szCs w:val="20"/>
          <w:rtl w:val="0"/>
        </w:rPr>
        <w:t xml:space="preserve">International Journal of Research and Innovation in Social Science</w:t>
      </w:r>
      <w:r w:rsidDel="00000000" w:rsidR="00000000" w:rsidRPr="00000000">
        <w:rPr>
          <w:rFonts w:ascii="Courier New" w:cs="Courier New" w:eastAsia="Courier New" w:hAnsi="Courier New"/>
          <w:color w:val="000000"/>
          <w:sz w:val="20"/>
          <w:szCs w:val="20"/>
          <w:rtl w:val="0"/>
        </w:rPr>
        <w:t xml:space="preserve">. </w:t>
      </w:r>
      <w:hyperlink r:id="rId26">
        <w:r w:rsidDel="00000000" w:rsidR="00000000" w:rsidRPr="00000000">
          <w:rPr>
            <w:rFonts w:ascii="Courier New" w:cs="Courier New" w:eastAsia="Courier New" w:hAnsi="Courier New"/>
            <w:color w:val="0563c1"/>
            <w:sz w:val="20"/>
            <w:szCs w:val="20"/>
            <w:u w:val="single"/>
            <w:rtl w:val="0"/>
          </w:rPr>
          <w:t xml:space="preserve">https://rsisinternational.org/journals/ijriss/articles/the-impact-of-records-management-on-the-effectiveness-of-human-resource-management-in-the-public-sector/</w:t>
        </w:r>
      </w:hyperlink>
      <w:r w:rsidDel="00000000" w:rsidR="00000000" w:rsidRPr="00000000">
        <w:rPr>
          <w:rtl w:val="0"/>
        </w:rPr>
      </w:r>
    </w:p>
    <w:p w:rsidR="00000000" w:rsidDel="00000000" w:rsidP="00000000" w:rsidRDefault="00000000" w:rsidRPr="00000000" w14:paraId="000003BE">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BF">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Turner, T. (2025, January 28). Building an Inclusive America - a framework for LGBTQ+ rights. </w:t>
      </w:r>
      <w:r w:rsidDel="00000000" w:rsidR="00000000" w:rsidRPr="00000000">
        <w:rPr>
          <w:rFonts w:ascii="Courier New" w:cs="Courier New" w:eastAsia="Courier New" w:hAnsi="Courier New"/>
          <w:i w:val="1"/>
          <w:color w:val="000000"/>
          <w:sz w:val="20"/>
          <w:szCs w:val="20"/>
          <w:rtl w:val="0"/>
        </w:rPr>
        <w:t xml:space="preserve">Freedom For All Americans</w:t>
      </w:r>
      <w:r w:rsidDel="00000000" w:rsidR="00000000" w:rsidRPr="00000000">
        <w:rPr>
          <w:rFonts w:ascii="Courier New" w:cs="Courier New" w:eastAsia="Courier New" w:hAnsi="Courier New"/>
          <w:color w:val="000000"/>
          <w:sz w:val="20"/>
          <w:szCs w:val="20"/>
          <w:rtl w:val="0"/>
        </w:rPr>
        <w:t xml:space="preserve">. </w:t>
      </w:r>
      <w:hyperlink r:id="rId27">
        <w:r w:rsidDel="00000000" w:rsidR="00000000" w:rsidRPr="00000000">
          <w:rPr>
            <w:rFonts w:ascii="Courier New" w:cs="Courier New" w:eastAsia="Courier New" w:hAnsi="Courier New"/>
            <w:color w:val="0563c1"/>
            <w:sz w:val="20"/>
            <w:szCs w:val="20"/>
            <w:u w:val="single"/>
            <w:rtl w:val="0"/>
          </w:rPr>
          <w:t xml:space="preserve">https://freedomforallamericans.org/framework-for-lgbtq-rights/</w:t>
        </w:r>
      </w:hyperlink>
      <w:r w:rsidDel="00000000" w:rsidR="00000000" w:rsidRPr="00000000">
        <w:rPr>
          <w:rtl w:val="0"/>
        </w:rPr>
      </w:r>
    </w:p>
    <w:p w:rsidR="00000000" w:rsidDel="00000000" w:rsidP="00000000" w:rsidRDefault="00000000" w:rsidRPr="00000000" w14:paraId="000003C0">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C1">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UNESCO. (2025, March 30). Gender mainstreaming in higher education: Global trends and perspectives. </w:t>
      </w:r>
      <w:hyperlink r:id="rId28">
        <w:r w:rsidDel="00000000" w:rsidR="00000000" w:rsidRPr="00000000">
          <w:rPr>
            <w:rFonts w:ascii="Courier New" w:cs="Courier New" w:eastAsia="Courier New" w:hAnsi="Courier New"/>
            <w:color w:val="0563c1"/>
            <w:sz w:val="20"/>
            <w:szCs w:val="20"/>
            <w:u w:val="single"/>
            <w:rtl w:val="0"/>
          </w:rPr>
          <w:t xml:space="preserve">https://www.unesco.org/en/gender-equality/</w:t>
        </w:r>
      </w:hyperlink>
      <w:r w:rsidDel="00000000" w:rsidR="00000000" w:rsidRPr="00000000">
        <w:rPr>
          <w:rtl w:val="0"/>
        </w:rPr>
      </w:r>
    </w:p>
    <w:p w:rsidR="00000000" w:rsidDel="00000000" w:rsidP="00000000" w:rsidRDefault="00000000" w:rsidRPr="00000000" w14:paraId="000003C2">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C3">
      <w:pPr>
        <w:spacing w:after="0" w:line="36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C4">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Vidjikant, S., &amp; Neville, M. (2025, February 11). Why use PHP in 2025? Advantages and Disadvantages. </w:t>
      </w:r>
      <w:r w:rsidDel="00000000" w:rsidR="00000000" w:rsidRPr="00000000">
        <w:rPr>
          <w:rFonts w:ascii="Courier New" w:cs="Courier New" w:eastAsia="Courier New" w:hAnsi="Courier New"/>
          <w:i w:val="1"/>
          <w:color w:val="000000"/>
          <w:sz w:val="20"/>
          <w:szCs w:val="20"/>
          <w:rtl w:val="0"/>
        </w:rPr>
        <w:t xml:space="preserve">Softjourn Inc.</w:t>
      </w:r>
      <w:r w:rsidDel="00000000" w:rsidR="00000000" w:rsidRPr="00000000">
        <w:rPr>
          <w:rFonts w:ascii="Courier New" w:cs="Courier New" w:eastAsia="Courier New" w:hAnsi="Courier New"/>
          <w:color w:val="000000"/>
          <w:sz w:val="20"/>
          <w:szCs w:val="20"/>
          <w:rtl w:val="0"/>
        </w:rPr>
        <w:t xml:space="preserve"> </w:t>
      </w:r>
      <w:hyperlink r:id="rId29">
        <w:r w:rsidDel="00000000" w:rsidR="00000000" w:rsidRPr="00000000">
          <w:rPr>
            <w:rFonts w:ascii="Courier New" w:cs="Courier New" w:eastAsia="Courier New" w:hAnsi="Courier New"/>
            <w:color w:val="0563c1"/>
            <w:sz w:val="20"/>
            <w:szCs w:val="20"/>
            <w:u w:val="single"/>
            <w:rtl w:val="0"/>
          </w:rPr>
          <w:t xml:space="preserve">https://softjourn.com/insights/pros-and-cons-of-php-programming-language</w:t>
        </w:r>
      </w:hyperlink>
      <w:r w:rsidDel="00000000" w:rsidR="00000000" w:rsidRPr="00000000">
        <w:rPr>
          <w:rtl w:val="0"/>
        </w:rPr>
      </w:r>
    </w:p>
    <w:p w:rsidR="00000000" w:rsidDel="00000000" w:rsidP="00000000" w:rsidRDefault="00000000" w:rsidRPr="00000000" w14:paraId="000003C5">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C6">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What is Gender and Development (GAD)? | Gender and Development - Commission on Audit. (n.d.). </w:t>
      </w:r>
      <w:hyperlink r:id="rId30">
        <w:r w:rsidDel="00000000" w:rsidR="00000000" w:rsidRPr="00000000">
          <w:rPr>
            <w:rFonts w:ascii="Courier New" w:cs="Courier New" w:eastAsia="Courier New" w:hAnsi="Courier New"/>
            <w:color w:val="0563c1"/>
            <w:sz w:val="20"/>
            <w:szCs w:val="20"/>
            <w:u w:val="single"/>
            <w:rtl w:val="0"/>
          </w:rPr>
          <w:t xml:space="preserve">https://web.coa.gov.ph/gad/index.php/docs/what-is-gender-and-development-gad/</w:t>
        </w:r>
      </w:hyperlink>
      <w:r w:rsidDel="00000000" w:rsidR="00000000" w:rsidRPr="00000000">
        <w:rPr>
          <w:rtl w:val="0"/>
        </w:rPr>
      </w:r>
    </w:p>
    <w:p w:rsidR="00000000" w:rsidDel="00000000" w:rsidP="00000000" w:rsidRDefault="00000000" w:rsidRPr="00000000" w14:paraId="000003C7">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C8">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What Is Records Management? (With Benefits and Life Cycle). (2024, August 16). </w:t>
      </w:r>
      <w:r w:rsidDel="00000000" w:rsidR="00000000" w:rsidRPr="00000000">
        <w:rPr>
          <w:rFonts w:ascii="Courier New" w:cs="Courier New" w:eastAsia="Courier New" w:hAnsi="Courier New"/>
          <w:i w:val="1"/>
          <w:color w:val="000000"/>
          <w:sz w:val="20"/>
          <w:szCs w:val="20"/>
          <w:rtl w:val="0"/>
        </w:rPr>
        <w:t xml:space="preserve">Indeed</w:t>
      </w:r>
      <w:r w:rsidDel="00000000" w:rsidR="00000000" w:rsidRPr="00000000">
        <w:rPr>
          <w:rFonts w:ascii="Courier New" w:cs="Courier New" w:eastAsia="Courier New" w:hAnsi="Courier New"/>
          <w:color w:val="000000"/>
          <w:sz w:val="20"/>
          <w:szCs w:val="20"/>
          <w:rtl w:val="0"/>
        </w:rPr>
        <w:t xml:space="preserve">. </w:t>
      </w:r>
      <w:hyperlink r:id="rId31">
        <w:r w:rsidDel="00000000" w:rsidR="00000000" w:rsidRPr="00000000">
          <w:rPr>
            <w:rFonts w:ascii="Courier New" w:cs="Courier New" w:eastAsia="Courier New" w:hAnsi="Courier New"/>
            <w:color w:val="0563c1"/>
            <w:sz w:val="20"/>
            <w:szCs w:val="20"/>
            <w:u w:val="single"/>
            <w:rtl w:val="0"/>
          </w:rPr>
          <w:t xml:space="preserve">https://www.indeed.com/career-advice/career-development/records-management?fbclid=IwY2xjawIU-rFleHRuA2FlbQIxMAABHSURNjZ72j3cr4WUUk5q2hSudGdRA4V7awUnqI0fou72jfz1CvnEMOeHzQ_aem_4FEoQF5glEXUlCP3IRnr0g</w:t>
        </w:r>
      </w:hyperlink>
      <w:r w:rsidDel="00000000" w:rsidR="00000000" w:rsidRPr="00000000">
        <w:rPr>
          <w:rtl w:val="0"/>
        </w:rPr>
      </w:r>
    </w:p>
    <w:p w:rsidR="00000000" w:rsidDel="00000000" w:rsidP="00000000" w:rsidRDefault="00000000" w:rsidRPr="00000000" w14:paraId="000003C9">
      <w:pPr>
        <w:spacing w:after="0" w:line="36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CA">
      <w:pPr>
        <w:spacing w:after="0" w:line="360" w:lineRule="auto"/>
        <w:ind w:left="720" w:hanging="72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Zai, G. Y. (2023, October 9). The disadvantages of not having an attractive and User-Friendly website. </w:t>
      </w:r>
      <w:hyperlink r:id="rId32">
        <w:r w:rsidDel="00000000" w:rsidR="00000000" w:rsidRPr="00000000">
          <w:rPr>
            <w:rFonts w:ascii="Courier New" w:cs="Courier New" w:eastAsia="Courier New" w:hAnsi="Courier New"/>
            <w:color w:val="0563c1"/>
            <w:sz w:val="20"/>
            <w:szCs w:val="20"/>
            <w:u w:val="single"/>
            <w:rtl w:val="0"/>
          </w:rPr>
          <w:t xml:space="preserve">https://www.linkedin.com/pulse/disadvantages-having-attractive-user-friendly-website-ghous-yousuf</w:t>
        </w:r>
      </w:hyperlink>
      <w:r w:rsidDel="00000000" w:rsidR="00000000" w:rsidRPr="00000000">
        <w:rPr>
          <w:rtl w:val="0"/>
        </w:rPr>
      </w:r>
    </w:p>
    <w:p w:rsidR="00000000" w:rsidDel="00000000" w:rsidP="00000000" w:rsidRDefault="00000000" w:rsidRPr="00000000" w14:paraId="000003CB">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CC">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CD">
      <w:pPr>
        <w:spacing w:after="0" w:line="360" w:lineRule="auto"/>
        <w:ind w:left="720" w:hanging="72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3CE">
      <w:pPr>
        <w:spacing w:after="0" w:line="360" w:lineRule="auto"/>
        <w:rPr>
          <w:rFonts w:ascii="Courier New" w:cs="Courier New" w:eastAsia="Courier New" w:hAnsi="Courier New"/>
          <w:color w:val="000000"/>
          <w:sz w:val="20"/>
          <w:szCs w:val="20"/>
        </w:rPr>
      </w:pPr>
      <w:r w:rsidDel="00000000" w:rsidR="00000000" w:rsidRPr="00000000">
        <w:rPr>
          <w:rtl w:val="0"/>
        </w:rPr>
      </w:r>
    </w:p>
    <w:sectPr>
      <w:headerReference r:id="rId33" w:type="default"/>
      <w:footerReference r:id="rId34" w:type="default"/>
      <w:pgSz w:h="14184" w:w="9979" w:orient="portrait"/>
      <w:pgMar w:bottom="1440" w:top="1440" w:left="2160" w:right="1339" w:header="706" w:footer="70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uth Luciano" w:id="3" w:date="2025-05-26T04:44:00Z">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the source of the figure at the bottom part of the map. Make sure that texts on the map are clear and readable.</w:t>
      </w:r>
    </w:p>
  </w:comment>
  <w:comment w:author="Ruth Luciano" w:id="0" w:date="2025-05-26T04:34:00Z">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comment>
  <w:comment w:author="Ruth Luciano" w:id="1" w:date="2025-05-26T04:34:00Z">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Enlarge this figure to make the content readable. You are allowed to use the entire page just for this figure.</w:t>
      </w:r>
    </w:p>
  </w:comment>
  <w:comment w:author="Ruth Luciano" w:id="2" w:date="2025-05-26T04:38:00Z">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double-check these items. They are supposed to be based on the ISO standards you’ve used in the previous SOP.</w:t>
      </w:r>
    </w:p>
  </w:comment>
  <w:comment w:author="Ruth Luciano" w:id="5" w:date="2025-05-26T05:04:00Z">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included in your SOP number 3. Are you going to evaluate this? Be sure to double check your variables or parameters for the said SOP.</w:t>
      </w:r>
    </w:p>
  </w:comment>
  <w:comment w:author="Ruth Luciano" w:id="4" w:date="2025-05-26T05:00:00Z">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this for the rest of the Tables in this chapter. Introduce each table properly.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D1" w15:done="0"/>
  <w15:commentEx w15:paraId="000003D2" w15:done="0"/>
  <w15:commentEx w15:paraId="000003D3" w15:paraIdParent="000003D2" w15:done="0"/>
  <w15:commentEx w15:paraId="000003D4" w15:done="0"/>
  <w15:commentEx w15:paraId="000003D5" w15:done="0"/>
  <w15:commentEx w15:paraId="000003D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Gungsuh"/>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45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570" w:hanging="570"/>
      </w:pPr>
      <w:rPr/>
    </w:lvl>
    <w:lvl w:ilvl="1">
      <w:start w:val="1"/>
      <w:numFmt w:val="decimal"/>
      <w:lvlText w:val="%1.%2."/>
      <w:lvlJc w:val="left"/>
      <w:pPr>
        <w:ind w:left="900" w:hanging="720"/>
      </w:pPr>
      <w:rPr/>
    </w:lvl>
    <w:lvl w:ilvl="2">
      <w:start w:val="1"/>
      <w:numFmt w:val="decimal"/>
      <w:lvlText w:val="%1.%2.%3."/>
      <w:lvlJc w:val="left"/>
      <w:pPr>
        <w:ind w:left="1080" w:hanging="1080"/>
      </w:pPr>
      <w:rPr/>
    </w:lvl>
    <w:lvl w:ilvl="3">
      <w:start w:val="1"/>
      <w:numFmt w:val="decimal"/>
      <w:lvlText w:val="%1.%2.%3.%4."/>
      <w:lvlJc w:val="left"/>
      <w:pPr>
        <w:ind w:left="1440" w:hanging="144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520" w:hanging="2520"/>
      </w:pPr>
      <w:rPr/>
    </w:lvl>
    <w:lvl w:ilvl="8">
      <w:start w:val="1"/>
      <w:numFmt w:val="decimal"/>
      <w:lvlText w:val="%1.%2.%3.%4.%5.%6.%7.%8.%9."/>
      <w:lvlJc w:val="left"/>
      <w:pPr>
        <w:ind w:left="2880" w:hanging="28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430" w:hanging="43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6">
    <w:lvl w:ilvl="0">
      <w:start w:val="2"/>
      <w:numFmt w:val="decimal"/>
      <w:lvlText w:val="%1"/>
      <w:lvlJc w:val="left"/>
      <w:pPr>
        <w:ind w:left="430" w:hanging="43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7">
    <w:lvl w:ilvl="0">
      <w:start w:val="3"/>
      <w:numFmt w:val="decimal"/>
      <w:lvlText w:val="%1"/>
      <w:lvlJc w:val="left"/>
      <w:pPr>
        <w:ind w:left="430" w:hanging="43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8">
    <w:lvl w:ilvl="0">
      <w:start w:val="4"/>
      <w:numFmt w:val="decimal"/>
      <w:lvlText w:val="%1"/>
      <w:lvlJc w:val="left"/>
      <w:pPr>
        <w:ind w:left="430" w:hanging="43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9">
    <w:lvl w:ilvl="0">
      <w:start w:val="1"/>
      <w:numFmt w:val="lowerLetter"/>
      <w:lvlText w:val="%1."/>
      <w:lvlJc w:val="left"/>
      <w:pPr>
        <w:ind w:left="1520" w:hanging="44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yperlink">
    <w:name w:val="Hyperlink"/>
    <w:basedOn w:val="DefaultParagraphFont"/>
    <w:uiPriority w:val="99"/>
    <w:unhideWhenUsed w:val="1"/>
    <w:rPr>
      <w:color w:val="0563c1" w:themeColor="hyperlink"/>
      <w:u w:val="single"/>
    </w:rPr>
  </w:style>
  <w:style w:type="paragraph" w:styleId="NoSpacing">
    <w:name w:val="No Spacing"/>
    <w:uiPriority w:val="1"/>
    <w:qFormat w:val="1"/>
    <w:rPr>
      <w:lang w:eastAsia="en-PH"/>
    </w:rPr>
  </w:style>
  <w:style w:type="paragraph" w:styleId="ListParagraph">
    <w:name w:val="List Paragraph"/>
    <w:basedOn w:val="Normal"/>
    <w:uiPriority w:val="34"/>
    <w:qFormat w:val="1"/>
    <w:pPr>
      <w:ind w:left="720"/>
      <w:contextualSpacing w:val="1"/>
    </w:pPr>
  </w:style>
  <w:style w:type="table" w:styleId="Style111" w:customStyle="1">
    <w:name w:val="_Style 111"/>
    <w:basedOn w:val="TableNormal"/>
    <w:qFormat w:val="1"/>
    <w:tblPr>
      <w:tblCellMar>
        <w:top w:w="100.0" w:type="dxa"/>
        <w:left w:w="100.0" w:type="dxa"/>
        <w:bottom w:w="100.0" w:type="dxa"/>
        <w:right w:w="100.0" w:type="dxa"/>
      </w:tblCellMar>
    </w:tblPr>
  </w:style>
  <w:style w:type="table" w:styleId="Style112" w:customStyle="1">
    <w:name w:val="_Style 112"/>
    <w:basedOn w:val="TableNormal"/>
    <w:qFormat w:val="1"/>
    <w:tblPr>
      <w:tblCellMar>
        <w:top w:w="100.0" w:type="dxa"/>
        <w:left w:w="100.0" w:type="dxa"/>
        <w:bottom w:w="100.0" w:type="dxa"/>
        <w:right w:w="100.0" w:type="dxa"/>
      </w:tblCellMar>
    </w:tblPr>
  </w:style>
  <w:style w:type="table" w:styleId="Style113" w:customStyle="1">
    <w:name w:val="_Style 113"/>
    <w:basedOn w:val="TableNormal"/>
    <w:qFormat w:val="1"/>
    <w:tblPr>
      <w:tblCellMar>
        <w:top w:w="100.0" w:type="dxa"/>
        <w:left w:w="100.0" w:type="dxa"/>
        <w:bottom w:w="100.0" w:type="dxa"/>
        <w:right w:w="100.0" w:type="dxa"/>
      </w:tblCellMar>
    </w:tblPr>
  </w:style>
  <w:style w:type="table" w:styleId="Style114" w:customStyle="1">
    <w:name w:val="_Style 114"/>
    <w:basedOn w:val="TableNormal"/>
    <w:qFormat w:val="1"/>
    <w:tblPr>
      <w:tblCellMar>
        <w:top w:w="100.0" w:type="dxa"/>
        <w:left w:w="100.0" w:type="dxa"/>
        <w:bottom w:w="100.0" w:type="dxa"/>
        <w:right w:w="100.0" w:type="dxa"/>
      </w:tblCellMar>
    </w:tblPr>
  </w:style>
  <w:style w:type="table" w:styleId="Style115" w:customStyle="1">
    <w:name w:val="_Style 115"/>
    <w:basedOn w:val="TableNormal"/>
    <w:qFormat w:val="1"/>
    <w:tblPr>
      <w:tblCellMar>
        <w:top w:w="100.0" w:type="dxa"/>
        <w:left w:w="100.0" w:type="dxa"/>
        <w:bottom w:w="100.0" w:type="dxa"/>
        <w:right w:w="100.0" w:type="dxa"/>
      </w:tblCellMar>
    </w:tblPr>
  </w:style>
  <w:style w:type="table" w:styleId="Style116" w:customStyle="1">
    <w:name w:val="_Style 116"/>
    <w:basedOn w:val="TableNormal"/>
    <w:qFormat w:val="1"/>
    <w:tblPr>
      <w:tblCellMar>
        <w:top w:w="100.0" w:type="dxa"/>
        <w:left w:w="100.0" w:type="dxa"/>
        <w:bottom w:w="100.0" w:type="dxa"/>
        <w:right w:w="100.0" w:type="dxa"/>
      </w:tblCellMar>
    </w:tblPr>
  </w:style>
  <w:style w:type="table" w:styleId="Style117" w:customStyle="1">
    <w:name w:val="_Style 117"/>
    <w:basedOn w:val="TableNormal"/>
    <w:qFormat w:val="1"/>
    <w:tblPr>
      <w:tblCellMar>
        <w:top w:w="100.0" w:type="dxa"/>
        <w:left w:w="100.0" w:type="dxa"/>
        <w:bottom w:w="100.0" w:type="dxa"/>
        <w:right w:w="100.0" w:type="dxa"/>
      </w:tblCellMar>
    </w:tblPr>
  </w:style>
  <w:style w:type="table" w:styleId="Style118" w:customStyle="1">
    <w:name w:val="_Style 118"/>
    <w:basedOn w:val="TableNormal"/>
    <w:qFormat w:val="1"/>
    <w:tblPr>
      <w:tblCellMar>
        <w:top w:w="100.0" w:type="dxa"/>
        <w:left w:w="100.0" w:type="dxa"/>
        <w:bottom w:w="100.0" w:type="dxa"/>
        <w:right w:w="100.0" w:type="dxa"/>
      </w:tblCellMar>
    </w:tblPr>
  </w:style>
  <w:style w:type="table" w:styleId="Style119" w:customStyle="1">
    <w:name w:val="_Style 119"/>
    <w:basedOn w:val="TableNormal"/>
    <w:qFormat w:val="1"/>
    <w:tblPr>
      <w:tblCellMar>
        <w:top w:w="100.0" w:type="dxa"/>
        <w:left w:w="100.0" w:type="dxa"/>
        <w:bottom w:w="100.0" w:type="dxa"/>
        <w:right w:w="100.0" w:type="dxa"/>
      </w:tblCellMar>
    </w:tblPr>
  </w:style>
  <w:style w:type="table" w:styleId="Style120" w:customStyle="1">
    <w:name w:val="_Style 120"/>
    <w:basedOn w:val="TableNormal"/>
    <w:qFormat w:val="1"/>
    <w:tblPr>
      <w:tblCellMar>
        <w:top w:w="100.0" w:type="dxa"/>
        <w:left w:w="100.0" w:type="dxa"/>
        <w:bottom w:w="100.0" w:type="dxa"/>
        <w:right w:w="100.0" w:type="dxa"/>
      </w:tblCellMar>
    </w:tblPr>
  </w:style>
  <w:style w:type="table" w:styleId="Style121" w:customStyle="1">
    <w:name w:val="_Style 121"/>
    <w:basedOn w:val="TableNormal"/>
    <w:qFormat w:val="1"/>
    <w:tblPr>
      <w:tblCellMar>
        <w:top w:w="100.0" w:type="dxa"/>
        <w:left w:w="100.0" w:type="dxa"/>
        <w:bottom w:w="100.0" w:type="dxa"/>
        <w:right w:w="100.0" w:type="dxa"/>
      </w:tblCellMar>
    </w:tblPr>
  </w:style>
  <w:style w:type="table" w:styleId="Style122" w:customStyle="1">
    <w:name w:val="_Style 122"/>
    <w:basedOn w:val="TableNormal"/>
    <w:tblPr>
      <w:tblCellMar>
        <w:top w:w="100.0" w:type="dxa"/>
        <w:left w:w="100.0" w:type="dxa"/>
        <w:bottom w:w="100.0" w:type="dxa"/>
        <w:right w:w="100.0" w:type="dxa"/>
      </w:tblCellMar>
    </w:tblPr>
  </w:style>
  <w:style w:type="character" w:styleId="Strong">
    <w:name w:val="Strong"/>
    <w:basedOn w:val="DefaultParagraphFont"/>
    <w:uiPriority w:val="22"/>
    <w:qFormat w:val="1"/>
    <w:rsid w:val="00651300"/>
    <w:rPr>
      <w:b w:val="1"/>
      <w:bCs w:val="1"/>
    </w:rPr>
  </w:style>
  <w:style w:type="paragraph" w:styleId="NormalWeb">
    <w:name w:val="Normal (Web)"/>
    <w:basedOn w:val="Normal"/>
    <w:uiPriority w:val="99"/>
    <w:rsid w:val="00E32462"/>
    <w:rPr>
      <w:rFonts w:ascii="Times New Roman" w:cs="Times New Roman" w:hAnsi="Times New Roman"/>
      <w:sz w:val="24"/>
      <w:szCs w:val="24"/>
    </w:rPr>
  </w:style>
  <w:style w:type="character" w:styleId="CommentReference">
    <w:name w:val="annotation reference"/>
    <w:basedOn w:val="DefaultParagraphFont"/>
    <w:rsid w:val="009B3E52"/>
    <w:rPr>
      <w:sz w:val="16"/>
      <w:szCs w:val="16"/>
    </w:rPr>
  </w:style>
  <w:style w:type="paragraph" w:styleId="CommentText">
    <w:name w:val="annotation text"/>
    <w:basedOn w:val="Normal"/>
    <w:link w:val="CommentTextChar"/>
    <w:rsid w:val="009B3E52"/>
    <w:pPr>
      <w:spacing w:line="240" w:lineRule="auto"/>
    </w:pPr>
    <w:rPr>
      <w:sz w:val="20"/>
      <w:szCs w:val="20"/>
    </w:rPr>
  </w:style>
  <w:style w:type="character" w:styleId="CommentTextChar" w:customStyle="1">
    <w:name w:val="Comment Text Char"/>
    <w:basedOn w:val="DefaultParagraphFont"/>
    <w:link w:val="CommentText"/>
    <w:rsid w:val="009B3E52"/>
    <w:rPr>
      <w:rFonts w:ascii="Calibri" w:cs="Calibri" w:eastAsia="Calibri" w:hAnsi="Calibri"/>
      <w:lang w:eastAsia="en-PH" w:val="en"/>
    </w:rPr>
  </w:style>
  <w:style w:type="paragraph" w:styleId="CommentSubject">
    <w:name w:val="annotation subject"/>
    <w:basedOn w:val="CommentText"/>
    <w:next w:val="CommentText"/>
    <w:link w:val="CommentSubjectChar"/>
    <w:rsid w:val="009B3E52"/>
    <w:rPr>
      <w:b w:val="1"/>
      <w:bCs w:val="1"/>
    </w:rPr>
  </w:style>
  <w:style w:type="character" w:styleId="CommentSubjectChar" w:customStyle="1">
    <w:name w:val="Comment Subject Char"/>
    <w:basedOn w:val="CommentTextChar"/>
    <w:link w:val="CommentSubject"/>
    <w:rsid w:val="009B3E52"/>
    <w:rPr>
      <w:rFonts w:ascii="Calibri" w:cs="Calibri" w:eastAsia="Calibri" w:hAnsi="Calibri"/>
      <w:b w:val="1"/>
      <w:bCs w:val="1"/>
      <w:lang w:eastAsia="en-PH" w:val="en"/>
    </w:rPr>
  </w:style>
  <w:style w:type="table" w:styleId="TableGrid">
    <w:name w:val="Table Grid"/>
    <w:basedOn w:val="TableNormal"/>
    <w:rsid w:val="005B58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E44C0C"/>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Pr>
  </w:style>
  <w:style w:type="paragraph" w:styleId="ds-markdown-paragraph" w:customStyle="1">
    <w:name w:val="ds-markdown-paragraph"/>
    <w:basedOn w:val="Normal"/>
    <w:rsid w:val="00AD76E5"/>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Emphasis">
    <w:name w:val="Emphasis"/>
    <w:basedOn w:val="DefaultParagraphFont"/>
    <w:uiPriority w:val="20"/>
    <w:qFormat w:val="1"/>
    <w:rsid w:val="00AD76E5"/>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b978-0-12-818630-5.11043-7" TargetMode="External"/><Relationship Id="rId22" Type="http://schemas.openxmlformats.org/officeDocument/2006/relationships/hyperlink" Target="https://www.quickbase.com/blog/benefits-of-cloud-based-document-management-systems" TargetMode="External"/><Relationship Id="rId21" Type="http://schemas.openxmlformats.org/officeDocument/2006/relationships/hyperlink" Target="https://www.panorama-consulting.com/navigating-cultural-resistance-in-it-transformation-using-change-management/" TargetMode="External"/><Relationship Id="rId24" Type="http://schemas.openxmlformats.org/officeDocument/2006/relationships/hyperlink" Target="https://doi.org/10.1016/j.jjimei.2024.100261" TargetMode="External"/><Relationship Id="rId23" Type="http://schemas.openxmlformats.org/officeDocument/2006/relationships/hyperlink" Target="https://researchfdi.com/how-technology-is-changing-the-landscape-of-economic-developme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rsisinternational.org/journals/ijriss/articles/the-impact-of-records-management-on-the-effectiveness-of-human-resource-management-in-the-public-sector/" TargetMode="External"/><Relationship Id="rId25" Type="http://schemas.openxmlformats.org/officeDocument/2006/relationships/hyperlink" Target="https://pcw.gov.ph/the-national-gender-and-resource-program/" TargetMode="External"/><Relationship Id="rId28" Type="http://schemas.openxmlformats.org/officeDocument/2006/relationships/hyperlink" Target="https://www.unesco.org/en/gender-equality/" TargetMode="External"/><Relationship Id="rId27" Type="http://schemas.openxmlformats.org/officeDocument/2006/relationships/hyperlink" Target="https://freedomforallamericans.org/framework-for-lgbtq-right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softjourn.com/insights/pros-and-cons-of-php-programming-language"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indeed.com/career-advice/career-development/records-management?fbclid=IwY2xjawIU-rFleHRuA2FlbQIxMAABHSURNjZ72j3cr4WUUk5q2hSudGdRA4V7awUnqI0fou72jfz1CvnEMOeHzQ_aem_4FEoQF5glEXUlCP3IRnr0g" TargetMode="External"/><Relationship Id="rId30" Type="http://schemas.openxmlformats.org/officeDocument/2006/relationships/hyperlink" Target="https://web.coa.gov.ph/gad/index.php/docs/what-is-gender-and-development-gad/" TargetMode="External"/><Relationship Id="rId11" Type="http://schemas.openxmlformats.org/officeDocument/2006/relationships/image" Target="media/image2.png"/><Relationship Id="rId33" Type="http://schemas.openxmlformats.org/officeDocument/2006/relationships/header" Target="header1.xml"/><Relationship Id="rId10" Type="http://schemas.openxmlformats.org/officeDocument/2006/relationships/image" Target="media/image4.png"/><Relationship Id="rId32" Type="http://schemas.openxmlformats.org/officeDocument/2006/relationships/hyperlink" Target="https://www.linkedin.com/pulse/disadvantages-having-attractive-user-friendly-website-ghous-yousuf" TargetMode="External"/><Relationship Id="rId13" Type="http://schemas.openxmlformats.org/officeDocument/2006/relationships/hyperlink" Target="https://asana.com/resources/data-driven-decision-making" TargetMode="External"/><Relationship Id="rId12" Type="http://schemas.openxmlformats.org/officeDocument/2006/relationships/image" Target="media/image3.png"/><Relationship Id="rId34" Type="http://schemas.openxmlformats.org/officeDocument/2006/relationships/footer" Target="footer1.xml"/><Relationship Id="rId15" Type="http://schemas.openxmlformats.org/officeDocument/2006/relationships/hyperlink" Target="https://doi.org/10.47772/ijriss.2024.805072" TargetMode="External"/><Relationship Id="rId14" Type="http://schemas.openxmlformats.org/officeDocument/2006/relationships/hyperlink" Target="https://www.linkedin.com/pulse/study-documents-advantages-automated-records-management-system-" TargetMode="External"/><Relationship Id="rId17" Type="http://schemas.openxmlformats.org/officeDocument/2006/relationships/hyperlink" Target="https://isu.edu.ph/gender-and-development-corner/" TargetMode="External"/><Relationship Id="rId16" Type="http://schemas.openxmlformats.org/officeDocument/2006/relationships/hyperlink" Target="https://ched.gov.ph/wp-content/uploads/CSO-NO.-34-S.-2020.pdf" TargetMode="External"/><Relationship Id="rId19" Type="http://schemas.openxmlformats.org/officeDocument/2006/relationships/hyperlink" Target="https://www.ibm.com/think/topics/sdlc" TargetMode="External"/><Relationship Id="rId18" Type="http://schemas.openxmlformats.org/officeDocument/2006/relationships/hyperlink" Target="https://www.techtarget.com/searchsoftwarequality/definition/software-development-life-cycle-SDL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1" Type="http://schemas.openxmlformats.org/officeDocument/2006/relationships/font" Target="fonts/CambriaMath-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QpkOhsZNy9iSHju7rMKxjMMB9A==">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2025-05-09T13:32:00Z</dcterms:created>
  <dc:creator>Bathan Ashley Arabela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9749779A29E34EFCA34BF2F79B2A9FC8_11</vt:lpwstr>
  </property>
</Properties>
</file>