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ColorJoy Official Licensing Certificate</w:t>
      </w:r>
    </w:p>
    <w:p>
      <w:r>
        <w:t>This certifies that the company:</w:t>
      </w:r>
    </w:p>
    <w:p>
      <w:pPr>
        <w:pStyle w:val="IntenseQuote"/>
      </w:pPr>
      <w:r>
        <w:t>**ColorJoy Academy of Future Tech, LLC**</w:t>
      </w:r>
    </w:p>
    <w:p>
      <w:r>
        <w:t>Has been granted a full 1-year licensing agreement to access and utilize the following ColorJoy framework and proprietary platform:</w:t>
      </w:r>
    </w:p>
    <w:p>
      <w:pPr>
        <w:pStyle w:val="ListBullet"/>
      </w:pPr>
      <w:r>
        <w:t>Product Licensed: ColorJoy Academy of Future Tech, LLC</w:t>
      </w:r>
    </w:p>
    <w:p>
      <w:r>
        <w:t>Authorized By: Tenisha Shante Henderson – Creator, CEO &amp; Trust Holder</w:t>
      </w:r>
    </w:p>
    <w:p>
      <w:r>
        <w:t>License Fee Paid: $40,000 USD</w:t>
      </w:r>
    </w:p>
    <w:p>
      <w:r>
        <w:t>Effective Date: April 18, 2025</w:t>
      </w:r>
    </w:p>
    <w:p>
      <w:r>
        <w:t>Expiration Date: [To be entered after official payment received]</w:t>
      </w:r>
    </w:p>
    <w:p>
      <w:r>
        <w:br/>
        <w:br/>
        <w:t>Signed: ______________________________</w:t>
      </w:r>
    </w:p>
    <w:p>
      <w:r>
        <w:t>Tenisha Shante Henderson</w:t>
      </w:r>
    </w:p>
    <w:p>
      <w:r>
        <w:t>Forever Wealth Trust</w:t>
      </w:r>
    </w:p>
    <w:p>
      <w:r>
        <w:drawing>
          <wp:inline xmlns:a="http://schemas.openxmlformats.org/drawingml/2006/main" xmlns:pic="http://schemas.openxmlformats.org/drawingml/2006/picture">
            <wp:extent cx="13004800" cy="13004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certificate_of_license_issued_to_Forever_Wealth_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0" cy="130048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