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EXOEXPLORER</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3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tblGridChange w:id="0">
          <w:tblGrid>
            <w:gridCol w:w="3705"/>
          </w:tblGrid>
        </w:tblGridChange>
      </w:tblGrid>
      <w:tr>
        <w:trPr>
          <w:cantSplit w:val="0"/>
          <w:trHeight w:val="152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9325" cy="22225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19325" cy="222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Name</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w:t>
      </w:r>
    </w:p>
    <w:p w:rsidR="00000000" w:rsidDel="00000000" w:rsidP="00000000" w:rsidRDefault="00000000" w:rsidRPr="00000000" w14:paraId="0000000B">
      <w:pPr>
        <w:numPr>
          <w:ilvl w:val="0"/>
          <w:numId w:val="3"/>
        </w:numPr>
        <w:spacing w:line="36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Hendry Setiawan</w:t>
      </w:r>
    </w:p>
    <w:p w:rsidR="00000000" w:rsidDel="00000000" w:rsidP="00000000" w:rsidRDefault="00000000" w:rsidRPr="00000000" w14:paraId="0000000C">
      <w:pPr>
        <w:numPr>
          <w:ilvl w:val="0"/>
          <w:numId w:val="3"/>
        </w:numPr>
        <w:spacing w:line="36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Arnoldus Purbrayen Delasabtejo</w:t>
      </w:r>
    </w:p>
    <w:p w:rsidR="00000000" w:rsidDel="00000000" w:rsidP="00000000" w:rsidRDefault="00000000" w:rsidRPr="00000000" w14:paraId="0000000D">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Indonesia Aerospace Hakathon 2025</w:t>
      </w:r>
      <w:r w:rsidDel="00000000" w:rsidR="00000000" w:rsidRPr="00000000">
        <w:br w:type="page"/>
      </w:r>
      <w:r w:rsidDel="00000000" w:rsidR="00000000" w:rsidRPr="00000000">
        <w:rPr>
          <w:rtl w:val="0"/>
        </w:rPr>
      </w:r>
    </w:p>
    <w:p w:rsidR="00000000" w:rsidDel="00000000" w:rsidP="00000000" w:rsidRDefault="00000000" w:rsidRPr="00000000" w14:paraId="00000016">
      <w:pPr>
        <w:numPr>
          <w:ilvl w:val="0"/>
          <w:numId w:val="6"/>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ExoExplorer focuses on analyzing exoplanetary data to determine planetary habitability using machine learning and interpretability techniques such as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(Shapley Additive Explanations) [4]. The core objective of this project is to provide insightful predictions regarding the potential for life-supporting conditions on exoplanets. This project offers significant value by assisting astronomers and researchers in identifying promising exoplanet candidates for further study. The expected impact includes accelerating the search for habitable planets [1], improving understanding of planetary characteristics [3], and contributing to the broader field of astrobiology.</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6"/>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Background</w:t>
      </w:r>
    </w:p>
    <w:p w:rsidR="00000000" w:rsidDel="00000000" w:rsidP="00000000" w:rsidRDefault="00000000" w:rsidRPr="00000000" w14:paraId="0000001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 to discover habitable exoplanets is a central pursuit in modern astronomy, driven by humanity's innate curiosity about life beyond Earth [2]. Since the first confirmed exoplanet discovery in the 1990s, astronomers have identified more than 5,000 exoplanets, each varying in size, composition, and orbital characteristics [6]. Despite these advances, determining whether these planets could support life remains challenging due to limited observational data and the complexity of planetary systems [7].</w:t>
      </w:r>
    </w:p>
    <w:p w:rsidR="00000000" w:rsidDel="00000000" w:rsidP="00000000" w:rsidRDefault="00000000" w:rsidRPr="00000000" w14:paraId="0000001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trends in the space industry highlight increasing investments in cutting-edge exploration technologies, such as NASA's TESS (Transiting Exoplanet Survey Satellite) [7] and the James Webb Space Telescope (JWST) [10], which generate vast datasets ripe for analysis. Machine learning plays a vital role in processing this data efficiently, providing predictive insights into planetary habitability [9]. However, educational tools that make these insights accessible to non-experts are still lacking. ExoExplorer addresses this gap by combining machine learning with SHAP-based explanations [4] and LLM-driven interpretations [15][16]. This approach enables personalized educational experiences by adjusting explanations based on the user's age and understanding, making complex astronomical concepts approachable.</w:t>
      </w:r>
    </w:p>
    <w:p w:rsidR="00000000" w:rsidDel="00000000" w:rsidP="00000000" w:rsidRDefault="00000000" w:rsidRPr="00000000" w14:paraId="0000001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numPr>
          <w:ilvl w:val="0"/>
          <w:numId w:val="6"/>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Statement</w:t>
      </w:r>
    </w:p>
    <w:p w:rsidR="00000000" w:rsidDel="00000000" w:rsidP="00000000" w:rsidRDefault="00000000" w:rsidRPr="00000000" w14:paraId="0000002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significant progress has been made in detecting exoplanets, evaluating their habitability remains a difficult task [1]. Current assessment methods often produce predictions that lack interpretability, making them less valuable for both scientific research and educational purposes [5]. The absence of accessible tools that can explain these predictions in a user-friendly manner further limits public engagement and understanding.</w:t>
      </w:r>
    </w:p>
    <w:p w:rsidR="00000000" w:rsidDel="00000000" w:rsidP="00000000" w:rsidRDefault="00000000" w:rsidRPr="00000000" w14:paraId="0000002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ExoExplorer seeks to overcome these challenges by developing an educational software platform that uses machine learning to predict the habitability of exoplanets [8]. By integrating SHAP explanations and large language models like DeepSeek R1 and Llama [15][16], the software can provide clear, tailored explanations of prediction results. These explanations adapt to the user's level of understanding and age, offering an engaging educational experience. This solution not only supports scientific discovery but also makes the learning process more interactive and inclusive, encouraging a broader audience to explore the fascinating world of exoplanets [3].</w:t>
      </w:r>
    </w:p>
    <w:p w:rsidR="00000000" w:rsidDel="00000000" w:rsidP="00000000" w:rsidRDefault="00000000" w:rsidRPr="00000000" w14:paraId="0000002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numPr>
          <w:ilvl w:val="0"/>
          <w:numId w:val="6"/>
        </w:numPr>
        <w:spacing w:after="0" w:afterAutospacing="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Objectives</w:t>
      </w:r>
    </w:p>
    <w:p w:rsidR="00000000" w:rsidDel="00000000" w:rsidP="00000000" w:rsidRDefault="00000000" w:rsidRPr="00000000" w14:paraId="00000027">
      <w:pPr>
        <w:numPr>
          <w:ilvl w:val="1"/>
          <w:numId w:val="6"/>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Accurate Habitability Predictions</w:t>
      </w:r>
      <w:r w:rsidDel="00000000" w:rsidR="00000000" w:rsidRPr="00000000">
        <w:rPr>
          <w:rFonts w:ascii="Times New Roman" w:cs="Times New Roman" w:eastAsia="Times New Roman" w:hAnsi="Times New Roman"/>
          <w:sz w:val="24"/>
          <w:szCs w:val="24"/>
          <w:rtl w:val="0"/>
        </w:rPr>
        <w:t xml:space="preserve">: Develop robust machine learning models capable of predicting the habitability potential of exoplanets using diverse planetary features [9].</w:t>
      </w:r>
    </w:p>
    <w:p w:rsidR="00000000" w:rsidDel="00000000" w:rsidP="00000000" w:rsidRDefault="00000000" w:rsidRPr="00000000" w14:paraId="00000028">
      <w:pPr>
        <w:numPr>
          <w:ilvl w:val="1"/>
          <w:numId w:val="6"/>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Interpretability Through SHAP</w:t>
      </w:r>
      <w:r w:rsidDel="00000000" w:rsidR="00000000" w:rsidRPr="00000000">
        <w:rPr>
          <w:rFonts w:ascii="Times New Roman" w:cs="Times New Roman" w:eastAsia="Times New Roman" w:hAnsi="Times New Roman"/>
          <w:sz w:val="24"/>
          <w:szCs w:val="24"/>
          <w:rtl w:val="0"/>
        </w:rPr>
        <w:t xml:space="preserve">: Utilize SHAP values to explain the influence of individual features on model predictions, ensuring transparency and scientific reliability [4].</w:t>
      </w:r>
    </w:p>
    <w:p w:rsidR="00000000" w:rsidDel="00000000" w:rsidP="00000000" w:rsidRDefault="00000000" w:rsidRPr="00000000" w14:paraId="00000029">
      <w:pPr>
        <w:numPr>
          <w:ilvl w:val="1"/>
          <w:numId w:val="6"/>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Adaptive Explanations with LLMs</w:t>
      </w:r>
      <w:r w:rsidDel="00000000" w:rsidR="00000000" w:rsidRPr="00000000">
        <w:rPr>
          <w:rFonts w:ascii="Times New Roman" w:cs="Times New Roman" w:eastAsia="Times New Roman" w:hAnsi="Times New Roman"/>
          <w:sz w:val="24"/>
          <w:szCs w:val="24"/>
          <w:rtl w:val="0"/>
        </w:rPr>
        <w:t xml:space="preserve">: Implement large language models to provide user-specific explanations based on age and knowledge level, making complex scientific concepts accessible to a broader audience [15][16].</w:t>
      </w:r>
    </w:p>
    <w:p w:rsidR="00000000" w:rsidDel="00000000" w:rsidP="00000000" w:rsidRDefault="00000000" w:rsidRPr="00000000" w14:paraId="0000002A">
      <w:pPr>
        <w:numPr>
          <w:ilvl w:val="1"/>
          <w:numId w:val="6"/>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Educational Engagement</w:t>
      </w:r>
      <w:r w:rsidDel="00000000" w:rsidR="00000000" w:rsidRPr="00000000">
        <w:rPr>
          <w:rFonts w:ascii="Times New Roman" w:cs="Times New Roman" w:eastAsia="Times New Roman" w:hAnsi="Times New Roman"/>
          <w:sz w:val="24"/>
          <w:szCs w:val="24"/>
          <w:rtl w:val="0"/>
        </w:rPr>
        <w:t xml:space="preserve">: Design interactive educational tools that help users explore exoplanet data, understand machine learning predictions, and grasp planetary science concepts effectively [5].</w:t>
      </w:r>
    </w:p>
    <w:p w:rsidR="00000000" w:rsidDel="00000000" w:rsidP="00000000" w:rsidRDefault="00000000" w:rsidRPr="00000000" w14:paraId="0000002B">
      <w:pPr>
        <w:numPr>
          <w:ilvl w:val="1"/>
          <w:numId w:val="6"/>
        </w:numPr>
        <w:spacing w:after="240" w:before="0" w:beforeAutospacing="0" w:line="36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Contribution to Astrobiology</w:t>
      </w:r>
      <w:r w:rsidDel="00000000" w:rsidR="00000000" w:rsidRPr="00000000">
        <w:rPr>
          <w:rFonts w:ascii="Times New Roman" w:cs="Times New Roman" w:eastAsia="Times New Roman" w:hAnsi="Times New Roman"/>
          <w:sz w:val="24"/>
          <w:szCs w:val="24"/>
          <w:rtl w:val="0"/>
        </w:rPr>
        <w:t xml:space="preserve">: Support astrobiology research by offering interpretable predictions that can guide further scientific exploration of potentially habitable exoplanets [1][3].</w:t>
      </w: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numPr>
          <w:ilvl w:val="0"/>
          <w:numId w:val="6"/>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Analysis</w:t>
      </w:r>
    </w:p>
    <w:p w:rsidR="00000000" w:rsidDel="00000000" w:rsidP="00000000" w:rsidRDefault="00000000" w:rsidRPr="00000000" w14:paraId="0000002E">
      <w:pPr>
        <w:numPr>
          <w:ilvl w:val="0"/>
          <w:numId w:val="1"/>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Exploratory Data Analysis</w:t>
      </w:r>
    </w:p>
    <w:p w:rsidR="00000000" w:rsidDel="00000000" w:rsidP="00000000" w:rsidRDefault="00000000" w:rsidRPr="00000000" w14:paraId="0000002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machine learning training data are obtained from the Habitable Worlds Catalog, released by Planetary Habitability Laboratory in University of Puerto Rico. It consists of 5,599 data and 118 columns. From all columns in the data, the used columns for analysis are 18 columns. Each column explains planet characteristics including physical conditions (temperature), orbital properties, stellar properties, and habitability.</w:t>
      </w: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Name of used column in machine learning model</w:t>
      </w:r>
    </w:p>
    <w:tbl>
      <w:tblPr>
        <w:tblStyle w:val="Table2"/>
        <w:tblpPr w:leftFromText="180" w:rightFromText="180" w:topFromText="180" w:bottomFromText="180" w:vertAnchor="text" w:horzAnchor="text" w:tblpX="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rHeight w:val="374.970703125" w:hRule="atLeast"/>
          <w:tblHeader w:val="0"/>
        </w:trPr>
        <w:tc>
          <w:tcPr>
            <w:vAlign w:val="center"/>
          </w:tcPr>
          <w:p w:rsidR="00000000" w:rsidDel="00000000" w:rsidP="00000000" w:rsidRDefault="00000000" w:rsidRPr="00000000" w14:paraId="00000031">
            <w:pPr>
              <w:spacing w:line="360" w:lineRule="auto"/>
              <w:jc w:val="both"/>
              <w:rPr>
                <w:rFonts w:ascii="Times New Roman" w:cs="Times New Roman" w:eastAsia="Times New Roman" w:hAnsi="Times New Roman"/>
                <w:b w:val="1"/>
                <w:bCs w:val="1"/>
                <w:sz w:val="20"/>
                <w:szCs w:val="20"/>
                <w:shd w:fill="980000" w:val="clear"/>
              </w:rPr>
            </w:pPr>
            <w:r w:rsidDel="00000000" w:rsidR="00000000" w:rsidRPr="00000000">
              <w:rPr>
                <w:rFonts w:ascii="Times New Roman" w:cs="Times New Roman" w:eastAsia="Times New Roman" w:hAnsi="Times New Roman"/>
                <w:b w:val="1"/>
                <w:bCs w:val="1"/>
                <w:sz w:val="20"/>
                <w:szCs w:val="20"/>
                <w:rtl w:val="0"/>
              </w:rPr>
              <w:t xml:space="preserve">Columns</w:t>
            </w:r>
            <w:r w:rsidDel="00000000" w:rsidR="00000000" w:rsidRPr="00000000">
              <w:rPr>
                <w:rtl w:val="0"/>
              </w:rPr>
            </w:r>
          </w:p>
        </w:tc>
        <w:tc>
          <w:tcPr>
            <w:vAlign w:val="center"/>
          </w:tcPr>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485" w:hRule="atLeast"/>
          <w:tblHeader w:val="0"/>
        </w:trPr>
        <w:tc>
          <w:tcPr/>
          <w:p w:rsidR="00000000" w:rsidDel="00000000" w:rsidP="00000000" w:rsidRDefault="00000000" w:rsidRPr="00000000" w14:paraId="0000003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P_ESI</w:t>
            </w:r>
          </w:p>
        </w:tc>
        <w:tc>
          <w:tcPr/>
          <w:p w:rsidR="00000000" w:rsidDel="00000000" w:rsidP="00000000" w:rsidRDefault="00000000" w:rsidRPr="00000000" w14:paraId="0000003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similarity index</w:t>
            </w:r>
          </w:p>
        </w:tc>
      </w:tr>
      <w:tr>
        <w:trPr>
          <w:cantSplit w:val="0"/>
          <w:trHeight w:val="179.970703125" w:hRule="atLeast"/>
          <w:tblHeader w:val="0"/>
        </w:trPr>
        <w:tc>
          <w:tcPr/>
          <w:p w:rsidR="00000000" w:rsidDel="00000000" w:rsidP="00000000" w:rsidRDefault="00000000" w:rsidRPr="00000000" w14:paraId="0000003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P_SEMI_MAJOR_AXIS</w:t>
            </w:r>
          </w:p>
        </w:tc>
        <w:tc>
          <w:tcPr/>
          <w:p w:rsidR="00000000" w:rsidDel="00000000" w:rsidP="00000000" w:rsidRDefault="00000000" w:rsidRPr="00000000" w14:paraId="0000003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semi major axis</w:t>
            </w:r>
          </w:p>
        </w:tc>
      </w:tr>
      <w:tr>
        <w:trPr>
          <w:cantSplit w:val="0"/>
          <w:trHeight w:val="485" w:hRule="atLeast"/>
          <w:tblHeader w:val="0"/>
        </w:trPr>
        <w:tc>
          <w:tcPr/>
          <w:p w:rsidR="00000000" w:rsidDel="00000000" w:rsidP="00000000" w:rsidRDefault="00000000" w:rsidRPr="00000000" w14:paraId="0000003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P_PERIOD</w:t>
            </w:r>
          </w:p>
        </w:tc>
        <w:tc>
          <w:tcPr/>
          <w:p w:rsidR="00000000" w:rsidDel="00000000" w:rsidP="00000000" w:rsidRDefault="00000000" w:rsidRPr="00000000" w14:paraId="0000003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orbit time</w:t>
            </w:r>
          </w:p>
        </w:tc>
      </w:tr>
      <w:tr>
        <w:trPr>
          <w:cantSplit w:val="0"/>
          <w:trHeight w:val="485" w:hRule="atLeast"/>
          <w:tblHeader w:val="0"/>
        </w:trPr>
        <w:tc>
          <w:tcPr/>
          <w:p w:rsidR="00000000" w:rsidDel="00000000" w:rsidP="00000000" w:rsidRDefault="00000000" w:rsidRPr="00000000" w14:paraId="0000003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P_ECCENTRICITY</w:t>
            </w:r>
          </w:p>
        </w:tc>
        <w:tc>
          <w:tcPr/>
          <w:p w:rsidR="00000000" w:rsidDel="00000000" w:rsidP="00000000" w:rsidRDefault="00000000" w:rsidRPr="00000000" w14:paraId="0000003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eccentricity</w:t>
            </w:r>
          </w:p>
        </w:tc>
      </w:tr>
      <w:tr>
        <w:trPr>
          <w:cantSplit w:val="0"/>
          <w:trHeight w:val="485" w:hRule="atLeast"/>
          <w:tblHeader w:val="0"/>
        </w:trPr>
        <w:tc>
          <w:tcPr/>
          <w:p w:rsidR="00000000" w:rsidDel="00000000" w:rsidP="00000000" w:rsidRDefault="00000000" w:rsidRPr="00000000" w14:paraId="0000003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P_FLUX</w:t>
            </w:r>
          </w:p>
        </w:tc>
        <w:tc>
          <w:tcPr/>
          <w:p w:rsidR="00000000" w:rsidDel="00000000" w:rsidP="00000000" w:rsidRDefault="00000000" w:rsidRPr="00000000" w14:paraId="0000003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mean stellar flux (earth units)</w:t>
            </w:r>
          </w:p>
        </w:tc>
      </w:tr>
      <w:tr>
        <w:trPr>
          <w:cantSplit w:val="0"/>
          <w:trHeight w:val="485" w:hRule="atLeast"/>
          <w:tblHeader w:val="0"/>
        </w:trPr>
        <w:tc>
          <w:tcPr/>
          <w:p w:rsidR="00000000" w:rsidDel="00000000" w:rsidP="00000000" w:rsidRDefault="00000000" w:rsidRPr="00000000" w14:paraId="0000003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P_RADIUS</w:t>
            </w:r>
          </w:p>
        </w:tc>
        <w:tc>
          <w:tcPr/>
          <w:p w:rsidR="00000000" w:rsidDel="00000000" w:rsidP="00000000" w:rsidRDefault="00000000" w:rsidRPr="00000000" w14:paraId="0000003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radius (earth radii)</w:t>
            </w:r>
          </w:p>
        </w:tc>
      </w:tr>
      <w:tr>
        <w:trPr>
          <w:cantSplit w:val="0"/>
          <w:trHeight w:val="485" w:hRule="atLeast"/>
          <w:tblHeader w:val="0"/>
        </w:trPr>
        <w:tc>
          <w:tcPr/>
          <w:p w:rsidR="00000000" w:rsidDel="00000000" w:rsidP="00000000" w:rsidRDefault="00000000" w:rsidRPr="00000000" w14:paraId="0000003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P_MASS</w:t>
            </w:r>
          </w:p>
        </w:tc>
        <w:tc>
          <w:tcPr/>
          <w:p w:rsidR="00000000" w:rsidDel="00000000" w:rsidP="00000000" w:rsidRDefault="00000000" w:rsidRPr="00000000" w14:paraId="0000004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mass (earth masses)</w:t>
            </w:r>
          </w:p>
        </w:tc>
      </w:tr>
      <w:tr>
        <w:trPr>
          <w:cantSplit w:val="0"/>
          <w:trHeight w:val="485" w:hRule="atLeast"/>
          <w:tblHeader w:val="0"/>
        </w:trPr>
        <w:tc>
          <w:tcPr/>
          <w:p w:rsidR="00000000" w:rsidDel="00000000" w:rsidP="00000000" w:rsidRDefault="00000000" w:rsidRPr="00000000" w14:paraId="0000004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P_DENSITY</w:t>
            </w:r>
          </w:p>
        </w:tc>
        <w:tc>
          <w:tcPr/>
          <w:p w:rsidR="00000000" w:rsidDel="00000000" w:rsidP="00000000" w:rsidRDefault="00000000" w:rsidRPr="00000000" w14:paraId="0000004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density (earth units)</w:t>
            </w:r>
          </w:p>
        </w:tc>
      </w:tr>
      <w:tr>
        <w:trPr>
          <w:cantSplit w:val="0"/>
          <w:trHeight w:val="485" w:hRule="atLeast"/>
          <w:tblHeader w:val="0"/>
        </w:trPr>
        <w:tc>
          <w:tcPr/>
          <w:p w:rsidR="00000000" w:rsidDel="00000000" w:rsidP="00000000" w:rsidRDefault="00000000" w:rsidRPr="00000000" w14:paraId="0000004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P_GRAVITY</w:t>
            </w:r>
          </w:p>
        </w:tc>
        <w:tc>
          <w:tcPr/>
          <w:p w:rsidR="00000000" w:rsidDel="00000000" w:rsidP="00000000" w:rsidRDefault="00000000" w:rsidRPr="00000000" w14:paraId="0000004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gravity (earth units)</w:t>
            </w:r>
          </w:p>
        </w:tc>
      </w:tr>
      <w:tr>
        <w:trPr>
          <w:cantSplit w:val="0"/>
          <w:trHeight w:val="485" w:hRule="atLeast"/>
          <w:tblHeader w:val="0"/>
        </w:trPr>
        <w:tc>
          <w:tcPr/>
          <w:p w:rsidR="00000000" w:rsidDel="00000000" w:rsidP="00000000" w:rsidRDefault="00000000" w:rsidRPr="00000000" w14:paraId="0000004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P_TEMP_EQUIL_MIN</w:t>
            </w:r>
          </w:p>
        </w:tc>
        <w:tc>
          <w:tcPr/>
          <w:p w:rsidR="00000000" w:rsidDel="00000000" w:rsidP="00000000" w:rsidRDefault="00000000" w:rsidRPr="00000000" w14:paraId="0000004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minimum equilibrium temperature assuming bond albedo 0.3 (K)</w:t>
            </w:r>
          </w:p>
        </w:tc>
      </w:tr>
      <w:tr>
        <w:trPr>
          <w:cantSplit w:val="0"/>
          <w:trHeight w:val="485" w:hRule="atLeast"/>
          <w:tblHeader w:val="0"/>
        </w:trPr>
        <w:tc>
          <w:tcPr/>
          <w:p w:rsidR="00000000" w:rsidDel="00000000" w:rsidP="00000000" w:rsidRDefault="00000000" w:rsidRPr="00000000" w14:paraId="0000004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P_TEMP_EQUIL_MAX</w:t>
            </w:r>
          </w:p>
        </w:tc>
        <w:tc>
          <w:tcPr/>
          <w:p w:rsidR="00000000" w:rsidDel="00000000" w:rsidP="00000000" w:rsidRDefault="00000000" w:rsidRPr="00000000" w14:paraId="0000004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maximum equilibrium temperature assuming bond albedo 0.3 (K)</w:t>
            </w:r>
          </w:p>
        </w:tc>
      </w:tr>
      <w:tr>
        <w:trPr>
          <w:cantSplit w:val="0"/>
          <w:trHeight w:val="485" w:hRule="atLeast"/>
          <w:tblHeader w:val="0"/>
        </w:trPr>
        <w:tc>
          <w:tcPr/>
          <w:p w:rsidR="00000000" w:rsidDel="00000000" w:rsidP="00000000" w:rsidRDefault="00000000" w:rsidRPr="00000000" w14:paraId="0000004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P_TEMP_SURF_MIN</w:t>
            </w:r>
          </w:p>
        </w:tc>
        <w:tc>
          <w:tcPr/>
          <w:p w:rsidR="00000000" w:rsidDel="00000000" w:rsidP="00000000" w:rsidRDefault="00000000" w:rsidRPr="00000000" w14:paraId="0000004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minimum surface temperature (K)</w:t>
            </w:r>
          </w:p>
        </w:tc>
      </w:tr>
      <w:tr>
        <w:trPr>
          <w:cantSplit w:val="0"/>
          <w:trHeight w:val="485" w:hRule="atLeast"/>
          <w:tblHeader w:val="0"/>
        </w:trPr>
        <w:tc>
          <w:tcPr/>
          <w:p w:rsidR="00000000" w:rsidDel="00000000" w:rsidP="00000000" w:rsidRDefault="00000000" w:rsidRPr="00000000" w14:paraId="0000004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P_TEMP_SURF_MAX</w:t>
            </w:r>
          </w:p>
        </w:tc>
        <w:tc>
          <w:tcPr/>
          <w:p w:rsidR="00000000" w:rsidDel="00000000" w:rsidP="00000000" w:rsidRDefault="00000000" w:rsidRPr="00000000" w14:paraId="0000004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maximum surface temperature (K)</w:t>
            </w:r>
          </w:p>
        </w:tc>
      </w:tr>
      <w:tr>
        <w:trPr>
          <w:cantSplit w:val="0"/>
          <w:trHeight w:val="485" w:hRule="atLeast"/>
          <w:tblHeader w:val="0"/>
        </w:trPr>
        <w:tc>
          <w:tcPr/>
          <w:p w:rsidR="00000000" w:rsidDel="00000000" w:rsidP="00000000" w:rsidRDefault="00000000" w:rsidRPr="00000000" w14:paraId="0000004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S_TEMPERATURE</w:t>
            </w:r>
          </w:p>
        </w:tc>
        <w:tc>
          <w:tcPr/>
          <w:p w:rsidR="00000000" w:rsidDel="00000000" w:rsidP="00000000" w:rsidRDefault="00000000" w:rsidRPr="00000000" w14:paraId="0000004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 effective temperature (K)</w:t>
            </w:r>
          </w:p>
        </w:tc>
      </w:tr>
      <w:tr>
        <w:trPr>
          <w:cantSplit w:val="0"/>
          <w:trHeight w:val="485" w:hRule="atLeast"/>
          <w:tblHeader w:val="0"/>
        </w:trPr>
        <w:tc>
          <w:tcPr/>
          <w:p w:rsidR="00000000" w:rsidDel="00000000" w:rsidP="00000000" w:rsidRDefault="00000000" w:rsidRPr="00000000" w14:paraId="0000004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S_LUMINOSITY</w:t>
            </w:r>
          </w:p>
        </w:tc>
        <w:tc>
          <w:tcPr/>
          <w:p w:rsidR="00000000" w:rsidDel="00000000" w:rsidP="00000000" w:rsidRDefault="00000000" w:rsidRPr="00000000" w14:paraId="0000005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 luminosity (solar units)</w:t>
            </w:r>
          </w:p>
        </w:tc>
      </w:tr>
      <w:tr>
        <w:trPr>
          <w:cantSplit w:val="0"/>
          <w:trHeight w:val="485" w:hRule="atLeast"/>
          <w:tblHeader w:val="0"/>
        </w:trPr>
        <w:tc>
          <w:tcPr/>
          <w:p w:rsidR="00000000" w:rsidDel="00000000" w:rsidP="00000000" w:rsidRDefault="00000000" w:rsidRPr="00000000" w14:paraId="0000005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S_TYPE_TEMP</w:t>
            </w:r>
          </w:p>
        </w:tc>
        <w:tc>
          <w:tcPr/>
          <w:p w:rsidR="00000000" w:rsidDel="00000000" w:rsidP="00000000" w:rsidRDefault="00000000" w:rsidRPr="00000000" w14:paraId="0000005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 spectral type (simplify one letter)</w:t>
            </w:r>
          </w:p>
        </w:tc>
      </w:tr>
      <w:tr>
        <w:trPr>
          <w:cantSplit w:val="0"/>
          <w:trHeight w:val="485" w:hRule="atLeast"/>
          <w:tblHeader w:val="0"/>
        </w:trPr>
        <w:tc>
          <w:tcPr/>
          <w:p w:rsidR="00000000" w:rsidDel="00000000" w:rsidP="00000000" w:rsidRDefault="00000000" w:rsidRPr="00000000" w14:paraId="0000005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S_TIDAL_LOCK</w:t>
            </w:r>
          </w:p>
        </w:tc>
        <w:tc>
          <w:tcPr/>
          <w:p w:rsidR="00000000" w:rsidDel="00000000" w:rsidP="00000000" w:rsidRDefault="00000000" w:rsidRPr="00000000" w14:paraId="0000005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 tidal lock zone outer edge (AU)</w:t>
            </w:r>
          </w:p>
        </w:tc>
      </w:tr>
      <w:tr>
        <w:trPr>
          <w:cantSplit w:val="0"/>
          <w:trHeight w:val="485" w:hRule="atLeast"/>
          <w:tblHeader w:val="0"/>
        </w:trPr>
        <w:tc>
          <w:tcPr/>
          <w:p w:rsidR="00000000" w:rsidDel="00000000" w:rsidP="00000000" w:rsidRDefault="00000000" w:rsidRPr="00000000" w14:paraId="0000005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P_HABITABLE</w:t>
            </w:r>
          </w:p>
        </w:tc>
        <w:tc>
          <w:tcPr/>
          <w:p w:rsidR="00000000" w:rsidDel="00000000" w:rsidP="00000000" w:rsidRDefault="00000000" w:rsidRPr="00000000" w14:paraId="0000005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habitability condition </w:t>
            </w:r>
          </w:p>
        </w:tc>
      </w:tr>
    </w:tbl>
    <w:p w:rsidR="00000000" w:rsidDel="00000000" w:rsidP="00000000" w:rsidRDefault="00000000" w:rsidRPr="00000000" w14:paraId="0000005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data, most discovered planets are not habitable (0). The habitable planets were less commonly found, including conservative (1) and optimistic (2),  indicating an unbalanced data. Conservative planet means that the planet has liquid or solid surface water for a long time, like earth. Otherwise, an optimistic planet indicates that the planet has liquid surface water at some time in the past. This zone is considered larger than the conservative zone. </w:t>
      </w:r>
    </w:p>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49413" cy="2331630"/>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949413" cy="233163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6"/>
          <w:szCs w:val="16"/>
          <w:rtl w:val="0"/>
        </w:rPr>
        <w:t xml:space="preserve"> Image I. Habitable exoplanets distribution</w:t>
      </w: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exoplanets from this data were discovered during 2015 to 2017, caused by advancements in detection methods. After 2017, the discoveries declined and increased in 2022 to 2023. </w:t>
      </w:r>
    </w:p>
    <w:p w:rsidR="00000000" w:rsidDel="00000000" w:rsidP="00000000" w:rsidRDefault="00000000" w:rsidRPr="00000000" w14:paraId="0000005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27847" cy="219839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27847" cy="219839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Image II. Year of exoplanets discovery</w:t>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discovered exoplanets were mostly found by the Transit method. This method is based on the observation of the dimming of a star's light when a planet appears to pass in front of it. The dimming light is commonly displayed by a light curves graph, which shows the light received over a period of time. The other methods, including radial velocity and orbital brightness were less commonly used for detecting exoplanets. </w:t>
      </w:r>
    </w:p>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67191" cy="2268029"/>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567191" cy="226802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Image III. Exoplanet discovery method</w:t>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64">
      <w:pPr>
        <w:numPr>
          <w:ilvl w:val="0"/>
          <w:numId w:val="1"/>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w:t>
      </w:r>
    </w:p>
    <w:p w:rsidR="00000000" w:rsidDel="00000000" w:rsidP="00000000" w:rsidRDefault="00000000" w:rsidRPr="00000000" w14:paraId="000000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preprocessing for machine learning training consists of splitting data, implementing one-hot encoding for categorical columns and SMOTE for addressing imbalance data in the P_HABITABLE as the target column. The data were split into 80% training and 20% for testing. Furthermore, the categorical data including S_TYPE_TEMP is transformed into numerical forms using one hot encoding. One hot encoding changes every category item into binary format . Finally, SMOTE is used for balancing the P_HABITABLE column. SMOTE oversamples the minority items including conservative habitable planets and optimistic habitable planets.</w:t>
      </w:r>
    </w:p>
    <w:p w:rsidR="00000000" w:rsidDel="00000000" w:rsidP="00000000" w:rsidRDefault="00000000" w:rsidRPr="00000000" w14:paraId="00000066">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1"/>
        </w:numPr>
        <w:spacing w:line="36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Modelling</w:t>
      </w:r>
    </w:p>
    <w:p w:rsidR="00000000" w:rsidDel="00000000" w:rsidP="00000000" w:rsidRDefault="00000000" w:rsidRPr="00000000" w14:paraId="000000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used for predicting exoplanet habitability is XGBoost . XGBoost stands for Extreme Gradient Boosting. This model consists of a gradient boosted decision tree for classifying categories. To improve model performance, randomized search CV is used for finding the best hyperparameter model. Finally, the performance of the model was evaluated by testing data.  </w:t>
      </w:r>
    </w:p>
    <w:p w:rsidR="00000000" w:rsidDel="00000000" w:rsidP="00000000" w:rsidRDefault="00000000" w:rsidRPr="00000000" w14:paraId="0000006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II. Performance of XGboost model</w:t>
      </w:r>
      <w:r w:rsidDel="00000000" w:rsidR="00000000" w:rsidRPr="00000000">
        <w:rPr>
          <w:rtl w:val="0"/>
        </w:rPr>
      </w:r>
    </w:p>
    <w:tbl>
      <w:tblPr>
        <w:tblStyle w:val="Table3"/>
        <w:tblW w:w="5355.0" w:type="dxa"/>
        <w:jc w:val="left"/>
        <w:tblInd w:w="1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385"/>
        <w:tblGridChange w:id="0">
          <w:tblGrid>
            <w:gridCol w:w="2970"/>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 precission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 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r>
    </w:tbl>
    <w:p w:rsidR="00000000" w:rsidDel="00000000" w:rsidP="00000000" w:rsidRDefault="00000000" w:rsidRPr="00000000" w14:paraId="00000077">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Based on the evaluation metrics, the model successfully predicted almost 99.6% of exoplanet habitability conditions. Furthermore, the model has high F1-score, showing a strong balance between precision and recall score. Perfect macro recall score (100%), indicates that the model successfully classified every planet habitability without false negatives. Also, high precision score (92%) indicates that the model rarely predicted false positive exoplanets habitability.</w:t>
      </w:r>
      <w:r w:rsidDel="00000000" w:rsidR="00000000" w:rsidRPr="00000000">
        <w:rPr>
          <w:rtl w:val="0"/>
        </w:rPr>
      </w:r>
    </w:p>
    <w:p w:rsidR="00000000" w:rsidDel="00000000" w:rsidP="00000000" w:rsidRDefault="00000000" w:rsidRPr="00000000" w14:paraId="00000079">
      <w:pPr>
        <w:numPr>
          <w:ilvl w:val="0"/>
          <w:numId w:val="6"/>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Solution</w:t>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runs based on the python programming language. The used frameworks are : </w:t>
      </w:r>
    </w:p>
    <w:p w:rsidR="00000000" w:rsidDel="00000000" w:rsidP="00000000" w:rsidRDefault="00000000" w:rsidRPr="00000000" w14:paraId="0000007B">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 </w:t>
      </w:r>
    </w:p>
    <w:p w:rsidR="00000000" w:rsidDel="00000000" w:rsidP="00000000" w:rsidRDefault="00000000" w:rsidRPr="00000000" w14:paraId="0000007C">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Streamlit : for user interface </w:t>
      </w:r>
    </w:p>
    <w:p w:rsidR="00000000" w:rsidDel="00000000" w:rsidP="00000000" w:rsidRDefault="00000000" w:rsidRPr="00000000" w14:paraId="0000007D">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 </w:t>
      </w:r>
    </w:p>
    <w:p w:rsidR="00000000" w:rsidDel="00000000" w:rsidP="00000000" w:rsidRDefault="00000000" w:rsidRPr="00000000" w14:paraId="0000007E">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Modelling : </w:t>
      </w:r>
    </w:p>
    <w:p w:rsidR="00000000" w:rsidDel="00000000" w:rsidP="00000000" w:rsidRDefault="00000000" w:rsidRPr="00000000" w14:paraId="0000007F">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 numpy &amp; sckit-learn : data manipulation and data preprocessing</w:t>
      </w:r>
    </w:p>
    <w:p w:rsidR="00000000" w:rsidDel="00000000" w:rsidP="00000000" w:rsidRDefault="00000000" w:rsidRPr="00000000" w14:paraId="00000080">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Xgboost : model training and prediction</w:t>
      </w:r>
    </w:p>
    <w:p w:rsidR="00000000" w:rsidDel="00000000" w:rsidP="00000000" w:rsidRDefault="00000000" w:rsidRPr="00000000" w14:paraId="00000081">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Joblib : model deployment</w:t>
      </w:r>
    </w:p>
    <w:p w:rsidR="00000000" w:rsidDel="00000000" w:rsidP="00000000" w:rsidRDefault="00000000" w:rsidRPr="00000000" w14:paraId="00000082">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SHAP graph : </w:t>
      </w:r>
    </w:p>
    <w:p w:rsidR="00000000" w:rsidDel="00000000" w:rsidP="00000000" w:rsidRDefault="00000000" w:rsidRPr="00000000" w14:paraId="00000083">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SHAP &amp; Matplotlib : generating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graph</w:t>
      </w:r>
    </w:p>
    <w:p w:rsidR="00000000" w:rsidDel="00000000" w:rsidP="00000000" w:rsidRDefault="00000000" w:rsidRPr="00000000" w14:paraId="00000084">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Selenium : saving generated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graph in image format</w:t>
      </w:r>
    </w:p>
    <w:p w:rsidR="00000000" w:rsidDel="00000000" w:rsidP="00000000" w:rsidRDefault="00000000" w:rsidRPr="00000000" w14:paraId="00000085">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LLM : </w:t>
      </w:r>
    </w:p>
    <w:p w:rsidR="00000000" w:rsidDel="00000000" w:rsidP="00000000" w:rsidRDefault="00000000" w:rsidRPr="00000000" w14:paraId="00000086">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Langchain : Developing LLM model and providing LLM pipeline with Groq for generating output using the RAG (Retrieval-Augmented Generation) process or a prompt-based generation approach.</w:t>
      </w:r>
    </w:p>
    <w:p w:rsidR="00000000" w:rsidDel="00000000" w:rsidP="00000000" w:rsidRDefault="00000000" w:rsidRPr="00000000" w14:paraId="00000087">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Sentence transformer : Embedding user documents for RAG purposes </w:t>
      </w:r>
    </w:p>
    <w:p w:rsidR="00000000" w:rsidDel="00000000" w:rsidP="00000000" w:rsidRDefault="00000000" w:rsidRPr="00000000" w14:paraId="00000088">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FAISS :  a vector store, created for saving embedded documents and used for generating output using the RAG approach. </w:t>
      </w:r>
    </w:p>
    <w:p w:rsidR="00000000" w:rsidDel="00000000" w:rsidP="00000000" w:rsidRDefault="00000000" w:rsidRPr="00000000" w14:paraId="00000089">
      <w:pPr>
        <w:numPr>
          <w:ilvl w:val="2"/>
          <w:numId w:val="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Groq : AI inference, providing base main models,  Deepseek R1 Distill Llama-70b and Llama-3.3-70b</w:t>
      </w:r>
    </w:p>
    <w:p w:rsidR="00000000" w:rsidDel="00000000" w:rsidP="00000000" w:rsidRDefault="00000000" w:rsidRPr="00000000" w14:paraId="0000008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runs based on this workflow :</w:t>
      </w:r>
    </w:p>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8352" cy="3704295"/>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468352" cy="370429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IV. Program workflows</w:t>
      </w:r>
      <w:r w:rsidDel="00000000" w:rsidR="00000000" w:rsidRPr="00000000">
        <w:rPr>
          <w:rtl w:val="0"/>
        </w:rPr>
      </w:r>
    </w:p>
    <w:p w:rsidR="00000000" w:rsidDel="00000000" w:rsidP="00000000" w:rsidRDefault="00000000" w:rsidRPr="00000000" w14:paraId="0000008E">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data </w:t>
      </w:r>
    </w:p>
    <w:p w:rsidR="00000000" w:rsidDel="00000000" w:rsidP="00000000" w:rsidRDefault="00000000" w:rsidRPr="00000000" w14:paraId="0000008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model needs a planetary input data for machine learning prediction. The user can select the planetary data from the planet database or manually insert data. The planet database consists of planets name, detection, physical and stellar information. The database is from the same data used in machine learning model training. </w:t>
      </w:r>
    </w:p>
    <w:p w:rsidR="00000000" w:rsidDel="00000000" w:rsidP="00000000" w:rsidRDefault="00000000" w:rsidRPr="00000000" w14:paraId="00000090">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7288" cy="1638054"/>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67288" cy="163805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IV. Inserting planet data from database</w:t>
      </w:r>
      <w:r w:rsidDel="00000000" w:rsidR="00000000" w:rsidRPr="00000000">
        <w:rPr>
          <w:rtl w:val="0"/>
        </w:rPr>
      </w:r>
    </w:p>
    <w:p w:rsidR="00000000" w:rsidDel="00000000" w:rsidP="00000000" w:rsidRDefault="00000000" w:rsidRPr="00000000" w14:paraId="00000092">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2065" cy="1928813"/>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982065"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V. Inserting planet data manually</w:t>
      </w:r>
      <w:r w:rsidDel="00000000" w:rsidR="00000000" w:rsidRPr="00000000">
        <w:rPr>
          <w:rtl w:val="0"/>
        </w:rPr>
      </w:r>
    </w:p>
    <w:p w:rsidR="00000000" w:rsidDel="00000000" w:rsidP="00000000" w:rsidRDefault="00000000" w:rsidRPr="00000000" w14:paraId="00000095">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0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inserting planetary data, the categorical column, ( S_TYPE_TEMP)  is changed into binary format using one hot encoding. </w:t>
      </w:r>
    </w:p>
    <w:p w:rsidR="00000000" w:rsidDel="00000000" w:rsidP="00000000" w:rsidRDefault="00000000" w:rsidRPr="00000000" w14:paraId="00000098">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prediction </w:t>
      </w:r>
    </w:p>
    <w:p w:rsidR="00000000" w:rsidDel="00000000" w:rsidP="00000000" w:rsidRDefault="00000000" w:rsidRPr="00000000" w14:paraId="0000009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preprocessed data are ready to use for model prediction. The model processes the input and outputs 3 classes' probability score in a single matrix. To get the final output, the highest probability in each row is selected using the argmax function, which returns the index of highest probability. This index is mapped to its corresponding class label to get label output. </w:t>
      </w:r>
    </w:p>
    <w:p w:rsidR="00000000" w:rsidDel="00000000" w:rsidP="00000000" w:rsidRDefault="00000000" w:rsidRPr="00000000" w14:paraId="0000009A">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Graphics </w:t>
      </w:r>
    </w:p>
    <w:p w:rsidR="00000000" w:rsidDel="00000000" w:rsidP="00000000" w:rsidRDefault="00000000" w:rsidRPr="00000000" w14:paraId="0000009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is SHAP value ? SHAP (SHapley Additive exPlanations) values help explain how machine learning models make predictions. They come from game theory and work by figuring out how much each feature contributes to the final result. SHAP values are based on </w:t>
      </w:r>
      <w:r w:rsidDel="00000000" w:rsidR="00000000" w:rsidRPr="00000000">
        <w:rPr>
          <w:rFonts w:ascii="Times New Roman" w:cs="Times New Roman" w:eastAsia="Times New Roman" w:hAnsi="Times New Roman"/>
          <w:b w:val="1"/>
          <w:bCs w:val="1"/>
          <w:sz w:val="24"/>
          <w:szCs w:val="24"/>
          <w:rtl w:val="0"/>
        </w:rPr>
        <w:t xml:space="preserve">Shapley values</w:t>
      </w:r>
      <w:r w:rsidDel="00000000" w:rsidR="00000000" w:rsidRPr="00000000">
        <w:rPr>
          <w:rFonts w:ascii="Times New Roman" w:cs="Times New Roman" w:eastAsia="Times New Roman" w:hAnsi="Times New Roman"/>
          <w:sz w:val="24"/>
          <w:szCs w:val="24"/>
          <w:rtl w:val="0"/>
        </w:rPr>
        <w:t xml:space="preserve">, a concept from </w:t>
      </w:r>
      <w:r w:rsidDel="00000000" w:rsidR="00000000" w:rsidRPr="00000000">
        <w:rPr>
          <w:rFonts w:ascii="Times New Roman" w:cs="Times New Roman" w:eastAsia="Times New Roman" w:hAnsi="Times New Roman"/>
          <w:b w:val="1"/>
          <w:bCs w:val="1"/>
          <w:sz w:val="24"/>
          <w:szCs w:val="24"/>
          <w:rtl w:val="0"/>
        </w:rPr>
        <w:t xml:space="preserve">cooperative game theory</w:t>
      </w:r>
      <w:r w:rsidDel="00000000" w:rsidR="00000000" w:rsidRPr="00000000">
        <w:rPr>
          <w:rFonts w:ascii="Times New Roman" w:cs="Times New Roman" w:eastAsia="Times New Roman" w:hAnsi="Times New Roman"/>
          <w:sz w:val="24"/>
          <w:szCs w:val="24"/>
          <w:rtl w:val="0"/>
        </w:rPr>
        <w:t xml:space="preserve"> introduced by </w:t>
      </w:r>
      <w:r w:rsidDel="00000000" w:rsidR="00000000" w:rsidRPr="00000000">
        <w:rPr>
          <w:rFonts w:ascii="Times New Roman" w:cs="Times New Roman" w:eastAsia="Times New Roman" w:hAnsi="Times New Roman"/>
          <w:b w:val="1"/>
          <w:bCs w:val="1"/>
          <w:sz w:val="24"/>
          <w:szCs w:val="24"/>
          <w:rtl w:val="0"/>
        </w:rPr>
        <w:t xml:space="preserve">Lloyd Shapley in 1953</w:t>
      </w:r>
      <w:r w:rsidDel="00000000" w:rsidR="00000000" w:rsidRPr="00000000">
        <w:rPr>
          <w:rFonts w:ascii="Times New Roman" w:cs="Times New Roman" w:eastAsia="Times New Roman" w:hAnsi="Times New Roman"/>
          <w:sz w:val="24"/>
          <w:szCs w:val="24"/>
          <w:rtl w:val="0"/>
        </w:rPr>
        <w:t xml:space="preserve">. Shapley values provide a mathematically fair way to distribute a total gain (or payout) among players in a game, based on their contributions.</w:t>
      </w:r>
    </w:p>
    <w:p w:rsidR="00000000" w:rsidDel="00000000" w:rsidP="00000000" w:rsidRDefault="00000000" w:rsidRPr="00000000" w14:paraId="000000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910138" cy="1133736"/>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10138" cy="113373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VI. Shapley Formulas</w:t>
      </w:r>
      <w:r w:rsidDel="00000000" w:rsidR="00000000" w:rsidRPr="00000000">
        <w:rPr>
          <w:rtl w:val="0"/>
        </w:rPr>
      </w:r>
    </w:p>
    <w:p w:rsidR="00000000" w:rsidDel="00000000" w:rsidP="00000000" w:rsidRDefault="00000000" w:rsidRPr="00000000" w14:paraId="0000009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shd w:fill="fefefe" w:val="clear"/>
          <w:rtl w:val="0"/>
        </w:rPr>
        <w:t xml:space="preserve">For a given member,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m</w:t>
      </w:r>
      <w:r w:rsidDel="00000000" w:rsidR="00000000" w:rsidRPr="00000000">
        <w:rPr>
          <w:rFonts w:ascii="Times New Roman" w:cs="Times New Roman" w:eastAsia="Times New Roman" w:hAnsi="Times New Roman"/>
          <w:color w:val="0a0a0a"/>
          <w:sz w:val="24"/>
          <w:szCs w:val="24"/>
          <w:shd w:fill="fefefe" w:val="clear"/>
          <w:rtl w:val="0"/>
        </w:rPr>
        <w:t xml:space="preserve">, the summation is over all the subsets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S</w:t>
      </w:r>
      <w:r w:rsidDel="00000000" w:rsidR="00000000" w:rsidRPr="00000000">
        <w:rPr>
          <w:rFonts w:ascii="Times New Roman" w:cs="Times New Roman" w:eastAsia="Times New Roman" w:hAnsi="Times New Roman"/>
          <w:color w:val="0a0a0a"/>
          <w:sz w:val="24"/>
          <w:szCs w:val="24"/>
          <w:shd w:fill="fefefe" w:val="clear"/>
          <w:rtl w:val="0"/>
        </w:rPr>
        <w:t xml:space="preserve">, of the team,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T</w:t>
      </w:r>
      <w:r w:rsidDel="00000000" w:rsidR="00000000" w:rsidRPr="00000000">
        <w:rPr>
          <w:rFonts w:ascii="Times New Roman" w:cs="Times New Roman" w:eastAsia="Times New Roman" w:hAnsi="Times New Roman"/>
          <w:color w:val="0a0a0a"/>
          <w:sz w:val="24"/>
          <w:szCs w:val="24"/>
          <w:shd w:fill="fefefe" w:val="clear"/>
          <w:rtl w:val="0"/>
        </w:rPr>
        <w:t xml:space="preserve">={1,2,3,…,p},that one can construct after excluding m. In the above formula,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k(S)</w:t>
      </w:r>
      <w:r w:rsidDel="00000000" w:rsidR="00000000" w:rsidRPr="00000000">
        <w:rPr>
          <w:rFonts w:ascii="Times New Roman" w:cs="Times New Roman" w:eastAsia="Times New Roman" w:hAnsi="Times New Roman"/>
          <w:color w:val="0a0a0a"/>
          <w:sz w:val="24"/>
          <w:szCs w:val="24"/>
          <w:shd w:fill="fefefe" w:val="clear"/>
          <w:rtl w:val="0"/>
        </w:rPr>
        <w:t xml:space="preserve"> is the size of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S</w:t>
      </w:r>
      <w:r w:rsidDel="00000000" w:rsidR="00000000" w:rsidRPr="00000000">
        <w:rPr>
          <w:rFonts w:ascii="Times New Roman" w:cs="Times New Roman" w:eastAsia="Times New Roman" w:hAnsi="Times New Roman"/>
          <w:color w:val="0a0a0a"/>
          <w:sz w:val="24"/>
          <w:szCs w:val="24"/>
          <w:shd w:fill="fefefe" w:val="clear"/>
          <w:rtl w:val="0"/>
        </w:rPr>
        <w:t xml:space="preserve">,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v(S</w:t>
      </w:r>
      <w:r w:rsidDel="00000000" w:rsidR="00000000" w:rsidRPr="00000000">
        <w:rPr>
          <w:rFonts w:ascii="Times New Roman" w:cs="Times New Roman" w:eastAsia="Times New Roman" w:hAnsi="Times New Roman"/>
          <w:color w:val="0a0a0a"/>
          <w:sz w:val="24"/>
          <w:szCs w:val="24"/>
          <w:shd w:fill="fefefe" w:val="clear"/>
          <w:rtl w:val="0"/>
        </w:rPr>
        <w:t xml:space="preserve">) is the value achieved by subteam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S</w:t>
      </w:r>
      <w:r w:rsidDel="00000000" w:rsidR="00000000" w:rsidRPr="00000000">
        <w:rPr>
          <w:rFonts w:ascii="Times New Roman" w:cs="Times New Roman" w:eastAsia="Times New Roman" w:hAnsi="Times New Roman"/>
          <w:color w:val="0a0a0a"/>
          <w:sz w:val="24"/>
          <w:szCs w:val="24"/>
          <w:shd w:fill="fefefe" w:val="clear"/>
          <w:rtl w:val="0"/>
        </w:rPr>
        <w:t xml:space="preserve">, and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v</w:t>
      </w:r>
      <w:r w:rsidDel="00000000" w:rsidR="00000000" w:rsidRPr="00000000">
        <w:rPr>
          <w:rFonts w:ascii="Times New Roman" w:cs="Times New Roman" w:eastAsia="Times New Roman" w:hAnsi="Times New Roman"/>
          <w:color w:val="0a0a0a"/>
          <w:sz w:val="24"/>
          <w:szCs w:val="24"/>
          <w:shd w:fill="fefefe" w:val="clear"/>
          <w:rtl w:val="0"/>
        </w:rPr>
        <w:t xml:space="preserve">(</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S</w:t>
      </w:r>
      <w:r w:rsidDel="00000000" w:rsidR="00000000" w:rsidRPr="00000000">
        <w:rPr>
          <w:rFonts w:ascii="Gungsuh" w:cs="Gungsuh" w:eastAsia="Gungsuh" w:hAnsi="Gungsuh"/>
          <w:color w:val="0a0a0a"/>
          <w:sz w:val="24"/>
          <w:szCs w:val="24"/>
          <w:shd w:fill="fefefe" w:val="clear"/>
          <w:rtl w:val="0"/>
        </w:rPr>
        <w:t xml:space="preserve">∪{</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m</w:t>
      </w:r>
      <w:r w:rsidDel="00000000" w:rsidR="00000000" w:rsidRPr="00000000">
        <w:rPr>
          <w:rFonts w:ascii="Times New Roman" w:cs="Times New Roman" w:eastAsia="Times New Roman" w:hAnsi="Times New Roman"/>
          <w:color w:val="0a0a0a"/>
          <w:sz w:val="24"/>
          <w:szCs w:val="24"/>
          <w:shd w:fill="fefefe" w:val="clear"/>
          <w:rtl w:val="0"/>
        </w:rPr>
        <w:t xml:space="preserve">}) is the realized value after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m</w:t>
      </w:r>
      <w:r w:rsidDel="00000000" w:rsidR="00000000" w:rsidRPr="00000000">
        <w:rPr>
          <w:rFonts w:ascii="Times New Roman" w:cs="Times New Roman" w:eastAsia="Times New Roman" w:hAnsi="Times New Roman"/>
          <w:color w:val="0a0a0a"/>
          <w:sz w:val="24"/>
          <w:szCs w:val="24"/>
          <w:shd w:fill="fefefe" w:val="clear"/>
          <w:rtl w:val="0"/>
        </w:rPr>
        <w:t xml:space="preserve"> joins </w:t>
      </w:r>
      <w:r w:rsidDel="00000000" w:rsidR="00000000" w:rsidRPr="00000000">
        <w:rPr>
          <w:rFonts w:ascii="Times New Roman" w:cs="Times New Roman" w:eastAsia="Times New Roman" w:hAnsi="Times New Roman"/>
          <w:i w:val="1"/>
          <w:iCs w:val="1"/>
          <w:color w:val="0a0a0a"/>
          <w:sz w:val="24"/>
          <w:szCs w:val="24"/>
          <w:shd w:fill="fefefe" w:val="clear"/>
          <w:rtl w:val="0"/>
        </w:rPr>
        <w:t xml:space="preserve">S</w:t>
      </w:r>
      <w:r w:rsidDel="00000000" w:rsidR="00000000" w:rsidRPr="00000000">
        <w:rPr>
          <w:rFonts w:ascii="Times New Roman" w:cs="Times New Roman" w:eastAsia="Times New Roman" w:hAnsi="Times New Roman"/>
          <w:color w:val="0a0a0a"/>
          <w:sz w:val="24"/>
          <w:szCs w:val="24"/>
          <w:shd w:fill="fefefe" w:val="clear"/>
          <w:rtl w:val="0"/>
        </w:rPr>
        <w:t xml:space="preserve">.</w:t>
      </w:r>
      <w:r w:rsidDel="00000000" w:rsidR="00000000" w:rsidRPr="00000000">
        <w:rPr>
          <w:rtl w:val="0"/>
        </w:rPr>
      </w:r>
    </w:p>
    <w:p w:rsidR="00000000" w:rsidDel="00000000" w:rsidP="00000000" w:rsidRDefault="00000000" w:rsidRPr="00000000" w14:paraId="000000A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uses SHAP to analyze and visualize the feature importance of an XGBoost model’s prediction. To generate the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graphics, it needs the trained XGboost model, model input and output (index, label and probability score ). The trained model and model input are fed into </w:t>
      </w:r>
      <w:r w:rsidDel="00000000" w:rsidR="00000000" w:rsidRPr="00000000">
        <w:rPr>
          <w:rFonts w:ascii="Times New Roman" w:cs="Times New Roman" w:eastAsia="Times New Roman" w:hAnsi="Times New Roman"/>
          <w:sz w:val="24"/>
          <w:szCs w:val="24"/>
          <w:rtl w:val="0"/>
        </w:rPr>
        <w:t xml:space="preserve">TreeExplaineer</w:t>
      </w:r>
      <w:r w:rsidDel="00000000" w:rsidR="00000000" w:rsidRPr="00000000">
        <w:rPr>
          <w:rFonts w:ascii="Times New Roman" w:cs="Times New Roman" w:eastAsia="Times New Roman" w:hAnsi="Times New Roman"/>
          <w:sz w:val="24"/>
          <w:szCs w:val="24"/>
          <w:rtl w:val="0"/>
        </w:rPr>
        <w:t xml:space="preserve"> to compute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values for each key feature. Then, the bar local plot is generated, emphasizing the most influential features of a prediction. </w:t>
      </w:r>
    </w:p>
    <w:p w:rsidR="00000000" w:rsidDel="00000000" w:rsidP="00000000" w:rsidRDefault="00000000" w:rsidRPr="00000000" w14:paraId="000000A2">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9925" cy="1964914"/>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239925" cy="196491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VII. Example SHAP graph</w:t>
      </w:r>
      <w:r w:rsidDel="00000000" w:rsidR="00000000" w:rsidRPr="00000000">
        <w:rPr>
          <w:rtl w:val="0"/>
        </w:rPr>
      </w:r>
    </w:p>
    <w:p w:rsidR="00000000" w:rsidDel="00000000" w:rsidP="00000000" w:rsidRDefault="00000000" w:rsidRPr="00000000" w14:paraId="000000A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Y axis, it consists of feature names and their values. However, in the X axis, it consists of  SHAP value, showing each feature contribution positively or negatively. The positive contribution is shown by the red color, otherwise the blue color shows the contribution to the prediction negatively. The importance of features are shown by the length of the bar. For example, P_FLUX is the most important variable, because the bar length is the longest than other variables. The graph is also saved and would be used in the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graph interpretation. </w:t>
      </w:r>
    </w:p>
    <w:p w:rsidR="00000000" w:rsidDel="00000000" w:rsidP="00000000" w:rsidRDefault="00000000" w:rsidRPr="00000000" w14:paraId="000000A5">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Extracting Graph Features</w:t>
      </w:r>
    </w:p>
    <w:p w:rsidR="00000000" w:rsidDel="00000000" w:rsidP="00000000" w:rsidRDefault="00000000" w:rsidRPr="00000000" w14:paraId="000000A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generating a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graph, the feature names and their values would be extracted. The extraction is needed to ensure accuracy and relevance for the LLM generation to interpret the graph. The extracted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values and feature names would be paired to create a dictionary. This dictionary is sorted by absolute SHAP values to rank features by importance and converted to a readable string format.</w:t>
      </w:r>
    </w:p>
    <w:p w:rsidR="00000000" w:rsidDel="00000000" w:rsidP="00000000" w:rsidRDefault="00000000" w:rsidRPr="00000000" w14:paraId="000000A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7944" cy="2281461"/>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487944" cy="228146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VIII. Extracting </w:t>
      </w:r>
      <w:r w:rsidDel="00000000" w:rsidR="00000000" w:rsidRPr="00000000">
        <w:rPr>
          <w:rFonts w:ascii="Times New Roman" w:cs="Times New Roman" w:eastAsia="Times New Roman" w:hAnsi="Times New Roman"/>
          <w:b w:val="1"/>
          <w:bCs w:val="1"/>
          <w:sz w:val="16"/>
          <w:szCs w:val="16"/>
          <w:rtl w:val="0"/>
        </w:rPr>
        <w:t xml:space="preserve">SHAP</w:t>
      </w:r>
      <w:r w:rsidDel="00000000" w:rsidR="00000000" w:rsidRPr="00000000">
        <w:rPr>
          <w:rFonts w:ascii="Times New Roman" w:cs="Times New Roman" w:eastAsia="Times New Roman" w:hAnsi="Times New Roman"/>
          <w:b w:val="1"/>
          <w:bCs w:val="1"/>
          <w:sz w:val="16"/>
          <w:szCs w:val="16"/>
          <w:rtl w:val="0"/>
        </w:rPr>
        <w:t xml:space="preserve"> graph values workflows</w:t>
      </w: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B2">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Explanation</w:t>
      </w:r>
    </w:p>
    <w:p w:rsidR="00000000" w:rsidDel="00000000" w:rsidP="00000000" w:rsidRDefault="00000000" w:rsidRPr="00000000" w14:paraId="000000C3">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327" cy="1880927"/>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395327" cy="188092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VIII. Generating </w:t>
      </w:r>
      <w:r w:rsidDel="00000000" w:rsidR="00000000" w:rsidRPr="00000000">
        <w:rPr>
          <w:rFonts w:ascii="Times New Roman" w:cs="Times New Roman" w:eastAsia="Times New Roman" w:hAnsi="Times New Roman"/>
          <w:b w:val="1"/>
          <w:bCs w:val="1"/>
          <w:sz w:val="16"/>
          <w:szCs w:val="16"/>
          <w:rtl w:val="0"/>
        </w:rPr>
        <w:t xml:space="preserve">SHAP</w:t>
      </w:r>
      <w:r w:rsidDel="00000000" w:rsidR="00000000" w:rsidRPr="00000000">
        <w:rPr>
          <w:rFonts w:ascii="Times New Roman" w:cs="Times New Roman" w:eastAsia="Times New Roman" w:hAnsi="Times New Roman"/>
          <w:b w:val="1"/>
          <w:bCs w:val="1"/>
          <w:sz w:val="16"/>
          <w:szCs w:val="16"/>
          <w:rtl w:val="0"/>
        </w:rPr>
        <w:t xml:space="preserve"> graph interpretations using LLM workflows</w:t>
      </w:r>
      <w:r w:rsidDel="00000000" w:rsidR="00000000" w:rsidRPr="00000000">
        <w:rPr>
          <w:rtl w:val="0"/>
        </w:rPr>
      </w:r>
    </w:p>
    <w:p w:rsidR="00000000" w:rsidDel="00000000" w:rsidP="00000000" w:rsidRDefault="00000000" w:rsidRPr="00000000" w14:paraId="000000C5">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extraction of SHAP values from local bar graphs, these are used as a prompt to generate graph explanations using the LLM model. </w:t>
      </w:r>
    </w:p>
    <w:p w:rsidR="00000000" w:rsidDel="00000000" w:rsidP="00000000" w:rsidRDefault="00000000" w:rsidRPr="00000000" w14:paraId="000000C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4242" cy="1535795"/>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74242" cy="153579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IX. Inserting API Key and user preferred tone </w:t>
      </w:r>
      <w:r w:rsidDel="00000000" w:rsidR="00000000" w:rsidRPr="00000000">
        <w:rPr>
          <w:rtl w:val="0"/>
        </w:rPr>
      </w:r>
    </w:p>
    <w:p w:rsidR="00000000" w:rsidDel="00000000" w:rsidP="00000000" w:rsidRDefault="00000000" w:rsidRPr="00000000" w14:paraId="000000C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generation process, the model takes user input, including user-preferred tones and Groq API key. The user-preferred tones can be selected from two options : </w:t>
      </w:r>
    </w:p>
    <w:p w:rsidR="00000000" w:rsidDel="00000000" w:rsidP="00000000" w:rsidRDefault="00000000" w:rsidRPr="00000000" w14:paraId="000000CC">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 : </w:t>
      </w:r>
    </w:p>
    <w:p w:rsidR="00000000" w:rsidDel="00000000" w:rsidP="00000000" w:rsidRDefault="00000000" w:rsidRPr="00000000" w14:paraId="000000CD">
      <w:pPr>
        <w:numPr>
          <w:ilvl w:val="1"/>
          <w:numId w:val="8"/>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simple and clear language without complex technical terms.</w:t>
      </w:r>
    </w:p>
    <w:p w:rsidR="00000000" w:rsidDel="00000000" w:rsidP="00000000" w:rsidRDefault="00000000" w:rsidRPr="00000000" w14:paraId="000000CE">
      <w:pPr>
        <w:numPr>
          <w:ilvl w:val="1"/>
          <w:numId w:val="8"/>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concepts in a way that is easy to understand.</w:t>
      </w:r>
    </w:p>
    <w:p w:rsidR="00000000" w:rsidDel="00000000" w:rsidP="00000000" w:rsidRDefault="00000000" w:rsidRPr="00000000" w14:paraId="000000CF">
      <w:pPr>
        <w:numPr>
          <w:ilvl w:val="1"/>
          <w:numId w:val="8"/>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step-by-step guidance where necessary.</w:t>
      </w:r>
    </w:p>
    <w:p w:rsidR="00000000" w:rsidDel="00000000" w:rsidP="00000000" w:rsidRDefault="00000000" w:rsidRPr="00000000" w14:paraId="000000D0">
      <w:pPr>
        <w:numPr>
          <w:ilvl w:val="0"/>
          <w:numId w:val="7"/>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Technical </w:t>
      </w:r>
    </w:p>
    <w:p w:rsidR="00000000" w:rsidDel="00000000" w:rsidP="00000000" w:rsidRDefault="00000000" w:rsidRPr="00000000" w14:paraId="000000D1">
      <w:pPr>
        <w:numPr>
          <w:ilvl w:val="1"/>
          <w:numId w:val="7"/>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proper technical terminology and provide in-depth explanations.</w:t>
      </w:r>
    </w:p>
    <w:p w:rsidR="00000000" w:rsidDel="00000000" w:rsidP="00000000" w:rsidRDefault="00000000" w:rsidRPr="00000000" w14:paraId="000000D2">
      <w:pPr>
        <w:numPr>
          <w:ilvl w:val="1"/>
          <w:numId w:val="7"/>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 to academic concepts and industry standards.</w:t>
      </w:r>
    </w:p>
    <w:p w:rsidR="00000000" w:rsidDel="00000000" w:rsidP="00000000" w:rsidRDefault="00000000" w:rsidRPr="00000000" w14:paraId="000000D3">
      <w:pPr>
        <w:numPr>
          <w:ilvl w:val="1"/>
          <w:numId w:val="7"/>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advanced insights and analyses according to the professional context.</w:t>
      </w:r>
    </w:p>
    <w:p w:rsidR="00000000" w:rsidDel="00000000" w:rsidP="00000000" w:rsidRDefault="00000000" w:rsidRPr="00000000" w14:paraId="000000D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tone is used for the LLM prompt to generate results that are more suited to the user's preferences. To get the Groq API key, the user needs to access </w:t>
      </w:r>
      <w:hyperlink r:id="rId18">
        <w:r w:rsidDel="00000000" w:rsidR="00000000" w:rsidRPr="00000000">
          <w:rPr>
            <w:rFonts w:ascii="Times New Roman" w:cs="Times New Roman" w:eastAsia="Times New Roman" w:hAnsi="Times New Roman"/>
            <w:color w:val="1155cc"/>
            <w:sz w:val="24"/>
            <w:szCs w:val="24"/>
            <w:u w:val="single"/>
            <w:rtl w:val="0"/>
          </w:rPr>
          <w:t xml:space="preserve">https://console.groq.com/keys</w:t>
        </w:r>
      </w:hyperlink>
      <w:r w:rsidDel="00000000" w:rsidR="00000000" w:rsidRPr="00000000">
        <w:rPr>
          <w:rFonts w:ascii="Times New Roman" w:cs="Times New Roman" w:eastAsia="Times New Roman" w:hAnsi="Times New Roman"/>
          <w:sz w:val="24"/>
          <w:szCs w:val="24"/>
          <w:rtl w:val="0"/>
        </w:rPr>
        <w:t xml:space="preserve">. The API key is accessed for free and users can get it effortlessly. The API key used for accessing model “Deepseek R1 Distill Llama 70b” and  generating explanations based on prompt. The generated LLM  result consists of 4 parts :</w:t>
      </w:r>
    </w:p>
    <w:p w:rsidR="00000000" w:rsidDel="00000000" w:rsidP="00000000" w:rsidRDefault="00000000" w:rsidRPr="00000000" w14:paraId="000000D6">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Planetary information: Explaining the planet information such as planet name and detection information (detection method, used research facilities, and discovery year). The information is given if the user takes planetary input from the planet's database and does not enter it manually.  </w:t>
      </w:r>
    </w:p>
    <w:p w:rsidR="00000000" w:rsidDel="00000000" w:rsidP="00000000" w:rsidRDefault="00000000" w:rsidRPr="00000000" w14:paraId="000000D7">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Meaning of Prediction: Explaining the given output means. For example, if the model predicts ‘optimistically habitable,’ briefly explain what this means.</w:t>
      </w:r>
    </w:p>
    <w:p w:rsidR="00000000" w:rsidDel="00000000" w:rsidP="00000000" w:rsidRDefault="00000000" w:rsidRPr="00000000" w14:paraId="000000D8">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Key Features: Explaining key features and impact to the model prediction</w:t>
      </w:r>
    </w:p>
    <w:p w:rsidR="00000000" w:rsidDel="00000000" w:rsidP="00000000" w:rsidRDefault="00000000" w:rsidRPr="00000000" w14:paraId="000000D9">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 : Explaining a summary of the findings of the analysis, emphasising how the features affected the model predictions, as well as any important patterns or observations.</w:t>
      </w:r>
    </w:p>
    <w:p w:rsidR="00000000" w:rsidDel="00000000" w:rsidP="00000000" w:rsidRDefault="00000000" w:rsidRPr="00000000" w14:paraId="000000DA">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8165" cy="2281238"/>
            <wp:effectExtent b="0" l="0" r="0" t="0"/>
            <wp:docPr id="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418165"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X. SHAP graph explanation example output</w:t>
      </w:r>
      <w:r w:rsidDel="00000000" w:rsidR="00000000" w:rsidRPr="00000000">
        <w:rPr>
          <w:rtl w:val="0"/>
        </w:rPr>
      </w:r>
    </w:p>
    <w:p w:rsidR="00000000" w:rsidDel="00000000" w:rsidP="00000000" w:rsidRDefault="00000000" w:rsidRPr="00000000" w14:paraId="000000DC">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Conversational RAG</w:t>
      </w:r>
    </w:p>
    <w:p w:rsidR="00000000" w:rsidDel="00000000" w:rsidP="00000000" w:rsidRDefault="00000000" w:rsidRPr="00000000" w14:paraId="000000E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graph could be further explored using a conversational RAG process. It works by generating output based on chat history and gathered information. </w:t>
      </w:r>
    </w:p>
    <w:p w:rsidR="00000000" w:rsidDel="00000000" w:rsidP="00000000" w:rsidRDefault="00000000" w:rsidRPr="00000000" w14:paraId="000000E7">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6503" cy="2921384"/>
            <wp:effectExtent b="0" l="0" r="0" t="0"/>
            <wp:docPr id="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406503" cy="292138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XI. Conversational RAG workflows </w:t>
      </w:r>
      <w:r w:rsidDel="00000000" w:rsidR="00000000" w:rsidRPr="00000000">
        <w:rPr>
          <w:rtl w:val="0"/>
        </w:rPr>
      </w:r>
    </w:p>
    <w:p w:rsidR="00000000" w:rsidDel="00000000" w:rsidP="00000000" w:rsidRDefault="00000000" w:rsidRPr="00000000" w14:paraId="000000E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inserts the question, the question is embedded using a sentence transformer into numerical representation and compared against the vector store index with Faiss to retrieve relevant contents. The vector store contains documents including, inserted input model, output model, SHAP graph generated information and chat histories. The retrieved documents are combined to form a context that will guide the LLM in generating an accurate response. </w:t>
      </w:r>
    </w:p>
    <w:p w:rsidR="00000000" w:rsidDel="00000000" w:rsidP="00000000" w:rsidRDefault="00000000" w:rsidRPr="00000000" w14:paraId="000000EB">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2617" cy="2652378"/>
            <wp:effectExtent b="0" l="0" r="0" t="0"/>
            <wp:docPr id="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502617" cy="265237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Image XII. Conversational RAG example output</w:t>
      </w:r>
      <w:r w:rsidDel="00000000" w:rsidR="00000000" w:rsidRPr="00000000">
        <w:rPr>
          <w:rtl w:val="0"/>
        </w:rPr>
      </w:r>
    </w:p>
    <w:p w:rsidR="00000000" w:rsidDel="00000000" w:rsidP="00000000" w:rsidRDefault="00000000" w:rsidRPr="00000000" w14:paraId="000000E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retrieved documents, alongside the user preferred tone are combined with prompt. Then, the prompt is fed into the LLM model of Llama-3.3-70b in Groq to generate an answer. After generating an answer, both the question and answer are saved for another question.</w:t>
      </w:r>
    </w:p>
    <w:p w:rsidR="00000000" w:rsidDel="00000000" w:rsidP="00000000" w:rsidRDefault="00000000" w:rsidRPr="00000000" w14:paraId="000000E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numPr>
          <w:ilvl w:val="0"/>
          <w:numId w:val="6"/>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F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ExoExplorer is a program that assists in the analysis of exoplanetary data by determining planetary habitability using machine learning and interpretability techniques such as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(Shapley Additive exPlanations) and Large Language Models. The program utilises XGBoost for machine learning prediction, achieving 99.6% accuracy. The machine learning model is trained with the Habitable Worlds Catalog dataset, released by the Planetary Habitability Laboratory at the University of Puerto Rico. This consists of 5,599 planets, with the target column of "P_HABITABLE" including values of 0: Not habitable, 1: conservative , 2: optimistic . The LLM models are obtained from Groq, an AI inference providing base model including Deepseek R1 Distill Llama-70b for generating </w:t>
      </w: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graph explanation and Llama-3.3-70b for conversational RAG process.</w:t>
      </w:r>
    </w:p>
    <w:p w:rsidR="00000000" w:rsidDel="00000000" w:rsidP="00000000" w:rsidRDefault="00000000" w:rsidRPr="00000000" w14:paraId="000000F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6"/>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Attachment</w:t>
      </w:r>
    </w:p>
    <w:p w:rsidR="00000000" w:rsidDel="00000000" w:rsidP="00000000" w:rsidRDefault="00000000" w:rsidRPr="00000000" w14:paraId="000000F4">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 : </w:t>
      </w:r>
      <w:hyperlink r:id="rId22">
        <w:r w:rsidDel="00000000" w:rsidR="00000000" w:rsidRPr="00000000">
          <w:rPr>
            <w:rFonts w:ascii="Times New Roman" w:cs="Times New Roman" w:eastAsia="Times New Roman" w:hAnsi="Times New Roman"/>
            <w:color w:val="1155cc"/>
            <w:sz w:val="24"/>
            <w:szCs w:val="24"/>
            <w:u w:val="single"/>
            <w:rtl w:val="0"/>
          </w:rPr>
          <w:t xml:space="preserve">https://github.com/hendrSet312/exoplanet-chatbot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Presentation video : </w:t>
      </w:r>
      <w:hyperlink r:id="rId23">
        <w:r w:rsidDel="00000000" w:rsidR="00000000" w:rsidRPr="00000000">
          <w:rPr>
            <w:rFonts w:ascii="Times New Roman" w:cs="Times New Roman" w:eastAsia="Times New Roman" w:hAnsi="Times New Roman"/>
            <w:color w:val="1155cc"/>
            <w:sz w:val="24"/>
            <w:szCs w:val="24"/>
            <w:u w:val="single"/>
            <w:rtl w:val="0"/>
          </w:rPr>
          <w:t xml:space="preserve">https://www.youtube.com/watch?v=m9IMlXTVKgM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Source :</w:t>
      </w:r>
    </w:p>
    <w:p w:rsidR="00000000" w:rsidDel="00000000" w:rsidP="00000000" w:rsidRDefault="00000000" w:rsidRPr="00000000" w14:paraId="000000F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 Awan, A. (2023, June 28). </w:t>
      </w:r>
      <w:r w:rsidDel="00000000" w:rsidR="00000000" w:rsidRPr="00000000">
        <w:rPr>
          <w:rFonts w:ascii="Times New Roman" w:cs="Times New Roman" w:eastAsia="Times New Roman" w:hAnsi="Times New Roman"/>
          <w:i w:val="1"/>
          <w:iCs w:val="1"/>
          <w:sz w:val="26"/>
          <w:szCs w:val="26"/>
          <w:rtl w:val="0"/>
        </w:rPr>
        <w:t xml:space="preserve">An introduction to SHAP values and machine learning interpretability</w:t>
      </w:r>
      <w:r w:rsidDel="00000000" w:rsidR="00000000" w:rsidRPr="00000000">
        <w:rPr>
          <w:rFonts w:ascii="Times New Roman" w:cs="Times New Roman" w:eastAsia="Times New Roman" w:hAnsi="Times New Roman"/>
          <w:sz w:val="26"/>
          <w:szCs w:val="26"/>
          <w:rtl w:val="0"/>
        </w:rPr>
        <w:t xml:space="preserve">. Datacamp. Retrieved March 9, 2025, from https://www.datacamp.com/tutorial/introduction-to-shap-values-machine-learning-interpretability</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bar plot — SHAP latest documentation</w:t>
      </w:r>
      <w:r w:rsidDel="00000000" w:rsidR="00000000" w:rsidRPr="00000000">
        <w:rPr>
          <w:rFonts w:ascii="Times New Roman" w:cs="Times New Roman" w:eastAsia="Times New Roman" w:hAnsi="Times New Roman"/>
          <w:sz w:val="26"/>
          <w:szCs w:val="26"/>
          <w:rtl w:val="0"/>
        </w:rPr>
        <w:t xml:space="preserve">. (n.d.). https://shap.readthedocs.io/en/latest/example_notebooks/api_examples/plots/bar.html</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Batalha, N. M. (2014). </w:t>
      </w:r>
      <w:r w:rsidDel="00000000" w:rsidR="00000000" w:rsidRPr="00000000">
        <w:rPr>
          <w:rFonts w:ascii="Times New Roman" w:cs="Times New Roman" w:eastAsia="Times New Roman" w:hAnsi="Times New Roman"/>
          <w:i w:val="1"/>
          <w:iCs w:val="1"/>
          <w:sz w:val="26"/>
          <w:szCs w:val="26"/>
          <w:rtl w:val="0"/>
        </w:rPr>
        <w:t xml:space="preserve">Exploring Exoplanet Populations with Kepler</w:t>
      </w:r>
      <w:r w:rsidDel="00000000" w:rsidR="00000000" w:rsidRPr="00000000">
        <w:rPr>
          <w:rFonts w:ascii="Times New Roman" w:cs="Times New Roman" w:eastAsia="Times New Roman" w:hAnsi="Times New Roman"/>
          <w:sz w:val="26"/>
          <w:szCs w:val="26"/>
          <w:rtl w:val="0"/>
        </w:rPr>
        <w:t xml:space="preserve">. Proceedings of the National Academy of Sciences, 111(35), 12647–12653.</w:t>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Beichman, C., et al. (2014). </w:t>
      </w:r>
      <w:r w:rsidDel="00000000" w:rsidR="00000000" w:rsidRPr="00000000">
        <w:rPr>
          <w:rFonts w:ascii="Times New Roman" w:cs="Times New Roman" w:eastAsia="Times New Roman" w:hAnsi="Times New Roman"/>
          <w:i w:val="1"/>
          <w:iCs w:val="1"/>
          <w:sz w:val="26"/>
          <w:szCs w:val="26"/>
          <w:rtl w:val="0"/>
        </w:rPr>
        <w:t xml:space="preserve">Observing Exoplanets with the James Webb Space Telescope (JWST)</w:t>
      </w:r>
      <w:r w:rsidDel="00000000" w:rsidR="00000000" w:rsidRPr="00000000">
        <w:rPr>
          <w:rFonts w:ascii="Times New Roman" w:cs="Times New Roman" w:eastAsia="Times New Roman" w:hAnsi="Times New Roman"/>
          <w:sz w:val="26"/>
          <w:szCs w:val="26"/>
          <w:rtl w:val="0"/>
        </w:rPr>
        <w:t xml:space="preserve">. Publications of the Astronomical Society of the Pacific, 126(946), 1134.</w:t>
      </w:r>
    </w:p>
    <w:p w:rsidR="00000000" w:rsidDel="00000000" w:rsidP="00000000" w:rsidRDefault="00000000" w:rsidRPr="00000000" w14:paraId="000000FD">
      <w:pPr>
        <w:spacing w:after="240" w:before="240" w:line="36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DeepSeek Research. (2024). </w:t>
      </w:r>
      <w:r w:rsidDel="00000000" w:rsidR="00000000" w:rsidRPr="00000000">
        <w:rPr>
          <w:rFonts w:ascii="Times New Roman" w:cs="Times New Roman" w:eastAsia="Times New Roman" w:hAnsi="Times New Roman"/>
          <w:i w:val="1"/>
          <w:iCs w:val="1"/>
          <w:sz w:val="26"/>
          <w:szCs w:val="26"/>
          <w:rtl w:val="0"/>
        </w:rPr>
        <w:t xml:space="preserve">DeepSeek R1: A Large Language Model for Scientific Reasoning</w:t>
      </w:r>
      <w:r w:rsidDel="00000000" w:rsidR="00000000" w:rsidRPr="00000000">
        <w:rPr>
          <w:rFonts w:ascii="Times New Roman" w:cs="Times New Roman" w:eastAsia="Times New Roman" w:hAnsi="Times New Roman"/>
          <w:sz w:val="26"/>
          <w:szCs w:val="26"/>
          <w:rtl w:val="0"/>
        </w:rPr>
        <w:t xml:space="preserve">. Retrieved from</w:t>
      </w:r>
      <w:hyperlink r:id="rId24">
        <w:r w:rsidDel="00000000" w:rsidR="00000000" w:rsidRPr="00000000">
          <w:rPr>
            <w:rFonts w:ascii="Times New Roman" w:cs="Times New Roman" w:eastAsia="Times New Roman" w:hAnsi="Times New Roman"/>
            <w:color w:val="1155cc"/>
            <w:sz w:val="26"/>
            <w:szCs w:val="26"/>
            <w:u w:val="single"/>
            <w:rtl w:val="0"/>
          </w:rPr>
          <w:t xml:space="preserve"> https://deepseek.ai</w:t>
        </w:r>
      </w:hyperlink>
      <w:r w:rsidDel="00000000" w:rsidR="00000000" w:rsidRPr="00000000">
        <w:rPr>
          <w:rtl w:val="0"/>
        </w:rPr>
      </w:r>
    </w:p>
    <w:p w:rsidR="00000000" w:rsidDel="00000000" w:rsidP="00000000" w:rsidRDefault="00000000" w:rsidRPr="00000000" w14:paraId="000000F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LangChain. (n.d.). </w:t>
      </w:r>
      <w:r w:rsidDel="00000000" w:rsidR="00000000" w:rsidRPr="00000000">
        <w:rPr>
          <w:rFonts w:ascii="Times New Roman" w:cs="Times New Roman" w:eastAsia="Times New Roman" w:hAnsi="Times New Roman"/>
          <w:i w:val="1"/>
          <w:iCs w:val="1"/>
          <w:sz w:val="26"/>
          <w:szCs w:val="26"/>
          <w:rtl w:val="0"/>
        </w:rPr>
        <w:t xml:space="preserve">Conversational RAG</w:t>
      </w:r>
      <w:r w:rsidDel="00000000" w:rsidR="00000000" w:rsidRPr="00000000">
        <w:rPr>
          <w:rFonts w:ascii="Times New Roman" w:cs="Times New Roman" w:eastAsia="Times New Roman" w:hAnsi="Times New Roman"/>
          <w:sz w:val="26"/>
          <w:szCs w:val="26"/>
          <w:rtl w:val="0"/>
        </w:rPr>
        <w:t xml:space="preserve">. Retrieved March 9, 2025, from https://python.langchain.com/v0.2/docs/tutorials/qa_chat_history/</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Lundberg, S. M., &amp; Lee, S.-I. (2017). </w:t>
      </w:r>
      <w:r w:rsidDel="00000000" w:rsidR="00000000" w:rsidRPr="00000000">
        <w:rPr>
          <w:rFonts w:ascii="Times New Roman" w:cs="Times New Roman" w:eastAsia="Times New Roman" w:hAnsi="Times New Roman"/>
          <w:i w:val="1"/>
          <w:iCs w:val="1"/>
          <w:sz w:val="26"/>
          <w:szCs w:val="26"/>
          <w:rtl w:val="0"/>
        </w:rPr>
        <w:t xml:space="preserve">A Unified Approach to Interpreting Model Predictions</w:t>
      </w:r>
      <w:r w:rsidDel="00000000" w:rsidR="00000000" w:rsidRPr="00000000">
        <w:rPr>
          <w:rFonts w:ascii="Times New Roman" w:cs="Times New Roman" w:eastAsia="Times New Roman" w:hAnsi="Times New Roman"/>
          <w:sz w:val="26"/>
          <w:szCs w:val="26"/>
          <w:rtl w:val="0"/>
        </w:rPr>
        <w:t xml:space="preserve">. Advances in Neural Information Processing Systems (NeurIPS), 30.</w:t>
      </w:r>
    </w:p>
    <w:p w:rsidR="00000000" w:rsidDel="00000000" w:rsidP="00000000" w:rsidRDefault="00000000" w:rsidRPr="00000000" w14:paraId="0000010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Madhusudhan, N., Nixon, C. A., &amp; Mousis, O. (2020). </w:t>
      </w:r>
      <w:r w:rsidDel="00000000" w:rsidR="00000000" w:rsidRPr="00000000">
        <w:rPr>
          <w:rFonts w:ascii="Times New Roman" w:cs="Times New Roman" w:eastAsia="Times New Roman" w:hAnsi="Times New Roman"/>
          <w:i w:val="1"/>
          <w:iCs w:val="1"/>
          <w:sz w:val="26"/>
          <w:szCs w:val="26"/>
          <w:rtl w:val="0"/>
        </w:rPr>
        <w:t xml:space="preserve">The Atmospheres of Exoplanets: From Observations to Models</w:t>
      </w:r>
      <w:r w:rsidDel="00000000" w:rsidR="00000000" w:rsidRPr="00000000">
        <w:rPr>
          <w:rFonts w:ascii="Times New Roman" w:cs="Times New Roman" w:eastAsia="Times New Roman" w:hAnsi="Times New Roman"/>
          <w:sz w:val="26"/>
          <w:szCs w:val="26"/>
          <w:rtl w:val="0"/>
        </w:rPr>
        <w:t xml:space="preserve">. Annual Review of Astronomy and Astrophysics, 58, 521-584.</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 Meta AI. (2024). </w:t>
      </w:r>
      <w:r w:rsidDel="00000000" w:rsidR="00000000" w:rsidRPr="00000000">
        <w:rPr>
          <w:rFonts w:ascii="Times New Roman" w:cs="Times New Roman" w:eastAsia="Times New Roman" w:hAnsi="Times New Roman"/>
          <w:i w:val="1"/>
          <w:iCs w:val="1"/>
          <w:sz w:val="26"/>
          <w:szCs w:val="26"/>
          <w:rtl w:val="0"/>
        </w:rPr>
        <w:t xml:space="preserve">Llama Models for AI-Driven Scientific Explanations</w:t>
      </w:r>
      <w:r w:rsidDel="00000000" w:rsidR="00000000" w:rsidRPr="00000000">
        <w:rPr>
          <w:rFonts w:ascii="Times New Roman" w:cs="Times New Roman" w:eastAsia="Times New Roman" w:hAnsi="Times New Roman"/>
          <w:sz w:val="26"/>
          <w:szCs w:val="26"/>
          <w:rtl w:val="0"/>
        </w:rPr>
        <w:t xml:space="preserve">. Retrieved from  https://ai.meta.com/llama</w:t>
      </w:r>
    </w:p>
    <w:p w:rsidR="00000000" w:rsidDel="00000000" w:rsidP="00000000" w:rsidRDefault="00000000" w:rsidRPr="00000000" w14:paraId="0000010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Molnar, C. (2022). </w:t>
      </w:r>
      <w:r w:rsidDel="00000000" w:rsidR="00000000" w:rsidRPr="00000000">
        <w:rPr>
          <w:rFonts w:ascii="Times New Roman" w:cs="Times New Roman" w:eastAsia="Times New Roman" w:hAnsi="Times New Roman"/>
          <w:i w:val="1"/>
          <w:iCs w:val="1"/>
          <w:sz w:val="26"/>
          <w:szCs w:val="26"/>
          <w:rtl w:val="0"/>
        </w:rPr>
        <w:t xml:space="preserve">Interpretable Machine Learning</w:t>
      </w:r>
      <w:r w:rsidDel="00000000" w:rsidR="00000000" w:rsidRPr="00000000">
        <w:rPr>
          <w:rFonts w:ascii="Times New Roman" w:cs="Times New Roman" w:eastAsia="Times New Roman" w:hAnsi="Times New Roman"/>
          <w:sz w:val="26"/>
          <w:szCs w:val="26"/>
          <w:rtl w:val="0"/>
        </w:rPr>
        <w:t xml:space="preserve">. Lulu.com.</w:t>
      </w:r>
    </w:p>
    <w:p w:rsidR="00000000" w:rsidDel="00000000" w:rsidP="00000000" w:rsidRDefault="00000000" w:rsidRPr="00000000" w14:paraId="00000103">
      <w:pPr>
        <w:spacing w:after="240" w:before="240" w:line="36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NASA Exoplanet Archive. (2024). </w:t>
      </w:r>
      <w:r w:rsidDel="00000000" w:rsidR="00000000" w:rsidRPr="00000000">
        <w:rPr>
          <w:rFonts w:ascii="Times New Roman" w:cs="Times New Roman" w:eastAsia="Times New Roman" w:hAnsi="Times New Roman"/>
          <w:i w:val="1"/>
          <w:iCs w:val="1"/>
          <w:sz w:val="26"/>
          <w:szCs w:val="26"/>
          <w:rtl w:val="0"/>
        </w:rPr>
        <w:t xml:space="preserve">Exoplanet Catalog Data</w:t>
      </w:r>
      <w:r w:rsidDel="00000000" w:rsidR="00000000" w:rsidRPr="00000000">
        <w:rPr>
          <w:rFonts w:ascii="Times New Roman" w:cs="Times New Roman" w:eastAsia="Times New Roman" w:hAnsi="Times New Roman"/>
          <w:sz w:val="26"/>
          <w:szCs w:val="26"/>
          <w:rtl w:val="0"/>
        </w:rPr>
        <w:t xml:space="preserve">. Retrieved from</w:t>
      </w:r>
      <w:hyperlink r:id="rId25">
        <w:r w:rsidDel="00000000" w:rsidR="00000000" w:rsidRPr="00000000">
          <w:rPr>
            <w:rFonts w:ascii="Times New Roman" w:cs="Times New Roman" w:eastAsia="Times New Roman" w:hAnsi="Times New Roman"/>
            <w:sz w:val="26"/>
            <w:szCs w:val="26"/>
            <w:rtl w:val="0"/>
          </w:rPr>
          <w:t xml:space="preserve"> </w:t>
        </w:r>
      </w:hyperlink>
      <w:hyperlink r:id="rId26">
        <w:r w:rsidDel="00000000" w:rsidR="00000000" w:rsidRPr="00000000">
          <w:rPr>
            <w:rFonts w:ascii="Times New Roman" w:cs="Times New Roman" w:eastAsia="Times New Roman" w:hAnsi="Times New Roman"/>
            <w:color w:val="1155cc"/>
            <w:sz w:val="26"/>
            <w:szCs w:val="26"/>
            <w:u w:val="single"/>
            <w:rtl w:val="0"/>
          </w:rPr>
          <w:t xml:space="preserve">https://exoplanetarchive.ipac.caltech.edu/</w:t>
        </w:r>
      </w:hyperlink>
      <w:r w:rsidDel="00000000" w:rsidR="00000000" w:rsidRPr="00000000">
        <w:rPr>
          <w:rtl w:val="0"/>
        </w:rPr>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Perryman, M. (2018). </w:t>
      </w:r>
      <w:r w:rsidDel="00000000" w:rsidR="00000000" w:rsidRPr="00000000">
        <w:rPr>
          <w:rFonts w:ascii="Times New Roman" w:cs="Times New Roman" w:eastAsia="Times New Roman" w:hAnsi="Times New Roman"/>
          <w:i w:val="1"/>
          <w:iCs w:val="1"/>
          <w:sz w:val="26"/>
          <w:szCs w:val="26"/>
          <w:rtl w:val="0"/>
        </w:rPr>
        <w:t xml:space="preserve">The Exoplanet Handbook (2nd ed.)</w:t>
      </w:r>
      <w:r w:rsidDel="00000000" w:rsidR="00000000" w:rsidRPr="00000000">
        <w:rPr>
          <w:rFonts w:ascii="Times New Roman" w:cs="Times New Roman" w:eastAsia="Times New Roman" w:hAnsi="Times New Roman"/>
          <w:sz w:val="26"/>
          <w:szCs w:val="26"/>
          <w:rtl w:val="0"/>
        </w:rPr>
        <w:t xml:space="preserve">. Cambridge University Press.</w:t>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Perryman, M. A. C. (2021). </w:t>
      </w:r>
      <w:r w:rsidDel="00000000" w:rsidR="00000000" w:rsidRPr="00000000">
        <w:rPr>
          <w:rFonts w:ascii="Times New Roman" w:cs="Times New Roman" w:eastAsia="Times New Roman" w:hAnsi="Times New Roman"/>
          <w:i w:val="1"/>
          <w:iCs w:val="1"/>
          <w:sz w:val="26"/>
          <w:szCs w:val="26"/>
          <w:rtl w:val="0"/>
        </w:rPr>
        <w:t xml:space="preserve">Astronomical Applications of Artificial Intelligence</w:t>
      </w:r>
      <w:r w:rsidDel="00000000" w:rsidR="00000000" w:rsidRPr="00000000">
        <w:rPr>
          <w:rFonts w:ascii="Times New Roman" w:cs="Times New Roman" w:eastAsia="Times New Roman" w:hAnsi="Times New Roman"/>
          <w:sz w:val="26"/>
          <w:szCs w:val="26"/>
          <w:rtl w:val="0"/>
        </w:rPr>
        <w:t xml:space="preserve">. Cambridge University Press.</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Rein, H., &amp; Tamayo, D. (2017). </w:t>
      </w:r>
      <w:r w:rsidDel="00000000" w:rsidR="00000000" w:rsidRPr="00000000">
        <w:rPr>
          <w:rFonts w:ascii="Times New Roman" w:cs="Times New Roman" w:eastAsia="Times New Roman" w:hAnsi="Times New Roman"/>
          <w:i w:val="1"/>
          <w:iCs w:val="1"/>
          <w:sz w:val="26"/>
          <w:szCs w:val="26"/>
          <w:rtl w:val="0"/>
        </w:rPr>
        <w:t xml:space="preserve">Machine Learning for Exoplanet Science</w:t>
      </w:r>
      <w:r w:rsidDel="00000000" w:rsidR="00000000" w:rsidRPr="00000000">
        <w:rPr>
          <w:rFonts w:ascii="Times New Roman" w:cs="Times New Roman" w:eastAsia="Times New Roman" w:hAnsi="Times New Roman"/>
          <w:sz w:val="26"/>
          <w:szCs w:val="26"/>
          <w:rtl w:val="0"/>
        </w:rPr>
        <w:t xml:space="preserve">. Monthly Notices of the Royal Astronomical Society, 469(3), 3042–3051.</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Ricker, G. R., et al. (2015). </w:t>
      </w:r>
      <w:r w:rsidDel="00000000" w:rsidR="00000000" w:rsidRPr="00000000">
        <w:rPr>
          <w:rFonts w:ascii="Times New Roman" w:cs="Times New Roman" w:eastAsia="Times New Roman" w:hAnsi="Times New Roman"/>
          <w:i w:val="1"/>
          <w:iCs w:val="1"/>
          <w:sz w:val="26"/>
          <w:szCs w:val="26"/>
          <w:rtl w:val="0"/>
        </w:rPr>
        <w:t xml:space="preserve">The Transiting Exoplanet Survey Satellite (TESS)</w:t>
      </w:r>
      <w:r w:rsidDel="00000000" w:rsidR="00000000" w:rsidRPr="00000000">
        <w:rPr>
          <w:rFonts w:ascii="Times New Roman" w:cs="Times New Roman" w:eastAsia="Times New Roman" w:hAnsi="Times New Roman"/>
          <w:sz w:val="26"/>
          <w:szCs w:val="26"/>
          <w:rtl w:val="0"/>
        </w:rPr>
        <w:t xml:space="preserve">. Journal of Astronomical Telescopes, Instruments, and Systems, 1(1), 014003.</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Seager, S. (2013). </w:t>
      </w:r>
      <w:r w:rsidDel="00000000" w:rsidR="00000000" w:rsidRPr="00000000">
        <w:rPr>
          <w:rFonts w:ascii="Times New Roman" w:cs="Times New Roman" w:eastAsia="Times New Roman" w:hAnsi="Times New Roman"/>
          <w:i w:val="1"/>
          <w:iCs w:val="1"/>
          <w:sz w:val="26"/>
          <w:szCs w:val="26"/>
          <w:rtl w:val="0"/>
        </w:rPr>
        <w:t xml:space="preserve">Exoplanet Habitability</w:t>
      </w:r>
      <w:r w:rsidDel="00000000" w:rsidR="00000000" w:rsidRPr="00000000">
        <w:rPr>
          <w:rFonts w:ascii="Times New Roman" w:cs="Times New Roman" w:eastAsia="Times New Roman" w:hAnsi="Times New Roman"/>
          <w:sz w:val="26"/>
          <w:szCs w:val="26"/>
          <w:rtl w:val="0"/>
        </w:rPr>
        <w:t xml:space="preserve">. Science, 340(6132), 577-581.</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Valencia, D., Guillot, T., Parmentier, V., &amp; Freedman, R. (2013). </w:t>
      </w:r>
      <w:r w:rsidDel="00000000" w:rsidR="00000000" w:rsidRPr="00000000">
        <w:rPr>
          <w:rFonts w:ascii="Times New Roman" w:cs="Times New Roman" w:eastAsia="Times New Roman" w:hAnsi="Times New Roman"/>
          <w:i w:val="1"/>
          <w:iCs w:val="1"/>
          <w:sz w:val="26"/>
          <w:szCs w:val="26"/>
          <w:rtl w:val="0"/>
        </w:rPr>
        <w:t xml:space="preserve">Bulk Composition of Exoplanets</w:t>
      </w:r>
      <w:r w:rsidDel="00000000" w:rsidR="00000000" w:rsidRPr="00000000">
        <w:rPr>
          <w:rFonts w:ascii="Times New Roman" w:cs="Times New Roman" w:eastAsia="Times New Roman" w:hAnsi="Times New Roman"/>
          <w:sz w:val="26"/>
          <w:szCs w:val="26"/>
          <w:rtl w:val="0"/>
        </w:rPr>
        <w:t xml:space="preserve">. The Astrophysical Journal, 775(1), 10.</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Villanueva, D., &amp; Marley, M. (2023). </w:t>
      </w:r>
      <w:r w:rsidDel="00000000" w:rsidR="00000000" w:rsidRPr="00000000">
        <w:rPr>
          <w:rFonts w:ascii="Times New Roman" w:cs="Times New Roman" w:eastAsia="Times New Roman" w:hAnsi="Times New Roman"/>
          <w:i w:val="1"/>
          <w:iCs w:val="1"/>
          <w:sz w:val="26"/>
          <w:szCs w:val="26"/>
          <w:rtl w:val="0"/>
        </w:rPr>
        <w:t xml:space="preserve">Atmospheric Characterization of Exoplanets Using AI Methods</w:t>
      </w:r>
      <w:r w:rsidDel="00000000" w:rsidR="00000000" w:rsidRPr="00000000">
        <w:rPr>
          <w:rFonts w:ascii="Times New Roman" w:cs="Times New Roman" w:eastAsia="Times New Roman" w:hAnsi="Times New Roman"/>
          <w:sz w:val="26"/>
          <w:szCs w:val="26"/>
          <w:rtl w:val="0"/>
        </w:rPr>
        <w:t xml:space="preserve">. The Astrophysical Journal, 953(2), 75.</w:t>
      </w:r>
    </w:p>
    <w:p w:rsidR="00000000" w:rsidDel="00000000" w:rsidP="00000000" w:rsidRDefault="00000000" w:rsidRPr="00000000" w14:paraId="0000010B">
      <w:pPr>
        <w:spacing w:after="240" w:before="240" w:line="36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i w:val="1"/>
          <w:iCs w:val="1"/>
          <w:sz w:val="26"/>
          <w:szCs w:val="26"/>
          <w:rtl w:val="0"/>
        </w:rPr>
        <w:t xml:space="preserve">What is XGBoost?</w:t>
      </w:r>
      <w:r w:rsidDel="00000000" w:rsidR="00000000" w:rsidRPr="00000000">
        <w:rPr>
          <w:rFonts w:ascii="Times New Roman" w:cs="Times New Roman" w:eastAsia="Times New Roman" w:hAnsi="Times New Roman"/>
          <w:sz w:val="26"/>
          <w:szCs w:val="26"/>
          <w:rtl w:val="0"/>
        </w:rPr>
        <w:t xml:space="preserve"> (n.d.). NVIDIA Data Science Glossary.</w:t>
      </w:r>
      <w:hyperlink r:id="rId27">
        <w:r w:rsidDel="00000000" w:rsidR="00000000" w:rsidRPr="00000000">
          <w:rPr>
            <w:rFonts w:ascii="Times New Roman" w:cs="Times New Roman" w:eastAsia="Times New Roman" w:hAnsi="Times New Roman"/>
            <w:sz w:val="26"/>
            <w:szCs w:val="26"/>
            <w:rtl w:val="0"/>
          </w:rPr>
          <w:t xml:space="preserve"> </w:t>
        </w:r>
      </w:hyperlink>
      <w:hyperlink r:id="rId28">
        <w:r w:rsidDel="00000000" w:rsidR="00000000" w:rsidRPr="00000000">
          <w:rPr>
            <w:rFonts w:ascii="Times New Roman" w:cs="Times New Roman" w:eastAsia="Times New Roman" w:hAnsi="Times New Roman"/>
            <w:color w:val="1155cc"/>
            <w:sz w:val="26"/>
            <w:szCs w:val="26"/>
            <w:u w:val="single"/>
            <w:rtl w:val="0"/>
          </w:rPr>
          <w:t xml:space="preserve">https://www.nvidia.com/en-us/glossary/xgboost/</w:t>
        </w:r>
      </w:hyperlink>
      <w:r w:rsidDel="00000000" w:rsidR="00000000" w:rsidRPr="00000000">
        <w:rPr>
          <w:rtl w:val="0"/>
        </w:rPr>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Zingales, T., &amp; Waldmann, I. P. (2018). </w:t>
      </w:r>
      <w:r w:rsidDel="00000000" w:rsidR="00000000" w:rsidRPr="00000000">
        <w:rPr>
          <w:rFonts w:ascii="Times New Roman" w:cs="Times New Roman" w:eastAsia="Times New Roman" w:hAnsi="Times New Roman"/>
          <w:i w:val="1"/>
          <w:iCs w:val="1"/>
          <w:sz w:val="26"/>
          <w:szCs w:val="26"/>
          <w:rtl w:val="0"/>
        </w:rPr>
        <w:t xml:space="preserve">Exoplanetary Atmospheric Retrieval Using Machine Learning</w:t>
      </w:r>
      <w:r w:rsidDel="00000000" w:rsidR="00000000" w:rsidRPr="00000000">
        <w:rPr>
          <w:rFonts w:ascii="Times New Roman" w:cs="Times New Roman" w:eastAsia="Times New Roman" w:hAnsi="Times New Roman"/>
          <w:sz w:val="26"/>
          <w:szCs w:val="26"/>
          <w:rtl w:val="0"/>
        </w:rPr>
        <w:t xml:space="preserve">. The Astronomical Journal, 156(1), 1-18.</w:t>
      </w:r>
    </w:p>
    <w:p w:rsidR="00000000" w:rsidDel="00000000" w:rsidP="00000000" w:rsidRDefault="00000000" w:rsidRPr="00000000" w14:paraId="0000010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9" w:type="default"/>
      <w:headerReference r:id="rId30" w:type="first"/>
      <w:footerReference r:id="rId31" w:type="default"/>
      <w:footerReference r:id="rId3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jc w:val="right"/>
      <w:rPr/>
    </w:pPr>
    <w:r w:rsidDel="00000000" w:rsidR="00000000" w:rsidRPr="00000000">
      <w:rPr>
        <w:rtl w:val="0"/>
      </w:rPr>
      <w:t xml:space="preserve">Page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4152900</wp:posOffset>
          </wp:positionH>
          <wp:positionV relativeFrom="paragraph">
            <wp:posOffset>-161924</wp:posOffset>
          </wp:positionV>
          <wp:extent cx="1645014" cy="500063"/>
          <wp:effectExtent b="0" l="0" r="0" t="0"/>
          <wp:wrapNone/>
          <wp:docPr id="16" name="image13.jpg"/>
          <a:graphic>
            <a:graphicData uri="http://schemas.openxmlformats.org/drawingml/2006/picture">
              <pic:pic>
                <pic:nvPicPr>
                  <pic:cNvPr id="0" name="image13.jpg"/>
                  <pic:cNvPicPr preferRelativeResize="0"/>
                </pic:nvPicPr>
                <pic:blipFill>
                  <a:blip r:embed="rId1"/>
                  <a:srcRect b="0" l="0" r="0" t="0"/>
                  <a:stretch>
                    <a:fillRect/>
                  </a:stretch>
                </pic:blipFill>
                <pic:spPr>
                  <a:xfrm>
                    <a:off x="0" y="0"/>
                    <a:ext cx="1645014" cy="5000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hyperlink" Target="https://github.com/hendrSet312/exoplanet-chatbot" TargetMode="External"/><Relationship Id="rId21" Type="http://schemas.openxmlformats.org/officeDocument/2006/relationships/image" Target="media/image9.png"/><Relationship Id="rId24" Type="http://schemas.openxmlformats.org/officeDocument/2006/relationships/hyperlink" Target="https://deepseek.ai" TargetMode="External"/><Relationship Id="rId23" Type="http://schemas.openxmlformats.org/officeDocument/2006/relationships/hyperlink" Target="https://www.youtube.com/watch?v=m9IMlXTVKg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exoplanetarchive.ipac.caltech.edu/" TargetMode="External"/><Relationship Id="rId25" Type="http://schemas.openxmlformats.org/officeDocument/2006/relationships/hyperlink" Target="https://exoplanetarchive.ipac.caltech.edu/" TargetMode="External"/><Relationship Id="rId28" Type="http://schemas.openxmlformats.org/officeDocument/2006/relationships/hyperlink" Target="https://www.nvidia.com/en-us/glossary/xgboost/" TargetMode="External"/><Relationship Id="rId27" Type="http://schemas.openxmlformats.org/officeDocument/2006/relationships/hyperlink" Target="https://www.nvidia.com/en-us/glossary/xgboost/"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1.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3.png"/><Relationship Id="rId10" Type="http://schemas.openxmlformats.org/officeDocument/2006/relationships/image" Target="media/image12.png"/><Relationship Id="rId32"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hyperlink" Target="https://console.groq.com/key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