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</w:tcPr>
          <w:p>
            <w:r>
              <w:rPr>
                <w:rFonts w:ascii="Arial" w:hAnsi="Arial"/>
                <w:b/>
                <w:color w:val="229BD7"/>
                <w:sz w:val="48"/>
              </w:rPr>
              <w:t>VAMED</w:t>
            </w:r>
            <w:r>
              <w:rPr>
                <w:rFonts w:ascii="Arial" w:hAnsi="Arial"/>
                <w:b/>
                <w:color w:val="0F1A3A"/>
                <w:sz w:val="28"/>
              </w:rPr>
              <w:t xml:space="preserve"> Engineering</w:t>
            </w:r>
          </w:p>
          <w:p>
            <w:r>
              <w:rPr>
                <w:rFonts w:ascii="Arial" w:hAnsi="Arial"/>
                <w:i/>
                <w:color w:val="555555"/>
                <w:sz w:val="16"/>
              </w:rPr>
              <w:t>Sistema de Gestão da Segurança, Saúde e Ambiente</w:t>
            </w:r>
          </w:p>
        </w:tc>
        <w:tc>
          <w:tcPr>
            <w:tcW w:type="dxa" w:w="5216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0F1A3A"/>
                <w:sz w:val="36"/>
              </w:rPr>
              <w:t>Worldwide Hospitals</w:t>
            </w:r>
          </w:p>
          <w:p>
            <w:pPr>
              <w:jc w:val="right"/>
            </w:pPr>
            <w:r>
              <w:rPr>
                <w:rFonts w:ascii="Arial" w:hAnsi="Arial"/>
                <w:i/>
                <w:color w:val="555555"/>
                <w:sz w:val="16"/>
              </w:rPr>
              <w:t>WWH · Hospital Militar Regional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101D3F"/>
            <w:tcBorders>
              <w:top w:val="single" w:sz="8" w:color="101D3F"/>
              <w:left w:val="single" w:sz="8" w:color="101D3F"/>
              <w:bottom w:val="single" w:sz="8" w:color="101D3F"/>
              <w:right w:val="single" w:sz="8" w:color="101D3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SISTEMA DE GESTÃO DA SEGURANÇA, SAÚDE E AMBIENTE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HSE PLANO DE VERIFICAÇÕES 2025</w:t>
              <w:br/>
            </w:r>
            <w:r>
              <w:rPr>
                <w:rFonts w:ascii="Arial" w:hAnsi="Arial"/>
                <w:i/>
                <w:color w:val="FFFFFF"/>
                <w:sz w:val="17"/>
              </w:rPr>
              <w:t>Calendário das inspecções em obra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Nome da obra: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Centro de custo: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Site Manager: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Data da inspecção: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Técnico HSE VAMED: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Periodicidade: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Técnico HSE</w:t>
              <w:br/>
              <w:t>Subcontratado: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Zona / Local: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567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306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Actividade de verificação</w:t>
            </w:r>
          </w:p>
        </w:tc>
        <w:tc>
          <w:tcPr>
            <w:tcW w:type="dxa" w:w="1360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Periodicidade</w:t>
            </w:r>
          </w:p>
        </w:tc>
        <w:tc>
          <w:tcPr>
            <w:tcW w:type="dxa" w:w="170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 prevista</w:t>
            </w:r>
          </w:p>
        </w:tc>
        <w:tc>
          <w:tcPr>
            <w:tcW w:type="dxa" w:w="170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04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Andaimes</w:t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Semanal</w:t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2.ª-feira</w:t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Técnico HSE</w:t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Instalações Sociais</w:t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Semanal</w:t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4.ª-feira</w:t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Técnico HSE</w:t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Equipamentos ligeiros e pesados</w:t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Mensal</w:t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1.ª 3.ª-feira</w:t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Técnico HSE</w:t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Extintores</w:t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Mensal</w:t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2.ª 3.ª-feira</w:t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Técnico HSE</w:t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Caixa de primeiros socorros</w:t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Mensal</w:t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3.ª 3.ª-feira</w:t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Técnico HSE</w:t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Quadros eléctricos</w:t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Mensal</w:t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Última 3.ª-feira</w:t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Técnico HSE</w:t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Check-list de implementação HSE</w:t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Mensal</w:t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Último dia</w:t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Técnico HSE</w:t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822" w:right="737" w:bottom="76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E6E6E"/>
        <w:sz w:val="14"/>
      </w:rPr>
      <w:t>HSE-PL-01  ·  Edição 01  ·  Maio 2026  ·  VAMED Engineering / Worldwide Hospitals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