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56"/>
        <w:gridCol w:w="4710"/>
      </w:tblGrid>
      <w:tr>
        <w:trPr>
          <w:trHeight w:val="900" w:hRule="atLeast"/>
        </w:trPr>
        <w:tc>
          <w:tcPr>
            <w:tcW w:type="dxa" w:w="5756"/>
            <w:tcBorders>
              <w:top w:val="none"/>
              <w:left w:val="none"/>
              <w:bottom w:val="single" w:color="1D9EDB" w:sz="18"/>
              <w:right w:val="none"/>
            </w:tcBorders>
            <w:tcMar>
              <w:top w:type="dxa" w:w="120"/>
              <w:left w:type="dxa" w:w="24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D9EDB"/>
                <w:sz w:val="56"/>
                <w:szCs w:val="56"/>
              </w:rPr>
              <w:t xml:space="preserve">VAMED</w:t>
            </w:r>
            <w:r>
              <w:rPr>
                <w:rFonts w:ascii="Arial" w:cs="Arial" w:eastAsia="Arial" w:hAnsi="Arial"/>
                <w:b/>
                <w:bCs/>
                <w:color w:val="0F1B3C"/>
                <w:sz w:val="32"/>
                <w:szCs w:val="32"/>
              </w:rPr>
              <w:t xml:space="preserve">  Engineering</w:t>
            </w:r>
          </w:p>
          <w:p>
            <w:pPr>
              <w:spacing w:after="0" w:before="4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Sistema de Gestão da Segurança, Saúde e Ambiente</w:t>
            </w:r>
          </w:p>
        </w:tc>
        <w:tc>
          <w:tcPr>
            <w:tcW w:type="dxa" w:w="4710"/>
            <w:tcBorders>
              <w:top w:val="none"/>
              <w:left w:val="none"/>
              <w:bottom w:val="single" w:color="0F1B3C" w:sz="18"/>
              <w:right w:val="none"/>
            </w:tcBorders>
            <w:tcMar>
              <w:top w:type="dxa" w:w="120"/>
              <w:left w:type="dxa" w:w="120"/>
              <w:bottom w:type="dxa" w:w="80"/>
              <w:right w:type="dxa" w:w="2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0F1B3C"/>
                <w:sz w:val="40"/>
                <w:szCs w:val="40"/>
              </w:rPr>
              <w:t xml:space="preserve">Worldwide Hospitals</w:t>
            </w:r>
          </w:p>
          <w:p>
            <w:pPr>
              <w:spacing w:after="0" w:before="40"/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WWH · Hospital Militar Regional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0F1B3C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SISTEMA DE GESTÃO DA SEGURANÇA, SAÚDE E AMBIENTE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CHECKLIST DE INSPECÇÃO DE EQUIPAMENTOS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8"/>
                <w:szCs w:val="18"/>
              </w:rPr>
              <w:t xml:space="preserve">Verificação à entrada em obra e periódica de máquinas e veículos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3"/>
        <w:gridCol w:w="2930"/>
        <w:gridCol w:w="2303"/>
        <w:gridCol w:w="2930"/>
      </w:tblGrid>
      <w:tr>
        <w:trPr>
          <w:trHeight w:val="380" w:hRule="atLeast"/>
        </w:trPr>
        <w:tc>
          <w:tcPr>
            <w:tcW w:type="dxa" w:w="230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E6F2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Empresa:</w:t>
            </w:r>
          </w:p>
        </w:tc>
        <w:tc>
          <w:tcPr>
            <w:tcW w:type="dxa" w:w="293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0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E6F2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Tipo de equipamento:</w:t>
            </w:r>
          </w:p>
        </w:tc>
        <w:tc>
          <w:tcPr>
            <w:tcW w:type="dxa" w:w="293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230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E6F2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Marca:</w:t>
            </w:r>
          </w:p>
        </w:tc>
        <w:tc>
          <w:tcPr>
            <w:tcW w:type="dxa" w:w="293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0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E6F2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Modelo:</w:t>
            </w:r>
          </w:p>
        </w:tc>
        <w:tc>
          <w:tcPr>
            <w:tcW w:type="dxa" w:w="293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230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E6F2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Código / TAG do equipamento:</w:t>
            </w:r>
          </w:p>
        </w:tc>
        <w:tc>
          <w:tcPr>
            <w:tcW w:type="dxa" w:w="293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0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E6F2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Data da inspecção:</w:t>
            </w:r>
          </w:p>
        </w:tc>
        <w:tc>
          <w:tcPr>
            <w:tcW w:type="dxa" w:w="293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3"/>
        <w:gridCol w:w="2930"/>
        <w:gridCol w:w="2303"/>
        <w:gridCol w:w="2930"/>
      </w:tblGrid>
      <w:tr>
        <w:trPr>
          <w:trHeight w:val="380" w:hRule="atLeast"/>
        </w:trPr>
        <w:tc>
          <w:tcPr>
            <w:tcW w:type="dxa" w:w="230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E6F2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Nome da obra:</w:t>
            </w:r>
          </w:p>
        </w:tc>
        <w:tc>
          <w:tcPr>
            <w:tcW w:type="dxa" w:w="293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0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E6F2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Centro de custo:</w:t>
            </w:r>
          </w:p>
        </w:tc>
        <w:tc>
          <w:tcPr>
            <w:tcW w:type="dxa" w:w="293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230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E6F2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Site Manager:</w:t>
            </w:r>
          </w:p>
        </w:tc>
        <w:tc>
          <w:tcPr>
            <w:tcW w:type="dxa" w:w="293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0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E6F2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Data da inspecção:</w:t>
            </w:r>
          </w:p>
        </w:tc>
        <w:tc>
          <w:tcPr>
            <w:tcW w:type="dxa" w:w="293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230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E6F2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Técnico HSE VAMED:</w:t>
            </w:r>
          </w:p>
        </w:tc>
        <w:tc>
          <w:tcPr>
            <w:tcW w:type="dxa" w:w="293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0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E6F2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Periodicidade:</w:t>
            </w:r>
          </w:p>
        </w:tc>
        <w:tc>
          <w:tcPr>
            <w:tcW w:type="dxa" w:w="293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230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E6F2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Técnico HSE Subcontratado:</w:t>
            </w:r>
          </w:p>
        </w:tc>
        <w:tc>
          <w:tcPr>
            <w:tcW w:type="dxa" w:w="293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0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E6F2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Zona / Local:</w:t>
            </w:r>
          </w:p>
        </w:tc>
        <w:tc>
          <w:tcPr>
            <w:tcW w:type="dxa" w:w="293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666"/>
        <w:gridCol w:w="600"/>
        <w:gridCol w:w="600"/>
        <w:gridCol w:w="600"/>
        <w:gridCol w:w="2400"/>
      </w:tblGrid>
      <w:tr>
        <w:trPr>
          <w:tblHeader/>
          <w:trHeight w:val="420" w:hRule="atLeast"/>
        </w:trPr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1D9ED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N.º</w:t>
            </w:r>
          </w:p>
        </w:tc>
        <w:tc>
          <w:tcPr>
            <w:tcW w:type="dxa" w:w="566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1D9ED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a verificar</w:t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1D9ED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</w:t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1D9ED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NC</w:t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1D9ED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NA</w:t>
            </w:r>
          </w:p>
        </w:tc>
        <w:tc>
          <w:tcPr>
            <w:tcW w:type="dxa" w:w="24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1D9ED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Observações</w:t>
            </w:r>
          </w:p>
        </w:tc>
      </w:tr>
      <w:tr>
        <w:tc>
          <w:tcPr>
            <w:tcW w:type="dxa" w:w="10466"/>
            <w:gridSpan w:val="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E6F2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Aspecto e estrutura</w:t>
            </w:r>
          </w:p>
        </w:tc>
      </w:tr>
      <w:tr>
        <w:trPr>
          <w:trHeight w:val="380" w:hRule="atLeast"/>
        </w:trPr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566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Aspecto geral do equipamento (sem amolgadelas críticas, fissuras ou corrosão excessiva).</w:t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566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Não existem vazamentos de óleo, combustível ou líquidos hidráulicos visíveis.</w:t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566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Estado dos pneus / lagartas (pressão, desgaste, ausência de cortes).</w:t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566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Espelhos retrovisores limpos, fixos e sem fissuras.</w:t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566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Puxadores das portas em bom estado.</w:t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566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Vidros da cabine sem fissuras nem zonas de visibilidade comprometida.</w:t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566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Limpa para-brisas em funcionamento.</w:t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466"/>
            <w:gridSpan w:val="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E6F2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Posto de operação</w:t>
            </w:r>
          </w:p>
        </w:tc>
      </w:tr>
      <w:tr>
        <w:trPr>
          <w:trHeight w:val="380" w:hRule="atLeast"/>
        </w:trPr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566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Cinto de segurança do operador em boas condições e funcional.</w:t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566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Estado do assento do operador (apoio, regulação, fixação).</w:t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566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Estado e funcionalidade dos comandos de operação (alavancas, pedais, joysticks).</w:t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566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Painel de instrumentos legível e funcional.</w:t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466"/>
            <w:gridSpan w:val="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E6F2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Sistemas de segurança e sinalização</w:t>
            </w:r>
          </w:p>
        </w:tc>
      </w:tr>
      <w:tr>
        <w:trPr>
          <w:trHeight w:val="380" w:hRule="atLeast"/>
        </w:trPr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566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Piscas de mudança de direcção a funcionar.</w:t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566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Buzina a funcionar.</w:t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566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Sinal sonoro de marcha-atrás a funcionar.</w:t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566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Pirilampo / rotativo a funcionar.</w:t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566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Sistema de paragem de emergência funcional.</w:t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566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Travões de serviço e de estacionamento operacionais.</w:t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566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Faróis e farolins (incluindo luz de marcha-atrás e luz de travão) a funcionar.</w:t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566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Extintor a bordo, válido e acessível.</w:t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466"/>
            <w:gridSpan w:val="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E6F2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Protecções e elevação de cargas</w:t>
            </w:r>
          </w:p>
        </w:tc>
      </w:tr>
      <w:tr>
        <w:trPr>
          <w:trHeight w:val="380" w:hRule="atLeast"/>
        </w:trPr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566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Protecções de partes móveis e partes quentes instaladas e íntegras.</w:t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tcW w:type="dxa" w:w="566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Tabela de cargas / indicação de carga máxima visível.</w:t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W w:type="dxa" w:w="566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Estado dos cabos, correntes e ganchos (sem fios partidos, deformações ou corrosão).</w:t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23</w:t>
            </w:r>
          </w:p>
        </w:tc>
        <w:tc>
          <w:tcPr>
            <w:tcW w:type="dxa" w:w="566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Bacia de contenção de derrames disponível e em bom estado, quando aplicável.</w:t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466"/>
            <w:gridSpan w:val="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E6F2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Documentação</w:t>
            </w:r>
          </w:p>
        </w:tc>
      </w:tr>
      <w:tr>
        <w:trPr>
          <w:trHeight w:val="380" w:hRule="atLeast"/>
        </w:trPr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W w:type="dxa" w:w="566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Manual do equipamento disponível na frente de obra.</w:t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25</w:t>
            </w:r>
          </w:p>
        </w:tc>
        <w:tc>
          <w:tcPr>
            <w:tcW w:type="dxa" w:w="566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Certificado de inspecção / declaração CE válido.</w:t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26</w:t>
            </w:r>
          </w:p>
        </w:tc>
        <w:tc>
          <w:tcPr>
            <w:tcW w:type="dxa" w:w="566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Identificação visível (matrícula, TAG, número de série).</w:t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27</w:t>
            </w:r>
          </w:p>
        </w:tc>
        <w:tc>
          <w:tcPr>
            <w:tcW w:type="dxa" w:w="566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Registo de manutenção actualizado.</w:t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1B3C"/>
          <w:sz w:val="22"/>
          <w:szCs w:val="22"/>
        </w:rPr>
        <w:t xml:space="preserve">Plano de acções correctivas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3"/>
        <w:gridCol w:w="2826"/>
        <w:gridCol w:w="2826"/>
        <w:gridCol w:w="1675"/>
        <w:gridCol w:w="1361"/>
        <w:gridCol w:w="1045"/>
      </w:tblGrid>
      <w:tr>
        <w:trPr>
          <w:tblHeader/>
        </w:trPr>
        <w:tc>
          <w:tcPr>
            <w:tcW w:type="dxa" w:w="73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1D9ED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N.º NC</w:t>
            </w:r>
          </w:p>
        </w:tc>
        <w:tc>
          <w:tcPr>
            <w:tcW w:type="dxa" w:w="282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1D9ED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 da não-conformidade</w:t>
            </w:r>
          </w:p>
        </w:tc>
        <w:tc>
          <w:tcPr>
            <w:tcW w:type="dxa" w:w="282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1D9ED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Acção correctiva</w:t>
            </w:r>
          </w:p>
        </w:tc>
        <w:tc>
          <w:tcPr>
            <w:tcW w:type="dxa" w:w="1675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1D9ED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1361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1D9ED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Prazo</w:t>
            </w:r>
          </w:p>
        </w:tc>
        <w:tc>
          <w:tcPr>
            <w:tcW w:type="dxa" w:w="1045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1D9ED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Severidade B / M / A</w:t>
            </w:r>
          </w:p>
        </w:tc>
      </w:tr>
      <w:tr>
        <w:trPr>
          <w:trHeight w:val="460" w:hRule="atLeast"/>
        </w:trPr>
        <w:tc>
          <w:tcPr>
            <w:tcW w:type="dxa" w:w="73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82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82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75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61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45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73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82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82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75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61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45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73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82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82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75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61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45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73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82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82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75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61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45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73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82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82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75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61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45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1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6"/>
          <w:szCs w:val="16"/>
        </w:rPr>
        <w:t xml:space="preserve">Legenda — C: Conforme · NC: Não Conforme · NA: Não Aplicável · Severidade: B (Baixa) · M (Média) · A (Alta).</w:t>
      </w:r>
    </w:p>
    <w:p>
      <w:pPr>
        <w:spacing w:after="160" w:before="0"/>
      </w:pPr>
      <w: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40"/>
        <w:gridCol w:w="3663"/>
        <w:gridCol w:w="2093"/>
        <w:gridCol w:w="1570"/>
      </w:tblGrid>
      <w:tr>
        <w:trPr>
          <w:tblHeader/>
        </w:trPr>
        <w:tc>
          <w:tcPr>
            <w:tcW w:type="dxa" w:w="314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1D9ED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Função</w:t>
            </w:r>
          </w:p>
        </w:tc>
        <w:tc>
          <w:tcPr>
            <w:tcW w:type="dxa" w:w="366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1D9ED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tcW w:type="dxa" w:w="209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1D9ED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Data</w:t>
            </w:r>
          </w:p>
        </w:tc>
        <w:tc>
          <w:tcPr>
            <w:tcW w:type="dxa" w:w="157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1D9ED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Assinatura</w:t>
            </w:r>
          </w:p>
        </w:tc>
      </w:tr>
      <w:tr>
        <w:trPr>
          <w:trHeight w:val="600" w:hRule="atLeast"/>
        </w:trPr>
        <w:tc>
          <w:tcPr>
            <w:tcW w:type="dxa" w:w="314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E6F2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Técnico HSE VAMED</w:t>
            </w:r>
          </w:p>
        </w:tc>
        <w:tc>
          <w:tcPr>
            <w:tcW w:type="dxa" w:w="366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9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7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314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E6F2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Técnico HSE Subcontratado</w:t>
            </w:r>
          </w:p>
        </w:tc>
        <w:tc>
          <w:tcPr>
            <w:tcW w:type="dxa" w:w="366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9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7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314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E6F2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Site Manager VAMED</w:t>
            </w:r>
          </w:p>
        </w:tc>
        <w:tc>
          <w:tcPr>
            <w:tcW w:type="dxa" w:w="366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9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7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4400"/>
      </w:tabs>
      <w:jc w:val="left"/>
    </w:pPr>
    <w:r>
      <w:rPr>
        <w:rFonts w:ascii="Arial" w:cs="Arial" w:eastAsia="Arial" w:hAnsi="Arial"/>
        <w:color w:val="777777"/>
        <w:sz w:val="14"/>
        <w:szCs w:val="14"/>
      </w:rPr>
      <w:t xml:space="preserve">HSE-CL-04  ·  Edição 01  ·  Maio 2026  ·  VAMED Engineering / Worldwide Hospitals</w:t>
    </w:r>
    <w:r>
      <w:rPr>
        <w:rFonts w:ascii="Arial" w:cs="Arial" w:eastAsia="Arial" w:hAnsi="Arial"/>
        <w:sz w:val="14"/>
        <w:szCs w:val="14"/>
      </w:rPr>
      <w:t xml:space="preserve">	</w:t>
    </w:r>
    <w:r>
      <w:rPr>
        <w:rFonts w:ascii="Arial" w:cs="Arial" w:eastAsia="Arial" w:hAnsi="Arial"/>
        <w:color w:val="777777"/>
        <w:sz w:val="14"/>
        <w:szCs w:val="14"/>
      </w:rPr>
      <w:t xml:space="preserve">Página </w:t>
    </w:r>
    <w:r>
      <w:rPr>
        <w:rFonts w:ascii="Arial" w:cs="Arial" w:eastAsia="Arial" w:hAnsi="Arial"/>
        <w:color w:val="777777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77777"/>
        <w:sz w:val="14"/>
        <w:szCs w:val="14"/>
      </w:rPr>
      <w:t xml:space="preserve"> de </w:t>
    </w:r>
    <w:r>
      <w:rPr>
        <w:rFonts w:ascii="Arial" w:cs="Arial" w:eastAsia="Arial" w:hAnsi="Arial"/>
        <w:color w:val="777777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HSE-CL-04</dc:title>
  <dc:creator>VAMED Engineering</dc:creator>
  <cp:lastModifiedBy>Un-named</cp:lastModifiedBy>
  <cp:revision>1</cp:revision>
  <dcterms:created xsi:type="dcterms:W3CDTF">2026-05-08T14:16:48.375Z</dcterms:created>
  <dcterms:modified xsi:type="dcterms:W3CDTF">2026-05-08T14:16:48.375Z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