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>VERIFICAÇÃO MENSAL DE EXTINTORES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>Inspecção mensal dos meios de extinção fixos do estaleiro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66"/>
        <w:gridCol w:w="600"/>
        <w:gridCol w:w="600"/>
        <w:gridCol w:w="600"/>
        <w:gridCol w:w="2400"/>
      </w:tblGrid>
      <w:tr>
        <w:trPr>
          <w:tblHeader/>
          <w:trHeight w:val="42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 verificar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</w:t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Localização e Acesso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Extintor está colocado no local designado e devidamente sinalizado.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Sinalização (placa) bem visível, em bom estado e legível.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Acesso ao extintor desobstruído (mínimo 60 cm livres em redor).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Altura de instalação adequada (manípulo entre 1,0 m e 1,5 m do chão).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 de instalação protegido de calor extremo, humidade e impactos.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Inspecção Visual do Equipamento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Selo de inspecção visível e dentro do prazo.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Manómetro de pressão na zona verde (operacional).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Mangueira em bom estado, sem fissuras, dobras ou obstruções.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Bocal/difusor livre de obstruções e em bom estado.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Pino de segurança intacto, com selo de inviolabilidade.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Corpo do extintor sem danos, ferrugem ou deformações.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Etiqueta de identificação legível (tipo, classe, peso, instruções).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Suporte/cabide bem fixo à parede e em bom estado.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Estado Operacional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de validade do extintor dentro do prazo.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da próxima inspecção visível e dentro do prazo.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Peso do extintor compatível com o indicado pelo fabricante.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Acessório de accionamento (gatilho/válvula) em boas condições.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 de extintor adequado à classe de fogo do local.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Documentação e Registos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Ficha técnica do equipamento disponível no estaleiro.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Histórico de manutenções/recargas atualizado.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Certificado de conformidade válido e arquivado.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Plano de inspecções mensais devidamente assinado.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C"/>
          <w:sz w:val="22"/>
          <w:szCs w:val="22"/>
        </w:rPr>
        <w:t xml:space="preserve">Plano de acções correctivas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"/>
        <w:gridCol w:w="2826"/>
        <w:gridCol w:w="2826"/>
        <w:gridCol w:w="1675"/>
        <w:gridCol w:w="1361"/>
        <w:gridCol w:w="1045"/>
      </w:tblGrid>
      <w:tr>
        <w:trPr>
          <w:tblHeader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 NC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da não-conformidade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Acção correctiva</w:t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 B / M / A</w:t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Legenda — C: Conforme · NC: Não Conforme · NA: Não Aplicável · Severidade: B (Baixa) · M (Média) · A (Alta).</w:t>
      </w:r>
    </w:p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HSE-CL-03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HSE-CL-03</dc:title>
  <dc:creator>VAMED Engineering</dc:creator>
  <cp:lastModifiedBy>Un-named</cp:lastModifiedBy>
  <cp:revision>1</cp:revision>
  <dcterms:created xsi:type="dcterms:W3CDTF">2026-05-08T14:16:48.339Z</dcterms:created>
  <dcterms:modified xsi:type="dcterms:W3CDTF">2026-05-08T14:16:48.339Z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