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FFFFFF" w:sz="4"/>
          <w:left w:val="single" w:color="FFFFFF" w:sz="4"/>
          <w:bottom w:val="single" w:color="FFFFFF" w:sz="4"/>
          <w:right w:val="single" w:color="FFFFFF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F4C81" w:sz="4"/>
              <w:left w:val="single" w:color="0F4C81" w:sz="4"/>
              <w:bottom w:val="single" w:color="0F4C81" w:sz="4"/>
              <w:right w:val="single" w:color="0F4C81" w:sz="4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VAMED</w:t>
            </w:r>
          </w:p>
          <w:p>
            <w:pPr>
              <w:jc w:val="left"/>
            </w:pPr>
            <w:r>
              <w:rPr>
                <w:color w:val="FFFFFF"/>
                <w:sz w:val="18"/>
                <w:szCs w:val="18"/>
              </w:rPr>
              <w:t xml:space="preserve">Healthcare Projects</w:t>
            </w:r>
          </w:p>
        </w:tc>
        <w:tc>
          <w:tcPr>
            <w:tcW w:type="dxa" w:w="3120"/>
            <w:tcBorders>
              <w:top w:val="single" w:color="0F4C81" w:sz="4"/>
              <w:left w:val="single" w:color="0F4C81" w:sz="4"/>
              <w:bottom w:val="single" w:color="0F4C81" w:sz="4"/>
              <w:right w:val="single" w:color="0F4C81" w:sz="4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FORMULÁRIO HSE</w:t>
            </w:r>
          </w:p>
          <w:p>
            <w:pPr>
              <w:jc w:val="center"/>
            </w:pPr>
            <w:r>
              <w:rPr>
                <w:color w:val="FFFFFF"/>
                <w:sz w:val="18"/>
                <w:szCs w:val="18"/>
              </w:rPr>
              <w:t xml:space="preserve">Quadros Eléctricos</w:t>
            </w:r>
          </w:p>
        </w:tc>
        <w:tc>
          <w:tcPr>
            <w:tcW w:type="dxa" w:w="3120"/>
            <w:tcBorders>
              <w:top w:val="single" w:color="0F4C81" w:sz="4"/>
              <w:left w:val="single" w:color="0F4C81" w:sz="4"/>
              <w:bottom w:val="single" w:color="0F4C81" w:sz="4"/>
              <w:right w:val="single" w:color="0F4C81" w:sz="4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color w:val="FFFFFF"/>
                <w:sz w:val="16"/>
                <w:szCs w:val="16"/>
              </w:rPr>
              <w:t xml:space="preserve">Cód.: HSE-VRF-QUADROS_ELECTRICOS</w:t>
            </w:r>
          </w:p>
          <w:p>
            <w:pPr>
              <w:jc w:val="right"/>
            </w:pPr>
            <w:r>
              <w:rPr>
                <w:color w:val="FFFFFF"/>
                <w:sz w:val="16"/>
                <w:szCs w:val="16"/>
              </w:rPr>
              <w:t xml:space="preserve">Rev. 01 · 2026</w:t>
            </w:r>
          </w:p>
          <w:p>
            <w:pPr>
              <w:jc w:val="right"/>
            </w:pPr>
            <w:r>
              <w:rPr>
                <w:color w:val="FFFFFF"/>
                <w:sz w:val="16"/>
                <w:szCs w:val="16"/>
              </w:rPr>
              <w:t xml:space="preserve">Mensal · Última 3.ª-feira</w:t>
            </w:r>
          </w:p>
        </w:tc>
      </w:tr>
    </w:tbl>
    <w:p>
      <w:pPr>
        <w:spacing w:after="120" w:before="120"/>
      </w:pPr>
    </w:p>
    <w:p>
      <w:pPr>
        <w:pStyle w:val="Heading1"/>
      </w:pPr>
      <w:r>
        <w:rPr>
          <w:b/>
          <w:bCs/>
          <w:color w:val="0F4C81"/>
          <w:sz w:val="32"/>
          <w:szCs w:val="32"/>
        </w:rPr>
        <w:t xml:space="preserve">Quadros Eléctricos</w:t>
      </w:r>
    </w:p>
    <w:p>
      <w:pPr>
        <w:pBdr>
          <w:bottom w:val="single" w:color="0F4C81" w:sz="8" w:space="1"/>
        </w:pBdr>
        <w:spacing w:after="40" w:before="40"/>
      </w:pPr>
    </w:p>
    <w:p>
      <w:pPr>
        <w:spacing w:after="60" w:before="60"/>
      </w:pPr>
    </w:p>
    <w:p>
      <w:pPr>
        <w:pStyle w:val="Heading2"/>
      </w:pPr>
      <w:r>
        <w:rPr>
          <w:b/>
          <w:bCs/>
          <w:color w:val="0F4C81"/>
          <w:sz w:val="22"/>
          <w:szCs w:val="22"/>
        </w:rPr>
        <w:t xml:space="preserve">1. Identificação do projecto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7280"/>
      </w:tblGrid>
      <w:tr>
        <w:tc>
          <w:tcPr>
            <w:tcW w:type="dxa" w:w="20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2B3C"/>
                <w:sz w:val="20"/>
                <w:szCs w:val="20"/>
              </w:rPr>
              <w:t xml:space="preserve">Obra</w:t>
            </w:r>
          </w:p>
        </w:tc>
        <w:tc>
          <w:tcPr>
            <w:tcW w:type="dxa" w:w="72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Obra Nº 13DC – DEI/SV/2021</w:t>
            </w:r>
          </w:p>
        </w:tc>
      </w:tr>
      <w:tr>
        <w:tc>
          <w:tcPr>
            <w:tcW w:type="dxa" w:w="20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2B3C"/>
                <w:sz w:val="20"/>
                <w:szCs w:val="20"/>
              </w:rPr>
              <w:t xml:space="preserve">Cliente</w:t>
            </w:r>
          </w:p>
        </w:tc>
        <w:tc>
          <w:tcPr>
            <w:tcW w:type="dxa" w:w="72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VAMED Healthcare Projects · Angola</w:t>
            </w:r>
          </w:p>
        </w:tc>
      </w:tr>
      <w:tr>
        <w:tc>
          <w:tcPr>
            <w:tcW w:type="dxa" w:w="20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2B3C"/>
                <w:sz w:val="20"/>
                <w:szCs w:val="20"/>
              </w:rPr>
              <w:t xml:space="preserve">Local</w:t>
            </w:r>
          </w:p>
        </w:tc>
        <w:tc>
          <w:tcPr>
            <w:tcW w:type="dxa" w:w="72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Hospital Militar Regional do Huambo (HMRH) · Província do Huambo</w:t>
            </w:r>
          </w:p>
        </w:tc>
      </w:tr>
      <w:tr>
        <w:tc>
          <w:tcPr>
            <w:tcW w:type="dxa" w:w="20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2B3C"/>
                <w:sz w:val="20"/>
                <w:szCs w:val="20"/>
              </w:rPr>
              <w:t xml:space="preserve">PM / Site / HSE</w:t>
            </w:r>
          </w:p>
        </w:tc>
        <w:tc>
          <w:tcPr>
            <w:tcW w:type="dxa" w:w="72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Fábio Seda · Eduardo Silva · Hendrik Silva</w:t>
            </w:r>
          </w:p>
        </w:tc>
      </w:tr>
    </w:tbl>
    <w:p>
      <w:pPr>
        <w:spacing w:after="120" w:before="120"/>
      </w:pPr>
    </w:p>
    <w:p>
      <w:pPr>
        <w:pStyle w:val="Heading2"/>
      </w:pPr>
      <w:r>
        <w:rPr>
          <w:b/>
          <w:bCs/>
          <w:color w:val="0F4C81"/>
          <w:sz w:val="22"/>
          <w:szCs w:val="22"/>
        </w:rPr>
        <w:t xml:space="preserve">2. Dados da inspecção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120"/>
        <w:gridCol w:w="1560"/>
        <w:gridCol w:w="3120"/>
      </w:tblGrid>
      <w:tr>
        <w:tc>
          <w:tcPr>
            <w:tcW w:type="dxa" w:w="15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2B3C"/>
                <w:sz w:val="20"/>
                <w:szCs w:val="20"/>
              </w:rPr>
              <w:t xml:space="preserve">Data</w:t>
            </w:r>
          </w:p>
        </w:tc>
        <w:tc>
          <w:tcPr>
            <w:tcW w:type="dxa" w:w="312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______ / ______ / 2026</w:t>
            </w:r>
          </w:p>
        </w:tc>
        <w:tc>
          <w:tcPr>
            <w:tcW w:type="dxa" w:w="15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2B3C"/>
                <w:sz w:val="20"/>
                <w:szCs w:val="20"/>
              </w:rPr>
              <w:t xml:space="preserve">Semana / Mês</w:t>
            </w:r>
          </w:p>
        </w:tc>
        <w:tc>
          <w:tcPr>
            <w:tcW w:type="dxa" w:w="312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2B3C"/>
                <w:sz w:val="20"/>
                <w:szCs w:val="20"/>
              </w:rPr>
              <w:t xml:space="preserve">Inspector</w:t>
            </w:r>
          </w:p>
        </w:tc>
        <w:tc>
          <w:tcPr>
            <w:tcW w:type="dxa" w:w="312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2B3C"/>
                <w:sz w:val="20"/>
                <w:szCs w:val="20"/>
              </w:rPr>
              <w:t xml:space="preserve">Empresa</w:t>
            </w:r>
          </w:p>
        </w:tc>
        <w:tc>
          <w:tcPr>
            <w:tcW w:type="dxa" w:w="312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2B3C"/>
                <w:sz w:val="20"/>
                <w:szCs w:val="20"/>
              </w:rPr>
              <w:t xml:space="preserve">Local específico</w:t>
            </w:r>
          </w:p>
        </w:tc>
        <w:tc>
          <w:tcPr>
            <w:tcW w:type="dxa" w:w="78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120"/>
      </w:pPr>
    </w:p>
    <w:p>
      <w:pPr>
        <w:pStyle w:val="Heading2"/>
      </w:pPr>
      <w:r>
        <w:rPr>
          <w:b/>
          <w:bCs/>
          <w:color w:val="0F4C81"/>
          <w:sz w:val="22"/>
          <w:szCs w:val="22"/>
        </w:rPr>
        <w:t xml:space="preserve">3. Objectivo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7280"/>
      </w:tblGrid>
      <w:tr>
        <w:tc>
          <w:tcPr>
            <w:tcW w:type="dxa" w:w="20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C29F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Objectivo</w:t>
            </w:r>
          </w:p>
        </w:tc>
        <w:tc>
          <w:tcPr>
            <w:tcW w:type="dxa" w:w="72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Verificar a segurança, integridade e identificação dos quadros eléctricos da obra.</w:t>
            </w:r>
          </w:p>
        </w:tc>
      </w:tr>
    </w:tbl>
    <w:p>
      <w:pPr>
        <w:spacing w:after="120" w:before="120"/>
      </w:pPr>
    </w:p>
    <w:p>
      <w:pPr>
        <w:pStyle w:val="Heading2"/>
      </w:pPr>
      <w:r>
        <w:rPr>
          <w:b/>
          <w:bCs/>
          <w:color w:val="0F4C81"/>
          <w:sz w:val="22"/>
          <w:szCs w:val="22"/>
        </w:rPr>
        <w:t xml:space="preserve">4. Lista de verificação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400"/>
        <w:gridCol w:w="600"/>
        <w:gridCol w:w="600"/>
        <w:gridCol w:w="600"/>
        <w:gridCol w:w="1760"/>
      </w:tblGrid>
      <w:tr>
        <w:trPr>
          <w:tblHeader/>
        </w:trP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 de Verificação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NC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7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Observações</w:t>
            </w:r>
          </w:p>
        </w:tc>
      </w:tr>
      <w:t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1</w:t>
            </w:r>
          </w:p>
        </w:tc>
        <w:tc>
          <w:tcPr>
            <w:tcW w:type="dxa" w:w="5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Identificação clara de todos os circuitos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17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2</w:t>
            </w:r>
          </w:p>
        </w:tc>
        <w:tc>
          <w:tcPr>
            <w:tcW w:type="dxa" w:w="5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Disjuntores e diferenciais funcionais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17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3</w:t>
            </w:r>
          </w:p>
        </w:tc>
        <w:tc>
          <w:tcPr>
            <w:tcW w:type="dxa" w:w="5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Ausência de cabos expostos ou danificados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17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4</w:t>
            </w:r>
          </w:p>
        </w:tc>
        <w:tc>
          <w:tcPr>
            <w:tcW w:type="dxa" w:w="5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Quadro fechado, sem acesso indevido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17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5</w:t>
            </w:r>
          </w:p>
        </w:tc>
        <w:tc>
          <w:tcPr>
            <w:tcW w:type="dxa" w:w="5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Sinalização de risco eléctrico afixada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17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6</w:t>
            </w:r>
          </w:p>
        </w:tc>
        <w:tc>
          <w:tcPr>
            <w:tcW w:type="dxa" w:w="5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Acesso desobstruído (1 m mínimo livre à frente)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17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7</w:t>
            </w:r>
          </w:p>
        </w:tc>
        <w:tc>
          <w:tcPr>
            <w:tcW w:type="dxa" w:w="5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Ligação à terra verificada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17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8</w:t>
            </w:r>
          </w:p>
        </w:tc>
        <w:tc>
          <w:tcPr>
            <w:tcW w:type="dxa" w:w="5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Estado físico do quadro (sem corrosão, vestígios de fumo, etc.)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17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9</w:t>
            </w:r>
          </w:p>
        </w:tc>
        <w:tc>
          <w:tcPr>
            <w:tcW w:type="dxa" w:w="5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Diagrama unifilar afixado e legível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17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10</w:t>
            </w:r>
          </w:p>
        </w:tc>
        <w:tc>
          <w:tcPr>
            <w:tcW w:type="dxa" w:w="5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IP / grau de protecção adequado ao ambiente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6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☐</w:t>
            </w:r>
          </w:p>
        </w:tc>
        <w:tc>
          <w:tcPr>
            <w:tcW w:type="dxa" w:w="17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rPr>
          <w:b/>
          <w:bCs/>
          <w:color w:val="5B6B7B"/>
          <w:sz w:val="16"/>
          <w:szCs w:val="16"/>
        </w:rPr>
        <w:t xml:space="preserve">Legenda: </w:t>
      </w:r>
      <w:r>
        <w:rPr>
          <w:color w:val="5B6B7B"/>
          <w:sz w:val="16"/>
          <w:szCs w:val="16"/>
        </w:rPr>
        <w:t xml:space="preserve">C = Conforme · NC = Não Conforme · N/A = Não Aplicável</w:t>
      </w:r>
    </w:p>
    <w:p>
      <w:pPr>
        <w:spacing w:after="120" w:before="120"/>
      </w:pPr>
    </w:p>
    <w:p>
      <w:pPr>
        <w:pStyle w:val="Heading2"/>
      </w:pPr>
      <w:r>
        <w:rPr>
          <w:b/>
          <w:bCs/>
          <w:color w:val="0F4C81"/>
          <w:sz w:val="22"/>
          <w:szCs w:val="22"/>
        </w:rPr>
        <w:t xml:space="preserve">5. Não-conformidades e acções correctivas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000"/>
        <w:gridCol w:w="2080"/>
        <w:gridCol w:w="1560"/>
        <w:gridCol w:w="1320"/>
      </w:tblGrid>
      <w:tr>
        <w:trPr>
          <w:tblHeader/>
        </w:trP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Não-conformidade detectada</w:t>
            </w:r>
          </w:p>
        </w:tc>
        <w:tc>
          <w:tcPr>
            <w:tcW w:type="dxa" w:w="20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Acção correctiva</w:t>
            </w:r>
          </w:p>
        </w:tc>
        <w:tc>
          <w:tcPr>
            <w:tcW w:type="dxa" w:w="15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132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0F4C8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</w:tr>
      <w:t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132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132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132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20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  <w:tc>
          <w:tcPr>
            <w:tcW w:type="dxa" w:w="132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2B3C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160"/>
      </w:pPr>
    </w:p>
    <w:p>
      <w:pPr>
        <w:pStyle w:val="Heading2"/>
      </w:pPr>
      <w:r>
        <w:rPr>
          <w:b/>
          <w:bCs/>
          <w:color w:val="0F4C81"/>
          <w:sz w:val="22"/>
          <w:szCs w:val="22"/>
        </w:rPr>
        <w:t xml:space="preserve">6. Validação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2B3C"/>
                <w:sz w:val="20"/>
                <w:szCs w:val="20"/>
              </w:rPr>
              <w:t xml:space="preserve">Assinatura do Inspector</w:t>
            </w:r>
          </w:p>
        </w:tc>
        <w:tc>
          <w:tcPr>
            <w:tcW w:type="dxa" w:w="46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2B3C"/>
                <w:sz w:val="20"/>
                <w:szCs w:val="20"/>
              </w:rPr>
              <w:t xml:space="preserve">Validação HSE</w:t>
            </w:r>
          </w:p>
        </w:tc>
      </w:tr>
      <w:tr>
        <w:tc>
          <w:tcPr>
            <w:tcW w:type="dxa" w:w="46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  <w:p/>
          <w:p/>
          <w:p>
            <w:r>
              <w:rPr>
                <w:color w:val="5B6B7B"/>
                <w:sz w:val="16"/>
                <w:szCs w:val="16"/>
              </w:rPr>
              <w:t xml:space="preserve">Nome / Data / Assinatura</w:t>
            </w:r>
          </w:p>
        </w:tc>
        <w:tc>
          <w:tcPr>
            <w:tcW w:type="dxa" w:w="4680"/>
            <w:tcBorders>
              <w:top w:val="single" w:color="B8C4CE" w:sz="4"/>
              <w:left w:val="single" w:color="B8C4CE" w:sz="4"/>
              <w:bottom w:val="single" w:color="B8C4CE" w:sz="4"/>
              <w:right w:val="single" w:color="B8C4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  <w:p/>
          <w:p/>
          <w:p>
            <w:r>
              <w:rPr>
                <w:color w:val="5B6B7B"/>
                <w:sz w:val="16"/>
                <w:szCs w:val="16"/>
              </w:rPr>
              <w:t xml:space="preserve">Hendrik Silva · Data / Assinatura</w:t>
            </w:r>
          </w:p>
        </w:tc>
      </w:tr>
    </w:tbl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B7B"/>
        <w:sz w:val="16"/>
        <w:szCs w:val="16"/>
      </w:rPr>
      <w:t xml:space="preserve">HMRH · Quadros Eléctricos · Mensal · Última 3.ª-feira</w:t>
    </w:r>
    <w:r>
      <w:rPr>
        <w:color w:val="5B6B7B"/>
        <w:sz w:val="16"/>
        <w:szCs w:val="16"/>
      </w:rPr>
      <w:t xml:space="preserve">	Pág. </w:t>
    </w:r>
    <w:r>
      <w:rPr>
        <w:color w:val="5B6B7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B7B"/>
        <w:sz w:val="16"/>
        <w:szCs w:val="16"/>
      </w:rPr>
      <w:t xml:space="preserve"> / </w:t>
    </w:r>
    <w:r>
      <w:rPr>
        <w:color w:val="5B6B7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0F4C81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0F4C8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Formulário HSE · Quadros Eléctricos</dc:title>
  <dc:creator>VAMED Healthcare Projects</dc:creator>
  <dc:description>Formulário de inspecção HSE — Quadros Eléctricos — Mensal · Última 3.ª-feira</dc:description>
  <cp:lastModifiedBy>Un-named</cp:lastModifiedBy>
  <cp:revision>1</cp:revision>
  <dcterms:created xsi:type="dcterms:W3CDTF">2026-05-05T10:43:46.067Z</dcterms:created>
  <dcterms:modified xsi:type="dcterms:W3CDTF">2026-05-05T10:43:46.067Z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