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6D744" w14:textId="516BE28F" w:rsidR="00087F71" w:rsidRPr="00971D6E" w:rsidRDefault="00A6607C" w:rsidP="00AC4F00">
      <w:pPr>
        <w:pStyle w:val="Title"/>
        <w:spacing w:line="276" w:lineRule="auto"/>
        <w:jc w:val="center"/>
        <w:rPr>
          <w:rFonts w:ascii="Arial" w:hAnsi="Arial" w:cs="Arial"/>
          <w:b/>
          <w:sz w:val="24"/>
          <w:szCs w:val="24"/>
        </w:rPr>
      </w:pPr>
      <w:r>
        <w:rPr>
          <w:rFonts w:ascii="Arial" w:hAnsi="Arial" w:cs="Arial"/>
          <w:b/>
          <w:sz w:val="24"/>
          <w:szCs w:val="24"/>
        </w:rPr>
        <w:t xml:space="preserve">Sectoral </w:t>
      </w:r>
      <w:r w:rsidR="000A5050">
        <w:rPr>
          <w:rFonts w:ascii="Arial" w:hAnsi="Arial" w:cs="Arial"/>
          <w:b/>
          <w:sz w:val="24"/>
          <w:szCs w:val="24"/>
        </w:rPr>
        <w:t>dependence and contagion</w:t>
      </w:r>
      <w:r>
        <w:rPr>
          <w:rFonts w:ascii="Arial" w:hAnsi="Arial" w:cs="Arial"/>
          <w:b/>
          <w:sz w:val="24"/>
          <w:szCs w:val="24"/>
        </w:rPr>
        <w:t xml:space="preserve"> in the BRICS grouping: </w:t>
      </w:r>
      <w:r w:rsidR="000A5050">
        <w:rPr>
          <w:rFonts w:ascii="Arial" w:hAnsi="Arial" w:cs="Arial"/>
          <w:b/>
          <w:sz w:val="24"/>
          <w:szCs w:val="24"/>
        </w:rPr>
        <w:t xml:space="preserve">an application </w:t>
      </w:r>
      <w:r>
        <w:rPr>
          <w:rFonts w:ascii="Arial" w:hAnsi="Arial" w:cs="Arial"/>
          <w:b/>
          <w:sz w:val="24"/>
          <w:szCs w:val="24"/>
        </w:rPr>
        <w:t>of the R-vine copulas</w:t>
      </w:r>
    </w:p>
    <w:p w14:paraId="657CF7C2" w14:textId="77777777" w:rsidR="00087F71" w:rsidRPr="00971D6E" w:rsidRDefault="00087F71" w:rsidP="00AC4F00">
      <w:pPr>
        <w:rPr>
          <w:rFonts w:ascii="Arial" w:hAnsi="Arial" w:cs="Arial"/>
        </w:rPr>
      </w:pPr>
    </w:p>
    <w:p w14:paraId="0639C631" w14:textId="77777777" w:rsidR="00087F71" w:rsidRPr="00971D6E" w:rsidRDefault="00087F71" w:rsidP="00AC4F00">
      <w:pPr>
        <w:pStyle w:val="Heading1"/>
        <w:rPr>
          <w:rFonts w:ascii="Arial" w:hAnsi="Arial" w:cs="Arial"/>
          <w:b/>
        </w:rPr>
      </w:pPr>
      <w:r w:rsidRPr="00971D6E">
        <w:rPr>
          <w:rFonts w:ascii="Arial" w:hAnsi="Arial" w:cs="Arial"/>
          <w:b/>
        </w:rPr>
        <w:t>Chapter 1 Introduction</w:t>
      </w:r>
    </w:p>
    <w:p w14:paraId="7174EAD0" w14:textId="77777777" w:rsidR="00087F71" w:rsidRPr="00971D6E" w:rsidRDefault="00087F71" w:rsidP="00AC4F00">
      <w:pPr>
        <w:rPr>
          <w:rFonts w:ascii="Arial" w:hAnsi="Arial" w:cs="Arial"/>
          <w:lang w:val="en-US"/>
        </w:rPr>
      </w:pPr>
    </w:p>
    <w:p w14:paraId="2D61236D" w14:textId="77777777" w:rsidR="00AB613F" w:rsidRPr="00971D6E" w:rsidRDefault="00087F71" w:rsidP="00AC4F00">
      <w:pPr>
        <w:pStyle w:val="Heading2"/>
        <w:numPr>
          <w:ilvl w:val="1"/>
          <w:numId w:val="1"/>
        </w:numPr>
        <w:rPr>
          <w:rFonts w:ascii="Arial" w:hAnsi="Arial" w:cs="Arial"/>
          <w:b/>
        </w:rPr>
      </w:pPr>
      <w:r w:rsidRPr="00971D6E">
        <w:rPr>
          <w:rFonts w:ascii="Arial" w:hAnsi="Arial" w:cs="Arial"/>
          <w:b/>
        </w:rPr>
        <w:t>Background and problem statement</w:t>
      </w:r>
    </w:p>
    <w:p w14:paraId="0298DBCD" w14:textId="77777777" w:rsidR="00087F71" w:rsidRPr="00971D6E" w:rsidRDefault="00087F71" w:rsidP="00AC4F00">
      <w:pPr>
        <w:rPr>
          <w:rFonts w:ascii="Arial" w:hAnsi="Arial" w:cs="Arial"/>
        </w:rPr>
      </w:pPr>
    </w:p>
    <w:p w14:paraId="3D34FAB9" w14:textId="1B27DC06" w:rsidR="005923DF" w:rsidRDefault="00872587" w:rsidP="00AC4F00">
      <w:pPr>
        <w:spacing w:line="360" w:lineRule="auto"/>
        <w:rPr>
          <w:rFonts w:ascii="Arial" w:hAnsi="Arial" w:cs="Arial"/>
          <w:sz w:val="24"/>
          <w:szCs w:val="24"/>
        </w:rPr>
      </w:pPr>
      <w:r>
        <w:rPr>
          <w:rFonts w:ascii="Arial" w:hAnsi="Arial" w:cs="Arial"/>
          <w:sz w:val="24"/>
          <w:szCs w:val="24"/>
        </w:rPr>
        <w:t xml:space="preserve">The minimum variance portfolio </w:t>
      </w:r>
      <w:r w:rsidR="007E18C2">
        <w:rPr>
          <w:rFonts w:ascii="Arial" w:hAnsi="Arial" w:cs="Arial"/>
          <w:sz w:val="24"/>
          <w:szCs w:val="24"/>
        </w:rPr>
        <w:t xml:space="preserve">theory </w:t>
      </w:r>
      <w:r>
        <w:rPr>
          <w:rFonts w:ascii="Arial" w:hAnsi="Arial" w:cs="Arial"/>
          <w:sz w:val="24"/>
          <w:szCs w:val="24"/>
        </w:rPr>
        <w:t xml:space="preserve">introduced by Markowitz (1952) had a major effect on how portfolio allocation is considered. The main </w:t>
      </w:r>
      <w:r w:rsidR="00CD0E22">
        <w:rPr>
          <w:rFonts w:ascii="Arial" w:hAnsi="Arial" w:cs="Arial"/>
          <w:sz w:val="24"/>
          <w:szCs w:val="24"/>
        </w:rPr>
        <w:t>pivot</w:t>
      </w:r>
      <w:r>
        <w:rPr>
          <w:rFonts w:ascii="Arial" w:hAnsi="Arial" w:cs="Arial"/>
          <w:sz w:val="24"/>
          <w:szCs w:val="24"/>
        </w:rPr>
        <w:t xml:space="preserve"> in ideology was that a portfolio should not only maximize future individual asset returns, but also minimize the correlations between said assets. </w:t>
      </w:r>
      <w:r w:rsidR="007E18C2">
        <w:rPr>
          <w:rFonts w:ascii="Arial" w:hAnsi="Arial" w:cs="Arial"/>
          <w:sz w:val="24"/>
          <w:szCs w:val="24"/>
        </w:rPr>
        <w:t xml:space="preserve">Since then, methods based on asset correlation for portfolio selection have gained prominence in the financial economic literature (see </w:t>
      </w:r>
      <w:r w:rsidR="007E18C2" w:rsidRPr="00571194">
        <w:rPr>
          <w:rFonts w:ascii="Arial" w:hAnsi="Arial" w:cs="Arial"/>
          <w:noProof/>
          <w:sz w:val="24"/>
          <w:szCs w:val="24"/>
        </w:rPr>
        <w:t>Elton, Gruber, &amp; Padberg</w:t>
      </w:r>
      <w:r w:rsidR="007E18C2">
        <w:rPr>
          <w:rFonts w:ascii="Arial" w:hAnsi="Arial" w:cs="Arial"/>
          <w:noProof/>
          <w:sz w:val="24"/>
          <w:szCs w:val="24"/>
        </w:rPr>
        <w:t xml:space="preserve"> (</w:t>
      </w:r>
      <w:r w:rsidR="007E18C2" w:rsidRPr="00571194">
        <w:rPr>
          <w:rFonts w:ascii="Arial" w:hAnsi="Arial" w:cs="Arial"/>
          <w:noProof/>
          <w:sz w:val="24"/>
          <w:szCs w:val="24"/>
        </w:rPr>
        <w:t>1976)</w:t>
      </w:r>
      <w:r w:rsidR="007E18C2">
        <w:rPr>
          <w:rFonts w:ascii="Arial" w:hAnsi="Arial" w:cs="Arial"/>
          <w:noProof/>
          <w:sz w:val="24"/>
          <w:szCs w:val="24"/>
        </w:rPr>
        <w:t xml:space="preserve">; </w:t>
      </w:r>
      <w:r w:rsidR="007E18C2" w:rsidRPr="00571194">
        <w:rPr>
          <w:rFonts w:ascii="Arial" w:hAnsi="Arial" w:cs="Arial"/>
          <w:noProof/>
          <w:sz w:val="24"/>
          <w:szCs w:val="24"/>
        </w:rPr>
        <w:t>Ledoit &amp; Wolf</w:t>
      </w:r>
      <w:r w:rsidR="007E18C2">
        <w:rPr>
          <w:rFonts w:ascii="Arial" w:hAnsi="Arial" w:cs="Arial"/>
          <w:noProof/>
          <w:sz w:val="24"/>
          <w:szCs w:val="24"/>
        </w:rPr>
        <w:t xml:space="preserve"> (</w:t>
      </w:r>
      <w:r w:rsidR="007E18C2" w:rsidRPr="00571194">
        <w:rPr>
          <w:rFonts w:ascii="Arial" w:hAnsi="Arial" w:cs="Arial"/>
          <w:noProof/>
          <w:sz w:val="24"/>
          <w:szCs w:val="24"/>
        </w:rPr>
        <w:t>2004)</w:t>
      </w:r>
      <w:r w:rsidR="007E18C2">
        <w:rPr>
          <w:rFonts w:ascii="Arial" w:hAnsi="Arial" w:cs="Arial"/>
          <w:sz w:val="24"/>
          <w:szCs w:val="24"/>
        </w:rPr>
        <w:t>).</w:t>
      </w:r>
    </w:p>
    <w:p w14:paraId="015655B1" w14:textId="3D997876" w:rsidR="00F01734" w:rsidRDefault="005923DF" w:rsidP="00AC4F00">
      <w:pPr>
        <w:spacing w:line="360" w:lineRule="auto"/>
        <w:rPr>
          <w:rFonts w:ascii="Arial" w:hAnsi="Arial" w:cs="Arial"/>
          <w:sz w:val="24"/>
          <w:szCs w:val="24"/>
        </w:rPr>
      </w:pPr>
      <w:r>
        <w:rPr>
          <w:rFonts w:ascii="Arial" w:hAnsi="Arial" w:cs="Arial"/>
          <w:sz w:val="24"/>
          <w:szCs w:val="24"/>
        </w:rPr>
        <w:t xml:space="preserve">Other studies </w:t>
      </w:r>
      <w:r w:rsidR="00CC5C97">
        <w:rPr>
          <w:rFonts w:ascii="Arial" w:hAnsi="Arial" w:cs="Arial"/>
          <w:sz w:val="24"/>
          <w:szCs w:val="24"/>
        </w:rPr>
        <w:t xml:space="preserve">have also acknowledged the importance of asset correlation for portfolio selection, but have added that </w:t>
      </w:r>
      <w:r w:rsidR="0093156E">
        <w:rPr>
          <w:rFonts w:ascii="Arial" w:hAnsi="Arial" w:cs="Arial"/>
          <w:sz w:val="24"/>
          <w:szCs w:val="24"/>
        </w:rPr>
        <w:t xml:space="preserve">portfolio allocation should </w:t>
      </w:r>
      <w:r w:rsidR="00CC5C97">
        <w:rPr>
          <w:rFonts w:ascii="Arial" w:hAnsi="Arial" w:cs="Arial"/>
          <w:sz w:val="24"/>
          <w:szCs w:val="24"/>
        </w:rPr>
        <w:t xml:space="preserve">also consider </w:t>
      </w:r>
      <w:r w:rsidR="002D041A">
        <w:rPr>
          <w:rFonts w:ascii="Arial" w:hAnsi="Arial" w:cs="Arial"/>
          <w:sz w:val="24"/>
          <w:szCs w:val="24"/>
        </w:rPr>
        <w:t xml:space="preserve">changes in the correlation structure when </w:t>
      </w:r>
      <w:r w:rsidR="0093156E">
        <w:rPr>
          <w:rFonts w:ascii="Arial" w:hAnsi="Arial" w:cs="Arial"/>
          <w:sz w:val="24"/>
          <w:szCs w:val="24"/>
        </w:rPr>
        <w:t xml:space="preserve">the economy is in a tranquil or turmoil </w:t>
      </w:r>
      <w:r w:rsidR="00FF4A6E">
        <w:rPr>
          <w:rFonts w:ascii="Arial" w:hAnsi="Arial" w:cs="Arial"/>
          <w:sz w:val="24"/>
          <w:szCs w:val="24"/>
        </w:rPr>
        <w:t>market regime</w:t>
      </w:r>
      <w:r w:rsidR="001349E9">
        <w:rPr>
          <w:rFonts w:ascii="Arial" w:hAnsi="Arial" w:cs="Arial"/>
          <w:sz w:val="24"/>
          <w:szCs w:val="24"/>
        </w:rPr>
        <w:t xml:space="preserve">. </w:t>
      </w:r>
      <w:r w:rsidR="002D041A">
        <w:rPr>
          <w:rFonts w:ascii="Arial" w:hAnsi="Arial" w:cs="Arial"/>
          <w:sz w:val="24"/>
          <w:szCs w:val="24"/>
        </w:rPr>
        <w:t>For example, time</w:t>
      </w:r>
      <w:r w:rsidR="00B0511A">
        <w:rPr>
          <w:rFonts w:ascii="Arial" w:hAnsi="Arial" w:cs="Arial"/>
          <w:sz w:val="24"/>
          <w:szCs w:val="24"/>
        </w:rPr>
        <w:t>-varying</w:t>
      </w:r>
      <w:r w:rsidR="002D041A">
        <w:rPr>
          <w:rFonts w:ascii="Arial" w:hAnsi="Arial" w:cs="Arial"/>
          <w:sz w:val="24"/>
          <w:szCs w:val="24"/>
        </w:rPr>
        <w:t xml:space="preserve"> correlations have been considered by Campbell, Koedijk and Kofman (2002). The latter authors focus on developing a</w:t>
      </w:r>
      <w:r w:rsidR="00B0511A">
        <w:rPr>
          <w:rFonts w:ascii="Arial" w:hAnsi="Arial" w:cs="Arial"/>
          <w:sz w:val="24"/>
          <w:szCs w:val="24"/>
        </w:rPr>
        <w:t xml:space="preserve">n estimator for correlation that </w:t>
      </w:r>
      <w:r w:rsidR="002532DA">
        <w:rPr>
          <w:rFonts w:ascii="Arial" w:hAnsi="Arial" w:cs="Arial"/>
          <w:sz w:val="24"/>
          <w:szCs w:val="24"/>
        </w:rPr>
        <w:t>considers</w:t>
      </w:r>
      <w:r w:rsidR="00B0511A">
        <w:rPr>
          <w:rFonts w:ascii="Arial" w:hAnsi="Arial" w:cs="Arial"/>
          <w:sz w:val="24"/>
          <w:szCs w:val="24"/>
        </w:rPr>
        <w:t xml:space="preserve"> the different states of the market</w:t>
      </w:r>
      <w:r w:rsidR="002D041A">
        <w:rPr>
          <w:rFonts w:ascii="Arial" w:hAnsi="Arial" w:cs="Arial"/>
          <w:sz w:val="24"/>
          <w:szCs w:val="24"/>
        </w:rPr>
        <w:t>. This allows a prac</w:t>
      </w:r>
      <w:r w:rsidR="00BA5DA6">
        <w:rPr>
          <w:rFonts w:ascii="Arial" w:hAnsi="Arial" w:cs="Arial"/>
          <w:sz w:val="24"/>
          <w:szCs w:val="24"/>
        </w:rPr>
        <w:t>titioner to use an amended variance-covariance matrix for mean-variance portfolio optimization that incorporates the additional downside risk during turmoil market regimes.</w:t>
      </w:r>
    </w:p>
    <w:p w14:paraId="312CD600" w14:textId="6D8210C9" w:rsidR="005923DF" w:rsidRDefault="005923DF" w:rsidP="00AC4F00">
      <w:pPr>
        <w:spacing w:line="360" w:lineRule="auto"/>
        <w:rPr>
          <w:rFonts w:ascii="Arial" w:hAnsi="Arial" w:cs="Arial"/>
          <w:sz w:val="24"/>
          <w:szCs w:val="24"/>
        </w:rPr>
      </w:pPr>
      <w:r>
        <w:rPr>
          <w:rFonts w:ascii="Arial" w:hAnsi="Arial" w:cs="Arial"/>
          <w:sz w:val="24"/>
          <w:szCs w:val="24"/>
        </w:rPr>
        <w:t xml:space="preserve">In addition, still in the context of rebalancing portfolios, studies attempted to uncover </w:t>
      </w:r>
      <w:r w:rsidR="00B0511A">
        <w:rPr>
          <w:rFonts w:ascii="Arial" w:hAnsi="Arial" w:cs="Arial"/>
          <w:sz w:val="24"/>
          <w:szCs w:val="24"/>
        </w:rPr>
        <w:t>the extent to which</w:t>
      </w:r>
      <w:r>
        <w:rPr>
          <w:rFonts w:ascii="Arial" w:hAnsi="Arial" w:cs="Arial"/>
          <w:sz w:val="24"/>
          <w:szCs w:val="24"/>
        </w:rPr>
        <w:t xml:space="preserve"> correlations of asset</w:t>
      </w:r>
      <w:r w:rsidR="007B7689">
        <w:rPr>
          <w:rFonts w:ascii="Arial" w:hAnsi="Arial" w:cs="Arial"/>
          <w:sz w:val="24"/>
          <w:szCs w:val="24"/>
        </w:rPr>
        <w:t xml:space="preserve"> returns increase during turmoil market regimes</w:t>
      </w:r>
      <w:r w:rsidR="002532DA">
        <w:rPr>
          <w:rFonts w:ascii="Arial" w:hAnsi="Arial" w:cs="Arial"/>
          <w:sz w:val="24"/>
          <w:szCs w:val="24"/>
        </w:rPr>
        <w:t xml:space="preserve"> (see </w:t>
      </w:r>
      <w:r w:rsidR="002532DA" w:rsidRPr="007B7689">
        <w:rPr>
          <w:rFonts w:ascii="Arial" w:hAnsi="Arial" w:cs="Arial"/>
          <w:noProof/>
          <w:sz w:val="24"/>
          <w:szCs w:val="24"/>
        </w:rPr>
        <w:t>Graflund &amp; Nilsson</w:t>
      </w:r>
      <w:r w:rsidR="002532DA">
        <w:rPr>
          <w:rFonts w:ascii="Arial" w:hAnsi="Arial" w:cs="Arial"/>
          <w:noProof/>
          <w:sz w:val="24"/>
          <w:szCs w:val="24"/>
        </w:rPr>
        <w:t xml:space="preserve"> </w:t>
      </w:r>
      <w:r w:rsidR="002532DA" w:rsidRPr="007B7689">
        <w:rPr>
          <w:rFonts w:ascii="Arial" w:hAnsi="Arial" w:cs="Arial"/>
          <w:noProof/>
          <w:sz w:val="24"/>
          <w:szCs w:val="24"/>
        </w:rPr>
        <w:t>(2002)</w:t>
      </w:r>
      <w:r w:rsidR="00F03FDE">
        <w:rPr>
          <w:rFonts w:ascii="Arial" w:hAnsi="Arial" w:cs="Arial"/>
          <w:sz w:val="24"/>
          <w:szCs w:val="24"/>
        </w:rPr>
        <w:t xml:space="preserve">; </w:t>
      </w:r>
      <w:r w:rsidR="002532DA" w:rsidRPr="007B7689">
        <w:rPr>
          <w:rFonts w:ascii="Arial" w:hAnsi="Arial" w:cs="Arial"/>
          <w:noProof/>
          <w:sz w:val="24"/>
          <w:szCs w:val="24"/>
        </w:rPr>
        <w:t>Pelletier</w:t>
      </w:r>
      <w:r w:rsidR="002532DA">
        <w:rPr>
          <w:rFonts w:ascii="Arial" w:hAnsi="Arial" w:cs="Arial"/>
          <w:noProof/>
          <w:sz w:val="24"/>
          <w:szCs w:val="24"/>
        </w:rPr>
        <w:t xml:space="preserve"> </w:t>
      </w:r>
      <w:r w:rsidR="002532DA" w:rsidRPr="007B7689">
        <w:rPr>
          <w:rFonts w:ascii="Arial" w:hAnsi="Arial" w:cs="Arial"/>
          <w:noProof/>
          <w:sz w:val="24"/>
          <w:szCs w:val="24"/>
        </w:rPr>
        <w:t>(2006)</w:t>
      </w:r>
      <w:r w:rsidR="00F03FDE">
        <w:rPr>
          <w:rFonts w:ascii="Arial" w:hAnsi="Arial" w:cs="Arial"/>
          <w:noProof/>
          <w:sz w:val="24"/>
          <w:szCs w:val="24"/>
        </w:rPr>
        <w:t xml:space="preserve">; </w:t>
      </w:r>
      <w:r w:rsidR="00F03FDE" w:rsidRPr="007B7689">
        <w:rPr>
          <w:rFonts w:ascii="Arial" w:hAnsi="Arial" w:cs="Arial"/>
          <w:noProof/>
          <w:sz w:val="24"/>
          <w:szCs w:val="24"/>
        </w:rPr>
        <w:t>Ang &amp; Bekaert</w:t>
      </w:r>
      <w:r w:rsidR="00F03FDE">
        <w:rPr>
          <w:rFonts w:ascii="Arial" w:hAnsi="Arial" w:cs="Arial"/>
          <w:noProof/>
          <w:sz w:val="24"/>
          <w:szCs w:val="24"/>
        </w:rPr>
        <w:t xml:space="preserve"> </w:t>
      </w:r>
      <w:r w:rsidR="00F03FDE" w:rsidRPr="007B7689">
        <w:rPr>
          <w:rFonts w:ascii="Arial" w:hAnsi="Arial" w:cs="Arial"/>
          <w:noProof/>
          <w:sz w:val="24"/>
          <w:szCs w:val="24"/>
        </w:rPr>
        <w:t>(2002)</w:t>
      </w:r>
      <w:r w:rsidR="00F03FDE">
        <w:rPr>
          <w:rFonts w:ascii="Arial" w:hAnsi="Arial" w:cs="Arial"/>
          <w:noProof/>
          <w:sz w:val="24"/>
          <w:szCs w:val="24"/>
        </w:rPr>
        <w:t xml:space="preserve"> and</w:t>
      </w:r>
      <w:r w:rsidR="00F03FDE">
        <w:rPr>
          <w:rFonts w:ascii="Arial" w:hAnsi="Arial" w:cs="Arial"/>
          <w:sz w:val="24"/>
          <w:szCs w:val="24"/>
        </w:rPr>
        <w:t xml:space="preserve"> </w:t>
      </w:r>
      <w:r w:rsidR="00F03FDE" w:rsidRPr="00B0511A">
        <w:rPr>
          <w:rFonts w:ascii="Arial" w:hAnsi="Arial" w:cs="Arial"/>
          <w:noProof/>
          <w:sz w:val="24"/>
          <w:szCs w:val="24"/>
        </w:rPr>
        <w:t>Ang</w:t>
      </w:r>
      <w:r w:rsidR="00F03FDE">
        <w:rPr>
          <w:rFonts w:ascii="Arial" w:hAnsi="Arial" w:cs="Arial"/>
          <w:noProof/>
          <w:sz w:val="24"/>
          <w:szCs w:val="24"/>
        </w:rPr>
        <w:t xml:space="preserve"> </w:t>
      </w:r>
      <w:r w:rsidR="00F03FDE" w:rsidRPr="00B0511A">
        <w:rPr>
          <w:rFonts w:ascii="Arial" w:hAnsi="Arial" w:cs="Arial"/>
          <w:noProof/>
          <w:sz w:val="24"/>
          <w:szCs w:val="24"/>
        </w:rPr>
        <w:t>(2004)</w:t>
      </w:r>
      <w:r w:rsidR="002532DA">
        <w:rPr>
          <w:rFonts w:ascii="Arial" w:hAnsi="Arial" w:cs="Arial"/>
          <w:noProof/>
          <w:sz w:val="24"/>
          <w:szCs w:val="24"/>
        </w:rPr>
        <w:t>)</w:t>
      </w:r>
      <w:r w:rsidR="007B7689">
        <w:rPr>
          <w:rFonts w:ascii="Arial" w:hAnsi="Arial" w:cs="Arial"/>
          <w:sz w:val="24"/>
          <w:szCs w:val="24"/>
        </w:rPr>
        <w:t xml:space="preserve">. </w:t>
      </w:r>
      <w:r w:rsidR="002532DA">
        <w:rPr>
          <w:rFonts w:ascii="Arial" w:hAnsi="Arial" w:cs="Arial"/>
          <w:sz w:val="24"/>
          <w:szCs w:val="24"/>
        </w:rPr>
        <w:t xml:space="preserve">Besides assessing the magnitude of asset correlation during turmoil or tranquil periods, a number of these studies also determine their asset allocation </w:t>
      </w:r>
      <w:r w:rsidR="00F03FDE">
        <w:rPr>
          <w:rFonts w:ascii="Arial" w:hAnsi="Arial" w:cs="Arial"/>
          <w:sz w:val="24"/>
          <w:szCs w:val="24"/>
        </w:rPr>
        <w:t xml:space="preserve">strategy </w:t>
      </w:r>
      <w:r w:rsidR="005B52B1">
        <w:rPr>
          <w:rFonts w:ascii="Arial" w:hAnsi="Arial" w:cs="Arial"/>
          <w:sz w:val="24"/>
          <w:szCs w:val="24"/>
        </w:rPr>
        <w:t xml:space="preserve">by </w:t>
      </w:r>
      <w:r>
        <w:rPr>
          <w:rFonts w:ascii="Arial" w:hAnsi="Arial" w:cs="Arial"/>
          <w:sz w:val="24"/>
          <w:szCs w:val="24"/>
        </w:rPr>
        <w:t>distinguish</w:t>
      </w:r>
      <w:r w:rsidR="005B52B1">
        <w:rPr>
          <w:rFonts w:ascii="Arial" w:hAnsi="Arial" w:cs="Arial"/>
          <w:sz w:val="24"/>
          <w:szCs w:val="24"/>
        </w:rPr>
        <w:t>ing</w:t>
      </w:r>
      <w:r>
        <w:rPr>
          <w:rFonts w:ascii="Arial" w:hAnsi="Arial" w:cs="Arial"/>
          <w:sz w:val="24"/>
          <w:szCs w:val="24"/>
        </w:rPr>
        <w:t xml:space="preserve"> between contagion, </w:t>
      </w:r>
      <w:r w:rsidR="00F03FDE">
        <w:rPr>
          <w:rFonts w:ascii="Arial" w:hAnsi="Arial" w:cs="Arial"/>
          <w:sz w:val="24"/>
          <w:szCs w:val="24"/>
        </w:rPr>
        <w:t xml:space="preserve">defined as </w:t>
      </w:r>
      <w:r>
        <w:rPr>
          <w:rFonts w:ascii="Arial" w:hAnsi="Arial" w:cs="Arial"/>
          <w:sz w:val="24"/>
          <w:szCs w:val="24"/>
        </w:rPr>
        <w:t>a</w:t>
      </w:r>
      <w:r w:rsidR="005B52B1">
        <w:rPr>
          <w:rFonts w:ascii="Arial" w:hAnsi="Arial" w:cs="Arial"/>
          <w:sz w:val="24"/>
          <w:szCs w:val="24"/>
        </w:rPr>
        <w:t xml:space="preserve"> surge in </w:t>
      </w:r>
      <w:r>
        <w:rPr>
          <w:rFonts w:ascii="Arial" w:hAnsi="Arial" w:cs="Arial"/>
          <w:sz w:val="24"/>
          <w:szCs w:val="24"/>
        </w:rPr>
        <w:t xml:space="preserve">correlation </w:t>
      </w:r>
      <w:r w:rsidR="005B52B1">
        <w:rPr>
          <w:rFonts w:ascii="Arial" w:hAnsi="Arial" w:cs="Arial"/>
          <w:sz w:val="24"/>
          <w:szCs w:val="24"/>
        </w:rPr>
        <w:t xml:space="preserve">during </w:t>
      </w:r>
      <w:r>
        <w:rPr>
          <w:rFonts w:ascii="Arial" w:hAnsi="Arial" w:cs="Arial"/>
          <w:sz w:val="24"/>
          <w:szCs w:val="24"/>
        </w:rPr>
        <w:t xml:space="preserve">turmoil </w:t>
      </w:r>
      <w:r w:rsidR="005B52B1">
        <w:rPr>
          <w:rFonts w:ascii="Arial" w:hAnsi="Arial" w:cs="Arial"/>
          <w:sz w:val="24"/>
          <w:szCs w:val="24"/>
        </w:rPr>
        <w:t>market regimes,</w:t>
      </w:r>
      <w:r>
        <w:rPr>
          <w:rFonts w:ascii="Arial" w:hAnsi="Arial" w:cs="Arial"/>
          <w:sz w:val="24"/>
          <w:szCs w:val="24"/>
        </w:rPr>
        <w:t xml:space="preserve"> and interdependence, whereby </w:t>
      </w:r>
      <w:r w:rsidR="005B52B1">
        <w:rPr>
          <w:rFonts w:ascii="Arial" w:hAnsi="Arial" w:cs="Arial"/>
          <w:sz w:val="24"/>
          <w:szCs w:val="24"/>
        </w:rPr>
        <w:t>the correlation during tranquil and turmoil market regimes are not significantly different</w:t>
      </w:r>
      <w:r>
        <w:rPr>
          <w:rFonts w:ascii="Arial" w:hAnsi="Arial" w:cs="Arial"/>
          <w:sz w:val="24"/>
          <w:szCs w:val="24"/>
        </w:rPr>
        <w:t>.</w:t>
      </w:r>
    </w:p>
    <w:p w14:paraId="4DA0D65C" w14:textId="51E1052E" w:rsidR="00433349" w:rsidRDefault="00433349" w:rsidP="00AC4F00">
      <w:pPr>
        <w:spacing w:line="360" w:lineRule="auto"/>
        <w:rPr>
          <w:rFonts w:ascii="Arial" w:hAnsi="Arial" w:cs="Arial"/>
          <w:sz w:val="24"/>
          <w:szCs w:val="24"/>
        </w:rPr>
      </w:pPr>
      <w:r>
        <w:rPr>
          <w:rFonts w:ascii="Arial" w:hAnsi="Arial" w:cs="Arial"/>
          <w:sz w:val="24"/>
          <w:szCs w:val="24"/>
        </w:rPr>
        <w:t xml:space="preserve">While literature abounds in distinguishing between contagion and interdependence, </w:t>
      </w:r>
      <w:r w:rsidR="00F03FDE">
        <w:rPr>
          <w:rFonts w:ascii="Arial" w:hAnsi="Arial" w:cs="Arial"/>
          <w:sz w:val="24"/>
          <w:szCs w:val="24"/>
        </w:rPr>
        <w:t xml:space="preserve">especially in the context of portfolio allocation, </w:t>
      </w:r>
      <w:r>
        <w:rPr>
          <w:rFonts w:ascii="Arial" w:hAnsi="Arial" w:cs="Arial"/>
          <w:sz w:val="24"/>
          <w:szCs w:val="24"/>
        </w:rPr>
        <w:t xml:space="preserve">there is however, no consensus in terms of the methodology to be used to </w:t>
      </w:r>
      <w:r w:rsidR="00F03FDE">
        <w:rPr>
          <w:rFonts w:ascii="Arial" w:hAnsi="Arial" w:cs="Arial"/>
          <w:sz w:val="24"/>
          <w:szCs w:val="24"/>
        </w:rPr>
        <w:t xml:space="preserve">identify and </w:t>
      </w:r>
      <w:r>
        <w:rPr>
          <w:rFonts w:ascii="Arial" w:hAnsi="Arial" w:cs="Arial"/>
          <w:sz w:val="24"/>
          <w:szCs w:val="24"/>
        </w:rPr>
        <w:t xml:space="preserve">distinguish </w:t>
      </w:r>
      <w:r w:rsidR="001562FF">
        <w:rPr>
          <w:rFonts w:ascii="Arial" w:hAnsi="Arial" w:cs="Arial"/>
          <w:sz w:val="24"/>
          <w:szCs w:val="24"/>
        </w:rPr>
        <w:t xml:space="preserve">between </w:t>
      </w:r>
      <w:r>
        <w:rPr>
          <w:rFonts w:ascii="Arial" w:hAnsi="Arial" w:cs="Arial"/>
          <w:sz w:val="24"/>
          <w:szCs w:val="24"/>
        </w:rPr>
        <w:t xml:space="preserve">the two </w:t>
      </w:r>
      <w:r>
        <w:rPr>
          <w:rFonts w:ascii="Arial" w:hAnsi="Arial" w:cs="Arial"/>
          <w:sz w:val="24"/>
          <w:szCs w:val="24"/>
        </w:rPr>
        <w:lastRenderedPageBreak/>
        <w:t xml:space="preserve">concepts. </w:t>
      </w:r>
      <w:r w:rsidR="00671899">
        <w:rPr>
          <w:rFonts w:ascii="Arial" w:hAnsi="Arial" w:cs="Arial"/>
          <w:sz w:val="24"/>
          <w:szCs w:val="24"/>
        </w:rPr>
        <w:t xml:space="preserve">Some </w:t>
      </w:r>
      <w:r>
        <w:rPr>
          <w:rFonts w:ascii="Arial" w:hAnsi="Arial" w:cs="Arial"/>
          <w:sz w:val="24"/>
          <w:szCs w:val="24"/>
        </w:rPr>
        <w:t xml:space="preserve">papers </w:t>
      </w:r>
      <w:r w:rsidR="0097116A">
        <w:rPr>
          <w:rFonts w:ascii="Arial" w:hAnsi="Arial" w:cs="Arial"/>
          <w:sz w:val="24"/>
          <w:szCs w:val="24"/>
        </w:rPr>
        <w:t>focus</w:t>
      </w:r>
      <w:r>
        <w:rPr>
          <w:rFonts w:ascii="Arial" w:hAnsi="Arial" w:cs="Arial"/>
          <w:sz w:val="24"/>
          <w:szCs w:val="24"/>
        </w:rPr>
        <w:t xml:space="preserve"> on </w:t>
      </w:r>
      <w:r w:rsidR="002F1FBE">
        <w:rPr>
          <w:rFonts w:ascii="Arial" w:hAnsi="Arial" w:cs="Arial"/>
          <w:sz w:val="24"/>
          <w:szCs w:val="24"/>
        </w:rPr>
        <w:t>comparing</w:t>
      </w:r>
      <w:r>
        <w:rPr>
          <w:rFonts w:ascii="Arial" w:hAnsi="Arial" w:cs="Arial"/>
          <w:sz w:val="24"/>
          <w:szCs w:val="24"/>
        </w:rPr>
        <w:t xml:space="preserve"> </w:t>
      </w:r>
      <w:r w:rsidR="002F1FBE">
        <w:rPr>
          <w:rFonts w:ascii="Arial" w:hAnsi="Arial" w:cs="Arial"/>
          <w:sz w:val="24"/>
          <w:szCs w:val="24"/>
        </w:rPr>
        <w:t xml:space="preserve">the </w:t>
      </w:r>
      <w:r>
        <w:rPr>
          <w:rFonts w:ascii="Arial" w:hAnsi="Arial" w:cs="Arial"/>
          <w:sz w:val="24"/>
          <w:szCs w:val="24"/>
        </w:rPr>
        <w:t xml:space="preserve">correlation structures between assets </w:t>
      </w:r>
      <w:r w:rsidR="002F1FBE">
        <w:rPr>
          <w:rFonts w:ascii="Arial" w:hAnsi="Arial" w:cs="Arial"/>
          <w:sz w:val="24"/>
          <w:szCs w:val="24"/>
        </w:rPr>
        <w:t xml:space="preserve">before and after a </w:t>
      </w:r>
      <w:r>
        <w:rPr>
          <w:rFonts w:ascii="Arial" w:hAnsi="Arial" w:cs="Arial"/>
          <w:sz w:val="24"/>
          <w:szCs w:val="24"/>
        </w:rPr>
        <w:t xml:space="preserve">shock </w:t>
      </w:r>
      <w:sdt>
        <w:sdtPr>
          <w:rPr>
            <w:rFonts w:ascii="Arial" w:hAnsi="Arial" w:cs="Arial"/>
            <w:sz w:val="24"/>
            <w:szCs w:val="24"/>
          </w:rPr>
          <w:id w:val="-1781399317"/>
          <w:citation/>
        </w:sdtPr>
        <w:sdtContent>
          <w:r>
            <w:rPr>
              <w:rFonts w:ascii="Arial" w:hAnsi="Arial" w:cs="Arial"/>
              <w:sz w:val="24"/>
              <w:szCs w:val="24"/>
            </w:rPr>
            <w:fldChar w:fldCharType="begin"/>
          </w:r>
          <w:r>
            <w:rPr>
              <w:rFonts w:ascii="Arial" w:hAnsi="Arial" w:cs="Arial"/>
              <w:sz w:val="24"/>
              <w:szCs w:val="24"/>
            </w:rPr>
            <w:instrText xml:space="preserve"> CITATION Mer90 \l 7177 </w:instrText>
          </w:r>
          <w:r>
            <w:rPr>
              <w:rFonts w:ascii="Arial" w:hAnsi="Arial" w:cs="Arial"/>
              <w:sz w:val="24"/>
              <w:szCs w:val="24"/>
            </w:rPr>
            <w:fldChar w:fldCharType="separate"/>
          </w:r>
          <w:r w:rsidR="00B0511A" w:rsidRPr="00B0511A">
            <w:rPr>
              <w:rFonts w:ascii="Arial" w:hAnsi="Arial" w:cs="Arial"/>
              <w:noProof/>
              <w:sz w:val="24"/>
              <w:szCs w:val="24"/>
            </w:rPr>
            <w:t>(King &amp; Wadhwani, 1990)</w:t>
          </w:r>
          <w:r>
            <w:rPr>
              <w:rFonts w:ascii="Arial" w:hAnsi="Arial" w:cs="Arial"/>
              <w:sz w:val="24"/>
              <w:szCs w:val="24"/>
            </w:rPr>
            <w:fldChar w:fldCharType="end"/>
          </w:r>
        </w:sdtContent>
      </w:sdt>
      <w:r>
        <w:rPr>
          <w:rFonts w:ascii="Arial" w:hAnsi="Arial" w:cs="Arial"/>
          <w:sz w:val="24"/>
          <w:szCs w:val="24"/>
        </w:rPr>
        <w:t xml:space="preserve">. </w:t>
      </w:r>
      <w:r w:rsidR="00845388">
        <w:rPr>
          <w:rFonts w:ascii="Arial" w:hAnsi="Arial" w:cs="Arial"/>
          <w:sz w:val="24"/>
          <w:szCs w:val="24"/>
        </w:rPr>
        <w:t>This type of comparison in correlation is in turn critiqued by</w:t>
      </w:r>
      <w:r>
        <w:rPr>
          <w:rFonts w:ascii="Arial" w:hAnsi="Arial" w:cs="Arial"/>
          <w:sz w:val="24"/>
          <w:szCs w:val="24"/>
        </w:rPr>
        <w:t xml:space="preserve"> Forbes &amp; Rigonon (2002) </w:t>
      </w:r>
      <w:r w:rsidR="00845388">
        <w:rPr>
          <w:rFonts w:ascii="Arial" w:hAnsi="Arial" w:cs="Arial"/>
          <w:sz w:val="24"/>
          <w:szCs w:val="24"/>
        </w:rPr>
        <w:t>who</w:t>
      </w:r>
      <w:r>
        <w:rPr>
          <w:rFonts w:ascii="Arial" w:hAnsi="Arial" w:cs="Arial"/>
          <w:sz w:val="24"/>
          <w:szCs w:val="24"/>
        </w:rPr>
        <w:t xml:space="preserve"> proved </w:t>
      </w:r>
      <w:r w:rsidR="002F1FBE">
        <w:rPr>
          <w:rFonts w:ascii="Arial" w:hAnsi="Arial" w:cs="Arial"/>
          <w:sz w:val="24"/>
          <w:szCs w:val="24"/>
        </w:rPr>
        <w:t xml:space="preserve">that relying on the </w:t>
      </w:r>
      <w:r w:rsidR="006C682C">
        <w:rPr>
          <w:rFonts w:ascii="Arial" w:hAnsi="Arial" w:cs="Arial"/>
          <w:sz w:val="24"/>
          <w:szCs w:val="24"/>
        </w:rPr>
        <w:t xml:space="preserve">correlation estimate </w:t>
      </w:r>
      <w:r w:rsidR="002F1FBE">
        <w:rPr>
          <w:rFonts w:ascii="Arial" w:hAnsi="Arial" w:cs="Arial"/>
          <w:sz w:val="24"/>
          <w:szCs w:val="24"/>
        </w:rPr>
        <w:t xml:space="preserve">to distinguish between contagion and interdependence can lead to </w:t>
      </w:r>
      <w:r w:rsidR="006C682C">
        <w:rPr>
          <w:rFonts w:ascii="Arial" w:hAnsi="Arial" w:cs="Arial"/>
          <w:sz w:val="24"/>
          <w:szCs w:val="24"/>
        </w:rPr>
        <w:t xml:space="preserve">biased </w:t>
      </w:r>
      <w:r w:rsidR="002F1FBE">
        <w:rPr>
          <w:rFonts w:ascii="Arial" w:hAnsi="Arial" w:cs="Arial"/>
          <w:sz w:val="24"/>
          <w:szCs w:val="24"/>
        </w:rPr>
        <w:t xml:space="preserve">results. This is because the correlation estimate </w:t>
      </w:r>
      <w:r w:rsidR="006C682C">
        <w:rPr>
          <w:rFonts w:ascii="Arial" w:hAnsi="Arial" w:cs="Arial"/>
          <w:sz w:val="24"/>
          <w:szCs w:val="24"/>
        </w:rPr>
        <w:t>depends on the variance of both markets</w:t>
      </w:r>
      <w:r w:rsidR="002F1FBE">
        <w:rPr>
          <w:rFonts w:ascii="Arial" w:hAnsi="Arial" w:cs="Arial"/>
          <w:sz w:val="24"/>
          <w:szCs w:val="24"/>
        </w:rPr>
        <w:t xml:space="preserve"> which is naturally higher in turmoil times</w:t>
      </w:r>
      <w:r w:rsidR="006C682C">
        <w:rPr>
          <w:rFonts w:ascii="Arial" w:hAnsi="Arial" w:cs="Arial"/>
          <w:sz w:val="24"/>
          <w:szCs w:val="24"/>
        </w:rPr>
        <w:t xml:space="preserve">. Forbes &amp; Rigonon (2002) and others (see </w:t>
      </w:r>
      <w:r w:rsidR="005E15ED">
        <w:rPr>
          <w:rFonts w:ascii="Arial" w:hAnsi="Arial" w:cs="Arial"/>
          <w:noProof/>
          <w:sz w:val="24"/>
          <w:szCs w:val="24"/>
        </w:rPr>
        <w:t>Boyer, Gibson, &amp; Loretan (1999)</w:t>
      </w:r>
      <w:r w:rsidR="006C682C">
        <w:rPr>
          <w:rFonts w:ascii="Arial" w:hAnsi="Arial" w:cs="Arial"/>
          <w:sz w:val="24"/>
          <w:szCs w:val="24"/>
        </w:rPr>
        <w:t xml:space="preserve"> and </w:t>
      </w:r>
      <w:r w:rsidR="005E15ED">
        <w:rPr>
          <w:rFonts w:ascii="Arial" w:hAnsi="Arial" w:cs="Arial"/>
          <w:noProof/>
          <w:sz w:val="24"/>
          <w:szCs w:val="24"/>
        </w:rPr>
        <w:t>Loretan &amp; English (2000)</w:t>
      </w:r>
      <w:r w:rsidR="006C682C">
        <w:rPr>
          <w:rFonts w:ascii="Arial" w:hAnsi="Arial" w:cs="Arial"/>
          <w:sz w:val="24"/>
          <w:szCs w:val="24"/>
        </w:rPr>
        <w:t>) continue to study unbiased estimators of the correlation structure</w:t>
      </w:r>
      <w:r w:rsidR="002F1FBE">
        <w:rPr>
          <w:rFonts w:ascii="Arial" w:hAnsi="Arial" w:cs="Arial"/>
          <w:sz w:val="24"/>
          <w:szCs w:val="24"/>
        </w:rPr>
        <w:t>s</w:t>
      </w:r>
      <w:r w:rsidR="006C682C">
        <w:rPr>
          <w:rFonts w:ascii="Arial" w:hAnsi="Arial" w:cs="Arial"/>
          <w:sz w:val="24"/>
          <w:szCs w:val="24"/>
        </w:rPr>
        <w:t xml:space="preserve"> but </w:t>
      </w:r>
      <w:r w:rsidR="00A06523">
        <w:rPr>
          <w:rFonts w:ascii="Arial" w:hAnsi="Arial" w:cs="Arial"/>
          <w:noProof/>
          <w:sz w:val="24"/>
          <w:szCs w:val="24"/>
        </w:rPr>
        <w:t>Corsetti, Pericoli, &amp; Sbracia (2005)</w:t>
      </w:r>
      <w:r w:rsidR="006C682C">
        <w:rPr>
          <w:rFonts w:ascii="Arial" w:hAnsi="Arial" w:cs="Arial"/>
          <w:sz w:val="24"/>
          <w:szCs w:val="24"/>
        </w:rPr>
        <w:t xml:space="preserve"> prove that these estimators have too stringent assumptions. Other authors like </w:t>
      </w:r>
      <w:r w:rsidR="00A06523">
        <w:rPr>
          <w:rFonts w:ascii="Arial" w:hAnsi="Arial" w:cs="Arial"/>
          <w:noProof/>
          <w:sz w:val="24"/>
          <w:szCs w:val="24"/>
        </w:rPr>
        <w:t>Horen, Jager, &amp; Klaassen (2006)</w:t>
      </w:r>
      <w:r w:rsidR="006C682C">
        <w:rPr>
          <w:rFonts w:ascii="Arial" w:hAnsi="Arial" w:cs="Arial"/>
          <w:sz w:val="24"/>
          <w:szCs w:val="24"/>
        </w:rPr>
        <w:t xml:space="preserve"> focussed on multiple regression techniques whilst others like </w:t>
      </w:r>
      <w:r w:rsidR="00A06523">
        <w:rPr>
          <w:rFonts w:ascii="Arial" w:hAnsi="Arial" w:cs="Arial"/>
          <w:noProof/>
          <w:sz w:val="24"/>
          <w:szCs w:val="24"/>
        </w:rPr>
        <w:t>Billio, Duca, &amp; Pelizzon (2005)</w:t>
      </w:r>
      <w:r w:rsidR="006C682C">
        <w:rPr>
          <w:rFonts w:ascii="Arial" w:hAnsi="Arial" w:cs="Arial"/>
          <w:sz w:val="24"/>
          <w:szCs w:val="24"/>
        </w:rPr>
        <w:t xml:space="preserve"> and </w:t>
      </w:r>
      <w:r w:rsidR="006C682C">
        <w:rPr>
          <w:rFonts w:ascii="Arial" w:hAnsi="Arial" w:cs="Arial"/>
          <w:noProof/>
          <w:sz w:val="24"/>
          <w:szCs w:val="24"/>
        </w:rPr>
        <w:t>Ye, Luo, &amp; Liu</w:t>
      </w:r>
      <w:r w:rsidR="00A06523">
        <w:rPr>
          <w:rFonts w:ascii="Arial" w:hAnsi="Arial" w:cs="Arial"/>
          <w:noProof/>
          <w:sz w:val="24"/>
          <w:szCs w:val="24"/>
        </w:rPr>
        <w:t xml:space="preserve"> (</w:t>
      </w:r>
      <w:r w:rsidR="006C682C">
        <w:rPr>
          <w:rFonts w:ascii="Arial" w:hAnsi="Arial" w:cs="Arial"/>
          <w:noProof/>
          <w:sz w:val="24"/>
          <w:szCs w:val="24"/>
        </w:rPr>
        <w:t>2017)</w:t>
      </w:r>
      <w:r w:rsidR="006C682C">
        <w:rPr>
          <w:rFonts w:ascii="Arial" w:hAnsi="Arial" w:cs="Arial"/>
          <w:sz w:val="24"/>
          <w:szCs w:val="24"/>
        </w:rPr>
        <w:t xml:space="preserve"> considered regime switching models and quantile regression, respectively. Generalized Auto Regressive Conditional </w:t>
      </w:r>
      <w:r w:rsidR="00FB1901">
        <w:rPr>
          <w:rFonts w:ascii="Arial" w:hAnsi="Arial" w:cs="Arial"/>
          <w:sz w:val="24"/>
          <w:szCs w:val="24"/>
        </w:rPr>
        <w:t>Heteroscedasticity</w:t>
      </w:r>
      <w:r w:rsidR="006C682C">
        <w:rPr>
          <w:rFonts w:ascii="Arial" w:hAnsi="Arial" w:cs="Arial"/>
          <w:sz w:val="24"/>
          <w:szCs w:val="24"/>
        </w:rPr>
        <w:t xml:space="preserve"> (GARCH) type models have also been considered by </w:t>
      </w:r>
      <w:r w:rsidR="00A06523">
        <w:rPr>
          <w:rFonts w:ascii="Arial" w:hAnsi="Arial" w:cs="Arial"/>
          <w:noProof/>
          <w:sz w:val="24"/>
          <w:szCs w:val="24"/>
        </w:rPr>
        <w:t>Bonga-Bonga (2018)</w:t>
      </w:r>
      <w:r w:rsidR="0009343C">
        <w:rPr>
          <w:rFonts w:ascii="Arial" w:hAnsi="Arial" w:cs="Arial"/>
          <w:sz w:val="24"/>
          <w:szCs w:val="24"/>
        </w:rPr>
        <w:t xml:space="preserve"> and </w:t>
      </w:r>
      <w:r w:rsidR="00A06523">
        <w:rPr>
          <w:rFonts w:ascii="Arial" w:hAnsi="Arial" w:cs="Arial"/>
          <w:noProof/>
          <w:sz w:val="24"/>
          <w:szCs w:val="24"/>
        </w:rPr>
        <w:t>Akhtaruzzaman &amp; Shamsuddin (2018)</w:t>
      </w:r>
      <w:r w:rsidR="0009343C">
        <w:rPr>
          <w:rFonts w:ascii="Arial" w:hAnsi="Arial" w:cs="Arial"/>
          <w:sz w:val="24"/>
          <w:szCs w:val="24"/>
        </w:rPr>
        <w:t xml:space="preserve">. </w:t>
      </w:r>
      <w:r w:rsidR="008538CE">
        <w:rPr>
          <w:rFonts w:ascii="Arial" w:hAnsi="Arial" w:cs="Arial"/>
          <w:sz w:val="24"/>
          <w:szCs w:val="24"/>
        </w:rPr>
        <w:t xml:space="preserve">By leaning more on extreme value theory, Longin &amp; Solnik (2001) </w:t>
      </w:r>
      <w:r w:rsidR="001562FF">
        <w:rPr>
          <w:rFonts w:ascii="Arial" w:hAnsi="Arial" w:cs="Arial"/>
          <w:sz w:val="24"/>
          <w:szCs w:val="24"/>
        </w:rPr>
        <w:t xml:space="preserve">test for contagion by testing for significant </w:t>
      </w:r>
      <w:r w:rsidR="008538CE">
        <w:rPr>
          <w:rFonts w:ascii="Arial" w:hAnsi="Arial" w:cs="Arial"/>
          <w:sz w:val="24"/>
          <w:szCs w:val="24"/>
        </w:rPr>
        <w:t xml:space="preserve">correlation in the case of extreme returns. </w:t>
      </w:r>
      <w:r w:rsidR="0009343C">
        <w:rPr>
          <w:rFonts w:ascii="Arial" w:hAnsi="Arial" w:cs="Arial"/>
          <w:sz w:val="24"/>
          <w:szCs w:val="24"/>
        </w:rPr>
        <w:t xml:space="preserve">Furthermore, other authors have considered incorporating the copula methodology to measure contagion </w:t>
      </w:r>
      <w:sdt>
        <w:sdtPr>
          <w:rPr>
            <w:rFonts w:ascii="Arial" w:hAnsi="Arial" w:cs="Arial"/>
            <w:sz w:val="24"/>
            <w:szCs w:val="24"/>
          </w:rPr>
          <w:id w:val="-346031145"/>
          <w:citation/>
        </w:sdtPr>
        <w:sdtContent>
          <w:r w:rsidR="0009343C">
            <w:rPr>
              <w:rFonts w:ascii="Arial" w:hAnsi="Arial" w:cs="Arial"/>
              <w:sz w:val="24"/>
              <w:szCs w:val="24"/>
            </w:rPr>
            <w:fldChar w:fldCharType="begin"/>
          </w:r>
          <w:r w:rsidR="0009343C">
            <w:rPr>
              <w:rFonts w:ascii="Arial" w:hAnsi="Arial" w:cs="Arial"/>
              <w:sz w:val="24"/>
              <w:szCs w:val="24"/>
            </w:rPr>
            <w:instrText xml:space="preserve"> CITATION Arn00 \l 7177 </w:instrText>
          </w:r>
          <w:r w:rsidR="0009343C">
            <w:rPr>
              <w:rFonts w:ascii="Arial" w:hAnsi="Arial" w:cs="Arial"/>
              <w:sz w:val="24"/>
              <w:szCs w:val="24"/>
            </w:rPr>
            <w:fldChar w:fldCharType="separate"/>
          </w:r>
          <w:r w:rsidR="00B0511A" w:rsidRPr="00B0511A">
            <w:rPr>
              <w:rFonts w:ascii="Arial" w:hAnsi="Arial" w:cs="Arial"/>
              <w:noProof/>
              <w:sz w:val="24"/>
              <w:szCs w:val="24"/>
            </w:rPr>
            <w:t>(Costinot, Roncalli, &amp; Teiletche, 2000)</w:t>
          </w:r>
          <w:r w:rsidR="0009343C">
            <w:rPr>
              <w:rFonts w:ascii="Arial" w:hAnsi="Arial" w:cs="Arial"/>
              <w:sz w:val="24"/>
              <w:szCs w:val="24"/>
            </w:rPr>
            <w:fldChar w:fldCharType="end"/>
          </w:r>
        </w:sdtContent>
      </w:sdt>
      <w:r w:rsidR="0009343C">
        <w:rPr>
          <w:rFonts w:ascii="Arial" w:hAnsi="Arial" w:cs="Arial"/>
          <w:sz w:val="24"/>
          <w:szCs w:val="24"/>
        </w:rPr>
        <w:t>. When this methodology is used, it allows the practitioner to determine changes in linear and non-linear correlation structures.</w:t>
      </w:r>
      <w:r w:rsidR="008538CE">
        <w:rPr>
          <w:rFonts w:ascii="Arial" w:hAnsi="Arial" w:cs="Arial"/>
          <w:sz w:val="24"/>
          <w:szCs w:val="24"/>
        </w:rPr>
        <w:t xml:space="preserve"> </w:t>
      </w:r>
      <w:r w:rsidR="00565F7A">
        <w:rPr>
          <w:rFonts w:ascii="Arial" w:hAnsi="Arial" w:cs="Arial"/>
          <w:sz w:val="24"/>
          <w:szCs w:val="24"/>
        </w:rPr>
        <w:t xml:space="preserve">This is important since linear relationships assume that a change in one asset corresponds to a constant change in the other. </w:t>
      </w:r>
      <w:r w:rsidR="00BD7834">
        <w:rPr>
          <w:rFonts w:ascii="Arial" w:hAnsi="Arial" w:cs="Arial"/>
          <w:sz w:val="24"/>
          <w:szCs w:val="24"/>
        </w:rPr>
        <w:t>On the other hand, n</w:t>
      </w:r>
      <w:r w:rsidR="00565F7A">
        <w:rPr>
          <w:rFonts w:ascii="Arial" w:hAnsi="Arial" w:cs="Arial"/>
          <w:sz w:val="24"/>
          <w:szCs w:val="24"/>
        </w:rPr>
        <w:t xml:space="preserve">on-linear relationships allow the relationship between the variables </w:t>
      </w:r>
      <w:r w:rsidR="00BD7834">
        <w:rPr>
          <w:rFonts w:ascii="Arial" w:hAnsi="Arial" w:cs="Arial"/>
          <w:sz w:val="24"/>
          <w:szCs w:val="24"/>
        </w:rPr>
        <w:t>to change as their values change</w:t>
      </w:r>
      <w:r w:rsidR="00565F7A">
        <w:rPr>
          <w:rFonts w:ascii="Arial" w:hAnsi="Arial" w:cs="Arial"/>
          <w:sz w:val="24"/>
          <w:szCs w:val="24"/>
        </w:rPr>
        <w:t xml:space="preserve">. </w:t>
      </w:r>
      <w:r w:rsidR="00E706C2">
        <w:rPr>
          <w:rFonts w:ascii="Arial" w:hAnsi="Arial" w:cs="Arial"/>
          <w:sz w:val="24"/>
          <w:szCs w:val="24"/>
        </w:rPr>
        <w:t xml:space="preserve">By incorporating the </w:t>
      </w:r>
      <w:r w:rsidR="0009343C">
        <w:rPr>
          <w:rFonts w:ascii="Arial" w:hAnsi="Arial" w:cs="Arial"/>
          <w:sz w:val="24"/>
          <w:szCs w:val="24"/>
        </w:rPr>
        <w:t xml:space="preserve">R-Vine copula </w:t>
      </w:r>
      <w:r w:rsidR="00E706C2">
        <w:rPr>
          <w:rFonts w:ascii="Arial" w:hAnsi="Arial" w:cs="Arial"/>
          <w:sz w:val="24"/>
          <w:szCs w:val="24"/>
        </w:rPr>
        <w:t>m</w:t>
      </w:r>
      <w:r w:rsidR="00CA7D39">
        <w:rPr>
          <w:rFonts w:ascii="Arial" w:hAnsi="Arial" w:cs="Arial"/>
          <w:sz w:val="24"/>
          <w:szCs w:val="24"/>
        </w:rPr>
        <w:t>ethodology</w:t>
      </w:r>
      <w:r w:rsidR="0009343C">
        <w:rPr>
          <w:rFonts w:ascii="Arial" w:hAnsi="Arial" w:cs="Arial"/>
          <w:sz w:val="24"/>
          <w:szCs w:val="24"/>
        </w:rPr>
        <w:t xml:space="preserve">, it allows one to find the optimal correlation structure </w:t>
      </w:r>
      <w:r w:rsidR="008538CE">
        <w:rPr>
          <w:rFonts w:ascii="Arial" w:hAnsi="Arial" w:cs="Arial"/>
          <w:sz w:val="24"/>
          <w:szCs w:val="24"/>
        </w:rPr>
        <w:t xml:space="preserve">as well </w:t>
      </w:r>
      <w:sdt>
        <w:sdtPr>
          <w:rPr>
            <w:rFonts w:ascii="Arial" w:hAnsi="Arial" w:cs="Arial"/>
            <w:sz w:val="24"/>
            <w:szCs w:val="24"/>
          </w:rPr>
          <w:id w:val="-715577940"/>
          <w:citation/>
        </w:sdtPr>
        <w:sdtContent>
          <w:r w:rsidR="0009343C">
            <w:rPr>
              <w:rFonts w:ascii="Arial" w:hAnsi="Arial" w:cs="Arial"/>
              <w:sz w:val="24"/>
              <w:szCs w:val="24"/>
            </w:rPr>
            <w:fldChar w:fldCharType="begin"/>
          </w:r>
          <w:r w:rsidR="0009343C">
            <w:rPr>
              <w:rFonts w:ascii="Arial" w:hAnsi="Arial" w:cs="Arial"/>
              <w:sz w:val="24"/>
              <w:szCs w:val="24"/>
            </w:rPr>
            <w:instrText xml:space="preserve"> CITATION Jua19 \l 7177 </w:instrText>
          </w:r>
          <w:r w:rsidR="0009343C">
            <w:rPr>
              <w:rFonts w:ascii="Arial" w:hAnsi="Arial" w:cs="Arial"/>
              <w:sz w:val="24"/>
              <w:szCs w:val="24"/>
            </w:rPr>
            <w:fldChar w:fldCharType="separate"/>
          </w:r>
          <w:r w:rsidR="00B0511A" w:rsidRPr="00B0511A">
            <w:rPr>
              <w:rFonts w:ascii="Arial" w:hAnsi="Arial" w:cs="Arial"/>
              <w:noProof/>
              <w:sz w:val="24"/>
              <w:szCs w:val="24"/>
            </w:rPr>
            <w:t>(Cubillos-Rocha, Gomez-Gonzalez, &amp; Melo-Velandia, 2019)</w:t>
          </w:r>
          <w:r w:rsidR="0009343C">
            <w:rPr>
              <w:rFonts w:ascii="Arial" w:hAnsi="Arial" w:cs="Arial"/>
              <w:sz w:val="24"/>
              <w:szCs w:val="24"/>
            </w:rPr>
            <w:fldChar w:fldCharType="end"/>
          </w:r>
        </w:sdtContent>
      </w:sdt>
      <w:r w:rsidR="0009343C">
        <w:rPr>
          <w:rFonts w:ascii="Arial" w:hAnsi="Arial" w:cs="Arial"/>
          <w:sz w:val="24"/>
          <w:szCs w:val="24"/>
        </w:rPr>
        <w:t>.</w:t>
      </w:r>
    </w:p>
    <w:p w14:paraId="4F2EDB91" w14:textId="575959A2" w:rsidR="00FB1901" w:rsidRDefault="008538CE" w:rsidP="00AC4F00">
      <w:pPr>
        <w:spacing w:line="360" w:lineRule="auto"/>
        <w:rPr>
          <w:rFonts w:ascii="Arial" w:hAnsi="Arial" w:cs="Arial"/>
          <w:sz w:val="24"/>
          <w:szCs w:val="24"/>
        </w:rPr>
      </w:pPr>
      <w:r>
        <w:rPr>
          <w:rFonts w:ascii="Arial" w:hAnsi="Arial" w:cs="Arial"/>
          <w:sz w:val="24"/>
          <w:szCs w:val="24"/>
        </w:rPr>
        <w:t>This study aims to add to this line of literature by proposing a new methodology to distinguish between contagion and interdependence</w:t>
      </w:r>
      <w:r w:rsidR="00845388">
        <w:rPr>
          <w:rFonts w:ascii="Arial" w:hAnsi="Arial" w:cs="Arial"/>
          <w:sz w:val="24"/>
          <w:szCs w:val="24"/>
        </w:rPr>
        <w:t xml:space="preserve"> based on R-vine methodology</w:t>
      </w:r>
      <w:r>
        <w:rPr>
          <w:rFonts w:ascii="Arial" w:hAnsi="Arial" w:cs="Arial"/>
          <w:sz w:val="24"/>
          <w:szCs w:val="24"/>
        </w:rPr>
        <w:t xml:space="preserve">. </w:t>
      </w:r>
      <w:r w:rsidR="00845388">
        <w:rPr>
          <w:rFonts w:ascii="Arial" w:hAnsi="Arial" w:cs="Arial"/>
          <w:sz w:val="24"/>
          <w:szCs w:val="24"/>
        </w:rPr>
        <w:t>Given that c</w:t>
      </w:r>
      <w:r>
        <w:rPr>
          <w:rFonts w:ascii="Arial" w:hAnsi="Arial" w:cs="Arial"/>
          <w:sz w:val="24"/>
          <w:szCs w:val="24"/>
        </w:rPr>
        <w:t>ontagion is in general defined as the extent of</w:t>
      </w:r>
      <w:r w:rsidRPr="00971D6E">
        <w:rPr>
          <w:rFonts w:ascii="Arial" w:hAnsi="Arial" w:cs="Arial"/>
          <w:sz w:val="24"/>
          <w:szCs w:val="24"/>
        </w:rPr>
        <w:t xml:space="preserve"> </w:t>
      </w:r>
      <w:r>
        <w:rPr>
          <w:rFonts w:ascii="Arial" w:hAnsi="Arial" w:cs="Arial"/>
          <w:sz w:val="24"/>
          <w:szCs w:val="24"/>
        </w:rPr>
        <w:t>transmission of shocks during a financial crisis</w:t>
      </w:r>
      <w:r w:rsidR="00845388">
        <w:rPr>
          <w:rFonts w:ascii="Arial" w:hAnsi="Arial" w:cs="Arial"/>
          <w:sz w:val="24"/>
          <w:szCs w:val="24"/>
        </w:rPr>
        <w:t xml:space="preserve">, mainly represented by the negative tails of joint distributions of different markets or economies, this study will test the </w:t>
      </w:r>
      <w:r w:rsidR="00285422">
        <w:rPr>
          <w:rFonts w:ascii="Arial" w:hAnsi="Arial" w:cs="Arial"/>
          <w:sz w:val="24"/>
          <w:szCs w:val="24"/>
        </w:rPr>
        <w:t xml:space="preserve">significance of the correlation </w:t>
      </w:r>
      <w:r w:rsidR="00845388">
        <w:rPr>
          <w:rFonts w:ascii="Arial" w:hAnsi="Arial" w:cs="Arial"/>
          <w:sz w:val="24"/>
          <w:szCs w:val="24"/>
        </w:rPr>
        <w:t>on the extreme joint distribution of two different markets or economies based on the R-Vine methodology to infer whether there is contagion or interdependence between these markets or economies.</w:t>
      </w:r>
      <w:r w:rsidR="001562FF">
        <w:rPr>
          <w:rFonts w:ascii="Arial" w:hAnsi="Arial" w:cs="Arial"/>
          <w:sz w:val="24"/>
          <w:szCs w:val="24"/>
        </w:rPr>
        <w:t xml:space="preserve"> </w:t>
      </w:r>
    </w:p>
    <w:p w14:paraId="0DBE02ED" w14:textId="05E59680" w:rsidR="00C97E8C" w:rsidRDefault="00CA7D39" w:rsidP="00A17132">
      <w:pPr>
        <w:spacing w:line="360" w:lineRule="auto"/>
        <w:rPr>
          <w:rFonts w:ascii="Arial" w:hAnsi="Arial" w:cs="Arial"/>
          <w:sz w:val="24"/>
          <w:szCs w:val="24"/>
        </w:rPr>
      </w:pPr>
      <w:r>
        <w:rPr>
          <w:rFonts w:ascii="Arial" w:hAnsi="Arial" w:cs="Arial"/>
          <w:sz w:val="24"/>
          <w:szCs w:val="24"/>
        </w:rPr>
        <w:lastRenderedPageBreak/>
        <w:t xml:space="preserve">The developed methodology is </w:t>
      </w:r>
      <w:r w:rsidR="000815C8">
        <w:rPr>
          <w:rFonts w:ascii="Arial" w:hAnsi="Arial" w:cs="Arial"/>
          <w:sz w:val="24"/>
          <w:szCs w:val="24"/>
        </w:rPr>
        <w:t xml:space="preserve">applied to test the degree of contagion and interdependence between the different sectors of BRICS stock exchanges, namely </w:t>
      </w:r>
      <w:r w:rsidR="00A17132">
        <w:rPr>
          <w:rFonts w:ascii="Arial" w:hAnsi="Arial" w:cs="Arial"/>
          <w:sz w:val="24"/>
          <w:szCs w:val="24"/>
        </w:rPr>
        <w:t>Financial, Industrial and Resource</w:t>
      </w:r>
      <w:r>
        <w:rPr>
          <w:rFonts w:ascii="Arial" w:hAnsi="Arial" w:cs="Arial"/>
          <w:sz w:val="24"/>
          <w:szCs w:val="24"/>
        </w:rPr>
        <w:t xml:space="preserve"> </w:t>
      </w:r>
      <w:r w:rsidR="00A17132">
        <w:rPr>
          <w:rFonts w:ascii="Arial" w:hAnsi="Arial" w:cs="Arial"/>
          <w:sz w:val="24"/>
          <w:szCs w:val="24"/>
        </w:rPr>
        <w:t>sectors</w:t>
      </w:r>
      <w:r w:rsidR="000815C8">
        <w:rPr>
          <w:rFonts w:ascii="Arial" w:hAnsi="Arial" w:cs="Arial"/>
          <w:sz w:val="24"/>
          <w:szCs w:val="24"/>
        </w:rPr>
        <w:t>.</w:t>
      </w:r>
      <w:r w:rsidR="00A17132">
        <w:rPr>
          <w:rFonts w:ascii="Arial" w:hAnsi="Arial" w:cs="Arial"/>
          <w:sz w:val="24"/>
          <w:szCs w:val="24"/>
        </w:rPr>
        <w:t xml:space="preserve"> </w:t>
      </w:r>
      <w:r w:rsidR="000815C8">
        <w:rPr>
          <w:rFonts w:ascii="Arial" w:hAnsi="Arial" w:cs="Arial"/>
          <w:sz w:val="24"/>
          <w:szCs w:val="24"/>
        </w:rPr>
        <w:t xml:space="preserve">The study of the </w:t>
      </w:r>
      <w:r w:rsidRPr="00971D6E">
        <w:rPr>
          <w:rFonts w:ascii="Arial" w:hAnsi="Arial" w:cs="Arial"/>
          <w:sz w:val="24"/>
          <w:szCs w:val="24"/>
        </w:rPr>
        <w:t xml:space="preserve">BRICS countries, i.e. Brazil, Russia, India, China and South Africa, </w:t>
      </w:r>
      <w:r w:rsidR="000815C8">
        <w:rPr>
          <w:rFonts w:ascii="Arial" w:hAnsi="Arial" w:cs="Arial"/>
          <w:sz w:val="24"/>
          <w:szCs w:val="24"/>
        </w:rPr>
        <w:t xml:space="preserve">is of great importance to investors and </w:t>
      </w:r>
      <w:r w:rsidR="0081040F">
        <w:rPr>
          <w:rFonts w:ascii="Arial" w:hAnsi="Arial" w:cs="Arial"/>
          <w:sz w:val="24"/>
          <w:szCs w:val="24"/>
        </w:rPr>
        <w:t xml:space="preserve">asset </w:t>
      </w:r>
      <w:r w:rsidR="000815C8">
        <w:rPr>
          <w:rFonts w:ascii="Arial" w:hAnsi="Arial" w:cs="Arial"/>
          <w:sz w:val="24"/>
          <w:szCs w:val="24"/>
        </w:rPr>
        <w:t xml:space="preserve">managers </w:t>
      </w:r>
      <w:r w:rsidRPr="00971D6E">
        <w:rPr>
          <w:rFonts w:ascii="Arial" w:hAnsi="Arial" w:cs="Arial"/>
          <w:sz w:val="24"/>
          <w:szCs w:val="24"/>
        </w:rPr>
        <w:t xml:space="preserve">since </w:t>
      </w:r>
      <w:r w:rsidR="000815C8">
        <w:rPr>
          <w:rFonts w:ascii="Arial" w:hAnsi="Arial" w:cs="Arial"/>
          <w:sz w:val="24"/>
          <w:szCs w:val="24"/>
        </w:rPr>
        <w:t>the BRICS</w:t>
      </w:r>
      <w:r w:rsidRPr="00971D6E">
        <w:rPr>
          <w:rFonts w:ascii="Arial" w:hAnsi="Arial" w:cs="Arial"/>
          <w:sz w:val="24"/>
          <w:szCs w:val="24"/>
        </w:rPr>
        <w:t xml:space="preserve"> </w:t>
      </w:r>
      <w:r w:rsidR="000815C8">
        <w:rPr>
          <w:rFonts w:ascii="Arial" w:hAnsi="Arial" w:cs="Arial"/>
          <w:sz w:val="24"/>
          <w:szCs w:val="24"/>
        </w:rPr>
        <w:t xml:space="preserve">grouping </w:t>
      </w:r>
      <w:r w:rsidRPr="00971D6E">
        <w:rPr>
          <w:rFonts w:ascii="Arial" w:hAnsi="Arial" w:cs="Arial"/>
          <w:sz w:val="24"/>
          <w:szCs w:val="24"/>
        </w:rPr>
        <w:t xml:space="preserve">consists of 5 major emerging economies that provide 23.2% of the world GDP as of April 2018 </w:t>
      </w:r>
      <w:sdt>
        <w:sdtPr>
          <w:rPr>
            <w:rFonts w:ascii="Arial" w:hAnsi="Arial" w:cs="Arial"/>
            <w:sz w:val="24"/>
            <w:szCs w:val="24"/>
          </w:rPr>
          <w:id w:val="-1539425736"/>
          <w:citation/>
        </w:sdtPr>
        <w:sdtContent>
          <w:r w:rsidRPr="00971D6E">
            <w:rPr>
              <w:rFonts w:ascii="Arial" w:hAnsi="Arial" w:cs="Arial"/>
              <w:sz w:val="24"/>
              <w:szCs w:val="24"/>
            </w:rPr>
            <w:fldChar w:fldCharType="begin"/>
          </w:r>
          <w:r w:rsidRPr="00971D6E">
            <w:rPr>
              <w:rFonts w:ascii="Arial" w:hAnsi="Arial" w:cs="Arial"/>
              <w:sz w:val="24"/>
              <w:szCs w:val="24"/>
            </w:rPr>
            <w:instrText xml:space="preserve"> CITATION IMF18 \l 7177 </w:instrText>
          </w:r>
          <w:r w:rsidRPr="00971D6E">
            <w:rPr>
              <w:rFonts w:ascii="Arial" w:hAnsi="Arial" w:cs="Arial"/>
              <w:sz w:val="24"/>
              <w:szCs w:val="24"/>
            </w:rPr>
            <w:fldChar w:fldCharType="separate"/>
          </w:r>
          <w:r w:rsidR="00B0511A" w:rsidRPr="00B0511A">
            <w:rPr>
              <w:rFonts w:ascii="Arial" w:hAnsi="Arial" w:cs="Arial"/>
              <w:noProof/>
              <w:sz w:val="24"/>
              <w:szCs w:val="24"/>
            </w:rPr>
            <w:t>(IMF, 2018)</w:t>
          </w:r>
          <w:r w:rsidRPr="00971D6E">
            <w:rPr>
              <w:rFonts w:ascii="Arial" w:hAnsi="Arial" w:cs="Arial"/>
              <w:sz w:val="24"/>
              <w:szCs w:val="24"/>
            </w:rPr>
            <w:fldChar w:fldCharType="end"/>
          </w:r>
        </w:sdtContent>
      </w:sdt>
      <w:r>
        <w:rPr>
          <w:rFonts w:ascii="Arial" w:hAnsi="Arial" w:cs="Arial"/>
          <w:sz w:val="24"/>
          <w:szCs w:val="24"/>
        </w:rPr>
        <w:t xml:space="preserve">. Also, since </w:t>
      </w:r>
      <w:r w:rsidRPr="00971D6E">
        <w:rPr>
          <w:rFonts w:ascii="Arial" w:hAnsi="Arial" w:cs="Arial"/>
          <w:sz w:val="24"/>
          <w:szCs w:val="24"/>
        </w:rPr>
        <w:t xml:space="preserve">developed markets tend to have lower costs of capital whilst emerging markets provide a higher return on capital </w:t>
      </w:r>
      <w:sdt>
        <w:sdtPr>
          <w:rPr>
            <w:rFonts w:ascii="Arial" w:hAnsi="Arial" w:cs="Arial"/>
            <w:sz w:val="24"/>
            <w:szCs w:val="24"/>
          </w:rPr>
          <w:id w:val="231900105"/>
          <w:citation/>
        </w:sdtPr>
        <w:sdtContent>
          <w:r w:rsidRPr="00971D6E">
            <w:rPr>
              <w:rFonts w:ascii="Arial" w:hAnsi="Arial" w:cs="Arial"/>
              <w:sz w:val="24"/>
              <w:szCs w:val="24"/>
            </w:rPr>
            <w:fldChar w:fldCharType="begin"/>
          </w:r>
          <w:r w:rsidRPr="00971D6E">
            <w:rPr>
              <w:rFonts w:ascii="Arial" w:hAnsi="Arial" w:cs="Arial"/>
              <w:sz w:val="24"/>
              <w:szCs w:val="24"/>
            </w:rPr>
            <w:instrText xml:space="preserve"> CITATION Pet07 \l 7177 </w:instrText>
          </w:r>
          <w:r w:rsidRPr="00971D6E">
            <w:rPr>
              <w:rFonts w:ascii="Arial" w:hAnsi="Arial" w:cs="Arial"/>
              <w:sz w:val="24"/>
              <w:szCs w:val="24"/>
            </w:rPr>
            <w:fldChar w:fldCharType="separate"/>
          </w:r>
          <w:r w:rsidR="00B0511A" w:rsidRPr="00B0511A">
            <w:rPr>
              <w:rFonts w:ascii="Arial" w:hAnsi="Arial" w:cs="Arial"/>
              <w:noProof/>
              <w:sz w:val="24"/>
              <w:szCs w:val="24"/>
            </w:rPr>
            <w:t>(Henry, 2007)</w:t>
          </w:r>
          <w:r w:rsidRPr="00971D6E">
            <w:rPr>
              <w:rFonts w:ascii="Arial" w:hAnsi="Arial" w:cs="Arial"/>
              <w:sz w:val="24"/>
              <w:szCs w:val="24"/>
            </w:rPr>
            <w:fldChar w:fldCharType="end"/>
          </w:r>
        </w:sdtContent>
      </w:sdt>
      <w:r>
        <w:rPr>
          <w:rFonts w:ascii="Arial" w:hAnsi="Arial" w:cs="Arial"/>
          <w:sz w:val="24"/>
          <w:szCs w:val="24"/>
        </w:rPr>
        <w:t xml:space="preserve">, this set of countries should be of heightened interest to investors </w:t>
      </w:r>
      <w:r w:rsidR="0081040F">
        <w:rPr>
          <w:rFonts w:ascii="Arial" w:hAnsi="Arial" w:cs="Arial"/>
          <w:sz w:val="24"/>
          <w:szCs w:val="24"/>
        </w:rPr>
        <w:t>in the context of</w:t>
      </w:r>
      <w:r>
        <w:rPr>
          <w:rFonts w:ascii="Arial" w:hAnsi="Arial" w:cs="Arial"/>
          <w:sz w:val="24"/>
          <w:szCs w:val="24"/>
        </w:rPr>
        <w:t xml:space="preserve"> </w:t>
      </w:r>
      <w:r w:rsidRPr="00971D6E">
        <w:rPr>
          <w:rFonts w:ascii="Arial" w:hAnsi="Arial" w:cs="Arial"/>
          <w:sz w:val="24"/>
          <w:szCs w:val="24"/>
        </w:rPr>
        <w:t xml:space="preserve">international </w:t>
      </w:r>
      <w:r>
        <w:rPr>
          <w:rFonts w:ascii="Arial" w:hAnsi="Arial" w:cs="Arial"/>
          <w:sz w:val="24"/>
          <w:szCs w:val="24"/>
        </w:rPr>
        <w:t>portfolio diversification.</w:t>
      </w:r>
      <w:r w:rsidR="00A17132">
        <w:rPr>
          <w:rFonts w:ascii="Arial" w:hAnsi="Arial" w:cs="Arial"/>
          <w:sz w:val="24"/>
          <w:szCs w:val="24"/>
        </w:rPr>
        <w:t xml:space="preserve"> The sectors are chosen to represent the main sources of growth for these countries and to focus on the effect of the continuous effort to align their stances on regional, financial and economic challenges </w:t>
      </w:r>
      <w:sdt>
        <w:sdtPr>
          <w:rPr>
            <w:rFonts w:ascii="Arial" w:hAnsi="Arial" w:cs="Arial"/>
            <w:sz w:val="24"/>
            <w:szCs w:val="24"/>
          </w:rPr>
          <w:id w:val="-1827892316"/>
          <w:citation/>
        </w:sdtPr>
        <w:sdtContent>
          <w:r w:rsidR="00A17132">
            <w:rPr>
              <w:rFonts w:ascii="Arial" w:hAnsi="Arial" w:cs="Arial"/>
              <w:sz w:val="24"/>
              <w:szCs w:val="24"/>
            </w:rPr>
            <w:fldChar w:fldCharType="begin"/>
          </w:r>
          <w:r w:rsidR="00A17132">
            <w:rPr>
              <w:rFonts w:ascii="Arial" w:hAnsi="Arial" w:cs="Arial"/>
              <w:sz w:val="24"/>
              <w:szCs w:val="24"/>
            </w:rPr>
            <w:instrText xml:space="preserve"> CITATION Inf19 \l 7177 </w:instrText>
          </w:r>
          <w:r w:rsidR="00A17132">
            <w:rPr>
              <w:rFonts w:ascii="Arial" w:hAnsi="Arial" w:cs="Arial"/>
              <w:sz w:val="24"/>
              <w:szCs w:val="24"/>
            </w:rPr>
            <w:fldChar w:fldCharType="separate"/>
          </w:r>
          <w:r w:rsidR="00B0511A" w:rsidRPr="00B0511A">
            <w:rPr>
              <w:rFonts w:ascii="Arial" w:hAnsi="Arial" w:cs="Arial"/>
              <w:noProof/>
              <w:sz w:val="24"/>
              <w:szCs w:val="24"/>
            </w:rPr>
            <w:t>(Info BRICS, 2019)</w:t>
          </w:r>
          <w:r w:rsidR="00A17132">
            <w:rPr>
              <w:rFonts w:ascii="Arial" w:hAnsi="Arial" w:cs="Arial"/>
              <w:sz w:val="24"/>
              <w:szCs w:val="24"/>
            </w:rPr>
            <w:fldChar w:fldCharType="end"/>
          </w:r>
        </w:sdtContent>
      </w:sdt>
      <w:r w:rsidR="00A17132">
        <w:rPr>
          <w:rFonts w:ascii="Arial" w:hAnsi="Arial" w:cs="Arial"/>
          <w:sz w:val="24"/>
          <w:szCs w:val="24"/>
        </w:rPr>
        <w:t>.</w:t>
      </w:r>
    </w:p>
    <w:p w14:paraId="4D82F385" w14:textId="77777777" w:rsidR="00FD3552" w:rsidRPr="00971D6E" w:rsidRDefault="00FD3552" w:rsidP="00AC4F00">
      <w:pPr>
        <w:pStyle w:val="NoSpacing"/>
      </w:pPr>
    </w:p>
    <w:p w14:paraId="33C522B6" w14:textId="77777777" w:rsidR="00CA7513" w:rsidRPr="00971D6E" w:rsidRDefault="00CA7513" w:rsidP="00AC4F00">
      <w:pPr>
        <w:pStyle w:val="Heading2"/>
        <w:numPr>
          <w:ilvl w:val="1"/>
          <w:numId w:val="1"/>
        </w:numPr>
        <w:rPr>
          <w:rFonts w:ascii="Arial" w:hAnsi="Arial" w:cs="Arial"/>
          <w:b/>
        </w:rPr>
      </w:pPr>
      <w:r w:rsidRPr="00971D6E">
        <w:rPr>
          <w:rFonts w:ascii="Arial" w:hAnsi="Arial" w:cs="Arial"/>
          <w:b/>
        </w:rPr>
        <w:t>Research question</w:t>
      </w:r>
    </w:p>
    <w:p w14:paraId="2CD18173" w14:textId="64BF41CB" w:rsidR="00CA7513" w:rsidRDefault="00CA7513" w:rsidP="00AC4F00">
      <w:pPr>
        <w:pStyle w:val="NoSpacing"/>
      </w:pPr>
    </w:p>
    <w:p w14:paraId="39D50389" w14:textId="19276D61" w:rsidR="00715F62" w:rsidRPr="00715F62" w:rsidRDefault="00715F62" w:rsidP="00AC4F00">
      <w:pPr>
        <w:spacing w:line="360" w:lineRule="auto"/>
        <w:rPr>
          <w:rFonts w:ascii="Arial" w:hAnsi="Arial" w:cs="Arial"/>
          <w:sz w:val="24"/>
          <w:szCs w:val="24"/>
        </w:rPr>
      </w:pPr>
      <w:r>
        <w:rPr>
          <w:rFonts w:ascii="Arial" w:hAnsi="Arial" w:cs="Arial"/>
          <w:sz w:val="24"/>
          <w:szCs w:val="24"/>
        </w:rPr>
        <w:t>This study provides a contribution to the literature that distinguishes between contagion and interdependence by proposing the application of the R-Vine methodology in testing the extent of correlation between the extreme joint distribution of the different markets or economies. In doing so, the study aims to provide answers to the following questions:</w:t>
      </w:r>
    </w:p>
    <w:p w14:paraId="284A59BD" w14:textId="072251B0" w:rsidR="00EB4F0F" w:rsidRDefault="00715F62" w:rsidP="00AC4F00">
      <w:pPr>
        <w:pStyle w:val="ListParagraph"/>
        <w:numPr>
          <w:ilvl w:val="0"/>
          <w:numId w:val="3"/>
        </w:numPr>
        <w:spacing w:line="360" w:lineRule="auto"/>
        <w:rPr>
          <w:rFonts w:ascii="Arial" w:hAnsi="Arial" w:cs="Arial"/>
          <w:sz w:val="24"/>
          <w:szCs w:val="24"/>
        </w:rPr>
      </w:pPr>
      <w:r>
        <w:rPr>
          <w:rFonts w:ascii="Arial" w:hAnsi="Arial" w:cs="Arial"/>
          <w:sz w:val="24"/>
          <w:szCs w:val="24"/>
        </w:rPr>
        <w:t>How can one</w:t>
      </w:r>
      <w:r w:rsidR="00E732B3">
        <w:rPr>
          <w:rFonts w:ascii="Arial" w:hAnsi="Arial" w:cs="Arial"/>
          <w:sz w:val="24"/>
          <w:szCs w:val="24"/>
        </w:rPr>
        <w:t xml:space="preserve"> distinguish between contagion and interdependence by </w:t>
      </w:r>
      <w:r>
        <w:rPr>
          <w:rFonts w:ascii="Arial" w:hAnsi="Arial" w:cs="Arial"/>
          <w:sz w:val="24"/>
          <w:szCs w:val="24"/>
        </w:rPr>
        <w:t>modelling the</w:t>
      </w:r>
      <w:r w:rsidR="00963C2B">
        <w:rPr>
          <w:rFonts w:ascii="Arial" w:hAnsi="Arial" w:cs="Arial"/>
          <w:sz w:val="24"/>
          <w:szCs w:val="24"/>
        </w:rPr>
        <w:t xml:space="preserve"> extreme joint distribution of different assets?</w:t>
      </w:r>
    </w:p>
    <w:p w14:paraId="4AA47639" w14:textId="7A7DC7DB" w:rsidR="00963C2B" w:rsidRDefault="00963C2B" w:rsidP="00AC4F00">
      <w:pPr>
        <w:pStyle w:val="ListParagraph"/>
        <w:numPr>
          <w:ilvl w:val="0"/>
          <w:numId w:val="3"/>
        </w:numPr>
        <w:spacing w:line="360" w:lineRule="auto"/>
        <w:rPr>
          <w:rFonts w:ascii="Arial" w:hAnsi="Arial" w:cs="Arial"/>
          <w:sz w:val="24"/>
          <w:szCs w:val="24"/>
        </w:rPr>
      </w:pPr>
      <w:r>
        <w:rPr>
          <w:rFonts w:ascii="Arial" w:hAnsi="Arial" w:cs="Arial"/>
          <w:sz w:val="24"/>
          <w:szCs w:val="24"/>
        </w:rPr>
        <w:t>How are the extreme joint distributions of the different sectors of BRICS correlated?</w:t>
      </w:r>
    </w:p>
    <w:p w14:paraId="4669077B" w14:textId="62D8D936" w:rsidR="00963C2B" w:rsidRDefault="00963C2B" w:rsidP="00AC4F00">
      <w:pPr>
        <w:pStyle w:val="ListParagraph"/>
        <w:numPr>
          <w:ilvl w:val="0"/>
          <w:numId w:val="3"/>
        </w:numPr>
        <w:spacing w:line="360" w:lineRule="auto"/>
        <w:rPr>
          <w:rFonts w:ascii="Arial" w:hAnsi="Arial" w:cs="Arial"/>
          <w:sz w:val="24"/>
          <w:szCs w:val="24"/>
        </w:rPr>
      </w:pPr>
      <w:r>
        <w:rPr>
          <w:rFonts w:ascii="Arial" w:hAnsi="Arial" w:cs="Arial"/>
          <w:sz w:val="24"/>
          <w:szCs w:val="24"/>
        </w:rPr>
        <w:t>How can one distinguish between interdependence and contagion within the context of the sectors of BRICS?</w:t>
      </w:r>
    </w:p>
    <w:p w14:paraId="3C022D2F" w14:textId="0A8A2780" w:rsidR="00FD3552" w:rsidRPr="009877B8" w:rsidRDefault="00FD3552" w:rsidP="00AC4F00">
      <w:pPr>
        <w:pStyle w:val="Heading2"/>
        <w:numPr>
          <w:ilvl w:val="1"/>
          <w:numId w:val="1"/>
        </w:numPr>
        <w:rPr>
          <w:rFonts w:ascii="Arial" w:hAnsi="Arial" w:cs="Arial"/>
          <w:b/>
        </w:rPr>
      </w:pPr>
      <w:r w:rsidRPr="009877B8">
        <w:rPr>
          <w:rFonts w:ascii="Arial" w:hAnsi="Arial" w:cs="Arial"/>
          <w:b/>
        </w:rPr>
        <w:t>Research methodology</w:t>
      </w:r>
    </w:p>
    <w:p w14:paraId="3A8C41CF" w14:textId="77777777" w:rsidR="00FD3552" w:rsidRPr="003E0F75" w:rsidRDefault="00FD3552" w:rsidP="00AC4F00">
      <w:pPr>
        <w:pStyle w:val="NoSpacing"/>
      </w:pPr>
    </w:p>
    <w:p w14:paraId="31C584F5" w14:textId="631EDDC1" w:rsidR="00FD3552" w:rsidRDefault="00FD3552" w:rsidP="00AC4F00">
      <w:pPr>
        <w:spacing w:line="360" w:lineRule="auto"/>
        <w:rPr>
          <w:rFonts w:ascii="Arial" w:hAnsi="Arial" w:cs="Arial"/>
          <w:sz w:val="24"/>
          <w:szCs w:val="24"/>
        </w:rPr>
      </w:pPr>
      <w:r>
        <w:rPr>
          <w:rFonts w:ascii="Arial" w:hAnsi="Arial" w:cs="Arial"/>
          <w:sz w:val="24"/>
          <w:szCs w:val="24"/>
        </w:rPr>
        <w:t xml:space="preserve">To study the contagion effects between the sectors of the BRICS countries, the study will make use of the regular vine methodology as suggested by </w:t>
      </w:r>
      <w:r w:rsidR="00EC72D9" w:rsidRPr="00AC4F00">
        <w:rPr>
          <w:rFonts w:ascii="Arial" w:hAnsi="Arial" w:cs="Arial"/>
          <w:noProof/>
          <w:sz w:val="24"/>
          <w:szCs w:val="24"/>
        </w:rPr>
        <w:t>Cubillos-Rocha, Gomez-Gonzalez</w:t>
      </w:r>
      <w:r w:rsidR="00EC72D9">
        <w:rPr>
          <w:rFonts w:ascii="Arial" w:hAnsi="Arial" w:cs="Arial"/>
          <w:noProof/>
          <w:sz w:val="24"/>
          <w:szCs w:val="24"/>
        </w:rPr>
        <w:t xml:space="preserve"> and</w:t>
      </w:r>
      <w:r w:rsidR="00EC72D9" w:rsidRPr="00AC4F00">
        <w:rPr>
          <w:rFonts w:ascii="Arial" w:hAnsi="Arial" w:cs="Arial"/>
          <w:noProof/>
          <w:sz w:val="24"/>
          <w:szCs w:val="24"/>
        </w:rPr>
        <w:t xml:space="preserve"> Melo-Velandia</w:t>
      </w:r>
      <w:r w:rsidR="00EC72D9">
        <w:rPr>
          <w:rFonts w:ascii="Arial" w:hAnsi="Arial" w:cs="Arial"/>
          <w:noProof/>
          <w:sz w:val="24"/>
          <w:szCs w:val="24"/>
        </w:rPr>
        <w:t xml:space="preserve"> </w:t>
      </w:r>
      <w:r w:rsidR="00EC72D9" w:rsidRPr="00AC4F00">
        <w:rPr>
          <w:rFonts w:ascii="Arial" w:hAnsi="Arial" w:cs="Arial"/>
          <w:noProof/>
          <w:sz w:val="24"/>
          <w:szCs w:val="24"/>
        </w:rPr>
        <w:t>(2019)</w:t>
      </w:r>
      <w:r>
        <w:rPr>
          <w:rFonts w:ascii="Arial" w:hAnsi="Arial" w:cs="Arial"/>
          <w:sz w:val="24"/>
          <w:szCs w:val="24"/>
        </w:rPr>
        <w:t>, who studied exchange rate contagion between different regions of the world. The tail dependence coefficients will be considered to measure the extent of tail dependence between the different indices</w:t>
      </w:r>
      <w:r w:rsidR="003412E8">
        <w:rPr>
          <w:rFonts w:ascii="Arial" w:hAnsi="Arial" w:cs="Arial"/>
          <w:sz w:val="24"/>
          <w:szCs w:val="24"/>
        </w:rPr>
        <w:t xml:space="preserve">. </w:t>
      </w:r>
      <w:r w:rsidR="00AF5A97">
        <w:rPr>
          <w:rFonts w:ascii="Arial" w:hAnsi="Arial" w:cs="Arial"/>
          <w:sz w:val="24"/>
          <w:szCs w:val="24"/>
        </w:rPr>
        <w:t xml:space="preserve">Unlike </w:t>
      </w:r>
      <w:r w:rsidR="008B0EB1">
        <w:rPr>
          <w:rFonts w:ascii="Arial" w:hAnsi="Arial" w:cs="Arial"/>
          <w:sz w:val="24"/>
          <w:szCs w:val="24"/>
        </w:rPr>
        <w:t>their</w:t>
      </w:r>
      <w:r w:rsidR="00AF5A97">
        <w:rPr>
          <w:rFonts w:ascii="Arial" w:hAnsi="Arial" w:cs="Arial"/>
          <w:sz w:val="24"/>
          <w:szCs w:val="24"/>
        </w:rPr>
        <w:t xml:space="preserve"> stud</w:t>
      </w:r>
      <w:r w:rsidR="008B0EB1">
        <w:rPr>
          <w:rFonts w:ascii="Arial" w:hAnsi="Arial" w:cs="Arial"/>
          <w:sz w:val="24"/>
          <w:szCs w:val="24"/>
        </w:rPr>
        <w:t>y</w:t>
      </w:r>
      <w:r w:rsidR="00AF5A97">
        <w:rPr>
          <w:rFonts w:ascii="Arial" w:hAnsi="Arial" w:cs="Arial"/>
          <w:sz w:val="24"/>
          <w:szCs w:val="24"/>
        </w:rPr>
        <w:t>, this study proposes that i</w:t>
      </w:r>
      <w:r w:rsidR="003412E8">
        <w:rPr>
          <w:rFonts w:ascii="Arial" w:hAnsi="Arial" w:cs="Arial"/>
          <w:sz w:val="24"/>
          <w:szCs w:val="24"/>
        </w:rPr>
        <w:t xml:space="preserve">f it is found that only the lower </w:t>
      </w:r>
      <w:r w:rsidR="003412E8">
        <w:rPr>
          <w:rFonts w:ascii="Arial" w:hAnsi="Arial" w:cs="Arial"/>
          <w:sz w:val="24"/>
          <w:szCs w:val="24"/>
        </w:rPr>
        <w:lastRenderedPageBreak/>
        <w:t>tail dependence coefficient is significant, then contagion is observed between the two indices. On the other hand, if the lower and upper tail dependence coefficient is significant, then interdependence rather than contagion is observed between the two indices.</w:t>
      </w:r>
    </w:p>
    <w:p w14:paraId="018A6DEB" w14:textId="295E9D65" w:rsidR="00FD3552" w:rsidRPr="00B751B6" w:rsidRDefault="00B751B6" w:rsidP="00AC4F00">
      <w:pPr>
        <w:spacing w:line="360" w:lineRule="auto"/>
        <w:rPr>
          <w:rFonts w:ascii="Arial" w:hAnsi="Arial" w:cs="Arial"/>
          <w:sz w:val="24"/>
          <w:lang w:val="en-US"/>
        </w:rPr>
      </w:pPr>
      <w:r>
        <w:rPr>
          <w:rFonts w:ascii="Arial" w:hAnsi="Arial" w:cs="Arial"/>
          <w:sz w:val="24"/>
          <w:lang w:val="en-US"/>
        </w:rPr>
        <w:t xml:space="preserve">Daily data over the period of January 2006 to May 2019 is used in this study. This period is chosen as to include major events from a BRICS and an international perspective. The returns are computed using indices registered on the São Paolo Stock Exchange (BOVESPA) for Brazil, Moscow Exchange (MOEX) for Russia, the National Stock Exchange of India (NSE) for India, the Shanghai Stock Exchange (SSE) for China and the Johannesburg Stock Exchange (JSE) for South Africa. </w:t>
      </w:r>
      <w:r w:rsidR="00FD3552">
        <w:rPr>
          <w:rFonts w:ascii="Arial" w:hAnsi="Arial" w:cs="Arial"/>
          <w:sz w:val="24"/>
          <w:szCs w:val="24"/>
        </w:rPr>
        <w:t>A robustness check will also be performed where the sample period will be reduced to exclude the 2007-2009 US financial crisis.</w:t>
      </w:r>
    </w:p>
    <w:p w14:paraId="36A78BB7" w14:textId="77777777" w:rsidR="00FD3552" w:rsidRPr="00FD3552" w:rsidRDefault="00FD3552" w:rsidP="00AC4F00">
      <w:pPr>
        <w:pStyle w:val="NoSpacing"/>
      </w:pPr>
    </w:p>
    <w:p w14:paraId="54A7BFED" w14:textId="77777777" w:rsidR="00EB4F0F" w:rsidRPr="00563F16" w:rsidRDefault="00FD3552" w:rsidP="00AC4F00">
      <w:pPr>
        <w:pStyle w:val="Heading2"/>
        <w:numPr>
          <w:ilvl w:val="1"/>
          <w:numId w:val="1"/>
        </w:numPr>
        <w:rPr>
          <w:rFonts w:ascii="Arial" w:hAnsi="Arial" w:cs="Arial"/>
          <w:b/>
        </w:rPr>
      </w:pPr>
      <w:r>
        <w:rPr>
          <w:rFonts w:ascii="Arial" w:hAnsi="Arial" w:cs="Arial"/>
          <w:b/>
        </w:rPr>
        <w:t>Importance of the study</w:t>
      </w:r>
    </w:p>
    <w:p w14:paraId="427AC13D" w14:textId="77777777" w:rsidR="00971D6E" w:rsidRPr="00971D6E" w:rsidRDefault="00971D6E" w:rsidP="00AC4F00">
      <w:pPr>
        <w:spacing w:line="360" w:lineRule="auto"/>
        <w:rPr>
          <w:rFonts w:ascii="Arial" w:hAnsi="Arial" w:cs="Arial"/>
          <w:sz w:val="24"/>
          <w:szCs w:val="24"/>
        </w:rPr>
      </w:pPr>
    </w:p>
    <w:p w14:paraId="3C670017" w14:textId="119DB15D" w:rsidR="00B751B6" w:rsidRDefault="00971D6E" w:rsidP="00AC4F00">
      <w:pPr>
        <w:spacing w:line="360" w:lineRule="auto"/>
        <w:rPr>
          <w:rFonts w:ascii="Arial" w:hAnsi="Arial" w:cs="Arial"/>
          <w:sz w:val="24"/>
          <w:szCs w:val="24"/>
        </w:rPr>
      </w:pPr>
      <w:r w:rsidRPr="00971D6E">
        <w:rPr>
          <w:rFonts w:ascii="Arial" w:hAnsi="Arial" w:cs="Arial"/>
          <w:sz w:val="24"/>
          <w:szCs w:val="24"/>
        </w:rPr>
        <w:t xml:space="preserve">The analysis of the relationships between different financial </w:t>
      </w:r>
      <w:r>
        <w:rPr>
          <w:rFonts w:ascii="Arial" w:hAnsi="Arial" w:cs="Arial"/>
          <w:sz w:val="24"/>
          <w:szCs w:val="24"/>
        </w:rPr>
        <w:t>assets</w:t>
      </w:r>
      <w:r w:rsidRPr="00971D6E">
        <w:rPr>
          <w:rFonts w:ascii="Arial" w:hAnsi="Arial" w:cs="Arial"/>
          <w:sz w:val="24"/>
          <w:szCs w:val="24"/>
        </w:rPr>
        <w:t xml:space="preserve"> are of integral importance in </w:t>
      </w:r>
      <w:r w:rsidR="001320E0">
        <w:rPr>
          <w:rFonts w:ascii="Arial" w:hAnsi="Arial" w:cs="Arial"/>
          <w:sz w:val="24"/>
          <w:szCs w:val="24"/>
        </w:rPr>
        <w:t xml:space="preserve">portfolio optimisation. This is due to </w:t>
      </w:r>
      <w:r>
        <w:rPr>
          <w:rFonts w:ascii="Arial" w:hAnsi="Arial" w:cs="Arial"/>
          <w:sz w:val="24"/>
          <w:szCs w:val="24"/>
        </w:rPr>
        <w:t xml:space="preserve">the </w:t>
      </w:r>
      <w:r w:rsidR="001320E0">
        <w:rPr>
          <w:rFonts w:ascii="Arial" w:hAnsi="Arial" w:cs="Arial"/>
          <w:sz w:val="24"/>
          <w:szCs w:val="24"/>
        </w:rPr>
        <w:t xml:space="preserve">typical goal of diversification, which is </w:t>
      </w:r>
      <w:r>
        <w:rPr>
          <w:rFonts w:ascii="Arial" w:hAnsi="Arial" w:cs="Arial"/>
          <w:sz w:val="24"/>
          <w:szCs w:val="24"/>
        </w:rPr>
        <w:t xml:space="preserve">to use the </w:t>
      </w:r>
      <w:r w:rsidR="00C23FD1">
        <w:rPr>
          <w:rFonts w:ascii="Arial" w:hAnsi="Arial" w:cs="Arial"/>
          <w:sz w:val="24"/>
          <w:szCs w:val="24"/>
        </w:rPr>
        <w:t>correlations</w:t>
      </w:r>
      <w:r>
        <w:rPr>
          <w:rFonts w:ascii="Arial" w:hAnsi="Arial" w:cs="Arial"/>
          <w:sz w:val="24"/>
          <w:szCs w:val="24"/>
        </w:rPr>
        <w:t xml:space="preserve"> of different assets to minimise the risk of an investment portfolio. </w:t>
      </w:r>
      <w:r w:rsidR="00C23FD1">
        <w:rPr>
          <w:rFonts w:ascii="Arial" w:hAnsi="Arial" w:cs="Arial"/>
          <w:sz w:val="24"/>
          <w:szCs w:val="24"/>
        </w:rPr>
        <w:t xml:space="preserve">Given that contagion implies significant correlation during turmoil periods and interdependence that assets have strong correlation, be it in turmoil or tranquil periods, asset managers and investors should be able to identify whether correlations are the result of contagion or interdependence. </w:t>
      </w:r>
      <w:r w:rsidR="00197B9A">
        <w:rPr>
          <w:rFonts w:ascii="Arial" w:hAnsi="Arial" w:cs="Arial"/>
          <w:sz w:val="24"/>
          <w:szCs w:val="24"/>
        </w:rPr>
        <w:t>Such insight</w:t>
      </w:r>
      <w:r w:rsidR="00B751B6">
        <w:rPr>
          <w:rFonts w:ascii="Arial" w:hAnsi="Arial" w:cs="Arial"/>
          <w:sz w:val="24"/>
          <w:szCs w:val="24"/>
        </w:rPr>
        <w:t xml:space="preserve"> </w:t>
      </w:r>
      <w:r w:rsidR="00197B9A">
        <w:rPr>
          <w:rFonts w:ascii="Arial" w:hAnsi="Arial" w:cs="Arial"/>
          <w:sz w:val="24"/>
          <w:szCs w:val="24"/>
        </w:rPr>
        <w:t xml:space="preserve">will </w:t>
      </w:r>
      <w:r w:rsidR="00B751B6">
        <w:rPr>
          <w:rFonts w:ascii="Arial" w:hAnsi="Arial" w:cs="Arial"/>
          <w:sz w:val="24"/>
          <w:szCs w:val="24"/>
        </w:rPr>
        <w:t xml:space="preserve">lead the </w:t>
      </w:r>
      <w:r w:rsidR="00197B9A">
        <w:rPr>
          <w:rFonts w:ascii="Arial" w:hAnsi="Arial" w:cs="Arial"/>
          <w:sz w:val="24"/>
          <w:szCs w:val="24"/>
        </w:rPr>
        <w:t xml:space="preserve">asset manager or </w:t>
      </w:r>
      <w:r w:rsidR="00B751B6">
        <w:rPr>
          <w:rFonts w:ascii="Arial" w:hAnsi="Arial" w:cs="Arial"/>
          <w:sz w:val="24"/>
          <w:szCs w:val="24"/>
        </w:rPr>
        <w:t xml:space="preserve">investor to different investment </w:t>
      </w:r>
      <w:r w:rsidR="00197B9A">
        <w:rPr>
          <w:rFonts w:ascii="Arial" w:hAnsi="Arial" w:cs="Arial"/>
          <w:sz w:val="24"/>
          <w:szCs w:val="24"/>
        </w:rPr>
        <w:t xml:space="preserve">and portfolio rebalancing </w:t>
      </w:r>
      <w:r w:rsidR="00B751B6">
        <w:rPr>
          <w:rFonts w:ascii="Arial" w:hAnsi="Arial" w:cs="Arial"/>
          <w:sz w:val="24"/>
          <w:szCs w:val="24"/>
        </w:rPr>
        <w:t>strategies</w:t>
      </w:r>
      <w:r w:rsidR="00197B9A">
        <w:rPr>
          <w:rFonts w:ascii="Arial" w:hAnsi="Arial" w:cs="Arial"/>
          <w:sz w:val="24"/>
          <w:szCs w:val="24"/>
        </w:rPr>
        <w:t xml:space="preserve"> since the correlation structure is better understood</w:t>
      </w:r>
      <w:r w:rsidR="00B751B6">
        <w:rPr>
          <w:rFonts w:ascii="Arial" w:hAnsi="Arial" w:cs="Arial"/>
          <w:sz w:val="24"/>
          <w:szCs w:val="24"/>
        </w:rPr>
        <w:t>.</w:t>
      </w:r>
    </w:p>
    <w:p w14:paraId="04D0E0E1" w14:textId="454D4F72" w:rsidR="00971D6E" w:rsidRDefault="00FD538B" w:rsidP="00AC4F00">
      <w:pPr>
        <w:spacing w:line="360" w:lineRule="auto"/>
        <w:rPr>
          <w:rFonts w:ascii="Arial" w:hAnsi="Arial" w:cs="Arial"/>
          <w:sz w:val="24"/>
          <w:szCs w:val="24"/>
        </w:rPr>
      </w:pPr>
      <w:r>
        <w:rPr>
          <w:rFonts w:ascii="Arial" w:hAnsi="Arial" w:cs="Arial"/>
          <w:sz w:val="24"/>
          <w:szCs w:val="24"/>
        </w:rPr>
        <w:t xml:space="preserve">The study of contagion </w:t>
      </w:r>
      <w:r w:rsidR="00B751B6">
        <w:rPr>
          <w:rFonts w:ascii="Arial" w:hAnsi="Arial" w:cs="Arial"/>
          <w:sz w:val="24"/>
          <w:szCs w:val="24"/>
        </w:rPr>
        <w:t>and interdependence</w:t>
      </w:r>
      <w:r w:rsidR="00726696">
        <w:rPr>
          <w:rFonts w:ascii="Arial" w:hAnsi="Arial" w:cs="Arial"/>
          <w:sz w:val="24"/>
          <w:szCs w:val="24"/>
        </w:rPr>
        <w:t xml:space="preserve"> is also a clear indicator of</w:t>
      </w:r>
      <w:r w:rsidR="00B751B6">
        <w:rPr>
          <w:rFonts w:ascii="Arial" w:hAnsi="Arial" w:cs="Arial"/>
          <w:sz w:val="24"/>
          <w:szCs w:val="24"/>
        </w:rPr>
        <w:t xml:space="preserve"> </w:t>
      </w:r>
      <w:r w:rsidR="00726696">
        <w:rPr>
          <w:rFonts w:ascii="Arial" w:hAnsi="Arial" w:cs="Arial"/>
          <w:sz w:val="24"/>
          <w:szCs w:val="24"/>
        </w:rPr>
        <w:t xml:space="preserve">changes in relationships of financial assets post-crisis. Hence it is </w:t>
      </w:r>
      <w:r>
        <w:rPr>
          <w:rFonts w:ascii="Arial" w:hAnsi="Arial" w:cs="Arial"/>
          <w:sz w:val="24"/>
          <w:szCs w:val="24"/>
        </w:rPr>
        <w:t xml:space="preserve">important for policy makers since it may </w:t>
      </w:r>
      <w:r w:rsidR="00726696">
        <w:rPr>
          <w:rFonts w:ascii="Arial" w:hAnsi="Arial" w:cs="Arial"/>
          <w:sz w:val="24"/>
          <w:szCs w:val="24"/>
        </w:rPr>
        <w:t xml:space="preserve">allow </w:t>
      </w:r>
      <w:r>
        <w:rPr>
          <w:rFonts w:ascii="Arial" w:hAnsi="Arial" w:cs="Arial"/>
          <w:sz w:val="24"/>
          <w:szCs w:val="24"/>
        </w:rPr>
        <w:t>them to mould policies in a pre-emptive fashion.</w:t>
      </w:r>
    </w:p>
    <w:p w14:paraId="5C4FC12C" w14:textId="69A9EFA9" w:rsidR="00FD538B" w:rsidRDefault="00FD538B" w:rsidP="00AC4F00">
      <w:pPr>
        <w:spacing w:line="360" w:lineRule="auto"/>
        <w:rPr>
          <w:rFonts w:ascii="Arial" w:hAnsi="Arial" w:cs="Arial"/>
          <w:sz w:val="24"/>
          <w:szCs w:val="24"/>
        </w:rPr>
      </w:pPr>
      <w:r>
        <w:rPr>
          <w:rFonts w:ascii="Arial" w:hAnsi="Arial" w:cs="Arial"/>
          <w:sz w:val="24"/>
          <w:szCs w:val="24"/>
        </w:rPr>
        <w:t xml:space="preserve">Despite the former arguments, </w:t>
      </w:r>
      <w:r w:rsidR="003E0F75">
        <w:rPr>
          <w:rFonts w:ascii="Arial" w:hAnsi="Arial" w:cs="Arial"/>
          <w:sz w:val="24"/>
          <w:szCs w:val="24"/>
        </w:rPr>
        <w:t xml:space="preserve">very </w:t>
      </w:r>
      <w:r>
        <w:rPr>
          <w:rFonts w:ascii="Arial" w:hAnsi="Arial" w:cs="Arial"/>
          <w:sz w:val="24"/>
          <w:szCs w:val="24"/>
        </w:rPr>
        <w:t>few studies have considered the contagion effects between the BRICS countries, let alone on a sectoral level. This study will contribute to this line of literature</w:t>
      </w:r>
      <w:r w:rsidR="00BE2A8E">
        <w:rPr>
          <w:rFonts w:ascii="Arial" w:hAnsi="Arial" w:cs="Arial"/>
          <w:sz w:val="24"/>
          <w:szCs w:val="24"/>
        </w:rPr>
        <w:t xml:space="preserve"> as well</w:t>
      </w:r>
      <w:r>
        <w:rPr>
          <w:rFonts w:ascii="Arial" w:hAnsi="Arial" w:cs="Arial"/>
          <w:sz w:val="24"/>
          <w:szCs w:val="24"/>
        </w:rPr>
        <w:t xml:space="preserve">. </w:t>
      </w:r>
    </w:p>
    <w:p w14:paraId="31B048B6" w14:textId="44F509F6" w:rsidR="0019110C" w:rsidRDefault="0019110C" w:rsidP="00AC4F00">
      <w:pPr>
        <w:spacing w:line="360" w:lineRule="auto"/>
        <w:rPr>
          <w:rFonts w:ascii="Arial" w:hAnsi="Arial" w:cs="Arial"/>
          <w:sz w:val="24"/>
          <w:szCs w:val="24"/>
        </w:rPr>
      </w:pPr>
    </w:p>
    <w:p w14:paraId="52E23094" w14:textId="77777777" w:rsidR="009877B8" w:rsidRDefault="003E0F75" w:rsidP="00AC4F00">
      <w:pPr>
        <w:pStyle w:val="Heading2"/>
        <w:numPr>
          <w:ilvl w:val="1"/>
          <w:numId w:val="1"/>
        </w:numPr>
        <w:rPr>
          <w:rFonts w:ascii="Arial" w:hAnsi="Arial" w:cs="Arial"/>
          <w:b/>
        </w:rPr>
      </w:pPr>
      <w:r>
        <w:rPr>
          <w:rFonts w:ascii="Arial" w:hAnsi="Arial" w:cs="Arial"/>
          <w:b/>
        </w:rPr>
        <w:lastRenderedPageBreak/>
        <w:t>Structure of the study</w:t>
      </w:r>
    </w:p>
    <w:p w14:paraId="4A6E7C06" w14:textId="77777777" w:rsidR="003E0F75" w:rsidRPr="00FD3552" w:rsidRDefault="003E0F75" w:rsidP="00AC4F00">
      <w:pPr>
        <w:rPr>
          <w:rFonts w:ascii="Arial" w:hAnsi="Arial" w:cs="Arial"/>
          <w:sz w:val="24"/>
          <w:szCs w:val="24"/>
        </w:rPr>
      </w:pPr>
    </w:p>
    <w:p w14:paraId="0B98DF5B" w14:textId="72DAE515" w:rsidR="00FD3552" w:rsidRDefault="00FD3552" w:rsidP="00AC4F00">
      <w:pPr>
        <w:spacing w:line="360" w:lineRule="auto"/>
        <w:rPr>
          <w:rFonts w:ascii="Arial" w:hAnsi="Arial" w:cs="Arial"/>
          <w:sz w:val="24"/>
          <w:szCs w:val="24"/>
        </w:rPr>
      </w:pPr>
      <w:r w:rsidRPr="00FD3552">
        <w:rPr>
          <w:rFonts w:ascii="Arial" w:hAnsi="Arial" w:cs="Arial"/>
          <w:sz w:val="24"/>
          <w:szCs w:val="24"/>
        </w:rPr>
        <w:t xml:space="preserve">The remainder of the study is structured as follows: Chapter two presents the literature review on the </w:t>
      </w:r>
      <w:r>
        <w:rPr>
          <w:rFonts w:ascii="Arial" w:hAnsi="Arial" w:cs="Arial"/>
          <w:sz w:val="24"/>
          <w:szCs w:val="24"/>
        </w:rPr>
        <w:t>evolution of contagion models</w:t>
      </w:r>
      <w:r w:rsidRPr="00FD3552">
        <w:rPr>
          <w:rFonts w:ascii="Arial" w:hAnsi="Arial" w:cs="Arial"/>
          <w:sz w:val="24"/>
          <w:szCs w:val="24"/>
        </w:rPr>
        <w:t xml:space="preserve">. Chapter </w:t>
      </w:r>
      <w:r>
        <w:rPr>
          <w:rFonts w:ascii="Arial" w:hAnsi="Arial" w:cs="Arial"/>
          <w:sz w:val="24"/>
          <w:szCs w:val="24"/>
        </w:rPr>
        <w:t>three</w:t>
      </w:r>
      <w:r w:rsidRPr="00FD3552">
        <w:rPr>
          <w:rFonts w:ascii="Arial" w:hAnsi="Arial" w:cs="Arial"/>
          <w:sz w:val="24"/>
          <w:szCs w:val="24"/>
        </w:rPr>
        <w:t xml:space="preserve"> presents the econometric technique used in the study, namely, the </w:t>
      </w:r>
      <w:r>
        <w:rPr>
          <w:rFonts w:ascii="Arial" w:hAnsi="Arial" w:cs="Arial"/>
          <w:sz w:val="24"/>
          <w:szCs w:val="24"/>
        </w:rPr>
        <w:t>regular vine copula methodology</w:t>
      </w:r>
      <w:r w:rsidR="00106CD7">
        <w:rPr>
          <w:rFonts w:ascii="Arial" w:hAnsi="Arial" w:cs="Arial"/>
          <w:sz w:val="24"/>
          <w:szCs w:val="24"/>
        </w:rPr>
        <w:t xml:space="preserve"> with the estimation and simulation of tail dependence coefficients</w:t>
      </w:r>
      <w:r w:rsidRPr="00FD3552">
        <w:rPr>
          <w:rFonts w:ascii="Arial" w:hAnsi="Arial" w:cs="Arial"/>
          <w:sz w:val="24"/>
          <w:szCs w:val="24"/>
        </w:rPr>
        <w:t>.</w:t>
      </w:r>
      <w:r>
        <w:rPr>
          <w:rFonts w:ascii="Arial" w:hAnsi="Arial" w:cs="Arial"/>
          <w:sz w:val="24"/>
          <w:szCs w:val="24"/>
        </w:rPr>
        <w:t xml:space="preserve"> </w:t>
      </w:r>
      <w:r w:rsidRPr="00FD3552">
        <w:rPr>
          <w:rFonts w:ascii="Arial" w:hAnsi="Arial" w:cs="Arial"/>
          <w:sz w:val="24"/>
          <w:szCs w:val="24"/>
        </w:rPr>
        <w:t xml:space="preserve">Chapter </w:t>
      </w:r>
      <w:r>
        <w:rPr>
          <w:rFonts w:ascii="Arial" w:hAnsi="Arial" w:cs="Arial"/>
          <w:sz w:val="24"/>
          <w:szCs w:val="24"/>
        </w:rPr>
        <w:t>four</w:t>
      </w:r>
      <w:r w:rsidRPr="00FD3552">
        <w:rPr>
          <w:rFonts w:ascii="Arial" w:hAnsi="Arial" w:cs="Arial"/>
          <w:sz w:val="24"/>
          <w:szCs w:val="24"/>
        </w:rPr>
        <w:t xml:space="preserve"> presents the data and cond</w:t>
      </w:r>
      <w:r>
        <w:rPr>
          <w:rFonts w:ascii="Arial" w:hAnsi="Arial" w:cs="Arial"/>
          <w:sz w:val="24"/>
          <w:szCs w:val="24"/>
        </w:rPr>
        <w:t>ucts the econometric estimation</w:t>
      </w:r>
      <w:r w:rsidRPr="00FD3552">
        <w:rPr>
          <w:rFonts w:ascii="Arial" w:hAnsi="Arial" w:cs="Arial"/>
          <w:sz w:val="24"/>
          <w:szCs w:val="24"/>
        </w:rPr>
        <w:t xml:space="preserve">. Lastly, Chapter </w:t>
      </w:r>
      <w:r>
        <w:rPr>
          <w:rFonts w:ascii="Arial" w:hAnsi="Arial" w:cs="Arial"/>
          <w:sz w:val="24"/>
          <w:szCs w:val="24"/>
        </w:rPr>
        <w:t xml:space="preserve">five </w:t>
      </w:r>
      <w:r w:rsidRPr="00FD3552">
        <w:rPr>
          <w:rFonts w:ascii="Arial" w:hAnsi="Arial" w:cs="Arial"/>
          <w:sz w:val="24"/>
          <w:szCs w:val="24"/>
        </w:rPr>
        <w:t>presents the conclusion of the study and policy implications derived from the results.</w:t>
      </w:r>
    </w:p>
    <w:p w14:paraId="6C6AB611" w14:textId="77777777" w:rsidR="008554F4" w:rsidRPr="00F2483C" w:rsidRDefault="008554F4" w:rsidP="008554F4">
      <w:pPr>
        <w:spacing w:line="360" w:lineRule="auto"/>
        <w:rPr>
          <w:rFonts w:ascii="Arial" w:hAnsi="Arial" w:cs="Arial"/>
          <w:sz w:val="24"/>
          <w:szCs w:val="24"/>
        </w:rPr>
      </w:pPr>
    </w:p>
    <w:p w14:paraId="05FDB3FF" w14:textId="77777777" w:rsidR="00DA6127" w:rsidRDefault="00DA6127">
      <w:pPr>
        <w:rPr>
          <w:rFonts w:ascii="Arial" w:eastAsiaTheme="majorEastAsia" w:hAnsi="Arial" w:cs="Arial"/>
          <w:color w:val="2E74B5" w:themeColor="accent1" w:themeShade="BF"/>
          <w:sz w:val="32"/>
          <w:szCs w:val="32"/>
          <w:lang w:val="en-US"/>
        </w:rPr>
      </w:pPr>
      <w:r>
        <w:rPr>
          <w:rFonts w:ascii="Arial" w:hAnsi="Arial" w:cs="Arial"/>
        </w:rPr>
        <w:br w:type="page"/>
      </w:r>
    </w:p>
    <w:p w14:paraId="54D793D3" w14:textId="35A7EB61" w:rsidR="008554F4" w:rsidRPr="00F2483C" w:rsidRDefault="008554F4" w:rsidP="008554F4">
      <w:pPr>
        <w:pStyle w:val="Heading1"/>
        <w:spacing w:line="360" w:lineRule="auto"/>
        <w:rPr>
          <w:rFonts w:ascii="Arial" w:hAnsi="Arial" w:cs="Arial"/>
        </w:rPr>
      </w:pPr>
      <w:r>
        <w:rPr>
          <w:rFonts w:ascii="Arial" w:hAnsi="Arial" w:cs="Arial"/>
        </w:rPr>
        <w:lastRenderedPageBreak/>
        <w:t xml:space="preserve">Chapter 2 </w:t>
      </w:r>
      <w:r w:rsidRPr="00F2483C">
        <w:rPr>
          <w:rFonts w:ascii="Arial" w:hAnsi="Arial" w:cs="Arial"/>
        </w:rPr>
        <w:t>Literature Review</w:t>
      </w:r>
    </w:p>
    <w:p w14:paraId="6D4EE3FC" w14:textId="77777777" w:rsidR="008554F4" w:rsidRPr="00F2483C" w:rsidRDefault="008554F4" w:rsidP="008554F4">
      <w:pPr>
        <w:spacing w:line="360" w:lineRule="auto"/>
        <w:rPr>
          <w:rFonts w:ascii="Arial" w:hAnsi="Arial" w:cs="Arial"/>
        </w:rPr>
      </w:pPr>
    </w:p>
    <w:p w14:paraId="068D2EB1" w14:textId="3E78E542"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There has been a wide array of authors that have developed models to </w:t>
      </w:r>
      <w:r w:rsidR="00962489">
        <w:rPr>
          <w:rFonts w:ascii="Arial" w:hAnsi="Arial" w:cs="Arial"/>
          <w:sz w:val="24"/>
          <w:szCs w:val="24"/>
        </w:rPr>
        <w:t>distinguish between interdependence and</w:t>
      </w:r>
      <w:r w:rsidRPr="00F2483C">
        <w:rPr>
          <w:rFonts w:ascii="Arial" w:hAnsi="Arial" w:cs="Arial"/>
          <w:sz w:val="24"/>
          <w:szCs w:val="24"/>
        </w:rPr>
        <w:t xml:space="preserve"> contagion. </w:t>
      </w:r>
      <w:r w:rsidR="00962489">
        <w:rPr>
          <w:rFonts w:ascii="Arial" w:hAnsi="Arial" w:cs="Arial"/>
          <w:sz w:val="24"/>
          <w:szCs w:val="24"/>
        </w:rPr>
        <w:t>I</w:t>
      </w:r>
      <w:r w:rsidRPr="00F2483C">
        <w:rPr>
          <w:rFonts w:ascii="Arial" w:hAnsi="Arial" w:cs="Arial"/>
          <w:sz w:val="24"/>
          <w:szCs w:val="24"/>
        </w:rPr>
        <w:t xml:space="preserve">nitial </w:t>
      </w:r>
      <w:r w:rsidR="00962489">
        <w:rPr>
          <w:rFonts w:ascii="Arial" w:hAnsi="Arial" w:cs="Arial"/>
          <w:sz w:val="24"/>
          <w:szCs w:val="24"/>
        </w:rPr>
        <w:t xml:space="preserve">studies on the subject </w:t>
      </w:r>
      <w:r w:rsidRPr="00F2483C">
        <w:rPr>
          <w:rFonts w:ascii="Arial" w:hAnsi="Arial" w:cs="Arial"/>
          <w:sz w:val="24"/>
          <w:szCs w:val="24"/>
        </w:rPr>
        <w:t xml:space="preserve">focussed on testing whether correlations </w:t>
      </w:r>
      <w:r w:rsidR="00507D0C">
        <w:rPr>
          <w:rFonts w:ascii="Arial" w:hAnsi="Arial" w:cs="Arial"/>
          <w:sz w:val="24"/>
          <w:szCs w:val="24"/>
        </w:rPr>
        <w:t xml:space="preserve">increased </w:t>
      </w:r>
      <w:r w:rsidRPr="00F2483C">
        <w:rPr>
          <w:rFonts w:ascii="Arial" w:hAnsi="Arial" w:cs="Arial"/>
          <w:sz w:val="24"/>
          <w:szCs w:val="24"/>
        </w:rPr>
        <w:t xml:space="preserve">after economic shocks, with the seminal paper of </w:t>
      </w:r>
      <w:r w:rsidR="00962489" w:rsidRPr="00F2483C">
        <w:rPr>
          <w:rFonts w:ascii="Arial" w:hAnsi="Arial" w:cs="Arial"/>
          <w:noProof/>
          <w:sz w:val="24"/>
          <w:szCs w:val="24"/>
        </w:rPr>
        <w:t xml:space="preserve">King &amp; Wadhwani </w:t>
      </w:r>
      <w:r w:rsidR="00962489">
        <w:rPr>
          <w:rFonts w:ascii="Arial" w:hAnsi="Arial" w:cs="Arial"/>
          <w:noProof/>
          <w:sz w:val="24"/>
          <w:szCs w:val="24"/>
        </w:rPr>
        <w:t>(</w:t>
      </w:r>
      <w:r w:rsidR="00962489" w:rsidRPr="00F2483C">
        <w:rPr>
          <w:rFonts w:ascii="Arial" w:hAnsi="Arial" w:cs="Arial"/>
          <w:noProof/>
          <w:sz w:val="24"/>
          <w:szCs w:val="24"/>
        </w:rPr>
        <w:t>1990)</w:t>
      </w:r>
      <w:r w:rsidRPr="00F2483C">
        <w:rPr>
          <w:rFonts w:ascii="Arial" w:hAnsi="Arial" w:cs="Arial"/>
          <w:sz w:val="24"/>
          <w:szCs w:val="24"/>
        </w:rPr>
        <w:t xml:space="preserve"> introducing this line of literature. Using hourly stock market data from the New York, Hong Kong and London stock exchanges before and after the October 1987 US stock market crash, the authors studied what the effect of an idiosyncratic shock in one market will be on another market, and how this shock will affect the correlation structure of the two markets. </w:t>
      </w:r>
      <w:r w:rsidR="00507D0C">
        <w:rPr>
          <w:rFonts w:ascii="Arial" w:hAnsi="Arial" w:cs="Arial"/>
          <w:sz w:val="24"/>
          <w:szCs w:val="24"/>
        </w:rPr>
        <w:t xml:space="preserve">The authors found increases in correlation after the stock market crash and concluded that there in fact exists contagion between the markets rather than interdependence. </w:t>
      </w:r>
      <w:r w:rsidRPr="00F2483C">
        <w:rPr>
          <w:rFonts w:ascii="Arial" w:hAnsi="Arial" w:cs="Arial"/>
          <w:sz w:val="24"/>
          <w:szCs w:val="24"/>
        </w:rPr>
        <w:t xml:space="preserve">This line of work was extended by </w:t>
      </w:r>
      <w:r w:rsidR="00507D0C" w:rsidRPr="00962489">
        <w:rPr>
          <w:rFonts w:ascii="Arial" w:hAnsi="Arial" w:cs="Arial"/>
          <w:noProof/>
          <w:sz w:val="24"/>
          <w:szCs w:val="24"/>
        </w:rPr>
        <w:t>Lee &amp; Kim</w:t>
      </w:r>
      <w:r w:rsidR="00507D0C">
        <w:rPr>
          <w:rFonts w:ascii="Arial" w:hAnsi="Arial" w:cs="Arial"/>
          <w:noProof/>
          <w:sz w:val="24"/>
          <w:szCs w:val="24"/>
        </w:rPr>
        <w:t xml:space="preserve"> (</w:t>
      </w:r>
      <w:r w:rsidR="00507D0C" w:rsidRPr="00962489">
        <w:rPr>
          <w:rFonts w:ascii="Arial" w:hAnsi="Arial" w:cs="Arial"/>
          <w:noProof/>
          <w:sz w:val="24"/>
          <w:szCs w:val="24"/>
        </w:rPr>
        <w:t>1993)</w:t>
      </w:r>
      <w:r w:rsidRPr="00F2483C">
        <w:rPr>
          <w:rFonts w:ascii="Arial" w:hAnsi="Arial" w:cs="Arial"/>
          <w:sz w:val="24"/>
          <w:szCs w:val="24"/>
        </w:rPr>
        <w:t xml:space="preserve"> who considered the weekly returns of 12 stock markets over the October 1987 crash. The authors also considered whether significant changes in correlation is observed after the crash. The literature was extended by incorporating a factor analysis component, which in turn is used to measure the relative importance before and after the crash of domestic and international factors in the investment decision making process.</w:t>
      </w:r>
    </w:p>
    <w:p w14:paraId="7144DE64" w14:textId="4DFD94CD"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Later studies, however, have revealed that focussing solely on changes in correlation might lead to ambiguous results. A prominent paper by </w:t>
      </w:r>
      <w:r w:rsidR="00507D0C" w:rsidRPr="00962489">
        <w:rPr>
          <w:rFonts w:ascii="Arial" w:hAnsi="Arial" w:cs="Arial"/>
          <w:noProof/>
          <w:sz w:val="24"/>
          <w:szCs w:val="24"/>
        </w:rPr>
        <w:t>Forbes &amp; Rigobon</w:t>
      </w:r>
      <w:r w:rsidR="00507D0C">
        <w:rPr>
          <w:rFonts w:ascii="Arial" w:hAnsi="Arial" w:cs="Arial"/>
          <w:noProof/>
          <w:sz w:val="24"/>
          <w:szCs w:val="24"/>
        </w:rPr>
        <w:t xml:space="preserve"> </w:t>
      </w:r>
      <w:r w:rsidR="00507D0C" w:rsidRPr="00962489">
        <w:rPr>
          <w:rFonts w:ascii="Arial" w:hAnsi="Arial" w:cs="Arial"/>
          <w:noProof/>
          <w:sz w:val="24"/>
          <w:szCs w:val="24"/>
        </w:rPr>
        <w:t>(2002)</w:t>
      </w:r>
      <w:r w:rsidRPr="00F2483C">
        <w:rPr>
          <w:rFonts w:ascii="Arial" w:hAnsi="Arial" w:cs="Arial"/>
          <w:sz w:val="24"/>
          <w:szCs w:val="24"/>
        </w:rPr>
        <w:t xml:space="preserve"> proves that a correlation estimate is biased and is in fact conditional on the variance of the market that provides the </w:t>
      </w:r>
      <w:r w:rsidR="00337529">
        <w:rPr>
          <w:rFonts w:ascii="Arial" w:hAnsi="Arial" w:cs="Arial"/>
          <w:sz w:val="24"/>
          <w:szCs w:val="24"/>
        </w:rPr>
        <w:t xml:space="preserve">initial </w:t>
      </w:r>
      <w:r w:rsidRPr="00F2483C">
        <w:rPr>
          <w:rFonts w:ascii="Arial" w:hAnsi="Arial" w:cs="Arial"/>
          <w:sz w:val="24"/>
          <w:szCs w:val="24"/>
        </w:rPr>
        <w:t xml:space="preserve">shock. This leads to the finding that heteroscedasticity in market indices will naturally lead to higher correlations during a financial crisis. </w:t>
      </w:r>
      <w:r w:rsidR="00337529">
        <w:rPr>
          <w:rFonts w:ascii="Arial" w:hAnsi="Arial" w:cs="Arial"/>
          <w:sz w:val="24"/>
          <w:szCs w:val="24"/>
        </w:rPr>
        <w:t xml:space="preserve">Hence, solely studying the raw correlation estimate after a financial shock will more often than not lead to the spurious conclusion of contagion when, in fact, there is only interdependence at play between two indices. </w:t>
      </w:r>
      <w:r w:rsidRPr="00F2483C">
        <w:rPr>
          <w:rFonts w:ascii="Arial" w:hAnsi="Arial" w:cs="Arial"/>
          <w:sz w:val="24"/>
          <w:szCs w:val="24"/>
        </w:rPr>
        <w:t>The authors proceed with this line of thought and provide a closed form expression for an unconditional correlation estimate under the assumptions of no exogeneous global shocks and no feedback from the market that did not initially experience the shock. This methodology is tested by considering contagion between the financial markets of 28 countries during the US stock market crash of 1987, the Mexican Peso crisis of 1994 and the East Asian crisis of 1997. A Vectorised Auto Regression (VAR) model is applied to tranquil and turbulent periods to consider the changes in the variance-</w:t>
      </w:r>
      <w:r w:rsidRPr="00F2483C">
        <w:rPr>
          <w:rFonts w:ascii="Arial" w:hAnsi="Arial" w:cs="Arial"/>
          <w:sz w:val="24"/>
          <w:szCs w:val="24"/>
        </w:rPr>
        <w:lastRenderedPageBreak/>
        <w:t xml:space="preserve">covariance structure. Short term interest rates of the US, country in crisis and corresponding country are also included for control variables. After applying the correction factor to the calculated correlations, it is shown that no contagion effect was truly present, but rather </w:t>
      </w:r>
      <w:r w:rsidR="00337529">
        <w:rPr>
          <w:rFonts w:ascii="Arial" w:hAnsi="Arial" w:cs="Arial"/>
          <w:sz w:val="24"/>
          <w:szCs w:val="24"/>
        </w:rPr>
        <w:t>interdependence</w:t>
      </w:r>
      <w:r w:rsidRPr="00F2483C">
        <w:rPr>
          <w:rFonts w:ascii="Arial" w:hAnsi="Arial" w:cs="Arial"/>
          <w:sz w:val="24"/>
          <w:szCs w:val="24"/>
        </w:rPr>
        <w:t xml:space="preserve"> of the market indices. Others like </w:t>
      </w:r>
      <w:r w:rsidR="008961A0" w:rsidRPr="00962489">
        <w:rPr>
          <w:rFonts w:ascii="Arial" w:hAnsi="Arial" w:cs="Arial"/>
          <w:noProof/>
          <w:sz w:val="24"/>
          <w:szCs w:val="24"/>
        </w:rPr>
        <w:t>Boyer, Gibson, &amp; Loretan</w:t>
      </w:r>
      <w:r w:rsidR="008961A0">
        <w:rPr>
          <w:rFonts w:ascii="Arial" w:hAnsi="Arial" w:cs="Arial"/>
          <w:noProof/>
          <w:sz w:val="24"/>
          <w:szCs w:val="24"/>
        </w:rPr>
        <w:t xml:space="preserve"> </w:t>
      </w:r>
      <w:r w:rsidR="008961A0" w:rsidRPr="00962489">
        <w:rPr>
          <w:rFonts w:ascii="Arial" w:hAnsi="Arial" w:cs="Arial"/>
          <w:noProof/>
          <w:sz w:val="24"/>
          <w:szCs w:val="24"/>
        </w:rPr>
        <w:t>(1999)</w:t>
      </w:r>
      <w:r w:rsidRPr="00F2483C">
        <w:rPr>
          <w:rFonts w:ascii="Arial" w:hAnsi="Arial" w:cs="Arial"/>
          <w:sz w:val="24"/>
          <w:szCs w:val="24"/>
        </w:rPr>
        <w:t xml:space="preserve"> and </w:t>
      </w:r>
      <w:r w:rsidR="008961A0" w:rsidRPr="00962489">
        <w:rPr>
          <w:rFonts w:ascii="Arial" w:hAnsi="Arial" w:cs="Arial"/>
          <w:noProof/>
          <w:sz w:val="24"/>
          <w:szCs w:val="24"/>
        </w:rPr>
        <w:t>Loretan &amp; English</w:t>
      </w:r>
      <w:r w:rsidR="008961A0">
        <w:rPr>
          <w:rFonts w:ascii="Arial" w:hAnsi="Arial" w:cs="Arial"/>
          <w:noProof/>
          <w:sz w:val="24"/>
          <w:szCs w:val="24"/>
        </w:rPr>
        <w:t xml:space="preserve"> </w:t>
      </w:r>
      <w:r w:rsidR="008961A0" w:rsidRPr="00962489">
        <w:rPr>
          <w:rFonts w:ascii="Arial" w:hAnsi="Arial" w:cs="Arial"/>
          <w:noProof/>
          <w:sz w:val="24"/>
          <w:szCs w:val="24"/>
        </w:rPr>
        <w:t>(2000)</w:t>
      </w:r>
      <w:r w:rsidRPr="00F2483C">
        <w:rPr>
          <w:rFonts w:ascii="Arial" w:hAnsi="Arial" w:cs="Arial"/>
          <w:sz w:val="24"/>
          <w:szCs w:val="24"/>
        </w:rPr>
        <w:t xml:space="preserve"> have also considered correcting for the bias in the correlation measure but </w:t>
      </w:r>
      <w:r w:rsidR="008961A0" w:rsidRPr="00962489">
        <w:rPr>
          <w:rFonts w:ascii="Arial" w:hAnsi="Arial" w:cs="Arial"/>
          <w:noProof/>
          <w:sz w:val="24"/>
          <w:szCs w:val="24"/>
        </w:rPr>
        <w:t>Corsetti, Pericoli, &amp; Sbracia</w:t>
      </w:r>
      <w:r w:rsidR="008961A0">
        <w:rPr>
          <w:rFonts w:ascii="Arial" w:hAnsi="Arial" w:cs="Arial"/>
          <w:noProof/>
          <w:sz w:val="24"/>
          <w:szCs w:val="24"/>
        </w:rPr>
        <w:t xml:space="preserve"> </w:t>
      </w:r>
      <w:r w:rsidR="008961A0" w:rsidRPr="00962489">
        <w:rPr>
          <w:rFonts w:ascii="Arial" w:hAnsi="Arial" w:cs="Arial"/>
          <w:noProof/>
          <w:sz w:val="24"/>
          <w:szCs w:val="24"/>
        </w:rPr>
        <w:t>(2005)</w:t>
      </w:r>
      <w:r w:rsidRPr="00F2483C">
        <w:rPr>
          <w:rFonts w:ascii="Arial" w:hAnsi="Arial" w:cs="Arial"/>
          <w:sz w:val="24"/>
          <w:szCs w:val="24"/>
        </w:rPr>
        <w:t xml:space="preserve"> show that the supposed results of these improvements are not realistic since too stringent and unrealistic assumptions are made regarding the variance of the country-specific shocks. </w:t>
      </w:r>
    </w:p>
    <w:p w14:paraId="7A1494F7" w14:textId="3BAB828B" w:rsidR="008554F4" w:rsidRPr="00F2483C" w:rsidRDefault="00257A05" w:rsidP="008554F4">
      <w:pPr>
        <w:spacing w:line="360" w:lineRule="auto"/>
        <w:rPr>
          <w:rFonts w:ascii="Arial" w:hAnsi="Arial" w:cs="Arial"/>
          <w:sz w:val="24"/>
          <w:szCs w:val="24"/>
        </w:rPr>
      </w:pPr>
      <w:r>
        <w:rPr>
          <w:rFonts w:ascii="Arial" w:hAnsi="Arial" w:cs="Arial"/>
          <w:sz w:val="24"/>
          <w:szCs w:val="24"/>
        </w:rPr>
        <w:t>To circumvent these issues, m</w:t>
      </w:r>
      <w:r w:rsidR="008554F4" w:rsidRPr="00F2483C">
        <w:rPr>
          <w:rFonts w:ascii="Arial" w:hAnsi="Arial" w:cs="Arial"/>
          <w:sz w:val="24"/>
          <w:szCs w:val="24"/>
        </w:rPr>
        <w:t xml:space="preserve">ultiple regression techniques have </w:t>
      </w:r>
      <w:r>
        <w:rPr>
          <w:rFonts w:ascii="Arial" w:hAnsi="Arial" w:cs="Arial"/>
          <w:sz w:val="24"/>
          <w:szCs w:val="24"/>
        </w:rPr>
        <w:t xml:space="preserve">also </w:t>
      </w:r>
      <w:r w:rsidR="008554F4" w:rsidRPr="00F2483C">
        <w:rPr>
          <w:rFonts w:ascii="Arial" w:hAnsi="Arial" w:cs="Arial"/>
          <w:sz w:val="24"/>
          <w:szCs w:val="24"/>
        </w:rPr>
        <w:t xml:space="preserve">been considered. This </w:t>
      </w:r>
      <w:r w:rsidR="008512F2">
        <w:rPr>
          <w:rFonts w:ascii="Arial" w:hAnsi="Arial" w:cs="Arial"/>
          <w:sz w:val="24"/>
          <w:szCs w:val="24"/>
        </w:rPr>
        <w:t xml:space="preserve">line of literature </w:t>
      </w:r>
      <w:r w:rsidR="008554F4" w:rsidRPr="00F2483C">
        <w:rPr>
          <w:rFonts w:ascii="Arial" w:hAnsi="Arial" w:cs="Arial"/>
          <w:sz w:val="24"/>
          <w:szCs w:val="24"/>
        </w:rPr>
        <w:t xml:space="preserve">of </w:t>
      </w:r>
      <w:r w:rsidR="000A1B39">
        <w:rPr>
          <w:rFonts w:ascii="Arial" w:hAnsi="Arial" w:cs="Arial"/>
          <w:sz w:val="24"/>
          <w:szCs w:val="24"/>
        </w:rPr>
        <w:t xml:space="preserve">discerning between interdependence and </w:t>
      </w:r>
      <w:r w:rsidR="008554F4" w:rsidRPr="00F2483C">
        <w:rPr>
          <w:rFonts w:ascii="Arial" w:hAnsi="Arial" w:cs="Arial"/>
          <w:sz w:val="24"/>
          <w:szCs w:val="24"/>
        </w:rPr>
        <w:t xml:space="preserve">contagion </w:t>
      </w:r>
      <w:r w:rsidR="008512F2">
        <w:rPr>
          <w:rFonts w:ascii="Arial" w:hAnsi="Arial" w:cs="Arial"/>
          <w:sz w:val="24"/>
          <w:szCs w:val="24"/>
        </w:rPr>
        <w:t xml:space="preserve">using regression </w:t>
      </w:r>
      <w:r w:rsidR="008554F4" w:rsidRPr="00F2483C">
        <w:rPr>
          <w:rFonts w:ascii="Arial" w:hAnsi="Arial" w:cs="Arial"/>
          <w:sz w:val="24"/>
          <w:szCs w:val="24"/>
        </w:rPr>
        <w:t xml:space="preserve">was introduced by </w:t>
      </w:r>
      <w:r w:rsidR="008512F2" w:rsidRPr="00962489">
        <w:rPr>
          <w:rFonts w:ascii="Arial" w:hAnsi="Arial" w:cs="Arial"/>
          <w:noProof/>
          <w:sz w:val="24"/>
          <w:szCs w:val="24"/>
        </w:rPr>
        <w:t>Horen, Jager, &amp; Klaassen</w:t>
      </w:r>
      <w:r w:rsidR="008512F2">
        <w:rPr>
          <w:rFonts w:ascii="Arial" w:hAnsi="Arial" w:cs="Arial"/>
          <w:noProof/>
          <w:sz w:val="24"/>
          <w:szCs w:val="24"/>
        </w:rPr>
        <w:t xml:space="preserve"> </w:t>
      </w:r>
      <w:r w:rsidR="008512F2" w:rsidRPr="00962489">
        <w:rPr>
          <w:rFonts w:ascii="Arial" w:hAnsi="Arial" w:cs="Arial"/>
          <w:noProof/>
          <w:sz w:val="24"/>
          <w:szCs w:val="24"/>
        </w:rPr>
        <w:t>(2006)</w:t>
      </w:r>
      <w:r w:rsidR="008512F2">
        <w:rPr>
          <w:rFonts w:ascii="Arial" w:hAnsi="Arial" w:cs="Arial"/>
          <w:sz w:val="24"/>
          <w:szCs w:val="24"/>
        </w:rPr>
        <w:t>.</w:t>
      </w:r>
      <w:r w:rsidR="008554F4" w:rsidRPr="00F2483C">
        <w:rPr>
          <w:rFonts w:ascii="Arial" w:hAnsi="Arial" w:cs="Arial"/>
          <w:sz w:val="24"/>
          <w:szCs w:val="24"/>
        </w:rPr>
        <w:t xml:space="preserve"> </w:t>
      </w:r>
      <w:r w:rsidR="008512F2">
        <w:rPr>
          <w:rFonts w:ascii="Arial" w:hAnsi="Arial" w:cs="Arial"/>
          <w:sz w:val="24"/>
          <w:szCs w:val="24"/>
        </w:rPr>
        <w:t xml:space="preserve">The authors </w:t>
      </w:r>
      <w:r w:rsidR="008554F4" w:rsidRPr="00F2483C">
        <w:rPr>
          <w:rFonts w:ascii="Arial" w:hAnsi="Arial" w:cs="Arial"/>
          <w:sz w:val="24"/>
          <w:szCs w:val="24"/>
        </w:rPr>
        <w:t xml:space="preserve">considered </w:t>
      </w:r>
      <w:r w:rsidR="008512F2">
        <w:rPr>
          <w:rFonts w:ascii="Arial" w:hAnsi="Arial" w:cs="Arial"/>
          <w:sz w:val="24"/>
          <w:szCs w:val="24"/>
        </w:rPr>
        <w:t xml:space="preserve">studying the existence of </w:t>
      </w:r>
      <w:r w:rsidR="008554F4" w:rsidRPr="00F2483C">
        <w:rPr>
          <w:rFonts w:ascii="Arial" w:hAnsi="Arial" w:cs="Arial"/>
          <w:sz w:val="24"/>
          <w:szCs w:val="24"/>
        </w:rPr>
        <w:t xml:space="preserve">contagion effects during the Asian crisis of 1997 from the origin of the crisis, the exchange market of Thailand, to the exchange markets of the Philippines, Indonesia, Malaysia and Korea. The authors follow the work of </w:t>
      </w:r>
      <w:r w:rsidR="00B50852" w:rsidRPr="00962489">
        <w:rPr>
          <w:rFonts w:ascii="Arial" w:hAnsi="Arial" w:cs="Arial"/>
          <w:noProof/>
          <w:sz w:val="24"/>
          <w:szCs w:val="24"/>
        </w:rPr>
        <w:t>Girton &amp; Roper</w:t>
      </w:r>
      <w:r w:rsidR="00B50852">
        <w:rPr>
          <w:rFonts w:ascii="Arial" w:hAnsi="Arial" w:cs="Arial"/>
          <w:noProof/>
          <w:sz w:val="24"/>
          <w:szCs w:val="24"/>
        </w:rPr>
        <w:t xml:space="preserve"> </w:t>
      </w:r>
      <w:r w:rsidR="00B50852" w:rsidRPr="00962489">
        <w:rPr>
          <w:rFonts w:ascii="Arial" w:hAnsi="Arial" w:cs="Arial"/>
          <w:noProof/>
          <w:sz w:val="24"/>
          <w:szCs w:val="24"/>
        </w:rPr>
        <w:t>(1977)</w:t>
      </w:r>
      <w:r w:rsidR="008554F4" w:rsidRPr="00F2483C">
        <w:rPr>
          <w:rFonts w:ascii="Arial" w:hAnsi="Arial" w:cs="Arial"/>
          <w:sz w:val="24"/>
          <w:szCs w:val="24"/>
        </w:rPr>
        <w:t xml:space="preserve"> by constructing an Exchange Market Pressure (EMP) variable as the response variable which is a function of the change in exchange rate, the change in interest rate and money supply for each country. This is necessary since the bulk of the exchange rates that are considered are pegged against the US dollar. Finally, the authors model the EMP of a country </w:t>
      </w:r>
      <w:r w:rsidR="008554F4">
        <w:rPr>
          <w:rFonts w:ascii="Arial" w:hAnsi="Arial" w:cs="Arial"/>
          <w:sz w:val="24"/>
          <w:szCs w:val="24"/>
        </w:rPr>
        <w:t>by considering</w:t>
      </w:r>
      <w:r w:rsidR="008554F4" w:rsidRPr="00F2483C">
        <w:rPr>
          <w:rFonts w:ascii="Arial" w:hAnsi="Arial" w:cs="Arial"/>
          <w:sz w:val="24"/>
          <w:szCs w:val="24"/>
        </w:rPr>
        <w:t xml:space="preserve"> a set of macro-economic factors and the EMP of Thailand. To find the degree to which contagion takes place, the authors also add a variable that is equal to zero in tranquil periods and equal to the EMP of Thailand in crisis periods. The coefficient of this variable indicates the degree of contagion from Thailand to other countries. </w:t>
      </w:r>
      <w:r w:rsidR="00A56E49">
        <w:rPr>
          <w:rFonts w:ascii="Arial" w:hAnsi="Arial" w:cs="Arial"/>
          <w:sz w:val="24"/>
          <w:szCs w:val="24"/>
        </w:rPr>
        <w:t xml:space="preserve">If this state variable is </w:t>
      </w:r>
      <w:r w:rsidR="00330699">
        <w:rPr>
          <w:rFonts w:ascii="Arial" w:hAnsi="Arial" w:cs="Arial"/>
          <w:sz w:val="24"/>
          <w:szCs w:val="24"/>
        </w:rPr>
        <w:t xml:space="preserve">significant, </w:t>
      </w:r>
      <w:r w:rsidR="00A56E49">
        <w:rPr>
          <w:rFonts w:ascii="Arial" w:hAnsi="Arial" w:cs="Arial"/>
          <w:sz w:val="24"/>
          <w:szCs w:val="24"/>
        </w:rPr>
        <w:t>contagion is present. If not, only interdependence is observed</w:t>
      </w:r>
      <w:r w:rsidR="00330699">
        <w:rPr>
          <w:rFonts w:ascii="Arial" w:hAnsi="Arial" w:cs="Arial"/>
          <w:sz w:val="24"/>
          <w:szCs w:val="24"/>
        </w:rPr>
        <w:t xml:space="preserve">. Evidence of contagion is found from Thailand to Indonesia and Malaysia, whereas interdependence is observed between Thailand and Korea and the Philippines. </w:t>
      </w:r>
      <w:r w:rsidR="008554F4" w:rsidRPr="00F2483C">
        <w:rPr>
          <w:rFonts w:ascii="Arial" w:hAnsi="Arial" w:cs="Arial"/>
          <w:sz w:val="24"/>
          <w:szCs w:val="24"/>
        </w:rPr>
        <w:t xml:space="preserve">In line with this methodology, </w:t>
      </w:r>
      <w:r w:rsidR="00465A71" w:rsidRPr="00962489">
        <w:rPr>
          <w:rFonts w:ascii="Arial" w:hAnsi="Arial" w:cs="Arial"/>
          <w:noProof/>
          <w:sz w:val="24"/>
          <w:szCs w:val="24"/>
        </w:rPr>
        <w:t>Billio, Duca, &amp; Pelizzon</w:t>
      </w:r>
      <w:r w:rsidR="00465A71">
        <w:rPr>
          <w:rFonts w:ascii="Arial" w:hAnsi="Arial" w:cs="Arial"/>
          <w:noProof/>
          <w:sz w:val="24"/>
          <w:szCs w:val="24"/>
        </w:rPr>
        <w:t xml:space="preserve"> (</w:t>
      </w:r>
      <w:r w:rsidR="00465A71" w:rsidRPr="00962489">
        <w:rPr>
          <w:rFonts w:ascii="Arial" w:hAnsi="Arial" w:cs="Arial"/>
          <w:noProof/>
          <w:sz w:val="24"/>
          <w:szCs w:val="24"/>
        </w:rPr>
        <w:t>2005)</w:t>
      </w:r>
      <w:r w:rsidR="008554F4" w:rsidRPr="00F2483C">
        <w:rPr>
          <w:rFonts w:ascii="Arial" w:hAnsi="Arial" w:cs="Arial"/>
          <w:sz w:val="24"/>
          <w:szCs w:val="24"/>
        </w:rPr>
        <w:t xml:space="preserve"> incorporate </w:t>
      </w:r>
      <w:r w:rsidR="00465A71">
        <w:rPr>
          <w:rFonts w:ascii="Arial" w:hAnsi="Arial" w:cs="Arial"/>
          <w:sz w:val="24"/>
          <w:szCs w:val="24"/>
        </w:rPr>
        <w:t xml:space="preserve">endogenous </w:t>
      </w:r>
      <w:r w:rsidR="008554F4" w:rsidRPr="00F2483C">
        <w:rPr>
          <w:rFonts w:ascii="Arial" w:hAnsi="Arial" w:cs="Arial"/>
          <w:sz w:val="24"/>
          <w:szCs w:val="24"/>
        </w:rPr>
        <w:t xml:space="preserve">regime switching </w:t>
      </w:r>
      <w:r w:rsidR="00465A71">
        <w:rPr>
          <w:rFonts w:ascii="Arial" w:hAnsi="Arial" w:cs="Arial"/>
          <w:sz w:val="24"/>
          <w:szCs w:val="24"/>
        </w:rPr>
        <w:t>b</w:t>
      </w:r>
      <w:r w:rsidR="008554F4" w:rsidRPr="00F2483C">
        <w:rPr>
          <w:rFonts w:ascii="Arial" w:hAnsi="Arial" w:cs="Arial"/>
          <w:sz w:val="24"/>
          <w:szCs w:val="24"/>
        </w:rPr>
        <w:t>y using Markov switching Error Correction Models</w:t>
      </w:r>
      <w:r w:rsidR="00465A71">
        <w:rPr>
          <w:rFonts w:ascii="Arial" w:hAnsi="Arial" w:cs="Arial"/>
          <w:sz w:val="24"/>
          <w:szCs w:val="24"/>
        </w:rPr>
        <w:t>. By doing this, t</w:t>
      </w:r>
      <w:r w:rsidR="008554F4" w:rsidRPr="00F2483C">
        <w:rPr>
          <w:rFonts w:ascii="Arial" w:hAnsi="Arial" w:cs="Arial"/>
          <w:sz w:val="24"/>
          <w:szCs w:val="24"/>
        </w:rPr>
        <w:t>he authors provide a way to ensure that the crisis periods are endogenously defined</w:t>
      </w:r>
      <w:r w:rsidR="00465A71">
        <w:rPr>
          <w:rFonts w:ascii="Arial" w:hAnsi="Arial" w:cs="Arial"/>
          <w:sz w:val="24"/>
          <w:szCs w:val="24"/>
        </w:rPr>
        <w:t xml:space="preserve"> instead of arbitrarily by the researcher</w:t>
      </w:r>
      <w:r w:rsidR="008554F4" w:rsidRPr="00F2483C">
        <w:rPr>
          <w:rFonts w:ascii="Arial" w:hAnsi="Arial" w:cs="Arial"/>
          <w:sz w:val="24"/>
          <w:szCs w:val="24"/>
        </w:rPr>
        <w:t xml:space="preserve">. Moreover, by considering the estimated coefficient of the error correction term, the authors can directly test whether investors ignore economic fundamentals during times of </w:t>
      </w:r>
      <w:r w:rsidR="008554F4" w:rsidRPr="00F2483C">
        <w:rPr>
          <w:rFonts w:ascii="Arial" w:hAnsi="Arial" w:cs="Arial"/>
          <w:sz w:val="24"/>
          <w:szCs w:val="24"/>
        </w:rPr>
        <w:lastRenderedPageBreak/>
        <w:t xml:space="preserve">economic crisis. </w:t>
      </w:r>
      <w:r w:rsidR="00465A71">
        <w:rPr>
          <w:rFonts w:ascii="Arial" w:hAnsi="Arial" w:cs="Arial"/>
          <w:sz w:val="24"/>
          <w:szCs w:val="24"/>
        </w:rPr>
        <w:t>T</w:t>
      </w:r>
      <w:r w:rsidR="008554F4" w:rsidRPr="00F2483C">
        <w:rPr>
          <w:rFonts w:ascii="Arial" w:hAnsi="Arial" w:cs="Arial"/>
          <w:sz w:val="24"/>
          <w:szCs w:val="24"/>
        </w:rPr>
        <w:t xml:space="preserve">he authors </w:t>
      </w:r>
      <w:r w:rsidR="00465A71">
        <w:rPr>
          <w:rFonts w:ascii="Arial" w:hAnsi="Arial" w:cs="Arial"/>
          <w:sz w:val="24"/>
          <w:szCs w:val="24"/>
        </w:rPr>
        <w:t xml:space="preserve">continue by discerning between </w:t>
      </w:r>
      <w:r w:rsidR="008554F4" w:rsidRPr="00F2483C">
        <w:rPr>
          <w:rFonts w:ascii="Arial" w:hAnsi="Arial" w:cs="Arial"/>
          <w:sz w:val="24"/>
          <w:szCs w:val="24"/>
        </w:rPr>
        <w:t xml:space="preserve">contagion </w:t>
      </w:r>
      <w:r w:rsidR="00465A71">
        <w:rPr>
          <w:rFonts w:ascii="Arial" w:hAnsi="Arial" w:cs="Arial"/>
          <w:sz w:val="24"/>
          <w:szCs w:val="24"/>
        </w:rPr>
        <w:t xml:space="preserve">and interdependence for </w:t>
      </w:r>
      <w:r w:rsidR="008554F4" w:rsidRPr="00F2483C">
        <w:rPr>
          <w:rFonts w:ascii="Arial" w:hAnsi="Arial" w:cs="Arial"/>
          <w:sz w:val="24"/>
          <w:szCs w:val="24"/>
        </w:rPr>
        <w:t>the European stock market, Hong Kong stock market and the American Stock market during the Asian crisis of 1997.</w:t>
      </w:r>
      <w:r w:rsidR="00465A71">
        <w:rPr>
          <w:rFonts w:ascii="Arial" w:hAnsi="Arial" w:cs="Arial"/>
          <w:sz w:val="24"/>
          <w:szCs w:val="24"/>
        </w:rPr>
        <w:t xml:space="preserve"> The authors found evidence for contagion between these markets and by considering the error correction term, they could deduce that economic fundamentals tend to be ignored during crisis periods.</w:t>
      </w:r>
      <w:r w:rsidR="008554F4" w:rsidRPr="00F2483C">
        <w:rPr>
          <w:rFonts w:ascii="Arial" w:hAnsi="Arial" w:cs="Arial"/>
          <w:sz w:val="24"/>
          <w:szCs w:val="24"/>
        </w:rPr>
        <w:t xml:space="preserve"> By utilizing time-varying quantile regression, </w:t>
      </w:r>
      <w:r w:rsidR="008554F4" w:rsidRPr="00F2483C">
        <w:rPr>
          <w:rFonts w:ascii="Arial" w:hAnsi="Arial" w:cs="Arial"/>
          <w:noProof/>
          <w:sz w:val="24"/>
          <w:szCs w:val="24"/>
        </w:rPr>
        <w:t>Ye, Luo, &amp; Liu</w:t>
      </w:r>
      <w:r w:rsidR="00465A71">
        <w:rPr>
          <w:rFonts w:ascii="Arial" w:hAnsi="Arial" w:cs="Arial"/>
          <w:noProof/>
          <w:sz w:val="24"/>
          <w:szCs w:val="24"/>
        </w:rPr>
        <w:t xml:space="preserve"> </w:t>
      </w:r>
      <w:r w:rsidR="00465A71" w:rsidRPr="00F2483C">
        <w:rPr>
          <w:rFonts w:ascii="Arial" w:hAnsi="Arial" w:cs="Arial"/>
          <w:noProof/>
          <w:sz w:val="24"/>
          <w:szCs w:val="24"/>
        </w:rPr>
        <w:t>(</w:t>
      </w:r>
      <w:r w:rsidR="008554F4" w:rsidRPr="00F2483C">
        <w:rPr>
          <w:rFonts w:ascii="Arial" w:hAnsi="Arial" w:cs="Arial"/>
          <w:noProof/>
          <w:sz w:val="24"/>
          <w:szCs w:val="24"/>
        </w:rPr>
        <w:t>2017)</w:t>
      </w:r>
      <w:r w:rsidR="008554F4" w:rsidRPr="00F2483C">
        <w:rPr>
          <w:rFonts w:ascii="Arial" w:hAnsi="Arial" w:cs="Arial"/>
          <w:sz w:val="24"/>
          <w:szCs w:val="24"/>
        </w:rPr>
        <w:t xml:space="preserve"> studied contagion</w:t>
      </w:r>
      <w:r w:rsidR="00660A82">
        <w:rPr>
          <w:rFonts w:ascii="Arial" w:hAnsi="Arial" w:cs="Arial"/>
          <w:sz w:val="24"/>
          <w:szCs w:val="24"/>
        </w:rPr>
        <w:t xml:space="preserve"> and interdependence</w:t>
      </w:r>
      <w:r w:rsidR="008554F4" w:rsidRPr="00F2483C">
        <w:rPr>
          <w:rFonts w:ascii="Arial" w:hAnsi="Arial" w:cs="Arial"/>
          <w:sz w:val="24"/>
          <w:szCs w:val="24"/>
        </w:rPr>
        <w:t xml:space="preserve"> between Asian, US, and European equity markets during the 2007-2009 </w:t>
      </w:r>
      <w:r w:rsidR="00660A82">
        <w:rPr>
          <w:rFonts w:ascii="Arial" w:hAnsi="Arial" w:cs="Arial"/>
          <w:sz w:val="24"/>
          <w:szCs w:val="24"/>
        </w:rPr>
        <w:t xml:space="preserve">US </w:t>
      </w:r>
      <w:r w:rsidR="008554F4" w:rsidRPr="00F2483C">
        <w:rPr>
          <w:rFonts w:ascii="Arial" w:hAnsi="Arial" w:cs="Arial"/>
          <w:sz w:val="24"/>
          <w:szCs w:val="24"/>
        </w:rPr>
        <w:t>banking crisis</w:t>
      </w:r>
      <w:r w:rsidR="00660A82">
        <w:rPr>
          <w:rFonts w:ascii="Arial" w:hAnsi="Arial" w:cs="Arial"/>
          <w:sz w:val="24"/>
          <w:szCs w:val="24"/>
        </w:rPr>
        <w:t xml:space="preserve"> and during the 2010 </w:t>
      </w:r>
      <w:r w:rsidR="00660A82" w:rsidRPr="00660A82">
        <w:rPr>
          <w:rFonts w:ascii="Arial" w:hAnsi="Arial" w:cs="Arial"/>
          <w:sz w:val="24"/>
          <w:szCs w:val="24"/>
        </w:rPr>
        <w:t>Greek sovereign bonds downgrading</w:t>
      </w:r>
      <w:r w:rsidR="008554F4" w:rsidRPr="00F2483C">
        <w:rPr>
          <w:rFonts w:ascii="Arial" w:hAnsi="Arial" w:cs="Arial"/>
          <w:sz w:val="24"/>
          <w:szCs w:val="24"/>
        </w:rPr>
        <w:t xml:space="preserve">. The authors make use of the quantile-specific odds ratio (qor) that indicates the odds of two </w:t>
      </w:r>
      <w:r w:rsidR="00660A82">
        <w:rPr>
          <w:rFonts w:ascii="Arial" w:hAnsi="Arial" w:cs="Arial"/>
          <w:sz w:val="24"/>
          <w:szCs w:val="24"/>
        </w:rPr>
        <w:t>return indices</w:t>
      </w:r>
      <w:r w:rsidR="008554F4" w:rsidRPr="00F2483C">
        <w:rPr>
          <w:rFonts w:ascii="Arial" w:hAnsi="Arial" w:cs="Arial"/>
          <w:sz w:val="24"/>
          <w:szCs w:val="24"/>
        </w:rPr>
        <w:t xml:space="preserve"> simultaneously being below specified quantiles. This method has the added advantage of a clear interpretation since it is location and scale independent, thus providing a more transparent assessment of the local association structures. </w:t>
      </w:r>
      <w:r w:rsidR="00660A82">
        <w:rPr>
          <w:rFonts w:ascii="Arial" w:hAnsi="Arial" w:cs="Arial"/>
          <w:sz w:val="24"/>
          <w:szCs w:val="24"/>
        </w:rPr>
        <w:t>The authors found strong evidence of contagion from the US to all tested markets during the banking crisis</w:t>
      </w:r>
      <w:r w:rsidR="00BE429F">
        <w:rPr>
          <w:rFonts w:ascii="Arial" w:hAnsi="Arial" w:cs="Arial"/>
          <w:sz w:val="24"/>
          <w:szCs w:val="24"/>
        </w:rPr>
        <w:t>. The Greek sovereign bonds downgrading, in comparison, did not have such a strong contagion effect on the other markets, indicating that Greece may play a much more subdued role in the global economy.</w:t>
      </w:r>
      <w:r w:rsidR="00660A82">
        <w:rPr>
          <w:rFonts w:ascii="Arial" w:hAnsi="Arial" w:cs="Arial"/>
          <w:sz w:val="24"/>
          <w:szCs w:val="24"/>
        </w:rPr>
        <w:t xml:space="preserve"> </w:t>
      </w:r>
      <w:r w:rsidR="008554F4" w:rsidRPr="00F2483C">
        <w:rPr>
          <w:rFonts w:ascii="Arial" w:hAnsi="Arial" w:cs="Arial"/>
          <w:sz w:val="24"/>
          <w:szCs w:val="24"/>
        </w:rPr>
        <w:t xml:space="preserve">By utilizing quantile regression, </w:t>
      </w:r>
      <w:r w:rsidR="00DA6127" w:rsidRPr="00962489">
        <w:rPr>
          <w:rFonts w:ascii="Arial" w:hAnsi="Arial" w:cs="Arial"/>
          <w:noProof/>
          <w:sz w:val="24"/>
          <w:szCs w:val="24"/>
        </w:rPr>
        <w:t>Lyocsa &amp; Horvath</w:t>
      </w:r>
      <w:r w:rsidR="00DA6127">
        <w:rPr>
          <w:rFonts w:ascii="Arial" w:hAnsi="Arial" w:cs="Arial"/>
          <w:noProof/>
          <w:sz w:val="24"/>
          <w:szCs w:val="24"/>
        </w:rPr>
        <w:t xml:space="preserve"> </w:t>
      </w:r>
      <w:r w:rsidR="00DA6127" w:rsidRPr="00962489">
        <w:rPr>
          <w:rFonts w:ascii="Arial" w:hAnsi="Arial" w:cs="Arial"/>
          <w:noProof/>
          <w:sz w:val="24"/>
          <w:szCs w:val="24"/>
        </w:rPr>
        <w:t>(2018)</w:t>
      </w:r>
      <w:r w:rsidR="008554F4" w:rsidRPr="00F2483C">
        <w:rPr>
          <w:rFonts w:ascii="Arial" w:hAnsi="Arial" w:cs="Arial"/>
          <w:sz w:val="24"/>
          <w:szCs w:val="24"/>
        </w:rPr>
        <w:t xml:space="preserve"> also considered contagion from the US equity market to the equity markets of 6 developed countries. The authors also incorporate a wide array of control variables that consider the level and volatility in developed equity markets, gold and oil markets, foreign exchange markets, market liquidity, the credit market and business cycle-related expectations. By controlling for these variables, the authors can test for contagion following the definition provided by </w:t>
      </w:r>
      <w:r w:rsidR="00DA6127" w:rsidRPr="00962489">
        <w:rPr>
          <w:rFonts w:ascii="Arial" w:hAnsi="Arial" w:cs="Arial"/>
          <w:noProof/>
          <w:sz w:val="24"/>
          <w:szCs w:val="24"/>
        </w:rPr>
        <w:t>Bekhaert, Harvey, &amp; Ng</w:t>
      </w:r>
      <w:r w:rsidR="00DA6127">
        <w:rPr>
          <w:rFonts w:ascii="Arial" w:hAnsi="Arial" w:cs="Arial"/>
          <w:noProof/>
          <w:sz w:val="24"/>
          <w:szCs w:val="24"/>
        </w:rPr>
        <w:t xml:space="preserve"> (</w:t>
      </w:r>
      <w:r w:rsidR="00DA6127" w:rsidRPr="00962489">
        <w:rPr>
          <w:rFonts w:ascii="Arial" w:hAnsi="Arial" w:cs="Arial"/>
          <w:noProof/>
          <w:sz w:val="24"/>
          <w:szCs w:val="24"/>
        </w:rPr>
        <w:t>2005)</w:t>
      </w:r>
      <w:r w:rsidR="008554F4" w:rsidRPr="00F2483C">
        <w:rPr>
          <w:rFonts w:ascii="Arial" w:hAnsi="Arial" w:cs="Arial"/>
          <w:sz w:val="24"/>
          <w:szCs w:val="24"/>
        </w:rPr>
        <w:t xml:space="preserve">. The methodologies of </w:t>
      </w:r>
      <w:r w:rsidR="00DA6127" w:rsidRPr="00962489">
        <w:rPr>
          <w:rFonts w:ascii="Arial" w:hAnsi="Arial" w:cs="Arial"/>
          <w:noProof/>
          <w:sz w:val="24"/>
          <w:szCs w:val="24"/>
        </w:rPr>
        <w:t>Billio, Duca, &amp; Pelizzon</w:t>
      </w:r>
      <w:r w:rsidR="00DA6127">
        <w:rPr>
          <w:rFonts w:ascii="Arial" w:hAnsi="Arial" w:cs="Arial"/>
          <w:noProof/>
          <w:sz w:val="24"/>
          <w:szCs w:val="24"/>
        </w:rPr>
        <w:t xml:space="preserve"> </w:t>
      </w:r>
      <w:r w:rsidR="00DA6127" w:rsidRPr="00962489">
        <w:rPr>
          <w:rFonts w:ascii="Arial" w:hAnsi="Arial" w:cs="Arial"/>
          <w:noProof/>
          <w:sz w:val="24"/>
          <w:szCs w:val="24"/>
        </w:rPr>
        <w:t>(2005)</w:t>
      </w:r>
      <w:r w:rsidR="008554F4" w:rsidRPr="00F2483C">
        <w:rPr>
          <w:rFonts w:ascii="Arial" w:hAnsi="Arial" w:cs="Arial"/>
          <w:sz w:val="24"/>
          <w:szCs w:val="24"/>
        </w:rPr>
        <w:t xml:space="preserve"> and </w:t>
      </w:r>
      <w:r w:rsidR="008554F4" w:rsidRPr="00F2483C">
        <w:rPr>
          <w:rFonts w:ascii="Arial" w:hAnsi="Arial" w:cs="Arial"/>
          <w:noProof/>
          <w:sz w:val="24"/>
          <w:szCs w:val="24"/>
        </w:rPr>
        <w:t>Ye, Luo, &amp; Liu</w:t>
      </w:r>
      <w:r w:rsidR="00DA6127">
        <w:rPr>
          <w:rFonts w:ascii="Arial" w:hAnsi="Arial" w:cs="Arial"/>
          <w:noProof/>
          <w:sz w:val="24"/>
          <w:szCs w:val="24"/>
        </w:rPr>
        <w:t xml:space="preserve"> </w:t>
      </w:r>
      <w:r w:rsidR="00DA6127" w:rsidRPr="00F2483C">
        <w:rPr>
          <w:rFonts w:ascii="Arial" w:hAnsi="Arial" w:cs="Arial"/>
          <w:noProof/>
          <w:sz w:val="24"/>
          <w:szCs w:val="24"/>
        </w:rPr>
        <w:t>(</w:t>
      </w:r>
      <w:r w:rsidR="008554F4" w:rsidRPr="00F2483C">
        <w:rPr>
          <w:rFonts w:ascii="Arial" w:hAnsi="Arial" w:cs="Arial"/>
          <w:noProof/>
          <w:sz w:val="24"/>
          <w:szCs w:val="24"/>
        </w:rPr>
        <w:t>2017)</w:t>
      </w:r>
      <w:r w:rsidR="008554F4" w:rsidRPr="00F2483C">
        <w:rPr>
          <w:rFonts w:ascii="Arial" w:hAnsi="Arial" w:cs="Arial"/>
          <w:sz w:val="24"/>
          <w:szCs w:val="24"/>
        </w:rPr>
        <w:t xml:space="preserve"> were combined by </w:t>
      </w:r>
      <w:r w:rsidR="00DA6127" w:rsidRPr="00962489">
        <w:rPr>
          <w:rFonts w:ascii="Arial" w:hAnsi="Arial" w:cs="Arial"/>
          <w:noProof/>
          <w:sz w:val="24"/>
          <w:szCs w:val="24"/>
        </w:rPr>
        <w:t>Ye, Zhu, Wu, &amp; Miao</w:t>
      </w:r>
      <w:r w:rsidR="00DA6127">
        <w:rPr>
          <w:rFonts w:ascii="Arial" w:hAnsi="Arial" w:cs="Arial"/>
          <w:noProof/>
          <w:sz w:val="24"/>
          <w:szCs w:val="24"/>
        </w:rPr>
        <w:t xml:space="preserve"> (</w:t>
      </w:r>
      <w:r w:rsidR="00DA6127" w:rsidRPr="00962489">
        <w:rPr>
          <w:rFonts w:ascii="Arial" w:hAnsi="Arial" w:cs="Arial"/>
          <w:noProof/>
          <w:sz w:val="24"/>
          <w:szCs w:val="24"/>
        </w:rPr>
        <w:t>2016)</w:t>
      </w:r>
      <w:r w:rsidR="008554F4" w:rsidRPr="00F2483C">
        <w:rPr>
          <w:rFonts w:ascii="Arial" w:hAnsi="Arial" w:cs="Arial"/>
          <w:sz w:val="24"/>
          <w:szCs w:val="24"/>
        </w:rPr>
        <w:t xml:space="preserve"> who consider a Markov regime-switching quantile regression model to detect financial contagion. The authors continue to use this technique to consider changes in financial contagion, estimated through the quantile regression component, throughout different Markov states, i.e. different periods of financial shock. </w:t>
      </w:r>
    </w:p>
    <w:p w14:paraId="02A3C4A4" w14:textId="28C89C20"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Correlation analysis is also circumvented by authors like </w:t>
      </w:r>
      <w:r w:rsidR="004A046B" w:rsidRPr="00962489">
        <w:rPr>
          <w:rFonts w:ascii="Arial" w:hAnsi="Arial" w:cs="Arial"/>
          <w:noProof/>
          <w:sz w:val="24"/>
          <w:szCs w:val="24"/>
        </w:rPr>
        <w:t>Bekhaert, Harvey, &amp; Ng</w:t>
      </w:r>
      <w:r w:rsidR="004A046B">
        <w:rPr>
          <w:rFonts w:ascii="Arial" w:hAnsi="Arial" w:cs="Arial"/>
          <w:noProof/>
          <w:sz w:val="24"/>
          <w:szCs w:val="24"/>
        </w:rPr>
        <w:t xml:space="preserve"> </w:t>
      </w:r>
      <w:r w:rsidR="004A046B" w:rsidRPr="00962489">
        <w:rPr>
          <w:rFonts w:ascii="Arial" w:hAnsi="Arial" w:cs="Arial"/>
          <w:noProof/>
          <w:sz w:val="24"/>
          <w:szCs w:val="24"/>
        </w:rPr>
        <w:t>(2005)</w:t>
      </w:r>
      <w:r w:rsidRPr="00F2483C">
        <w:rPr>
          <w:rFonts w:ascii="Arial" w:hAnsi="Arial" w:cs="Arial"/>
          <w:sz w:val="24"/>
          <w:szCs w:val="24"/>
        </w:rPr>
        <w:t xml:space="preserve">. </w:t>
      </w:r>
      <w:r w:rsidR="00AA5837">
        <w:rPr>
          <w:rFonts w:ascii="Arial" w:hAnsi="Arial" w:cs="Arial"/>
          <w:sz w:val="24"/>
          <w:szCs w:val="24"/>
        </w:rPr>
        <w:t xml:space="preserve">A two-factor </w:t>
      </w:r>
      <w:r w:rsidR="00D54CA1">
        <w:rPr>
          <w:rFonts w:ascii="Arial" w:hAnsi="Arial" w:cs="Arial"/>
          <w:sz w:val="24"/>
          <w:szCs w:val="24"/>
        </w:rPr>
        <w:t xml:space="preserve">asset pricing </w:t>
      </w:r>
      <w:r w:rsidR="00AA5837">
        <w:rPr>
          <w:rFonts w:ascii="Arial" w:hAnsi="Arial" w:cs="Arial"/>
          <w:sz w:val="24"/>
          <w:szCs w:val="24"/>
        </w:rPr>
        <w:t xml:space="preserve">model </w:t>
      </w:r>
      <w:r w:rsidR="005D63A0">
        <w:rPr>
          <w:rFonts w:ascii="Arial" w:hAnsi="Arial" w:cs="Arial"/>
          <w:sz w:val="24"/>
          <w:szCs w:val="24"/>
        </w:rPr>
        <w:t xml:space="preserve">of the excess return of a country </w:t>
      </w:r>
      <w:r w:rsidR="00AA5837">
        <w:rPr>
          <w:rFonts w:ascii="Arial" w:hAnsi="Arial" w:cs="Arial"/>
          <w:sz w:val="24"/>
          <w:szCs w:val="24"/>
        </w:rPr>
        <w:t xml:space="preserve">is used to </w:t>
      </w:r>
      <w:r w:rsidR="008843C5">
        <w:rPr>
          <w:rFonts w:ascii="Arial" w:hAnsi="Arial" w:cs="Arial"/>
          <w:sz w:val="24"/>
          <w:szCs w:val="24"/>
        </w:rPr>
        <w:t>detect</w:t>
      </w:r>
      <w:r w:rsidR="00AA5837">
        <w:rPr>
          <w:rFonts w:ascii="Arial" w:hAnsi="Arial" w:cs="Arial"/>
          <w:sz w:val="24"/>
          <w:szCs w:val="24"/>
        </w:rPr>
        <w:t xml:space="preserve"> interdependence and </w:t>
      </w:r>
      <w:r w:rsidR="008843C5">
        <w:rPr>
          <w:rFonts w:ascii="Arial" w:hAnsi="Arial" w:cs="Arial"/>
          <w:sz w:val="24"/>
          <w:szCs w:val="24"/>
        </w:rPr>
        <w:t xml:space="preserve">contagion between </w:t>
      </w:r>
      <w:r w:rsidR="005D63A0">
        <w:rPr>
          <w:rFonts w:ascii="Arial" w:hAnsi="Arial" w:cs="Arial"/>
          <w:sz w:val="24"/>
          <w:szCs w:val="24"/>
        </w:rPr>
        <w:t xml:space="preserve">the regions of </w:t>
      </w:r>
      <w:r w:rsidR="008843C5">
        <w:rPr>
          <w:rFonts w:ascii="Arial" w:hAnsi="Arial" w:cs="Arial"/>
          <w:sz w:val="24"/>
          <w:szCs w:val="24"/>
        </w:rPr>
        <w:t>Europe, Latin America</w:t>
      </w:r>
      <w:r w:rsidR="008843C5" w:rsidRPr="00F2483C">
        <w:rPr>
          <w:rFonts w:ascii="Arial" w:hAnsi="Arial" w:cs="Arial"/>
          <w:sz w:val="24"/>
          <w:szCs w:val="24"/>
        </w:rPr>
        <w:t xml:space="preserve"> and Southeast Asia</w:t>
      </w:r>
      <w:r w:rsidR="008843C5">
        <w:rPr>
          <w:rFonts w:ascii="Arial" w:hAnsi="Arial" w:cs="Arial"/>
          <w:sz w:val="24"/>
          <w:szCs w:val="24"/>
        </w:rPr>
        <w:t xml:space="preserve">. The two factors are </w:t>
      </w:r>
      <w:r w:rsidR="00AA5837">
        <w:rPr>
          <w:rFonts w:ascii="Arial" w:hAnsi="Arial" w:cs="Arial"/>
          <w:sz w:val="24"/>
          <w:szCs w:val="24"/>
        </w:rPr>
        <w:t>the</w:t>
      </w:r>
      <w:r w:rsidR="0046172A">
        <w:rPr>
          <w:rFonts w:ascii="Arial" w:hAnsi="Arial" w:cs="Arial"/>
          <w:sz w:val="24"/>
          <w:szCs w:val="24"/>
        </w:rPr>
        <w:t xml:space="preserve"> </w:t>
      </w:r>
      <w:r w:rsidRPr="00F2483C">
        <w:rPr>
          <w:rFonts w:ascii="Arial" w:hAnsi="Arial" w:cs="Arial"/>
          <w:sz w:val="24"/>
          <w:szCs w:val="24"/>
        </w:rPr>
        <w:t xml:space="preserve">regional equity portfolio return and </w:t>
      </w:r>
      <w:r w:rsidR="0046172A">
        <w:rPr>
          <w:rFonts w:ascii="Arial" w:hAnsi="Arial" w:cs="Arial"/>
          <w:sz w:val="24"/>
          <w:szCs w:val="24"/>
        </w:rPr>
        <w:t xml:space="preserve">the </w:t>
      </w:r>
      <w:r w:rsidRPr="00F2483C">
        <w:rPr>
          <w:rFonts w:ascii="Arial" w:hAnsi="Arial" w:cs="Arial"/>
          <w:sz w:val="24"/>
          <w:szCs w:val="24"/>
        </w:rPr>
        <w:lastRenderedPageBreak/>
        <w:t xml:space="preserve">U.S. equity market return. </w:t>
      </w:r>
      <w:r w:rsidR="008843C5">
        <w:rPr>
          <w:rFonts w:ascii="Arial" w:hAnsi="Arial" w:cs="Arial"/>
          <w:sz w:val="24"/>
          <w:szCs w:val="24"/>
        </w:rPr>
        <w:t xml:space="preserve">The estimated coefficients of the model are also allowed to be time-varying, allowing researchers to study varying degrees of market interdependence. </w:t>
      </w:r>
      <w:r w:rsidR="005D63A0">
        <w:rPr>
          <w:rFonts w:ascii="Arial" w:hAnsi="Arial" w:cs="Arial"/>
          <w:sz w:val="24"/>
          <w:szCs w:val="24"/>
        </w:rPr>
        <w:t>The idiosyncratic shocks of the regional equity portfolio and the U.S. equity market return are also included in the two-factor model.</w:t>
      </w:r>
      <w:r w:rsidR="008843C5">
        <w:rPr>
          <w:rFonts w:ascii="Arial" w:hAnsi="Arial" w:cs="Arial"/>
          <w:sz w:val="24"/>
          <w:szCs w:val="24"/>
        </w:rPr>
        <w:t xml:space="preserve"> </w:t>
      </w:r>
      <w:r w:rsidRPr="00F2483C">
        <w:rPr>
          <w:rFonts w:ascii="Arial" w:hAnsi="Arial" w:cs="Arial"/>
          <w:sz w:val="24"/>
          <w:szCs w:val="24"/>
        </w:rPr>
        <w:t xml:space="preserve">This is expanded by modelling </w:t>
      </w:r>
      <w:r w:rsidR="005D63A0">
        <w:rPr>
          <w:rFonts w:ascii="Arial" w:hAnsi="Arial" w:cs="Arial"/>
          <w:sz w:val="24"/>
          <w:szCs w:val="24"/>
        </w:rPr>
        <w:t xml:space="preserve">the idiosyncratic shocks </w:t>
      </w:r>
      <w:r w:rsidRPr="00F2483C">
        <w:rPr>
          <w:rFonts w:ascii="Arial" w:hAnsi="Arial" w:cs="Arial"/>
          <w:sz w:val="24"/>
          <w:szCs w:val="24"/>
        </w:rPr>
        <w:t xml:space="preserve">with a Generalised Auto Regressive Conditional Heteroscedasticity (GARCH) model with asymmetry. </w:t>
      </w:r>
      <w:r w:rsidR="005D63A0">
        <w:rPr>
          <w:rFonts w:ascii="Arial" w:hAnsi="Arial" w:cs="Arial"/>
          <w:sz w:val="24"/>
          <w:szCs w:val="24"/>
        </w:rPr>
        <w:t xml:space="preserve">Overall and period specific contagion is then identified by studying the relationship of the residuals of different markets. The authors found that the Mexican Peso crisis (1994) did not provide a significant surge in contagion between markets. The Asian crisis (1997), however, shows clear evidence of being a contagious event, especially within the Oceanic countries. </w:t>
      </w:r>
      <w:r w:rsidRPr="00F2483C">
        <w:rPr>
          <w:rFonts w:ascii="Arial" w:hAnsi="Arial" w:cs="Arial"/>
          <w:sz w:val="24"/>
          <w:szCs w:val="24"/>
        </w:rPr>
        <w:t xml:space="preserve">The use of GARCH-type models can be seen by a variety of authors. A VAR-DCC-GARCH model is employed by </w:t>
      </w:r>
      <w:r w:rsidR="008F1AEF" w:rsidRPr="00962489">
        <w:rPr>
          <w:rFonts w:ascii="Arial" w:hAnsi="Arial" w:cs="Arial"/>
          <w:noProof/>
          <w:sz w:val="24"/>
          <w:szCs w:val="24"/>
        </w:rPr>
        <w:t>Bonga-Bonga</w:t>
      </w:r>
      <w:r w:rsidR="008F1AEF">
        <w:rPr>
          <w:rFonts w:ascii="Arial" w:hAnsi="Arial" w:cs="Arial"/>
          <w:noProof/>
          <w:sz w:val="24"/>
          <w:szCs w:val="24"/>
        </w:rPr>
        <w:t xml:space="preserve"> </w:t>
      </w:r>
      <w:r w:rsidR="008F1AEF" w:rsidRPr="00962489">
        <w:rPr>
          <w:rFonts w:ascii="Arial" w:hAnsi="Arial" w:cs="Arial"/>
          <w:noProof/>
          <w:sz w:val="24"/>
          <w:szCs w:val="24"/>
        </w:rPr>
        <w:t>(2018)</w:t>
      </w:r>
      <w:r w:rsidRPr="00F2483C">
        <w:rPr>
          <w:rFonts w:ascii="Arial" w:hAnsi="Arial" w:cs="Arial"/>
          <w:sz w:val="24"/>
          <w:szCs w:val="24"/>
        </w:rPr>
        <w:t xml:space="preserve"> to specifically assess contagion between South Africa and the other BRICS nations during global and BRICS-specific financial crises. The main findings from the author is that there exists capital market interdependence between Brazil and South Africa and that the contagion effect of crises originating from Russia, India and China on South Africa is greater than the contagion effect of crises originating in South Africa on said countries. A DCC-GARCH model was used by </w:t>
      </w:r>
      <w:r w:rsidR="00B61C3E" w:rsidRPr="00962489">
        <w:rPr>
          <w:rFonts w:ascii="Arial" w:hAnsi="Arial" w:cs="Arial"/>
          <w:noProof/>
          <w:sz w:val="24"/>
          <w:szCs w:val="24"/>
        </w:rPr>
        <w:t>Akhtaruzzaman &amp; Shamsuddin</w:t>
      </w:r>
      <w:r w:rsidR="00B61C3E">
        <w:rPr>
          <w:rFonts w:ascii="Arial" w:hAnsi="Arial" w:cs="Arial"/>
          <w:noProof/>
          <w:sz w:val="24"/>
          <w:szCs w:val="24"/>
        </w:rPr>
        <w:t xml:space="preserve"> </w:t>
      </w:r>
      <w:r w:rsidR="00B61C3E" w:rsidRPr="00962489">
        <w:rPr>
          <w:rFonts w:ascii="Arial" w:hAnsi="Arial" w:cs="Arial"/>
          <w:noProof/>
          <w:sz w:val="24"/>
          <w:szCs w:val="24"/>
        </w:rPr>
        <w:t>(2018)</w:t>
      </w:r>
      <w:r w:rsidRPr="00F2483C">
        <w:rPr>
          <w:rFonts w:ascii="Arial" w:hAnsi="Arial" w:cs="Arial"/>
          <w:sz w:val="24"/>
          <w:szCs w:val="24"/>
        </w:rPr>
        <w:t xml:space="preserve"> to measure </w:t>
      </w:r>
      <w:r w:rsidR="006C2194">
        <w:rPr>
          <w:rFonts w:ascii="Arial" w:hAnsi="Arial" w:cs="Arial"/>
          <w:sz w:val="24"/>
          <w:szCs w:val="24"/>
        </w:rPr>
        <w:t xml:space="preserve">interdependence and </w:t>
      </w:r>
      <w:r w:rsidRPr="00F2483C">
        <w:rPr>
          <w:rFonts w:ascii="Arial" w:hAnsi="Arial" w:cs="Arial"/>
          <w:sz w:val="24"/>
          <w:szCs w:val="24"/>
        </w:rPr>
        <w:t xml:space="preserve">contagion between the US and other developed, emerging and frontier economies. The main contribution is that the authors provide a disaggregated view by focussing on contagion between financial and non-financial firms. By using a Fractionally Integrated Asymmetric Power ARCH (FIAPARCH) model, </w:t>
      </w:r>
      <w:r w:rsidR="006C2194" w:rsidRPr="00962489">
        <w:rPr>
          <w:rFonts w:ascii="Arial" w:hAnsi="Arial" w:cs="Arial"/>
          <w:noProof/>
          <w:sz w:val="24"/>
          <w:szCs w:val="24"/>
        </w:rPr>
        <w:t>Kenourgios &amp; Dimitriou</w:t>
      </w:r>
      <w:r w:rsidR="006C2194">
        <w:rPr>
          <w:rFonts w:ascii="Arial" w:hAnsi="Arial" w:cs="Arial"/>
          <w:noProof/>
          <w:sz w:val="24"/>
          <w:szCs w:val="24"/>
        </w:rPr>
        <w:t xml:space="preserve"> </w:t>
      </w:r>
      <w:r w:rsidR="006C2194" w:rsidRPr="00962489">
        <w:rPr>
          <w:rFonts w:ascii="Arial" w:hAnsi="Arial" w:cs="Arial"/>
          <w:noProof/>
          <w:sz w:val="24"/>
          <w:szCs w:val="24"/>
        </w:rPr>
        <w:t>(2015)</w:t>
      </w:r>
      <w:r w:rsidRPr="00F2483C">
        <w:rPr>
          <w:rFonts w:ascii="Arial" w:hAnsi="Arial" w:cs="Arial"/>
          <w:sz w:val="24"/>
          <w:szCs w:val="24"/>
        </w:rPr>
        <w:t xml:space="preserve"> considered contagion on a sectoral level between six developed and emerging economies. The authors found that Consumer Goods, Healthcare and Technology were less affected by the Global Financial Crisis (GFC). </w:t>
      </w:r>
    </w:p>
    <w:p w14:paraId="5FBB7342" w14:textId="0AD18DB1" w:rsidR="008554F4" w:rsidRDefault="008554F4" w:rsidP="008554F4">
      <w:pPr>
        <w:spacing w:line="360" w:lineRule="auto"/>
        <w:rPr>
          <w:rFonts w:ascii="Arial" w:hAnsi="Arial" w:cs="Arial"/>
          <w:sz w:val="24"/>
          <w:szCs w:val="24"/>
        </w:rPr>
      </w:pPr>
      <w:r w:rsidRPr="00F2483C">
        <w:rPr>
          <w:rFonts w:ascii="Arial" w:hAnsi="Arial" w:cs="Arial"/>
          <w:sz w:val="24"/>
          <w:szCs w:val="24"/>
        </w:rPr>
        <w:t xml:space="preserve">The use of the copula methodology in the context of </w:t>
      </w:r>
      <w:r w:rsidR="008D3110">
        <w:rPr>
          <w:rFonts w:ascii="Arial" w:hAnsi="Arial" w:cs="Arial"/>
          <w:sz w:val="24"/>
          <w:szCs w:val="24"/>
        </w:rPr>
        <w:t xml:space="preserve">financial </w:t>
      </w:r>
      <w:r w:rsidRPr="00F2483C">
        <w:rPr>
          <w:rFonts w:ascii="Arial" w:hAnsi="Arial" w:cs="Arial"/>
          <w:sz w:val="24"/>
          <w:szCs w:val="24"/>
        </w:rPr>
        <w:t>contagion has received much attention in recent literature</w:t>
      </w:r>
      <w:r w:rsidR="008D1513">
        <w:rPr>
          <w:rFonts w:ascii="Arial" w:hAnsi="Arial" w:cs="Arial"/>
          <w:sz w:val="24"/>
          <w:szCs w:val="24"/>
        </w:rPr>
        <w:t xml:space="preserve">. The </w:t>
      </w:r>
      <w:r w:rsidRPr="00F2483C">
        <w:rPr>
          <w:rFonts w:ascii="Arial" w:hAnsi="Arial" w:cs="Arial"/>
          <w:sz w:val="24"/>
          <w:szCs w:val="24"/>
        </w:rPr>
        <w:t xml:space="preserve">inaugural study by </w:t>
      </w:r>
      <w:r w:rsidR="008845C9" w:rsidRPr="00962489">
        <w:rPr>
          <w:rFonts w:ascii="Arial" w:hAnsi="Arial" w:cs="Arial"/>
          <w:noProof/>
          <w:sz w:val="24"/>
          <w:szCs w:val="24"/>
        </w:rPr>
        <w:t>Costinot, Roncalli, &amp; Teiletche</w:t>
      </w:r>
      <w:r w:rsidR="008845C9">
        <w:rPr>
          <w:rFonts w:ascii="Arial" w:hAnsi="Arial" w:cs="Arial"/>
          <w:noProof/>
          <w:sz w:val="24"/>
          <w:szCs w:val="24"/>
        </w:rPr>
        <w:t xml:space="preserve"> (</w:t>
      </w:r>
      <w:r w:rsidR="008845C9" w:rsidRPr="00962489">
        <w:rPr>
          <w:rFonts w:ascii="Arial" w:hAnsi="Arial" w:cs="Arial"/>
          <w:noProof/>
          <w:sz w:val="24"/>
          <w:szCs w:val="24"/>
        </w:rPr>
        <w:t>2000)</w:t>
      </w:r>
      <w:r w:rsidR="008D1513">
        <w:rPr>
          <w:rFonts w:ascii="Arial" w:hAnsi="Arial" w:cs="Arial"/>
          <w:sz w:val="24"/>
          <w:szCs w:val="24"/>
        </w:rPr>
        <w:t xml:space="preserve"> </w:t>
      </w:r>
      <w:r w:rsidRPr="00F2483C">
        <w:rPr>
          <w:rFonts w:ascii="Arial" w:hAnsi="Arial" w:cs="Arial"/>
          <w:sz w:val="24"/>
          <w:szCs w:val="24"/>
        </w:rPr>
        <w:t xml:space="preserve">use Normal and Extreme Value copulas to study </w:t>
      </w:r>
      <w:r w:rsidR="008845C9">
        <w:rPr>
          <w:rFonts w:ascii="Arial" w:hAnsi="Arial" w:cs="Arial"/>
          <w:sz w:val="24"/>
          <w:szCs w:val="24"/>
        </w:rPr>
        <w:t xml:space="preserve">interdependence and </w:t>
      </w:r>
      <w:r w:rsidRPr="00F2483C">
        <w:rPr>
          <w:rFonts w:ascii="Arial" w:hAnsi="Arial" w:cs="Arial"/>
          <w:sz w:val="24"/>
          <w:szCs w:val="24"/>
        </w:rPr>
        <w:t>contagion during the Asian Crisis between the stock and exchange markets of Thailand, Korea, Malaysia, Philippines and Indonesia. It is found that the main advantage of using the copula methodology is the fact that it allows for the analysis of scenarios that go beyond normal dependence structures. Building on this,</w:t>
      </w:r>
      <w:r w:rsidR="008845C9">
        <w:rPr>
          <w:rFonts w:ascii="Arial" w:hAnsi="Arial" w:cs="Arial"/>
          <w:noProof/>
          <w:sz w:val="24"/>
          <w:szCs w:val="24"/>
        </w:rPr>
        <w:t xml:space="preserve"> </w:t>
      </w:r>
      <w:r w:rsidR="008845C9" w:rsidRPr="00962489">
        <w:rPr>
          <w:rFonts w:ascii="Arial" w:hAnsi="Arial" w:cs="Arial"/>
          <w:noProof/>
          <w:sz w:val="24"/>
          <w:szCs w:val="24"/>
        </w:rPr>
        <w:t>Chan-</w:t>
      </w:r>
      <w:r w:rsidR="008845C9" w:rsidRPr="00962489">
        <w:rPr>
          <w:rFonts w:ascii="Arial" w:hAnsi="Arial" w:cs="Arial"/>
          <w:noProof/>
          <w:sz w:val="24"/>
          <w:szCs w:val="24"/>
        </w:rPr>
        <w:lastRenderedPageBreak/>
        <w:t>Lau, Mathieson, &amp; Yao</w:t>
      </w:r>
      <w:r w:rsidR="008845C9">
        <w:rPr>
          <w:rFonts w:ascii="Arial" w:hAnsi="Arial" w:cs="Arial"/>
          <w:noProof/>
          <w:sz w:val="24"/>
          <w:szCs w:val="24"/>
        </w:rPr>
        <w:t xml:space="preserve"> (</w:t>
      </w:r>
      <w:r w:rsidR="008845C9" w:rsidRPr="00962489">
        <w:rPr>
          <w:rFonts w:ascii="Arial" w:hAnsi="Arial" w:cs="Arial"/>
          <w:noProof/>
          <w:sz w:val="24"/>
          <w:szCs w:val="24"/>
        </w:rPr>
        <w:t>2004)</w:t>
      </w:r>
      <w:r w:rsidRPr="00F2483C">
        <w:rPr>
          <w:rFonts w:ascii="Arial" w:hAnsi="Arial" w:cs="Arial"/>
          <w:sz w:val="24"/>
          <w:szCs w:val="24"/>
        </w:rPr>
        <w:t xml:space="preserve"> used Extreme Value Theory measures whilst utilizing copulas. Specifically, they developed contagion measures for the b</w:t>
      </w:r>
      <w:r w:rsidR="009433CC">
        <w:rPr>
          <w:rFonts w:ascii="Arial" w:hAnsi="Arial" w:cs="Arial"/>
          <w:sz w:val="24"/>
          <w:szCs w:val="24"/>
        </w:rPr>
        <w:t xml:space="preserve">ottom and top 5 percent returns, hence defining </w:t>
      </w:r>
      <w:r w:rsidRPr="00F2483C">
        <w:rPr>
          <w:rFonts w:ascii="Arial" w:hAnsi="Arial" w:cs="Arial"/>
          <w:sz w:val="24"/>
          <w:szCs w:val="24"/>
        </w:rPr>
        <w:t>bear and bull market contagion</w:t>
      </w:r>
      <w:r w:rsidR="009433CC">
        <w:rPr>
          <w:rFonts w:ascii="Arial" w:hAnsi="Arial" w:cs="Arial"/>
          <w:sz w:val="24"/>
          <w:szCs w:val="24"/>
        </w:rPr>
        <w:t xml:space="preserve"> respectfully</w:t>
      </w:r>
      <w:r w:rsidRPr="00F2483C">
        <w:rPr>
          <w:rFonts w:ascii="Arial" w:hAnsi="Arial" w:cs="Arial"/>
          <w:sz w:val="24"/>
          <w:szCs w:val="24"/>
        </w:rPr>
        <w:t>. By studying the weekly stock market returns of a wide array of mature and emerging economies, the main findings of the authors are that there is a significant difference in the contagion patterns across regions. Also, contagion is higher for negative returns</w:t>
      </w:r>
      <w:r w:rsidR="00FD5C59">
        <w:rPr>
          <w:rFonts w:ascii="Arial" w:hAnsi="Arial" w:cs="Arial"/>
          <w:sz w:val="24"/>
          <w:szCs w:val="24"/>
        </w:rPr>
        <w:t>, i.e. during bear markets</w:t>
      </w:r>
      <w:r w:rsidRPr="00F2483C">
        <w:rPr>
          <w:rFonts w:ascii="Arial" w:hAnsi="Arial" w:cs="Arial"/>
          <w:sz w:val="24"/>
          <w:szCs w:val="24"/>
        </w:rPr>
        <w:t xml:space="preserve">. A mixed copula approach is considered by </w:t>
      </w:r>
      <w:r w:rsidR="00851A39" w:rsidRPr="00962489">
        <w:rPr>
          <w:rFonts w:ascii="Arial" w:hAnsi="Arial" w:cs="Arial"/>
          <w:noProof/>
          <w:sz w:val="24"/>
          <w:szCs w:val="24"/>
        </w:rPr>
        <w:t>Hu</w:t>
      </w:r>
      <w:r w:rsidR="00851A39">
        <w:rPr>
          <w:rFonts w:ascii="Arial" w:hAnsi="Arial" w:cs="Arial"/>
          <w:noProof/>
          <w:sz w:val="24"/>
          <w:szCs w:val="24"/>
        </w:rPr>
        <w:t xml:space="preserve"> (</w:t>
      </w:r>
      <w:r w:rsidR="00851A39" w:rsidRPr="00962489">
        <w:rPr>
          <w:rFonts w:ascii="Arial" w:hAnsi="Arial" w:cs="Arial"/>
          <w:noProof/>
          <w:sz w:val="24"/>
          <w:szCs w:val="24"/>
        </w:rPr>
        <w:t>2006)</w:t>
      </w:r>
      <w:r w:rsidRPr="00F2483C">
        <w:rPr>
          <w:rFonts w:ascii="Arial" w:hAnsi="Arial" w:cs="Arial"/>
          <w:sz w:val="24"/>
          <w:szCs w:val="24"/>
        </w:rPr>
        <w:t xml:space="preserve"> to take account for various patterns of dependence structures. The authors consider a Gaussian copula with no tail dependence, Gumbel copula with positive right tail dependence and its survival counterpart with positive left tail dependence. By considering the weights of the mixture model, the author can ascertain whether contagion exists and whether it is more prominent during positive or negative shocks. The authors study contagion between the S&amp;P 500, FTSE, Nikkei and Hang Seng markets. The main finding is that only left tail dependence is observed, indicating that markets are expected to depreciate together instead of appreciate together. A mixed copula approach with Markov switching parameters is used by </w:t>
      </w:r>
      <w:r w:rsidR="00851A39" w:rsidRPr="00962489">
        <w:rPr>
          <w:rFonts w:ascii="Arial" w:hAnsi="Arial" w:cs="Arial"/>
          <w:noProof/>
          <w:sz w:val="24"/>
          <w:szCs w:val="24"/>
        </w:rPr>
        <w:t>Rodriguez</w:t>
      </w:r>
      <w:r w:rsidR="00851A39">
        <w:rPr>
          <w:rFonts w:ascii="Arial" w:hAnsi="Arial" w:cs="Arial"/>
          <w:noProof/>
          <w:sz w:val="24"/>
          <w:szCs w:val="24"/>
        </w:rPr>
        <w:t xml:space="preserve"> </w:t>
      </w:r>
      <w:r w:rsidR="00851A39" w:rsidRPr="00962489">
        <w:rPr>
          <w:rFonts w:ascii="Arial" w:hAnsi="Arial" w:cs="Arial"/>
          <w:noProof/>
          <w:sz w:val="24"/>
          <w:szCs w:val="24"/>
        </w:rPr>
        <w:t>(2007)</w:t>
      </w:r>
      <w:r w:rsidRPr="00F2483C">
        <w:rPr>
          <w:rFonts w:ascii="Arial" w:hAnsi="Arial" w:cs="Arial"/>
          <w:sz w:val="24"/>
          <w:szCs w:val="24"/>
        </w:rPr>
        <w:t xml:space="preserve"> to </w:t>
      </w:r>
      <w:r w:rsidR="00977EC4">
        <w:rPr>
          <w:rFonts w:ascii="Arial" w:hAnsi="Arial" w:cs="Arial"/>
          <w:sz w:val="24"/>
          <w:szCs w:val="24"/>
        </w:rPr>
        <w:t>discern between interdependence and</w:t>
      </w:r>
      <w:r w:rsidRPr="00F2483C">
        <w:rPr>
          <w:rFonts w:ascii="Arial" w:hAnsi="Arial" w:cs="Arial"/>
          <w:sz w:val="24"/>
          <w:szCs w:val="24"/>
        </w:rPr>
        <w:t xml:space="preserve"> contagion between four Latin American markets during the Mexican crisis of 1994 and five East Asian markets during the Asian crisis of 1997. The advantage of using this methodology is that </w:t>
      </w:r>
      <w:r w:rsidR="007B6EF1">
        <w:rPr>
          <w:rFonts w:ascii="Arial" w:hAnsi="Arial" w:cs="Arial"/>
          <w:sz w:val="24"/>
          <w:szCs w:val="24"/>
        </w:rPr>
        <w:t>determining periods of economic turmoil</w:t>
      </w:r>
      <w:r w:rsidRPr="00F2483C">
        <w:rPr>
          <w:rFonts w:ascii="Arial" w:hAnsi="Arial" w:cs="Arial"/>
          <w:sz w:val="24"/>
          <w:szCs w:val="24"/>
        </w:rPr>
        <w:t xml:space="preserve"> become endogenous to the model. In studying multivariate dependence structures, </w:t>
      </w:r>
      <w:r w:rsidR="000F70A5" w:rsidRPr="00962489">
        <w:rPr>
          <w:rFonts w:ascii="Arial" w:hAnsi="Arial" w:cs="Arial"/>
          <w:noProof/>
          <w:sz w:val="24"/>
          <w:szCs w:val="24"/>
        </w:rPr>
        <w:t>Chollete, Heinen, &amp; Valdesogo</w:t>
      </w:r>
      <w:r w:rsidR="000F70A5">
        <w:rPr>
          <w:rFonts w:ascii="Arial" w:hAnsi="Arial" w:cs="Arial"/>
          <w:noProof/>
          <w:sz w:val="24"/>
          <w:szCs w:val="24"/>
        </w:rPr>
        <w:t xml:space="preserve"> (</w:t>
      </w:r>
      <w:r w:rsidR="000F70A5" w:rsidRPr="00962489">
        <w:rPr>
          <w:rFonts w:ascii="Arial" w:hAnsi="Arial" w:cs="Arial"/>
          <w:noProof/>
          <w:sz w:val="24"/>
          <w:szCs w:val="24"/>
        </w:rPr>
        <w:t>2009)</w:t>
      </w:r>
      <w:r w:rsidRPr="00F2483C">
        <w:rPr>
          <w:rFonts w:ascii="Arial" w:hAnsi="Arial" w:cs="Arial"/>
          <w:sz w:val="24"/>
          <w:szCs w:val="24"/>
        </w:rPr>
        <w:t xml:space="preserve"> </w:t>
      </w:r>
      <w:r w:rsidR="000F70A5">
        <w:rPr>
          <w:rFonts w:ascii="Arial" w:hAnsi="Arial" w:cs="Arial"/>
          <w:sz w:val="24"/>
          <w:szCs w:val="24"/>
        </w:rPr>
        <w:t>expands on this by doing a</w:t>
      </w:r>
      <w:r w:rsidRPr="00F2483C">
        <w:rPr>
          <w:rFonts w:ascii="Arial" w:hAnsi="Arial" w:cs="Arial"/>
          <w:sz w:val="24"/>
          <w:szCs w:val="24"/>
        </w:rPr>
        <w:t xml:space="preserve"> comparison between mixture copula models and canonical vine copulas. The authors find that canonical vine copulas will generally outperform mixture copulas since the latter implicitly limit</w:t>
      </w:r>
      <w:r w:rsidR="009B025D">
        <w:rPr>
          <w:rFonts w:ascii="Arial" w:hAnsi="Arial" w:cs="Arial"/>
          <w:sz w:val="24"/>
          <w:szCs w:val="24"/>
        </w:rPr>
        <w:t>s</w:t>
      </w:r>
      <w:r w:rsidRPr="00F2483C">
        <w:rPr>
          <w:rFonts w:ascii="Arial" w:hAnsi="Arial" w:cs="Arial"/>
          <w:sz w:val="24"/>
          <w:szCs w:val="24"/>
        </w:rPr>
        <w:t xml:space="preserve"> the feasible region of dependence between variables. The authors continue by utilizing a regime switching canonical vine copula methodology to study the dependence structures between the G5 countries and Latin American regions. The two main findings are that canonical vine copulas generally dominate alternative dependence structures and the choice of copula can have a significant effect in modelling international portfolio returns. The copula methodology is also used by </w:t>
      </w:r>
      <w:r w:rsidR="009B025D" w:rsidRPr="00962489">
        <w:rPr>
          <w:rFonts w:ascii="Arial" w:hAnsi="Arial" w:cs="Arial"/>
          <w:noProof/>
          <w:sz w:val="24"/>
          <w:szCs w:val="24"/>
        </w:rPr>
        <w:t>Horta, Mendes, &amp; Vieira</w:t>
      </w:r>
      <w:r w:rsidR="009B025D">
        <w:rPr>
          <w:rFonts w:ascii="Arial" w:hAnsi="Arial" w:cs="Arial"/>
          <w:noProof/>
          <w:sz w:val="24"/>
          <w:szCs w:val="24"/>
        </w:rPr>
        <w:t xml:space="preserve"> </w:t>
      </w:r>
      <w:r w:rsidR="009B025D" w:rsidRPr="00962489">
        <w:rPr>
          <w:rFonts w:ascii="Arial" w:hAnsi="Arial" w:cs="Arial"/>
          <w:noProof/>
          <w:sz w:val="24"/>
          <w:szCs w:val="24"/>
        </w:rPr>
        <w:t>(2010)</w:t>
      </w:r>
      <w:r w:rsidRPr="00F2483C">
        <w:rPr>
          <w:rFonts w:ascii="Arial" w:hAnsi="Arial" w:cs="Arial"/>
          <w:sz w:val="24"/>
          <w:szCs w:val="24"/>
        </w:rPr>
        <w:t xml:space="preserve"> to test for </w:t>
      </w:r>
      <w:r w:rsidR="00683D6C">
        <w:rPr>
          <w:rFonts w:ascii="Arial" w:hAnsi="Arial" w:cs="Arial"/>
          <w:sz w:val="24"/>
          <w:szCs w:val="24"/>
        </w:rPr>
        <w:t xml:space="preserve">interdependence and </w:t>
      </w:r>
      <w:r w:rsidRPr="00F2483C">
        <w:rPr>
          <w:rFonts w:ascii="Arial" w:hAnsi="Arial" w:cs="Arial"/>
          <w:sz w:val="24"/>
          <w:szCs w:val="24"/>
        </w:rPr>
        <w:t xml:space="preserve">contagion from the US stock market to the stock markets of the Netherlands, Belgium, France and Portugal during the US subprime crisis of 2007 - 2009. Hypothesis tests based on the Kendall’s tau statistic are designed to test for the existence and the homogeneity of contagion from the US stock market to the </w:t>
      </w:r>
      <w:r w:rsidRPr="00F2483C">
        <w:rPr>
          <w:rFonts w:ascii="Arial" w:hAnsi="Arial" w:cs="Arial"/>
          <w:sz w:val="24"/>
          <w:szCs w:val="24"/>
        </w:rPr>
        <w:lastRenderedPageBreak/>
        <w:t xml:space="preserve">other stock markets. The authors also develop a hypothesis test to test whether contagion to financial firms are the same as contagion to industrial firms. The authors found that there were no statistically significant differences in contagion when global or sectoral indices were considered. </w:t>
      </w:r>
      <w:r w:rsidR="00982A0E">
        <w:rPr>
          <w:rFonts w:ascii="Arial" w:hAnsi="Arial" w:cs="Arial"/>
          <w:sz w:val="24"/>
          <w:szCs w:val="24"/>
        </w:rPr>
        <w:t>The existence of interdependence and c</w:t>
      </w:r>
      <w:r w:rsidRPr="00F2483C">
        <w:rPr>
          <w:rFonts w:ascii="Arial" w:hAnsi="Arial" w:cs="Arial"/>
          <w:sz w:val="24"/>
          <w:szCs w:val="24"/>
        </w:rPr>
        <w:t xml:space="preserve">ontagion </w:t>
      </w:r>
      <w:r w:rsidR="00982A0E">
        <w:rPr>
          <w:rFonts w:ascii="Arial" w:hAnsi="Arial" w:cs="Arial"/>
          <w:sz w:val="24"/>
          <w:szCs w:val="24"/>
        </w:rPr>
        <w:t xml:space="preserve">between </w:t>
      </w:r>
      <w:r w:rsidRPr="00F2483C">
        <w:rPr>
          <w:rFonts w:ascii="Arial" w:hAnsi="Arial" w:cs="Arial"/>
          <w:sz w:val="24"/>
          <w:szCs w:val="24"/>
        </w:rPr>
        <w:t xml:space="preserve">developed foreign exchange and stock markets to African stock markets was studied by </w:t>
      </w:r>
      <w:r w:rsidR="00683D6C" w:rsidRPr="00962489">
        <w:rPr>
          <w:rFonts w:ascii="Arial" w:hAnsi="Arial" w:cs="Arial"/>
          <w:noProof/>
          <w:sz w:val="24"/>
          <w:szCs w:val="24"/>
        </w:rPr>
        <w:t>Paul &amp; Gideon</w:t>
      </w:r>
      <w:r w:rsidR="00683D6C">
        <w:rPr>
          <w:rFonts w:ascii="Arial" w:hAnsi="Arial" w:cs="Arial"/>
          <w:noProof/>
          <w:sz w:val="24"/>
          <w:szCs w:val="24"/>
        </w:rPr>
        <w:t xml:space="preserve"> </w:t>
      </w:r>
      <w:r w:rsidR="00683D6C" w:rsidRPr="00962489">
        <w:rPr>
          <w:rFonts w:ascii="Arial" w:hAnsi="Arial" w:cs="Arial"/>
          <w:noProof/>
          <w:sz w:val="24"/>
          <w:szCs w:val="24"/>
        </w:rPr>
        <w:t>(2017)</w:t>
      </w:r>
      <w:r w:rsidRPr="00F2483C">
        <w:rPr>
          <w:rFonts w:ascii="Arial" w:hAnsi="Arial" w:cs="Arial"/>
          <w:sz w:val="24"/>
          <w:szCs w:val="24"/>
        </w:rPr>
        <w:t>. The authors focussed on calculating the downside cumulative mean distribution Conditional Value-At-Risk (CoVaR) whilst using copula functions. They found that the e</w:t>
      </w:r>
      <w:r w:rsidRPr="008115B8">
        <w:rPr>
          <w:rFonts w:ascii="Arial" w:hAnsi="Arial" w:cs="Arial"/>
          <w:sz w:val="24"/>
          <w:szCs w:val="24"/>
        </w:rPr>
        <w:t xml:space="preserve">ffect of global shocks to African stock markets might only manifest post-crisis. Utilizing the flexibility of regular vine copulas, </w:t>
      </w:r>
      <w:r w:rsidR="008115B8" w:rsidRPr="008115B8">
        <w:rPr>
          <w:rFonts w:ascii="Arial" w:hAnsi="Arial" w:cs="Arial"/>
          <w:noProof/>
          <w:sz w:val="24"/>
          <w:szCs w:val="24"/>
        </w:rPr>
        <w:t>Cubillos-Rocha, Gomez-Gonzalez, &amp; Melo-Velandia</w:t>
      </w:r>
      <w:r w:rsidR="008115B8">
        <w:rPr>
          <w:rFonts w:ascii="Arial" w:hAnsi="Arial" w:cs="Arial"/>
          <w:noProof/>
          <w:sz w:val="24"/>
          <w:szCs w:val="24"/>
        </w:rPr>
        <w:t xml:space="preserve"> (</w:t>
      </w:r>
      <w:r w:rsidR="008115B8" w:rsidRPr="008115B8">
        <w:rPr>
          <w:rFonts w:ascii="Arial" w:hAnsi="Arial" w:cs="Arial"/>
          <w:noProof/>
          <w:sz w:val="24"/>
          <w:szCs w:val="24"/>
        </w:rPr>
        <w:t>2019)</w:t>
      </w:r>
      <w:r w:rsidRPr="008115B8">
        <w:rPr>
          <w:rFonts w:ascii="Arial" w:hAnsi="Arial" w:cs="Arial"/>
          <w:sz w:val="24"/>
          <w:szCs w:val="24"/>
        </w:rPr>
        <w:t xml:space="preserve"> studied contagion between developed and large developing economies whilst also considering whether contagion follows a geographical pattern. They</w:t>
      </w:r>
      <w:r w:rsidRPr="00F2483C">
        <w:rPr>
          <w:rFonts w:ascii="Arial" w:hAnsi="Arial" w:cs="Arial"/>
          <w:sz w:val="24"/>
          <w:szCs w:val="24"/>
        </w:rPr>
        <w:t xml:space="preserve"> found that contagion only occurs in times of currency appreciation with respect to the US dollar. The authors also find that whilst contagion is more observable within countries of similar regions, emerging market currencies are more affected by developed market currencies. This paper utilizes the techniques introduced by </w:t>
      </w:r>
      <w:r w:rsidR="008115B8" w:rsidRPr="00962489">
        <w:rPr>
          <w:rFonts w:ascii="Arial" w:hAnsi="Arial" w:cs="Arial"/>
          <w:noProof/>
          <w:sz w:val="24"/>
          <w:szCs w:val="24"/>
        </w:rPr>
        <w:t>Cubillos-Rocha, Gomez-Gonzalez, &amp; Melo-Velandia</w:t>
      </w:r>
      <w:r w:rsidR="008115B8">
        <w:rPr>
          <w:rFonts w:ascii="Arial" w:hAnsi="Arial" w:cs="Arial"/>
          <w:noProof/>
          <w:sz w:val="24"/>
          <w:szCs w:val="24"/>
        </w:rPr>
        <w:t xml:space="preserve"> </w:t>
      </w:r>
      <w:r w:rsidR="008115B8" w:rsidRPr="00962489">
        <w:rPr>
          <w:rFonts w:ascii="Arial" w:hAnsi="Arial" w:cs="Arial"/>
          <w:noProof/>
          <w:sz w:val="24"/>
          <w:szCs w:val="24"/>
        </w:rPr>
        <w:t>(2019)</w:t>
      </w:r>
      <w:r w:rsidRPr="00F2483C">
        <w:rPr>
          <w:rFonts w:ascii="Arial" w:hAnsi="Arial" w:cs="Arial"/>
          <w:sz w:val="24"/>
          <w:szCs w:val="24"/>
        </w:rPr>
        <w:t xml:space="preserve"> since the regular vine copula methodology allows for a multitude of different correlation structures that do not have to be predefined. </w:t>
      </w:r>
      <w:r w:rsidR="008115B8">
        <w:rPr>
          <w:rFonts w:ascii="Arial" w:hAnsi="Arial" w:cs="Arial"/>
          <w:sz w:val="24"/>
          <w:szCs w:val="24"/>
        </w:rPr>
        <w:t>Where the latter paper only focussed on identifying contagion</w:t>
      </w:r>
      <w:r w:rsidRPr="00F2483C">
        <w:rPr>
          <w:rFonts w:ascii="Arial" w:hAnsi="Arial" w:cs="Arial"/>
          <w:sz w:val="24"/>
          <w:szCs w:val="24"/>
        </w:rPr>
        <w:t xml:space="preserve">, this article extends on this line of literature </w:t>
      </w:r>
      <w:r w:rsidR="006718F4">
        <w:rPr>
          <w:rFonts w:ascii="Arial" w:hAnsi="Arial" w:cs="Arial"/>
          <w:sz w:val="24"/>
          <w:szCs w:val="24"/>
        </w:rPr>
        <w:t>i</w:t>
      </w:r>
      <w:r w:rsidR="008115B8">
        <w:rPr>
          <w:rFonts w:ascii="Arial" w:hAnsi="Arial" w:cs="Arial"/>
          <w:sz w:val="24"/>
          <w:szCs w:val="24"/>
        </w:rPr>
        <w:t xml:space="preserve">n a methodological manner by </w:t>
      </w:r>
      <w:r w:rsidR="006718F4">
        <w:rPr>
          <w:rFonts w:ascii="Arial" w:hAnsi="Arial" w:cs="Arial"/>
          <w:sz w:val="24"/>
          <w:szCs w:val="24"/>
        </w:rPr>
        <w:t xml:space="preserve">attempting to </w:t>
      </w:r>
      <w:r w:rsidR="008115B8">
        <w:rPr>
          <w:rFonts w:ascii="Arial" w:hAnsi="Arial" w:cs="Arial"/>
          <w:sz w:val="24"/>
          <w:szCs w:val="24"/>
        </w:rPr>
        <w:t>distinguish</w:t>
      </w:r>
      <w:r w:rsidR="006718F4">
        <w:rPr>
          <w:rFonts w:ascii="Arial" w:hAnsi="Arial" w:cs="Arial"/>
          <w:sz w:val="24"/>
          <w:szCs w:val="24"/>
        </w:rPr>
        <w:t xml:space="preserve"> </w:t>
      </w:r>
      <w:r w:rsidR="008115B8">
        <w:rPr>
          <w:rFonts w:ascii="Arial" w:hAnsi="Arial" w:cs="Arial"/>
          <w:sz w:val="24"/>
          <w:szCs w:val="24"/>
        </w:rPr>
        <w:t xml:space="preserve">between interdependence and contagion. </w:t>
      </w:r>
      <w:r w:rsidR="00D00B6B">
        <w:rPr>
          <w:rFonts w:ascii="Arial" w:hAnsi="Arial" w:cs="Arial"/>
          <w:sz w:val="24"/>
          <w:szCs w:val="24"/>
        </w:rPr>
        <w:t xml:space="preserve">This is extremely relevant to an investor since one can follow different investment strategies in the case of interdependence or contagion. </w:t>
      </w:r>
      <w:r w:rsidR="008115B8">
        <w:rPr>
          <w:rFonts w:ascii="Arial" w:hAnsi="Arial" w:cs="Arial"/>
          <w:sz w:val="24"/>
          <w:szCs w:val="24"/>
        </w:rPr>
        <w:t xml:space="preserve">This paper also focusses on interdependence and contagion on a disaggregated level, i.e. by considering the sectors of the </w:t>
      </w:r>
      <w:r w:rsidRPr="00F2483C">
        <w:rPr>
          <w:rFonts w:ascii="Arial" w:hAnsi="Arial" w:cs="Arial"/>
          <w:sz w:val="24"/>
          <w:szCs w:val="24"/>
        </w:rPr>
        <w:t>BRICS countries</w:t>
      </w:r>
      <w:r w:rsidR="00D00B6B">
        <w:rPr>
          <w:rFonts w:ascii="Arial" w:hAnsi="Arial" w:cs="Arial"/>
          <w:sz w:val="24"/>
          <w:szCs w:val="24"/>
        </w:rPr>
        <w:t>.</w:t>
      </w:r>
      <w:r w:rsidR="00D00B6B" w:rsidRPr="00F2483C">
        <w:rPr>
          <w:rFonts w:ascii="Arial" w:hAnsi="Arial" w:cs="Arial"/>
          <w:sz w:val="24"/>
          <w:szCs w:val="24"/>
        </w:rPr>
        <w:t xml:space="preserve"> </w:t>
      </w:r>
      <w:r w:rsidR="00D00B6B">
        <w:rPr>
          <w:rFonts w:ascii="Arial" w:hAnsi="Arial" w:cs="Arial"/>
          <w:sz w:val="24"/>
          <w:szCs w:val="24"/>
        </w:rPr>
        <w:t>This is relevant since</w:t>
      </w:r>
      <w:r w:rsidRPr="00F2483C">
        <w:rPr>
          <w:rFonts w:ascii="Arial" w:hAnsi="Arial" w:cs="Arial"/>
          <w:sz w:val="24"/>
          <w:szCs w:val="24"/>
        </w:rPr>
        <w:t xml:space="preserve"> diversification strategies by modern investors can underestimate the correlation between different sectoral indices, </w:t>
      </w:r>
      <w:r w:rsidR="00D00B6B">
        <w:rPr>
          <w:rFonts w:ascii="Arial" w:hAnsi="Arial" w:cs="Arial"/>
          <w:sz w:val="24"/>
          <w:szCs w:val="24"/>
        </w:rPr>
        <w:t xml:space="preserve">whereby </w:t>
      </w:r>
      <w:r w:rsidRPr="00F2483C">
        <w:rPr>
          <w:rFonts w:ascii="Arial" w:hAnsi="Arial" w:cs="Arial"/>
          <w:sz w:val="24"/>
          <w:szCs w:val="24"/>
        </w:rPr>
        <w:t xml:space="preserve">additional risk </w:t>
      </w:r>
      <w:r w:rsidR="00D00B6B">
        <w:rPr>
          <w:rFonts w:ascii="Arial" w:hAnsi="Arial" w:cs="Arial"/>
          <w:sz w:val="24"/>
          <w:szCs w:val="24"/>
        </w:rPr>
        <w:t xml:space="preserve">is unknowingly introduced </w:t>
      </w:r>
      <w:r w:rsidRPr="00F2483C">
        <w:rPr>
          <w:rFonts w:ascii="Arial" w:hAnsi="Arial" w:cs="Arial"/>
          <w:sz w:val="24"/>
          <w:szCs w:val="24"/>
        </w:rPr>
        <w:t xml:space="preserve">into their portfolios. </w:t>
      </w:r>
    </w:p>
    <w:p w14:paraId="2435710F" w14:textId="313F07EF" w:rsidR="00432680" w:rsidRDefault="00432680">
      <w:pPr>
        <w:rPr>
          <w:rFonts w:ascii="Arial" w:hAnsi="Arial" w:cs="Arial"/>
          <w:sz w:val="24"/>
          <w:szCs w:val="24"/>
        </w:rPr>
      </w:pPr>
      <w:r>
        <w:rPr>
          <w:rFonts w:ascii="Arial" w:hAnsi="Arial" w:cs="Arial"/>
          <w:sz w:val="24"/>
          <w:szCs w:val="24"/>
        </w:rPr>
        <w:br w:type="page"/>
      </w:r>
    </w:p>
    <w:p w14:paraId="5A202EF5" w14:textId="670CD541" w:rsidR="00327AAF" w:rsidRDefault="00432680" w:rsidP="00432680">
      <w:pPr>
        <w:pStyle w:val="Heading1"/>
        <w:rPr>
          <w:b/>
        </w:rPr>
      </w:pPr>
      <w:r w:rsidRPr="00432680">
        <w:rPr>
          <w:b/>
        </w:rPr>
        <w:lastRenderedPageBreak/>
        <w:t>Chapter 3 Methodology</w:t>
      </w:r>
    </w:p>
    <w:p w14:paraId="2494B5C7" w14:textId="77777777" w:rsidR="00327AAF" w:rsidRPr="00F2483C" w:rsidRDefault="00327AAF" w:rsidP="00327AAF">
      <w:pPr>
        <w:spacing w:line="360" w:lineRule="auto"/>
        <w:rPr>
          <w:rFonts w:ascii="Arial" w:hAnsi="Arial" w:cs="Arial"/>
          <w:lang w:val="en-US"/>
        </w:rPr>
      </w:pPr>
    </w:p>
    <w:p w14:paraId="780E554D" w14:textId="1DCE234B" w:rsidR="00327AAF" w:rsidRPr="00F2483C" w:rsidRDefault="00327AAF" w:rsidP="00327AAF">
      <w:pPr>
        <w:spacing w:line="360" w:lineRule="auto"/>
        <w:rPr>
          <w:rFonts w:ascii="Arial" w:hAnsi="Arial" w:cs="Arial"/>
          <w:sz w:val="24"/>
          <w:lang w:val="en-US"/>
        </w:rPr>
      </w:pPr>
      <w:r>
        <w:rPr>
          <w:rFonts w:ascii="Arial" w:hAnsi="Arial" w:cs="Arial"/>
          <w:sz w:val="24"/>
          <w:lang w:val="en-US"/>
        </w:rPr>
        <w:t>This paper makes use of the R-vine copula approach t</w:t>
      </w:r>
      <w:r w:rsidRPr="00F2483C">
        <w:rPr>
          <w:rFonts w:ascii="Arial" w:hAnsi="Arial" w:cs="Arial"/>
          <w:sz w:val="24"/>
          <w:lang w:val="en-US"/>
        </w:rPr>
        <w:t xml:space="preserve">o </w:t>
      </w:r>
      <w:r>
        <w:rPr>
          <w:rFonts w:ascii="Arial" w:hAnsi="Arial" w:cs="Arial"/>
          <w:sz w:val="24"/>
          <w:lang w:val="en-US"/>
        </w:rPr>
        <w:t xml:space="preserve">identify </w:t>
      </w:r>
      <w:r w:rsidRPr="00F2483C">
        <w:rPr>
          <w:rFonts w:ascii="Arial" w:hAnsi="Arial" w:cs="Arial"/>
          <w:sz w:val="24"/>
          <w:lang w:val="en-US"/>
        </w:rPr>
        <w:t xml:space="preserve">contagion </w:t>
      </w:r>
      <w:r>
        <w:rPr>
          <w:rFonts w:ascii="Arial" w:hAnsi="Arial" w:cs="Arial"/>
          <w:sz w:val="24"/>
          <w:lang w:val="en-US"/>
        </w:rPr>
        <w:t xml:space="preserve">and interdependence </w:t>
      </w:r>
      <w:r w:rsidRPr="00F2483C">
        <w:rPr>
          <w:rFonts w:ascii="Arial" w:hAnsi="Arial" w:cs="Arial"/>
          <w:sz w:val="24"/>
          <w:lang w:val="en-US"/>
        </w:rPr>
        <w:t>between the sectors in the BRICS countries</w:t>
      </w:r>
      <w:r>
        <w:rPr>
          <w:rFonts w:ascii="Arial" w:hAnsi="Arial" w:cs="Arial"/>
          <w:sz w:val="24"/>
          <w:lang w:val="en-US"/>
        </w:rPr>
        <w:t xml:space="preserve">. </w:t>
      </w:r>
      <w:r w:rsidRPr="00F2483C">
        <w:rPr>
          <w:rFonts w:ascii="Arial" w:hAnsi="Arial" w:cs="Arial"/>
          <w:sz w:val="24"/>
          <w:lang w:val="en-US"/>
        </w:rPr>
        <w:t xml:space="preserve"> </w:t>
      </w:r>
      <w:r>
        <w:rPr>
          <w:rFonts w:ascii="Arial" w:hAnsi="Arial" w:cs="Arial"/>
          <w:sz w:val="24"/>
          <w:lang w:val="en-US"/>
        </w:rPr>
        <w:t>T</w:t>
      </w:r>
      <w:r w:rsidRPr="00F2483C">
        <w:rPr>
          <w:rFonts w:ascii="Arial" w:hAnsi="Arial" w:cs="Arial"/>
          <w:sz w:val="24"/>
          <w:lang w:val="en-US"/>
        </w:rPr>
        <w:t>he regular vine copula approach first introduced by Joe (1997) is considered to determine the most optimal multivariate dependence structure, after which the tail dependence coefficients are studied for evidence of contagion</w:t>
      </w:r>
      <w:r w:rsidR="005B2F2E">
        <w:rPr>
          <w:rFonts w:ascii="Arial" w:hAnsi="Arial" w:cs="Arial"/>
          <w:sz w:val="24"/>
          <w:lang w:val="en-US"/>
        </w:rPr>
        <w:t xml:space="preserve"> or interdependence</w:t>
      </w:r>
      <w:r w:rsidRPr="00F2483C">
        <w:rPr>
          <w:rFonts w:ascii="Arial" w:hAnsi="Arial" w:cs="Arial"/>
          <w:sz w:val="24"/>
          <w:lang w:val="en-US"/>
        </w:rPr>
        <w:t xml:space="preserve">. Since the copula approach allows one to first model the marginals which, in turn, is used to filter the data, the first two moments of each series are modelled with an </w:t>
      </w:r>
      <m:oMath>
        <m:r>
          <m:rPr>
            <m:sty m:val="p"/>
          </m:rPr>
          <w:rPr>
            <w:rFonts w:ascii="Cambria Math" w:hAnsi="Cambria Math" w:cs="Arial"/>
            <w:sz w:val="24"/>
            <w:lang w:val="en-US"/>
          </w:rPr>
          <m:t xml:space="preserve">ARMA(p,q) - GARCH(r, s) </m:t>
        </m:r>
      </m:oMath>
      <w:r w:rsidRPr="00F2483C">
        <w:rPr>
          <w:rFonts w:ascii="Arial" w:hAnsi="Arial" w:cs="Arial"/>
          <w:sz w:val="24"/>
          <w:lang w:val="en-US"/>
        </w:rPr>
        <w:t xml:space="preserve"> model with student t innovation distribution.</w:t>
      </w:r>
      <w:r w:rsidR="008B15AE">
        <w:rPr>
          <w:rFonts w:ascii="Arial" w:hAnsi="Arial" w:cs="Arial"/>
          <w:sz w:val="24"/>
          <w:lang w:val="en-US"/>
        </w:rPr>
        <w:t xml:space="preserve"> This set of models are chosen since the time series in question can be serially dependent and have non-constant, extreme variances.</w:t>
      </w:r>
    </w:p>
    <w:p w14:paraId="58EB6C26" w14:textId="77777777" w:rsidR="00327AAF" w:rsidRPr="00F2483C" w:rsidRDefault="00327AAF" w:rsidP="00327AAF">
      <w:pPr>
        <w:pStyle w:val="Heading2"/>
        <w:spacing w:line="360" w:lineRule="auto"/>
        <w:rPr>
          <w:rFonts w:ascii="Arial" w:hAnsi="Arial" w:cs="Arial"/>
          <w:lang w:val="en-US"/>
        </w:rPr>
      </w:pPr>
      <w:r w:rsidRPr="00F2483C">
        <w:rPr>
          <w:rFonts w:ascii="Arial" w:hAnsi="Arial" w:cs="Arial"/>
          <w:lang w:val="en-US"/>
        </w:rPr>
        <w:t>3.1 Model for the marginal distributions</w:t>
      </w:r>
    </w:p>
    <w:p w14:paraId="5AA0CD56" w14:textId="796A467A" w:rsidR="00327AAF" w:rsidRPr="00F2483C" w:rsidRDefault="00327AAF" w:rsidP="00327AAF">
      <w:pPr>
        <w:spacing w:line="360" w:lineRule="auto"/>
        <w:rPr>
          <w:rFonts w:ascii="Arial" w:eastAsiaTheme="minorEastAsia" w:hAnsi="Arial" w:cs="Arial"/>
          <w:sz w:val="24"/>
          <w:lang w:val="en-US"/>
        </w:rPr>
      </w:pPr>
      <w:r w:rsidRPr="00F2483C">
        <w:rPr>
          <w:rFonts w:ascii="Arial" w:hAnsi="Arial" w:cs="Arial"/>
          <w:sz w:val="24"/>
          <w:lang w:val="en-US"/>
        </w:rPr>
        <w:t xml:space="preserve">After transforming the series into log-returns, the first two moments of each series are modelled using an </w:t>
      </w:r>
      <m:oMath>
        <m:r>
          <m:rPr>
            <m:sty m:val="p"/>
          </m:rPr>
          <w:rPr>
            <w:rFonts w:ascii="Cambria Math" w:hAnsi="Cambria Math" w:cs="Arial"/>
            <w:sz w:val="24"/>
            <w:lang w:val="en-US"/>
          </w:rPr>
          <m:t>ARMA(p,q) - GARCH(r, s)</m:t>
        </m:r>
      </m:oMath>
      <w:r w:rsidRPr="00F2483C">
        <w:rPr>
          <w:rFonts w:ascii="Arial" w:hAnsi="Arial" w:cs="Arial"/>
          <w:sz w:val="24"/>
          <w:lang w:val="en-US"/>
        </w:rPr>
        <w:t xml:space="preserve"> model with student t innovation distribution</w:t>
      </w:r>
      <w:r w:rsidR="008B15AE">
        <w:rPr>
          <w:rFonts w:ascii="Arial" w:hAnsi="Arial" w:cs="Arial"/>
          <w:sz w:val="24"/>
          <w:lang w:val="en-US"/>
        </w:rPr>
        <w:t xml:space="preserve"> with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c</m:t>
            </m:r>
          </m:sub>
        </m:sSub>
      </m:oMath>
      <w:r w:rsidR="008B15AE" w:rsidRPr="00F2483C">
        <w:rPr>
          <w:rFonts w:ascii="Arial" w:eastAsiaTheme="minorEastAsia" w:hAnsi="Arial" w:cs="Arial"/>
          <w:sz w:val="24"/>
          <w:lang w:val="en-US"/>
        </w:rPr>
        <w:t xml:space="preserve"> degrees of freedom</w:t>
      </w:r>
      <w:r w:rsidRPr="00F2483C">
        <w:rPr>
          <w:rFonts w:ascii="Arial" w:hAnsi="Arial" w:cs="Arial"/>
          <w:sz w:val="24"/>
          <w:lang w:val="en-US"/>
        </w:rPr>
        <w:t>.</w:t>
      </w:r>
      <w:r w:rsidR="008B15AE">
        <w:rPr>
          <w:rFonts w:ascii="Arial" w:hAnsi="Arial" w:cs="Arial"/>
          <w:sz w:val="24"/>
          <w:lang w:val="en-US"/>
        </w:rPr>
        <w:t xml:space="preserve"> It follows that each series will have a parameter set </w:t>
      </w:r>
      <m:oMath>
        <m:r>
          <m:rPr>
            <m:sty m:val="bi"/>
          </m:rPr>
          <w:rPr>
            <w:rFonts w:ascii="Cambria Math" w:hAnsi="Cambria Math" w:cs="Arial"/>
            <w:sz w:val="24"/>
            <w:lang w:val="en-US"/>
          </w:rPr>
          <m:t>θ</m:t>
        </m:r>
        <m:r>
          <w:rPr>
            <w:rFonts w:ascii="Cambria Math" w:hAnsi="Cambria Math" w:cs="Arial"/>
            <w:sz w:val="24"/>
            <w:lang w:val="en-US"/>
          </w:rPr>
          <m:t>=(p, q, r, s,</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c</m:t>
            </m:r>
          </m:sub>
        </m:sSub>
        <m:r>
          <w:rPr>
            <w:rFonts w:ascii="Cambria Math" w:hAnsi="Cambria Math" w:cs="Arial"/>
            <w:sz w:val="24"/>
            <w:lang w:val="en-US"/>
          </w:rPr>
          <m:t>)</m:t>
        </m:r>
      </m:oMath>
      <w:r w:rsidR="008B15AE">
        <w:rPr>
          <w:rFonts w:ascii="Arial" w:eastAsiaTheme="minorEastAsia" w:hAnsi="Arial" w:cs="Arial"/>
          <w:sz w:val="24"/>
          <w:lang w:val="en-US"/>
        </w:rPr>
        <w:t>.</w:t>
      </w:r>
      <w:r w:rsidRPr="00F2483C">
        <w:rPr>
          <w:rFonts w:ascii="Arial" w:hAnsi="Arial" w:cs="Arial"/>
          <w:sz w:val="24"/>
          <w:lang w:val="en-US"/>
        </w:rPr>
        <w:t xml:space="preserve"> If the log-returns are defined as </w:t>
      </w:r>
      <m:oMath>
        <m:sSub>
          <m:sSubPr>
            <m:ctrlPr>
              <w:rPr>
                <w:rFonts w:ascii="Cambria Math" w:hAnsi="Cambria Math" w:cs="Arial"/>
                <w:i/>
                <w:sz w:val="24"/>
                <w:lang w:val="en-US"/>
              </w:rPr>
            </m:ctrlPr>
          </m:sSubPr>
          <m:e>
            <m:r>
              <w:rPr>
                <w:rFonts w:ascii="Cambria Math" w:hAnsi="Cambria Math" w:cs="Arial"/>
                <w:sz w:val="24"/>
                <w:lang w:val="en-US"/>
              </w:rPr>
              <m:t>y</m:t>
            </m:r>
          </m:e>
          <m:sub>
            <m:r>
              <w:rPr>
                <w:rFonts w:ascii="Cambria Math" w:hAnsi="Cambria Math" w:cs="Arial"/>
                <w:sz w:val="24"/>
                <w:lang w:val="en-US"/>
              </w:rPr>
              <m:t>c,t</m:t>
            </m:r>
          </m:sub>
        </m:sSub>
      </m:oMath>
      <w:r w:rsidRPr="00F2483C">
        <w:rPr>
          <w:rFonts w:ascii="Arial" w:eastAsiaTheme="minorEastAsia" w:hAnsi="Arial" w:cs="Arial"/>
          <w:sz w:val="24"/>
          <w:lang w:val="en-US"/>
        </w:rPr>
        <w:t xml:space="preserve">, with </w:t>
      </w:r>
      <m:oMath>
        <m:r>
          <w:rPr>
            <w:rFonts w:ascii="Cambria Math" w:eastAsiaTheme="minorEastAsia" w:hAnsi="Cambria Math" w:cs="Arial"/>
            <w:sz w:val="24"/>
            <w:lang w:val="en-US"/>
          </w:rPr>
          <m:t>c=1,…,n</m:t>
        </m:r>
      </m:oMath>
      <w:r w:rsidRPr="00F2483C">
        <w:rPr>
          <w:rFonts w:ascii="Arial" w:eastAsiaTheme="minorEastAsia" w:hAnsi="Arial" w:cs="Arial"/>
          <w:sz w:val="24"/>
          <w:lang w:val="en-US"/>
        </w:rPr>
        <w:t xml:space="preserve"> an indicator for the series and </w:t>
      </w:r>
      <m:oMath>
        <m:r>
          <w:rPr>
            <w:rFonts w:ascii="Cambria Math" w:eastAsiaTheme="minorEastAsia" w:hAnsi="Cambria Math" w:cs="Arial"/>
            <w:sz w:val="24"/>
            <w:lang w:val="en-US"/>
          </w:rPr>
          <m:t>t=1,..,T</m:t>
        </m:r>
      </m:oMath>
      <w:r w:rsidRPr="00F2483C">
        <w:rPr>
          <w:rFonts w:ascii="Arial" w:eastAsiaTheme="minorEastAsia" w:hAnsi="Arial" w:cs="Arial"/>
          <w:sz w:val="24"/>
          <w:lang w:val="en-US"/>
        </w:rPr>
        <w:t xml:space="preserve"> an indicator for time, the </w:t>
      </w:r>
      <m:oMath>
        <m:r>
          <m:rPr>
            <m:sty m:val="p"/>
          </m:rPr>
          <w:rPr>
            <w:rFonts w:ascii="Cambria Math" w:hAnsi="Cambria Math" w:cs="Arial"/>
            <w:sz w:val="24"/>
            <w:lang w:val="en-US"/>
          </w:rPr>
          <m:t>ARMA(p,q) - GARCH(r,s)</m:t>
        </m:r>
      </m:oMath>
      <w:r w:rsidRPr="00F2483C">
        <w:rPr>
          <w:rFonts w:ascii="Arial" w:eastAsiaTheme="minorEastAsia" w:hAnsi="Arial" w:cs="Arial"/>
          <w:sz w:val="24"/>
          <w:lang w:val="en-US"/>
        </w:rPr>
        <w:t xml:space="preserve"> model can be defined as:</w:t>
      </w:r>
    </w:p>
    <w:p w14:paraId="65F24CC8" w14:textId="77777777" w:rsidR="00327AAF" w:rsidRPr="00F2483C" w:rsidRDefault="005F3D88" w:rsidP="00327AAF">
      <w:pPr>
        <w:spacing w:line="360" w:lineRule="auto"/>
        <w:jc w:val="right"/>
        <w:rPr>
          <w:rFonts w:ascii="Arial" w:eastAsiaTheme="minorEastAsia" w:hAnsi="Arial" w:cs="Arial"/>
          <w:sz w:val="24"/>
          <w:lang w:val="en-US"/>
        </w:rPr>
      </w:pP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y</m:t>
            </m:r>
          </m:e>
          <m:sub>
            <m:r>
              <w:rPr>
                <w:rFonts w:ascii="Cambria Math" w:eastAsiaTheme="minorEastAsia" w:hAnsi="Cambria Math" w:cs="Arial"/>
                <w:sz w:val="24"/>
                <w:lang w:val="en-US"/>
              </w:rPr>
              <m:t>c,t</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μ</m:t>
            </m:r>
          </m:e>
          <m:sub>
            <m:r>
              <w:rPr>
                <w:rFonts w:ascii="Cambria Math" w:eastAsiaTheme="minorEastAsia" w:hAnsi="Cambria Math" w:cs="Arial"/>
                <w:sz w:val="24"/>
                <w:lang w:val="en-US"/>
              </w:rPr>
              <m:t>c</m:t>
            </m:r>
          </m:sub>
        </m:sSub>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p</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φ</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y</m:t>
                </m:r>
              </m:e>
              <m:sub>
                <m:r>
                  <w:rPr>
                    <w:rFonts w:ascii="Cambria Math" w:eastAsiaTheme="minorEastAsia" w:hAnsi="Cambria Math" w:cs="Arial"/>
                    <w:sz w:val="24"/>
                    <w:lang w:val="en-US"/>
                  </w:rPr>
                  <m:t>c,t-i</m:t>
                </m:r>
              </m:sub>
            </m:sSub>
          </m:e>
        </m:nary>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q</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θ</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ε</m:t>
                </m:r>
              </m:e>
              <m:sub>
                <m:r>
                  <w:rPr>
                    <w:rFonts w:ascii="Cambria Math" w:eastAsiaTheme="minorEastAsia" w:hAnsi="Cambria Math" w:cs="Arial"/>
                    <w:sz w:val="24"/>
                    <w:lang w:val="en-US"/>
                  </w:rPr>
                  <m:t>c,t-i</m:t>
                </m:r>
              </m:sub>
            </m:sSub>
          </m:e>
        </m:nary>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ε</m:t>
            </m:r>
          </m:e>
          <m:sub>
            <m:r>
              <w:rPr>
                <w:rFonts w:ascii="Cambria Math" w:eastAsiaTheme="minorEastAsia" w:hAnsi="Cambria Math" w:cs="Arial"/>
                <w:sz w:val="24"/>
                <w:lang w:val="en-US"/>
              </w:rPr>
              <m:t>c,t</m:t>
            </m:r>
          </m:sub>
        </m:sSub>
      </m:oMath>
      <w:r w:rsidR="00327AAF" w:rsidRPr="00F2483C">
        <w:rPr>
          <w:rFonts w:ascii="Arial" w:eastAsiaTheme="minorEastAsia" w:hAnsi="Arial" w:cs="Arial"/>
          <w:sz w:val="24"/>
          <w:lang w:val="en-US"/>
        </w:rPr>
        <w:t xml:space="preserve"> </w:t>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t xml:space="preserve"> (1)</w:t>
      </w:r>
    </w:p>
    <w:p w14:paraId="1B788E1E" w14:textId="77777777" w:rsidR="00327AAF" w:rsidRPr="00F2483C" w:rsidRDefault="005F3D88" w:rsidP="00327AAF">
      <w:pPr>
        <w:spacing w:line="360" w:lineRule="auto"/>
        <w:jc w:val="right"/>
        <w:rPr>
          <w:rFonts w:ascii="Arial" w:eastAsiaTheme="minorEastAsia" w:hAnsi="Arial" w:cs="Arial"/>
          <w:sz w:val="24"/>
          <w:lang w:val="en-US"/>
        </w:rPr>
      </w:pP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ε</m:t>
            </m:r>
          </m:e>
          <m:sub>
            <m:r>
              <w:rPr>
                <w:rFonts w:ascii="Cambria Math" w:eastAsiaTheme="minorEastAsia" w:hAnsi="Cambria Math" w:cs="Arial"/>
                <w:sz w:val="24"/>
                <w:lang w:val="en-US"/>
              </w:rPr>
              <m:t>c,t</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η</m:t>
            </m:r>
          </m:e>
          <m:sub>
            <m:r>
              <w:rPr>
                <w:rFonts w:ascii="Cambria Math" w:eastAsiaTheme="minorEastAsia" w:hAnsi="Cambria Math" w:cs="Arial"/>
                <w:sz w:val="24"/>
                <w:lang w:val="en-US"/>
              </w:rPr>
              <m:t>c,t</m:t>
            </m:r>
          </m:sub>
        </m:sSub>
        <m:rad>
          <m:radPr>
            <m:degHide m:val="1"/>
            <m:ctrlPr>
              <w:rPr>
                <w:rFonts w:ascii="Cambria Math" w:eastAsiaTheme="minorEastAsia" w:hAnsi="Cambria Math" w:cs="Arial"/>
                <w:i/>
                <w:sz w:val="24"/>
                <w:lang w:val="en-US"/>
              </w:rPr>
            </m:ctrlPr>
          </m:radPr>
          <m:deg/>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h</m:t>
                </m:r>
              </m:e>
              <m:sub>
                <m:r>
                  <w:rPr>
                    <w:rFonts w:ascii="Cambria Math" w:eastAsiaTheme="minorEastAsia" w:hAnsi="Cambria Math" w:cs="Arial"/>
                    <w:sz w:val="24"/>
                    <w:lang w:val="en-US"/>
                  </w:rPr>
                  <m:t>c,t</m:t>
                </m:r>
              </m:sub>
            </m:sSub>
          </m:e>
        </m:rad>
      </m:oMath>
      <w:r w:rsidR="00327AAF" w:rsidRPr="00F2483C">
        <w:rPr>
          <w:rFonts w:ascii="Arial" w:eastAsiaTheme="minorEastAsia" w:hAnsi="Arial" w:cs="Arial"/>
          <w:sz w:val="24"/>
          <w:lang w:val="en-US"/>
        </w:rPr>
        <w:t xml:space="preserve"> </w:t>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t xml:space="preserve"> (2)</w:t>
      </w:r>
    </w:p>
    <w:p w14:paraId="7AF0D93B" w14:textId="77777777" w:rsidR="00327AAF" w:rsidRPr="00F2483C" w:rsidRDefault="005F3D88" w:rsidP="00327AAF">
      <w:pPr>
        <w:spacing w:line="360" w:lineRule="auto"/>
        <w:jc w:val="right"/>
        <w:rPr>
          <w:rFonts w:ascii="Arial" w:eastAsiaTheme="minorEastAsia" w:hAnsi="Arial" w:cs="Arial"/>
          <w:sz w:val="24"/>
          <w:lang w:val="en-US"/>
        </w:rPr>
      </w:pP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h</m:t>
            </m:r>
          </m:e>
          <m:sub>
            <m:r>
              <w:rPr>
                <w:rFonts w:ascii="Cambria Math" w:eastAsiaTheme="minorEastAsia" w:hAnsi="Cambria Math" w:cs="Arial"/>
                <w:sz w:val="24"/>
                <w:lang w:val="en-US"/>
              </w:rPr>
              <m:t>c,t</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ω</m:t>
            </m:r>
          </m:e>
          <m:sub>
            <m:r>
              <w:rPr>
                <w:rFonts w:ascii="Cambria Math" w:eastAsiaTheme="minorEastAsia" w:hAnsi="Cambria Math" w:cs="Arial"/>
                <w:sz w:val="24"/>
                <w:lang w:val="en-US"/>
              </w:rPr>
              <m:t>c</m:t>
            </m:r>
          </m:sub>
        </m:sSub>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r</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α</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h</m:t>
                </m:r>
              </m:e>
              <m:sub>
                <m:r>
                  <w:rPr>
                    <w:rFonts w:ascii="Cambria Math" w:eastAsiaTheme="minorEastAsia" w:hAnsi="Cambria Math" w:cs="Arial"/>
                    <w:sz w:val="24"/>
                    <w:lang w:val="en-US"/>
                  </w:rPr>
                  <m:t>c,t-i</m:t>
                </m:r>
              </m:sub>
            </m:sSub>
          </m:e>
        </m:nary>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s</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β</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sSup>
                  <m:sSupPr>
                    <m:ctrlPr>
                      <w:rPr>
                        <w:rFonts w:ascii="Cambria Math" w:eastAsiaTheme="minorEastAsia" w:hAnsi="Cambria Math" w:cs="Arial"/>
                        <w:i/>
                        <w:sz w:val="24"/>
                        <w:lang w:val="en-US"/>
                      </w:rPr>
                    </m:ctrlPr>
                  </m:sSupPr>
                  <m:e>
                    <m:r>
                      <w:rPr>
                        <w:rFonts w:ascii="Cambria Math" w:eastAsiaTheme="minorEastAsia" w:hAnsi="Cambria Math" w:cs="Arial"/>
                        <w:sz w:val="24"/>
                        <w:lang w:val="en-US"/>
                      </w:rPr>
                      <m:t>ε</m:t>
                    </m:r>
                  </m:e>
                  <m:sup>
                    <m:r>
                      <w:rPr>
                        <w:rFonts w:ascii="Cambria Math" w:eastAsiaTheme="minorEastAsia" w:hAnsi="Cambria Math" w:cs="Arial"/>
                        <w:sz w:val="24"/>
                        <w:lang w:val="en-US"/>
                      </w:rPr>
                      <m:t>2</m:t>
                    </m:r>
                  </m:sup>
                </m:sSup>
              </m:e>
              <m:sub>
                <m:r>
                  <w:rPr>
                    <w:rFonts w:ascii="Cambria Math" w:eastAsiaTheme="minorEastAsia" w:hAnsi="Cambria Math" w:cs="Arial"/>
                    <w:sz w:val="24"/>
                    <w:lang w:val="en-US"/>
                  </w:rPr>
                  <m:t>c,t-i</m:t>
                </m:r>
              </m:sub>
            </m:sSub>
          </m:e>
        </m:nary>
      </m:oMath>
      <w:r w:rsidR="00327AAF" w:rsidRPr="00F2483C">
        <w:rPr>
          <w:rFonts w:ascii="Arial" w:eastAsiaTheme="minorEastAsia" w:hAnsi="Arial" w:cs="Arial"/>
          <w:sz w:val="24"/>
          <w:lang w:val="en-US"/>
        </w:rPr>
        <w:t xml:space="preserve"> </w:t>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t xml:space="preserve"> (3)</w:t>
      </w:r>
    </w:p>
    <w:p w14:paraId="04CA9F74" w14:textId="6B8BB2C9" w:rsidR="00327AAF" w:rsidRPr="00F2483C" w:rsidRDefault="00327AAF" w:rsidP="00327AAF">
      <w:pPr>
        <w:spacing w:line="360" w:lineRule="auto"/>
        <w:rPr>
          <w:rFonts w:ascii="Arial" w:eastAsiaTheme="minorEastAsia" w:hAnsi="Arial" w:cs="Arial"/>
          <w:sz w:val="24"/>
          <w:lang w:val="en-US"/>
        </w:rPr>
      </w:pPr>
      <w:r w:rsidRPr="00F2483C">
        <w:rPr>
          <w:rFonts w:ascii="Arial" w:hAnsi="Arial" w:cs="Arial"/>
          <w:sz w:val="24"/>
          <w:szCs w:val="24"/>
          <w:lang w:val="en-US"/>
        </w:rPr>
        <w:t>where</w:t>
      </w:r>
      <w:r w:rsidRPr="00F2483C">
        <w:rPr>
          <w:rFonts w:ascii="Arial" w:hAnsi="Arial" w:cs="Arial"/>
          <w:sz w:val="24"/>
          <w:vertAlign w:val="subscript"/>
          <w:lang w:val="en-US"/>
        </w:rPr>
        <w:t xml:space="preserve">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η</m:t>
            </m:r>
          </m:e>
          <m:sub>
            <m:r>
              <w:rPr>
                <w:rFonts w:ascii="Cambria Math" w:eastAsiaTheme="minorEastAsia" w:hAnsi="Cambria Math" w:cs="Arial"/>
                <w:sz w:val="24"/>
                <w:lang w:val="en-US"/>
              </w:rPr>
              <m:t>c,t</m:t>
            </m:r>
          </m:sub>
        </m:sSub>
      </m:oMath>
      <w:r w:rsidRPr="00F2483C">
        <w:rPr>
          <w:rFonts w:ascii="Arial" w:eastAsiaTheme="minorEastAsia" w:hAnsi="Arial" w:cs="Arial"/>
          <w:sz w:val="24"/>
          <w:lang w:val="en-US"/>
        </w:rPr>
        <w:t xml:space="preserve"> follow a student t</w:t>
      </w:r>
      <w:r>
        <w:rPr>
          <w:rFonts w:ascii="Arial" w:eastAsiaTheme="minorEastAsia" w:hAnsi="Arial" w:cs="Arial"/>
          <w:sz w:val="24"/>
          <w:lang w:val="en-US"/>
        </w:rPr>
        <w:t xml:space="preserve"> innovation</w:t>
      </w:r>
      <w:r w:rsidRPr="00F2483C">
        <w:rPr>
          <w:rFonts w:ascii="Arial" w:eastAsiaTheme="minorEastAsia" w:hAnsi="Arial" w:cs="Arial"/>
          <w:sz w:val="24"/>
          <w:lang w:val="en-US"/>
        </w:rPr>
        <w:t xml:space="preserve"> distribution with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c</m:t>
            </m:r>
          </m:sub>
        </m:sSub>
      </m:oMath>
      <w:r w:rsidRPr="00F2483C">
        <w:rPr>
          <w:rFonts w:ascii="Arial" w:eastAsiaTheme="minorEastAsia" w:hAnsi="Arial" w:cs="Arial"/>
          <w:sz w:val="24"/>
          <w:lang w:val="en-US"/>
        </w:rPr>
        <w:t xml:space="preserve"> degrees of freedom. </w:t>
      </w:r>
      <w:r w:rsidR="00DB72C7">
        <w:rPr>
          <w:rFonts w:ascii="Arial" w:eastAsiaTheme="minorEastAsia" w:hAnsi="Arial" w:cs="Arial"/>
          <w:sz w:val="24"/>
          <w:lang w:val="en-US"/>
        </w:rPr>
        <w:t xml:space="preserve">The model specification </w:t>
      </w:r>
      <m:oMath>
        <m:r>
          <m:rPr>
            <m:sty m:val="bi"/>
          </m:rPr>
          <w:rPr>
            <w:rFonts w:ascii="Cambria Math" w:hAnsi="Cambria Math" w:cs="Arial"/>
            <w:sz w:val="24"/>
            <w:lang w:val="en-US"/>
          </w:rPr>
          <m:t>θ</m:t>
        </m:r>
      </m:oMath>
      <w:r w:rsidR="00DB72C7">
        <w:rPr>
          <w:rFonts w:ascii="Arial" w:eastAsiaTheme="minorEastAsia" w:hAnsi="Arial" w:cs="Arial"/>
          <w:b/>
          <w:sz w:val="24"/>
          <w:lang w:val="en-US"/>
        </w:rPr>
        <w:t xml:space="preserve"> </w:t>
      </w:r>
      <w:r w:rsidR="00DB72C7">
        <w:rPr>
          <w:rFonts w:ascii="Arial" w:eastAsiaTheme="minorEastAsia" w:hAnsi="Arial" w:cs="Arial"/>
          <w:sz w:val="24"/>
          <w:lang w:val="en-US"/>
        </w:rPr>
        <w:t xml:space="preserve">is determined iteratively </w:t>
      </w:r>
      <w:r w:rsidR="00CE4951">
        <w:rPr>
          <w:rFonts w:ascii="Arial" w:eastAsiaTheme="minorEastAsia" w:hAnsi="Arial" w:cs="Arial"/>
          <w:sz w:val="24"/>
          <w:lang w:val="en-US"/>
        </w:rPr>
        <w:t xml:space="preserve">for each series </w:t>
      </w:r>
      <w:r w:rsidR="00DB72C7">
        <w:rPr>
          <w:rFonts w:ascii="Arial" w:eastAsiaTheme="minorEastAsia" w:hAnsi="Arial" w:cs="Arial"/>
          <w:sz w:val="24"/>
          <w:lang w:val="en-US"/>
        </w:rPr>
        <w:t xml:space="preserve">by first fitting a range of models using the model specification </w:t>
      </w:r>
      <m:oMath>
        <m:sSub>
          <m:sSubPr>
            <m:ctrlPr>
              <w:rPr>
                <w:rFonts w:ascii="Cambria Math" w:hAnsi="Cambria Math" w:cs="Arial"/>
                <w:b/>
                <w:i/>
                <w:sz w:val="24"/>
                <w:lang w:val="en-US"/>
              </w:rPr>
            </m:ctrlPr>
          </m:sSubPr>
          <m:e>
            <m:r>
              <m:rPr>
                <m:sty m:val="bi"/>
              </m:rPr>
              <w:rPr>
                <w:rFonts w:ascii="Cambria Math" w:hAnsi="Cambria Math" w:cs="Arial"/>
                <w:sz w:val="24"/>
                <w:lang w:val="en-US"/>
              </w:rPr>
              <m:t>θ</m:t>
            </m:r>
          </m:e>
          <m:sub>
            <m:r>
              <w:rPr>
                <w:rFonts w:ascii="Cambria Math" w:hAnsi="Cambria Math" w:cs="Arial"/>
                <w:sz w:val="24"/>
                <w:lang w:val="en-US"/>
              </w:rPr>
              <m:t>i</m:t>
            </m:r>
          </m:sub>
        </m:sSub>
        <m:r>
          <w:rPr>
            <w:rFonts w:ascii="Cambria Math" w:hAnsi="Cambria Math" w:cs="Arial"/>
            <w:sz w:val="24"/>
            <w:lang w:val="en-US"/>
          </w:rPr>
          <m:t>=(</m:t>
        </m:r>
        <m:sSub>
          <m:sSubPr>
            <m:ctrlPr>
              <w:rPr>
                <w:rFonts w:ascii="Cambria Math" w:hAnsi="Cambria Math" w:cs="Arial"/>
                <w:sz w:val="24"/>
                <w:lang w:val="en-US"/>
              </w:rPr>
            </m:ctrlPr>
          </m:sSubPr>
          <m:e>
            <m:r>
              <w:rPr>
                <w:rFonts w:ascii="Cambria Math" w:hAnsi="Cambria Math" w:cs="Arial"/>
                <w:sz w:val="24"/>
                <w:lang w:val="en-US"/>
              </w:rPr>
              <m:t>p</m:t>
            </m:r>
            <m:ctrlPr>
              <w:rPr>
                <w:rFonts w:ascii="Cambria Math" w:hAnsi="Cambria Math" w:cs="Arial"/>
                <w:i/>
                <w:sz w:val="24"/>
                <w:lang w:val="en-US"/>
              </w:rPr>
            </m:ctrlPr>
          </m:e>
          <m:sub>
            <m:r>
              <m:rPr>
                <m:sty m:val="p"/>
              </m:rPr>
              <w:rPr>
                <w:rFonts w:ascii="Cambria Math" w:hAnsi="Cambria Math" w:cs="Arial"/>
                <w:sz w:val="24"/>
                <w:lang w:val="en-US"/>
              </w:rPr>
              <m:t>i</m:t>
            </m:r>
          </m:sub>
        </m:sSub>
        <m:r>
          <w:rPr>
            <w:rFonts w:ascii="Cambria Math" w:hAnsi="Cambria Math" w:cs="Arial"/>
            <w:sz w:val="24"/>
            <w:lang w:val="en-US"/>
          </w:rPr>
          <m:t xml:space="preserve">, </m:t>
        </m:r>
        <m:sSub>
          <m:sSubPr>
            <m:ctrlPr>
              <w:rPr>
                <w:rFonts w:ascii="Cambria Math" w:hAnsi="Cambria Math" w:cs="Arial"/>
                <w:i/>
                <w:sz w:val="24"/>
                <w:lang w:val="en-US"/>
              </w:rPr>
            </m:ctrlPr>
          </m:sSubPr>
          <m:e>
            <m:r>
              <w:rPr>
                <w:rFonts w:ascii="Cambria Math" w:hAnsi="Cambria Math" w:cs="Arial"/>
                <w:sz w:val="24"/>
                <w:lang w:val="en-US"/>
              </w:rPr>
              <m:t>q</m:t>
            </m:r>
          </m:e>
          <m:sub>
            <m:r>
              <w:rPr>
                <w:rFonts w:ascii="Cambria Math" w:hAnsi="Cambria Math" w:cs="Arial"/>
                <w:sz w:val="24"/>
                <w:lang w:val="en-US"/>
              </w:rPr>
              <m:t>i</m:t>
            </m:r>
          </m:sub>
        </m:sSub>
        <m:r>
          <w:rPr>
            <w:rFonts w:ascii="Cambria Math" w:hAnsi="Cambria Math" w:cs="Arial"/>
            <w:sz w:val="24"/>
            <w:lang w:val="en-US"/>
          </w:rPr>
          <m:t xml:space="preserve">, </m:t>
        </m:r>
        <m:sSub>
          <m:sSubPr>
            <m:ctrlPr>
              <w:rPr>
                <w:rFonts w:ascii="Cambria Math" w:hAnsi="Cambria Math" w:cs="Arial"/>
                <w:i/>
                <w:sz w:val="24"/>
                <w:lang w:val="en-US"/>
              </w:rPr>
            </m:ctrlPr>
          </m:sSubPr>
          <m:e>
            <m:r>
              <w:rPr>
                <w:rFonts w:ascii="Cambria Math" w:hAnsi="Cambria Math" w:cs="Arial"/>
                <w:sz w:val="24"/>
                <w:lang w:val="en-US"/>
              </w:rPr>
              <m:t>r</m:t>
            </m:r>
          </m:e>
          <m:sub>
            <m:r>
              <w:rPr>
                <w:rFonts w:ascii="Cambria Math" w:hAnsi="Cambria Math" w:cs="Arial"/>
                <w:sz w:val="24"/>
                <w:lang w:val="en-US"/>
              </w:rPr>
              <m:t>i</m:t>
            </m:r>
          </m:sub>
        </m:sSub>
        <m:r>
          <w:rPr>
            <w:rFonts w:ascii="Cambria Math" w:hAnsi="Cambria Math" w:cs="Arial"/>
            <w:sz w:val="24"/>
            <w:lang w:val="en-US"/>
          </w:rPr>
          <m:t xml:space="preserve">, </m:t>
        </m:r>
        <m:sSub>
          <m:sSubPr>
            <m:ctrlPr>
              <w:rPr>
                <w:rFonts w:ascii="Cambria Math" w:hAnsi="Cambria Math" w:cs="Arial"/>
                <w:i/>
                <w:sz w:val="24"/>
                <w:lang w:val="en-US"/>
              </w:rPr>
            </m:ctrlPr>
          </m:sSubPr>
          <m:e>
            <m:r>
              <w:rPr>
                <w:rFonts w:ascii="Cambria Math" w:hAnsi="Cambria Math" w:cs="Arial"/>
                <w:sz w:val="24"/>
                <w:lang w:val="en-US"/>
              </w:rPr>
              <m:t>s</m:t>
            </m:r>
          </m:e>
          <m:sub>
            <m:r>
              <w:rPr>
                <w:rFonts w:ascii="Cambria Math" w:hAnsi="Cambria Math" w:cs="Arial"/>
                <w:sz w:val="24"/>
                <w:lang w:val="en-US"/>
              </w:rPr>
              <m:t>i</m:t>
            </m:r>
          </m:sub>
        </m:sSub>
        <m:r>
          <w:rPr>
            <w:rFonts w:ascii="Cambria Math"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c</m:t>
            </m:r>
          </m:sub>
        </m:sSub>
        <m:r>
          <w:rPr>
            <w:rFonts w:ascii="Cambria Math" w:eastAsiaTheme="minorEastAsia" w:hAnsi="Cambria Math" w:cs="Arial"/>
            <w:sz w:val="24"/>
            <w:lang w:val="en-US"/>
          </w:rPr>
          <m:t>)</m:t>
        </m:r>
      </m:oMath>
      <w:r w:rsidR="00CE4951">
        <w:rPr>
          <w:rFonts w:ascii="Arial" w:eastAsiaTheme="minorEastAsia" w:hAnsi="Arial" w:cs="Arial"/>
          <w:sz w:val="24"/>
          <w:lang w:val="en-US"/>
        </w:rPr>
        <w:t xml:space="preserve">, with </w:t>
      </w:r>
      <m:oMath>
        <m:sSub>
          <m:sSubPr>
            <m:ctrlPr>
              <w:rPr>
                <w:rFonts w:ascii="Cambria Math" w:hAnsi="Cambria Math" w:cs="Arial"/>
                <w:sz w:val="24"/>
                <w:lang w:val="en-US"/>
              </w:rPr>
            </m:ctrlPr>
          </m:sSubPr>
          <m:e>
            <m:r>
              <w:rPr>
                <w:rFonts w:ascii="Cambria Math" w:hAnsi="Cambria Math" w:cs="Arial"/>
                <w:sz w:val="24"/>
                <w:lang w:val="en-US"/>
              </w:rPr>
              <m:t>p</m:t>
            </m:r>
            <m:ctrlPr>
              <w:rPr>
                <w:rFonts w:ascii="Cambria Math" w:hAnsi="Cambria Math" w:cs="Arial"/>
                <w:i/>
                <w:sz w:val="24"/>
                <w:lang w:val="en-US"/>
              </w:rPr>
            </m:ctrlPr>
          </m:e>
          <m:sub>
            <m:r>
              <m:rPr>
                <m:sty m:val="p"/>
              </m:rPr>
              <w:rPr>
                <w:rFonts w:ascii="Cambria Math" w:hAnsi="Cambria Math" w:cs="Arial"/>
                <w:sz w:val="24"/>
                <w:lang w:val="en-US"/>
              </w:rPr>
              <m:t>i</m:t>
            </m:r>
          </m:sub>
        </m:sSub>
        <m:r>
          <w:rPr>
            <w:rFonts w:ascii="Cambria Math" w:hAnsi="Cambria Math" w:cs="Arial"/>
            <w:sz w:val="24"/>
            <w:lang w:val="en-US"/>
          </w:rPr>
          <m:t xml:space="preserve">, </m:t>
        </m:r>
        <m:sSub>
          <m:sSubPr>
            <m:ctrlPr>
              <w:rPr>
                <w:rFonts w:ascii="Cambria Math" w:hAnsi="Cambria Math" w:cs="Arial"/>
                <w:sz w:val="24"/>
                <w:lang w:val="en-US"/>
              </w:rPr>
            </m:ctrlPr>
          </m:sSubPr>
          <m:e>
            <m:r>
              <w:rPr>
                <w:rFonts w:ascii="Cambria Math" w:hAnsi="Cambria Math" w:cs="Arial"/>
                <w:sz w:val="24"/>
                <w:lang w:val="en-US"/>
              </w:rPr>
              <m:t>q</m:t>
            </m:r>
            <m:ctrlPr>
              <w:rPr>
                <w:rFonts w:ascii="Cambria Math" w:hAnsi="Cambria Math" w:cs="Arial"/>
                <w:i/>
                <w:sz w:val="24"/>
                <w:lang w:val="en-US"/>
              </w:rPr>
            </m:ctrlPr>
          </m:e>
          <m:sub>
            <m:r>
              <m:rPr>
                <m:sty m:val="p"/>
              </m:rPr>
              <w:rPr>
                <w:rFonts w:ascii="Cambria Math" w:hAnsi="Cambria Math" w:cs="Arial"/>
                <w:sz w:val="24"/>
                <w:lang w:val="en-US"/>
              </w:rPr>
              <m:t>i</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r</m:t>
            </m:r>
          </m:e>
          <m:sub>
            <m:r>
              <w:rPr>
                <w:rFonts w:ascii="Cambria Math" w:hAnsi="Cambria Math" w:cs="Arial"/>
                <w:sz w:val="24"/>
                <w:lang w:val="en-US"/>
              </w:rPr>
              <m:t>i</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s</m:t>
            </m:r>
          </m:e>
          <m:sub>
            <m:r>
              <w:rPr>
                <w:rFonts w:ascii="Cambria Math" w:hAnsi="Cambria Math" w:cs="Arial"/>
                <w:sz w:val="24"/>
                <w:lang w:val="en-US"/>
              </w:rPr>
              <m:t>i</m:t>
            </m:r>
          </m:sub>
        </m:sSub>
        <m:r>
          <w:rPr>
            <w:rFonts w:ascii="Cambria Math" w:hAnsi="Cambria Math" w:cs="Arial"/>
            <w:sz w:val="24"/>
            <w:lang w:val="en-US"/>
          </w:rPr>
          <m:t>=0,…,4</m:t>
        </m:r>
      </m:oMath>
      <w:r w:rsidR="00CE4951">
        <w:rPr>
          <w:rFonts w:ascii="Arial" w:eastAsiaTheme="minorEastAsia" w:hAnsi="Arial" w:cs="Arial"/>
          <w:sz w:val="24"/>
          <w:lang w:val="en-US"/>
        </w:rPr>
        <w:t xml:space="preserve"> on 75% of the data.</w:t>
      </w:r>
      <w:r w:rsidR="00DB72C7">
        <w:rPr>
          <w:rFonts w:ascii="Arial" w:eastAsiaTheme="minorEastAsia" w:hAnsi="Arial" w:cs="Arial"/>
          <w:sz w:val="24"/>
          <w:lang w:val="en-US"/>
        </w:rPr>
        <w:t xml:space="preserve"> </w:t>
      </w:r>
      <w:r w:rsidRPr="00F2483C">
        <w:rPr>
          <w:rFonts w:ascii="Arial" w:eastAsiaTheme="minorEastAsia" w:hAnsi="Arial" w:cs="Arial"/>
          <w:sz w:val="24"/>
          <w:lang w:val="en-US"/>
        </w:rPr>
        <w:t xml:space="preserve">To identify the </w:t>
      </w:r>
      <w:r w:rsidR="00CE4951">
        <w:rPr>
          <w:rFonts w:ascii="Arial" w:eastAsiaTheme="minorEastAsia" w:hAnsi="Arial" w:cs="Arial"/>
          <w:sz w:val="24"/>
          <w:lang w:val="en-US"/>
        </w:rPr>
        <w:t xml:space="preserve">best </w:t>
      </w:r>
      <w:r w:rsidRPr="00F2483C">
        <w:rPr>
          <w:rFonts w:ascii="Arial" w:eastAsiaTheme="minorEastAsia" w:hAnsi="Arial" w:cs="Arial"/>
          <w:sz w:val="24"/>
          <w:lang w:val="en-US"/>
        </w:rPr>
        <w:t xml:space="preserve">model specification </w:t>
      </w:r>
      <m:oMath>
        <m:r>
          <m:rPr>
            <m:sty m:val="bi"/>
          </m:rPr>
          <w:rPr>
            <w:rFonts w:ascii="Cambria Math" w:hAnsi="Cambria Math" w:cs="Arial"/>
            <w:sz w:val="24"/>
            <w:lang w:val="en-US"/>
          </w:rPr>
          <m:t>θ</m:t>
        </m:r>
      </m:oMath>
      <w:r w:rsidR="007C2DAE" w:rsidRPr="00F2483C">
        <w:rPr>
          <w:rFonts w:ascii="Arial" w:eastAsiaTheme="minorEastAsia" w:hAnsi="Arial" w:cs="Arial"/>
          <w:sz w:val="24"/>
          <w:lang w:val="en-US"/>
        </w:rPr>
        <w:t xml:space="preserve"> </w:t>
      </w:r>
      <w:r w:rsidRPr="00F2483C">
        <w:rPr>
          <w:rFonts w:ascii="Arial" w:eastAsiaTheme="minorEastAsia" w:hAnsi="Arial" w:cs="Arial"/>
          <w:sz w:val="24"/>
          <w:lang w:val="en-US"/>
        </w:rPr>
        <w:t>of each series, the out of sample Mean Squared Error (MSE)</w:t>
      </w:r>
      <w:r w:rsidRPr="00F2483C">
        <w:rPr>
          <w:rFonts w:ascii="Arial" w:hAnsi="Arial" w:cs="Arial"/>
          <w:sz w:val="24"/>
          <w:lang w:val="en-US"/>
        </w:rPr>
        <w:t xml:space="preserve"> is determined on the remaining 25%. The model specification with the lowest MSE is used as the final model </w:t>
      </w:r>
      <w:r w:rsidR="00CE4951">
        <w:rPr>
          <w:rFonts w:ascii="Arial" w:hAnsi="Arial" w:cs="Arial"/>
          <w:sz w:val="24"/>
          <w:lang w:val="en-US"/>
        </w:rPr>
        <w:t xml:space="preserve">for each series </w:t>
      </w:r>
      <w:sdt>
        <w:sdtPr>
          <w:rPr>
            <w:rFonts w:ascii="Arial" w:hAnsi="Arial" w:cs="Arial"/>
            <w:sz w:val="24"/>
            <w:lang w:val="en-US"/>
          </w:rPr>
          <w:id w:val="-1882786194"/>
          <w:citation/>
        </w:sdtPr>
        <w:sdtContent>
          <w:r w:rsidRPr="00F2483C">
            <w:rPr>
              <w:rFonts w:ascii="Arial" w:hAnsi="Arial" w:cs="Arial"/>
              <w:sz w:val="24"/>
              <w:lang w:val="en-US"/>
            </w:rPr>
            <w:fldChar w:fldCharType="begin"/>
          </w:r>
          <w:r w:rsidRPr="00F2483C">
            <w:rPr>
              <w:rFonts w:ascii="Arial" w:hAnsi="Arial" w:cs="Arial"/>
              <w:sz w:val="24"/>
            </w:rPr>
            <w:instrText xml:space="preserve"> CITATION Tsa10 \l 7177 </w:instrText>
          </w:r>
          <w:r w:rsidRPr="00F2483C">
            <w:rPr>
              <w:rFonts w:ascii="Arial" w:hAnsi="Arial" w:cs="Arial"/>
              <w:sz w:val="24"/>
              <w:lang w:val="en-US"/>
            </w:rPr>
            <w:fldChar w:fldCharType="separate"/>
          </w:r>
          <w:r w:rsidRPr="00F2483C">
            <w:rPr>
              <w:rFonts w:ascii="Arial" w:hAnsi="Arial" w:cs="Arial"/>
              <w:noProof/>
              <w:sz w:val="24"/>
            </w:rPr>
            <w:t>(Tsay, 2010)</w:t>
          </w:r>
          <w:r w:rsidRPr="00F2483C">
            <w:rPr>
              <w:rFonts w:ascii="Arial" w:hAnsi="Arial" w:cs="Arial"/>
              <w:sz w:val="24"/>
              <w:lang w:val="en-US"/>
            </w:rPr>
            <w:fldChar w:fldCharType="end"/>
          </w:r>
        </w:sdtContent>
      </w:sdt>
      <w:r w:rsidRPr="00F2483C">
        <w:rPr>
          <w:rFonts w:ascii="Arial" w:hAnsi="Arial" w:cs="Arial"/>
          <w:sz w:val="24"/>
          <w:lang w:val="en-US"/>
        </w:rPr>
        <w:t xml:space="preserve">. After the final model is estimated, the residuals </w:t>
      </w:r>
      <m:oMath>
        <m:sSub>
          <m:sSubPr>
            <m:ctrlPr>
              <w:rPr>
                <w:rFonts w:ascii="Cambria Math" w:hAnsi="Cambria Math" w:cs="Arial"/>
                <w:i/>
                <w:sz w:val="24"/>
                <w:lang w:val="en-US"/>
              </w:rPr>
            </m:ctrlPr>
          </m:sSubPr>
          <m:e>
            <m:r>
              <w:rPr>
                <w:rFonts w:ascii="Cambria Math" w:hAnsi="Cambria Math" w:cs="Arial"/>
                <w:sz w:val="24"/>
                <w:lang w:val="en-US"/>
              </w:rPr>
              <m:t>r</m:t>
            </m:r>
          </m:e>
          <m:sub>
            <m:r>
              <w:rPr>
                <w:rFonts w:ascii="Cambria Math" w:hAnsi="Cambria Math" w:cs="Arial"/>
                <w:sz w:val="24"/>
                <w:lang w:val="en-US"/>
              </w:rPr>
              <m:t>t</m:t>
            </m:r>
          </m:sub>
        </m:sSub>
      </m:oMath>
      <w:r w:rsidRPr="00F2483C">
        <w:rPr>
          <w:rFonts w:ascii="Arial" w:eastAsiaTheme="minorEastAsia" w:hAnsi="Arial" w:cs="Arial"/>
          <w:sz w:val="24"/>
          <w:lang w:val="en-US"/>
        </w:rPr>
        <w:t xml:space="preserve"> are determined which are then transformed to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t</m:t>
            </m:r>
          </m:sub>
        </m:sSub>
        <m:r>
          <m:rPr>
            <m:sty m:val="p"/>
          </m:rPr>
          <w:rPr>
            <w:rFonts w:ascii="Cambria Math" w:eastAsiaTheme="minorEastAsia" w:hAnsi="Cambria Math" w:cs="Arial"/>
            <w:sz w:val="24"/>
            <w:lang w:val="en-US"/>
          </w:rPr>
          <m:t xml:space="preserve"> ϵ</m:t>
        </m:r>
        <m:r>
          <w:rPr>
            <w:rFonts w:ascii="Cambria Math" w:eastAsiaTheme="minorEastAsia" w:hAnsi="Cambria Math" w:cs="Arial"/>
            <w:sz w:val="24"/>
            <w:lang w:val="en-US"/>
          </w:rPr>
          <m:t xml:space="preserve"> [0, 1]</m:t>
        </m:r>
      </m:oMath>
      <w:r w:rsidRPr="00F2483C">
        <w:rPr>
          <w:rFonts w:ascii="Arial" w:eastAsiaTheme="minorEastAsia" w:hAnsi="Arial" w:cs="Arial"/>
          <w:sz w:val="24"/>
          <w:lang w:val="en-US"/>
        </w:rPr>
        <w:t xml:space="preserve"> using the Probability Integral Transform (PIT).</w:t>
      </w:r>
    </w:p>
    <w:p w14:paraId="6C53D1B8" w14:textId="77777777" w:rsidR="00327AAF" w:rsidRPr="00F2483C" w:rsidRDefault="00327AAF" w:rsidP="00327AAF">
      <w:pPr>
        <w:pStyle w:val="Heading2"/>
        <w:spacing w:line="360" w:lineRule="auto"/>
        <w:rPr>
          <w:rFonts w:ascii="Arial" w:hAnsi="Arial" w:cs="Arial"/>
          <w:lang w:val="en-US"/>
        </w:rPr>
      </w:pPr>
      <w:r w:rsidRPr="00F2483C">
        <w:rPr>
          <w:rFonts w:ascii="Arial" w:hAnsi="Arial" w:cs="Arial"/>
          <w:lang w:val="en-US"/>
        </w:rPr>
        <w:lastRenderedPageBreak/>
        <w:t>3.2 R-Vine Copula Estimation</w:t>
      </w:r>
    </w:p>
    <w:p w14:paraId="66A182F7" w14:textId="77777777" w:rsidR="00327AAF" w:rsidRPr="00F2483C" w:rsidRDefault="00327AAF" w:rsidP="00327AAF">
      <w:pPr>
        <w:spacing w:line="360" w:lineRule="auto"/>
        <w:rPr>
          <w:rFonts w:ascii="Arial" w:hAnsi="Arial" w:cs="Arial"/>
          <w:sz w:val="24"/>
          <w:lang w:val="en-US"/>
        </w:rPr>
      </w:pPr>
      <w:r w:rsidRPr="00F2483C">
        <w:rPr>
          <w:rFonts w:ascii="Arial" w:hAnsi="Arial" w:cs="Arial"/>
          <w:sz w:val="24"/>
          <w:lang w:val="en-US"/>
        </w:rPr>
        <w:t xml:space="preserve">The advent of the copula methodology is attributed to Sklar’s Theorem </w:t>
      </w:r>
      <w:sdt>
        <w:sdtPr>
          <w:rPr>
            <w:rFonts w:ascii="Arial" w:hAnsi="Arial" w:cs="Arial"/>
            <w:sz w:val="24"/>
            <w:lang w:val="en-US"/>
          </w:rPr>
          <w:id w:val="-435755768"/>
          <w:citation/>
        </w:sdtPr>
        <w:sdtContent>
          <w:r w:rsidRPr="00F2483C">
            <w:rPr>
              <w:rFonts w:ascii="Arial" w:hAnsi="Arial" w:cs="Arial"/>
              <w:sz w:val="24"/>
              <w:lang w:val="en-US"/>
            </w:rPr>
            <w:fldChar w:fldCharType="begin"/>
          </w:r>
          <w:r w:rsidRPr="00F2483C">
            <w:rPr>
              <w:rFonts w:ascii="Arial" w:hAnsi="Arial" w:cs="Arial"/>
              <w:sz w:val="24"/>
            </w:rPr>
            <w:instrText xml:space="preserve"> CITATION Skl59 \l 7177 </w:instrText>
          </w:r>
          <w:r w:rsidRPr="00F2483C">
            <w:rPr>
              <w:rFonts w:ascii="Arial" w:hAnsi="Arial" w:cs="Arial"/>
              <w:sz w:val="24"/>
              <w:lang w:val="en-US"/>
            </w:rPr>
            <w:fldChar w:fldCharType="separate"/>
          </w:r>
          <w:r w:rsidRPr="00F2483C">
            <w:rPr>
              <w:rFonts w:ascii="Arial" w:hAnsi="Arial" w:cs="Arial"/>
              <w:noProof/>
              <w:sz w:val="24"/>
            </w:rPr>
            <w:t>(Sklar, 1959)</w:t>
          </w:r>
          <w:r w:rsidRPr="00F2483C">
            <w:rPr>
              <w:rFonts w:ascii="Arial" w:hAnsi="Arial" w:cs="Arial"/>
              <w:sz w:val="24"/>
              <w:lang w:val="en-US"/>
            </w:rPr>
            <w:fldChar w:fldCharType="end"/>
          </w:r>
        </w:sdtContent>
      </w:sdt>
      <w:r w:rsidRPr="00F2483C">
        <w:rPr>
          <w:rFonts w:ascii="Arial" w:hAnsi="Arial" w:cs="Arial"/>
          <w:sz w:val="24"/>
          <w:lang w:val="en-US"/>
        </w:rPr>
        <w:t xml:space="preserve">, which states that if </w:t>
      </w:r>
      <m:oMath>
        <m:r>
          <w:rPr>
            <w:rFonts w:ascii="Cambria Math" w:hAnsi="Cambria Math" w:cs="Arial"/>
            <w:sz w:val="24"/>
            <w:lang w:val="en-US"/>
          </w:rPr>
          <m:t>F(</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 …,</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r>
          <w:rPr>
            <w:rFonts w:ascii="Cambria Math" w:hAnsi="Cambria Math" w:cs="Arial"/>
            <w:sz w:val="24"/>
            <w:lang w:val="en-US"/>
          </w:rPr>
          <m:t>)</m:t>
        </m:r>
      </m:oMath>
      <w:r w:rsidRPr="00F2483C">
        <w:rPr>
          <w:rFonts w:ascii="Arial" w:hAnsi="Arial" w:cs="Arial"/>
          <w:sz w:val="24"/>
          <w:lang w:val="en-US"/>
        </w:rPr>
        <w:t xml:space="preserve"> is an n-dimensional joint distribution function, with marginal distributions </w:t>
      </w:r>
      <m:oMath>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1</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e>
        </m:d>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2</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e>
        </m:d>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n</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oMath>
      <w:r w:rsidRPr="00F2483C">
        <w:rPr>
          <w:rFonts w:ascii="Arial" w:hAnsi="Arial" w:cs="Arial"/>
          <w:sz w:val="24"/>
          <w:lang w:val="en-US"/>
        </w:rPr>
        <w:t xml:space="preserve"> of the random variables </w:t>
      </w:r>
      <m:oMath>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oMath>
      <w:r w:rsidRPr="00F2483C">
        <w:rPr>
          <w:rFonts w:ascii="Arial" w:eastAsiaTheme="minorEastAsia" w:hAnsi="Arial" w:cs="Arial"/>
          <w:sz w:val="24"/>
          <w:lang w:val="en-US"/>
        </w:rPr>
        <w:t xml:space="preserve">, </w:t>
      </w:r>
      <w:r w:rsidRPr="00F2483C">
        <w:rPr>
          <w:rFonts w:ascii="Arial" w:hAnsi="Arial" w:cs="Arial"/>
          <w:sz w:val="24"/>
          <w:lang w:val="en-US"/>
        </w:rPr>
        <w:t xml:space="preserve">then there exists a unique copula function </w:t>
      </w:r>
      <m:oMath>
        <m:r>
          <w:rPr>
            <w:rFonts w:ascii="Cambria Math" w:hAnsi="Cambria Math" w:cs="Arial"/>
            <w:sz w:val="24"/>
            <w:lang w:val="en-US"/>
          </w:rPr>
          <m:t>C</m:t>
        </m:r>
      </m:oMath>
      <w:r w:rsidRPr="00F2483C">
        <w:rPr>
          <w:rFonts w:ascii="Arial" w:hAnsi="Arial" w:cs="Arial"/>
          <w:sz w:val="24"/>
          <w:lang w:val="en-US"/>
        </w:rPr>
        <w:t xml:space="preserve"> such that for all </w:t>
      </w:r>
      <m:oMath>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oMath>
      <w:r w:rsidRPr="00F2483C">
        <w:rPr>
          <w:rFonts w:ascii="Arial" w:eastAsiaTheme="minorEastAsia" w:hAnsi="Arial" w:cs="Arial"/>
          <w:sz w:val="24"/>
          <w:lang w:val="en-US"/>
        </w:rPr>
        <w:t>,</w:t>
      </w:r>
    </w:p>
    <w:p w14:paraId="5D2A3923" w14:textId="657C3578" w:rsidR="00327AAF" w:rsidRPr="00F2483C" w:rsidRDefault="00327AAF" w:rsidP="00327AAF">
      <w:pPr>
        <w:spacing w:line="360" w:lineRule="auto"/>
        <w:jc w:val="right"/>
        <w:rPr>
          <w:rFonts w:ascii="Arial" w:eastAsiaTheme="minorEastAsia" w:hAnsi="Arial" w:cs="Arial"/>
          <w:sz w:val="24"/>
          <w:lang w:val="en-US"/>
        </w:rPr>
      </w:pPr>
      <m:oMath>
        <m:r>
          <w:rPr>
            <w:rFonts w:ascii="Cambria Math" w:hAnsi="Cambria Math" w:cs="Cambria Math"/>
            <w:sz w:val="24"/>
            <w:lang w:val="en-US"/>
          </w:rPr>
          <m:t>F</m:t>
        </m:r>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 …,</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r>
          <w:rPr>
            <w:rFonts w:ascii="Cambria Math" w:eastAsiaTheme="minorEastAsia" w:hAnsi="Cambria Math" w:cs="Arial"/>
            <w:sz w:val="24"/>
            <w:lang w:val="en-US"/>
          </w:rPr>
          <m:t>=C(</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1</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e>
        </m:d>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2</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e>
        </m:d>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n</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r>
          <w:rPr>
            <w:rFonts w:ascii="Cambria Math" w:hAnsi="Cambria Math" w:cs="Arial"/>
            <w:sz w:val="24"/>
            <w:lang w:val="en-US"/>
          </w:rPr>
          <m:t>)</m:t>
        </m:r>
      </m:oMath>
      <w:r w:rsidR="005F0604">
        <w:rPr>
          <w:rFonts w:ascii="Arial" w:eastAsiaTheme="minorEastAsia" w:hAnsi="Arial" w:cs="Arial"/>
          <w:sz w:val="24"/>
          <w:lang w:val="en-US"/>
        </w:rPr>
        <w:t>.</w:t>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t xml:space="preserve"> (4)</w:t>
      </w:r>
    </w:p>
    <w:p w14:paraId="37DED3C6" w14:textId="77777777" w:rsidR="00327AAF" w:rsidRPr="00F2483C" w:rsidRDefault="00327AAF" w:rsidP="00327AAF">
      <w:pPr>
        <w:spacing w:line="360" w:lineRule="auto"/>
        <w:rPr>
          <w:rFonts w:ascii="Arial" w:eastAsiaTheme="minorEastAsia" w:hAnsi="Arial" w:cs="Arial"/>
          <w:sz w:val="24"/>
          <w:lang w:val="en-US"/>
        </w:rPr>
      </w:pPr>
      <w:r w:rsidRPr="00F2483C">
        <w:rPr>
          <w:rFonts w:ascii="Arial" w:eastAsiaTheme="minorEastAsia" w:hAnsi="Arial" w:cs="Arial"/>
          <w:sz w:val="24"/>
          <w:lang w:val="en-US"/>
        </w:rPr>
        <w:t>By using the chain rule, one can express the n-dimensional joint densify function as</w:t>
      </w:r>
    </w:p>
    <w:p w14:paraId="7A6F2785" w14:textId="691C3168" w:rsidR="00327AAF" w:rsidRPr="00F2483C" w:rsidRDefault="00327AAF" w:rsidP="00327AAF">
      <w:pPr>
        <w:spacing w:line="360" w:lineRule="auto"/>
        <w:jc w:val="right"/>
        <w:rPr>
          <w:rFonts w:ascii="Arial" w:eastAsiaTheme="minorEastAsia" w:hAnsi="Arial" w:cs="Arial"/>
          <w:sz w:val="24"/>
          <w:lang w:val="en-US"/>
        </w:rPr>
      </w:pPr>
      <m:oMath>
        <m:r>
          <w:rPr>
            <w:rFonts w:ascii="Cambria Math" w:eastAsiaTheme="minorEastAsia" w:hAnsi="Cambria Math" w:cs="Cambria Math"/>
            <w:sz w:val="24"/>
            <w:lang w:val="en-US"/>
          </w:rPr>
          <m:t>f</m:t>
        </m:r>
        <m:d>
          <m:dPr>
            <m:ctrlPr>
              <w:rPr>
                <w:rFonts w:ascii="Cambria Math" w:eastAsiaTheme="minorEastAsia" w:hAnsi="Cambria Math" w:cs="Arial"/>
                <w:i/>
                <w:sz w:val="24"/>
                <w:lang w:val="en-US"/>
              </w:rPr>
            </m:ctrlPr>
          </m:dPr>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1</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2</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n</m:t>
                </m:r>
              </m:sub>
            </m:sSub>
          </m:e>
        </m:d>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c</m:t>
            </m:r>
          </m:e>
          <m:sub>
            <m:r>
              <w:rPr>
                <w:rFonts w:ascii="Cambria Math" w:eastAsiaTheme="minorEastAsia" w:hAnsi="Cambria Math" w:cs="Arial"/>
                <w:sz w:val="24"/>
                <w:lang w:val="en-US"/>
              </w:rPr>
              <m:t>1…n</m:t>
            </m:r>
          </m:sub>
        </m:sSub>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1</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e>
        </m:d>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2</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e>
        </m:d>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n</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n</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f</m:t>
                </m:r>
              </m:e>
              <m:sub>
                <m:r>
                  <w:rPr>
                    <w:rFonts w:ascii="Cambria Math" w:eastAsiaTheme="minorEastAsia" w:hAnsi="Cambria Math" w:cs="Arial"/>
                    <w:sz w:val="24"/>
                    <w:lang w:val="en-US"/>
                  </w:rPr>
                  <m:t>i</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i</m:t>
                </m:r>
              </m:sub>
            </m:sSub>
            <m:r>
              <w:rPr>
                <w:rFonts w:ascii="Cambria Math" w:eastAsiaTheme="minorEastAsia" w:hAnsi="Cambria Math" w:cs="Arial"/>
                <w:sz w:val="24"/>
                <w:lang w:val="en-US"/>
              </w:rPr>
              <m:t>)</m:t>
            </m:r>
          </m:e>
        </m:nary>
      </m:oMath>
      <w:r w:rsidR="005F0604">
        <w:rPr>
          <w:rFonts w:ascii="Arial" w:eastAsiaTheme="minorEastAsia" w:hAnsi="Arial" w:cs="Arial"/>
          <w:sz w:val="24"/>
          <w:lang w:val="en-US"/>
        </w:rPr>
        <w:t>.</w:t>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t xml:space="preserve"> (5)</w:t>
      </w:r>
    </w:p>
    <w:p w14:paraId="154C1C4B" w14:textId="77777777" w:rsidR="00327AAF" w:rsidRPr="00F2483C" w:rsidRDefault="00327AAF" w:rsidP="00327AAF">
      <w:pPr>
        <w:spacing w:line="360" w:lineRule="auto"/>
        <w:rPr>
          <w:rFonts w:ascii="Arial" w:hAnsi="Arial" w:cs="Arial"/>
          <w:sz w:val="24"/>
          <w:lang w:val="en-US"/>
        </w:rPr>
      </w:pPr>
      <w:r w:rsidRPr="00F2483C">
        <w:rPr>
          <w:rFonts w:ascii="Arial" w:hAnsi="Arial" w:cs="Arial"/>
          <w:sz w:val="24"/>
          <w:lang w:val="en-US"/>
        </w:rPr>
        <w:t>While the copula methodology is adequate for simpler correlation structures, a problem arises when the dependence structures of variables in a multivariate setting are very different. This lead to the extension by Joe (1996) who introduced the pair copula construction (PCC), allowing one to express the joint density function as a product of the marginal distributions and bivariate copulae, i.e.</w:t>
      </w:r>
    </w:p>
    <w:p w14:paraId="23E63035" w14:textId="77777777" w:rsidR="00327AAF" w:rsidRPr="00F2483C" w:rsidRDefault="00327AAF" w:rsidP="00327AAF">
      <w:pPr>
        <w:spacing w:line="360" w:lineRule="auto"/>
        <w:jc w:val="right"/>
        <w:rPr>
          <w:rFonts w:ascii="Arial" w:eastAsiaTheme="minorEastAsia" w:hAnsi="Arial" w:cs="Arial"/>
          <w:sz w:val="24"/>
          <w:szCs w:val="24"/>
          <w:lang w:val="en-US"/>
        </w:rPr>
      </w:pPr>
      <m:oMath>
        <m:r>
          <w:rPr>
            <w:rFonts w:ascii="Cambria Math" w:hAnsi="Cambria Math" w:cs="Cambria Math"/>
            <w:sz w:val="20"/>
            <w:szCs w:val="20"/>
            <w:lang w:val="en-US"/>
          </w:rPr>
          <m:t>f</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m:t>
                </m:r>
              </m:sub>
            </m:sSub>
          </m:e>
        </m:d>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n</m:t>
            </m:r>
          </m:sub>
        </m:sSub>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n-1</m:t>
                </m:r>
              </m:sub>
            </m:sSub>
          </m:e>
        </m:d>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n-1|n</m:t>
            </m:r>
          </m:sub>
        </m:sSub>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n-1</m:t>
                </m:r>
              </m:sub>
            </m:sSub>
          </m:e>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m:t>
                </m:r>
              </m:sub>
            </m:sSub>
          </m:e>
        </m:d>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n-2|n-1,n</m:t>
            </m:r>
          </m:sub>
        </m:sSub>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n-2</m:t>
                </m:r>
              </m:sub>
            </m:sSub>
          </m:e>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m:t>
                </m:r>
              </m:sub>
            </m:sSub>
            <m:ctrlPr>
              <w:rPr>
                <w:rFonts w:ascii="Cambria Math" w:eastAsiaTheme="minorEastAsia" w:hAnsi="Cambria Math" w:cs="Arial"/>
                <w:i/>
                <w:sz w:val="20"/>
                <w:szCs w:val="20"/>
                <w:lang w:val="en-US"/>
              </w:rPr>
            </m:ctrlPr>
          </m:e>
        </m:d>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f</m:t>
            </m:r>
          </m:e>
          <m:sub>
            <m:r>
              <w:rPr>
                <w:rFonts w:ascii="Cambria Math" w:eastAsiaTheme="minorEastAsia" w:hAnsi="Cambria Math" w:cs="Arial"/>
                <w:sz w:val="20"/>
                <w:szCs w:val="20"/>
                <w:lang w:val="en-US"/>
              </w:rPr>
              <m:t>1|2,…,n</m:t>
            </m:r>
          </m:sub>
        </m:sSub>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x</m:t>
            </m:r>
          </m:e>
          <m:sub>
            <m:r>
              <w:rPr>
                <w:rFonts w:ascii="Cambria Math" w:eastAsiaTheme="minorEastAsia" w:hAnsi="Cambria Math" w:cs="Arial"/>
                <w:sz w:val="20"/>
                <w:szCs w:val="20"/>
                <w:lang w:val="en-US"/>
              </w:rPr>
              <m:t>1</m:t>
            </m:r>
          </m:sub>
        </m:sSub>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x</m:t>
            </m:r>
          </m:e>
          <m:sub>
            <m:r>
              <w:rPr>
                <w:rFonts w:ascii="Cambria Math" w:eastAsiaTheme="minorEastAsia" w:hAnsi="Cambria Math" w:cs="Arial"/>
                <w:sz w:val="20"/>
                <w:szCs w:val="20"/>
                <w:lang w:val="en-US"/>
              </w:rPr>
              <m:t>2</m:t>
            </m:r>
          </m:sub>
        </m:sSub>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x</m:t>
            </m:r>
          </m:e>
          <m:sub>
            <m:r>
              <w:rPr>
                <w:rFonts w:ascii="Cambria Math" w:eastAsiaTheme="minorEastAsia" w:hAnsi="Cambria Math" w:cs="Arial"/>
                <w:sz w:val="20"/>
                <w:szCs w:val="20"/>
                <w:lang w:val="en-US"/>
              </w:rPr>
              <m:t>n</m:t>
            </m:r>
          </m:sub>
        </m:sSub>
        <m:r>
          <w:rPr>
            <w:rFonts w:ascii="Cambria Math" w:eastAsiaTheme="minorEastAsia" w:hAnsi="Cambria Math" w:cs="Arial"/>
            <w:sz w:val="20"/>
            <w:szCs w:val="20"/>
            <w:lang w:val="en-US"/>
          </w:rPr>
          <m:t>)</m:t>
        </m:r>
      </m:oMath>
      <w:r w:rsidRPr="00F2483C">
        <w:rPr>
          <w:rFonts w:ascii="Arial" w:eastAsiaTheme="minorEastAsia" w:hAnsi="Arial" w:cs="Arial"/>
          <w:sz w:val="20"/>
          <w:szCs w:val="20"/>
          <w:lang w:val="en-US"/>
        </w:rPr>
        <w:tab/>
      </w:r>
      <w:r w:rsidRPr="00F2483C">
        <w:rPr>
          <w:rFonts w:ascii="Arial" w:eastAsiaTheme="minorEastAsia" w:hAnsi="Arial" w:cs="Arial"/>
          <w:sz w:val="20"/>
          <w:szCs w:val="20"/>
          <w:lang w:val="en-US"/>
        </w:rPr>
        <w:tab/>
      </w:r>
      <w:r w:rsidRPr="00F2483C">
        <w:rPr>
          <w:rFonts w:ascii="Arial" w:eastAsiaTheme="minorEastAsia" w:hAnsi="Arial" w:cs="Arial"/>
          <w:sz w:val="24"/>
          <w:szCs w:val="24"/>
          <w:lang w:val="en-US"/>
        </w:rPr>
        <w:t>(6)</w:t>
      </w:r>
    </w:p>
    <w:p w14:paraId="50D41541" w14:textId="77777777" w:rsidR="00327AAF" w:rsidRPr="00F2483C" w:rsidRDefault="00327AAF" w:rsidP="00327AAF">
      <w:pPr>
        <w:spacing w:line="360" w:lineRule="auto"/>
        <w:rPr>
          <w:rFonts w:ascii="Arial" w:hAnsi="Arial" w:cs="Arial"/>
          <w:sz w:val="20"/>
          <w:szCs w:val="20"/>
          <w:lang w:val="en-US"/>
        </w:rPr>
      </w:pPr>
      <w:r w:rsidRPr="00F2483C">
        <w:rPr>
          <w:rFonts w:ascii="Arial" w:eastAsiaTheme="minorEastAsia" w:hAnsi="Arial" w:cs="Arial"/>
          <w:sz w:val="24"/>
          <w:szCs w:val="24"/>
          <w:lang w:val="en-US"/>
        </w:rPr>
        <w:t>with</w:t>
      </w:r>
    </w:p>
    <w:p w14:paraId="73403AB3" w14:textId="77777777" w:rsidR="00327AAF" w:rsidRPr="00F2483C" w:rsidRDefault="00327AAF" w:rsidP="00327AAF">
      <w:pPr>
        <w:spacing w:line="360" w:lineRule="auto"/>
        <w:jc w:val="right"/>
        <w:rPr>
          <w:rFonts w:ascii="Arial" w:eastAsiaTheme="minorEastAsia" w:hAnsi="Arial" w:cs="Arial"/>
          <w:sz w:val="24"/>
          <w:lang w:val="en-US"/>
        </w:rPr>
      </w:pPr>
      <m:oMath>
        <m:r>
          <w:rPr>
            <w:rFonts w:ascii="Cambria Math" w:hAnsi="Cambria Math" w:cs="Cambria Math"/>
            <w:sz w:val="24"/>
            <w:lang w:val="en-US"/>
          </w:rPr>
          <m:t>f</m:t>
        </m:r>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i</m:t>
                </m:r>
              </m:sub>
            </m:sSub>
            <m:r>
              <w:rPr>
                <w:rFonts w:ascii="Cambria Math" w:hAnsi="Cambria Math" w:cs="Arial"/>
                <w:sz w:val="24"/>
                <w:lang w:val="en-US"/>
              </w:rPr>
              <m:t>,</m:t>
            </m:r>
            <m:r>
              <m:rPr>
                <m:sty m:val="bi"/>
              </m:rPr>
              <w:rPr>
                <w:rFonts w:ascii="Cambria Math" w:hAnsi="Cambria Math" w:cs="Arial"/>
                <w:sz w:val="24"/>
                <w:lang w:val="en-US"/>
              </w:rPr>
              <m:t>ν</m:t>
            </m:r>
            <m:ctrlPr>
              <w:rPr>
                <w:rFonts w:ascii="Cambria Math" w:hAnsi="Cambria Math" w:cs="Arial"/>
                <w:b/>
                <w:i/>
                <w:sz w:val="24"/>
                <w:lang w:val="en-US"/>
              </w:rPr>
            </m:ctrlPr>
          </m:e>
        </m:d>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c</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i</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sub>
        </m:sSub>
        <m:d>
          <m:dPr>
            <m:ctrlPr>
              <w:rPr>
                <w:rFonts w:ascii="Cambria Math" w:eastAsiaTheme="minorEastAsia" w:hAnsi="Cambria Math" w:cs="Arial"/>
                <w:i/>
                <w:sz w:val="24"/>
                <w:lang w:val="en-US"/>
              </w:rPr>
            </m:ctrlPr>
          </m:dPr>
          <m:e>
            <m:r>
              <w:rPr>
                <w:rFonts w:ascii="Cambria Math" w:eastAsiaTheme="minorEastAsia" w:hAnsi="Cambria Math" w:cs="Arial"/>
                <w:sz w:val="24"/>
                <w:lang w:val="en-US"/>
              </w:rPr>
              <m:t>F</m:t>
            </m:r>
            <m:d>
              <m:dPr>
                <m:ctrlPr>
                  <w:rPr>
                    <w:rFonts w:ascii="Cambria Math" w:eastAsiaTheme="minorEastAsia" w:hAnsi="Cambria Math" w:cs="Arial"/>
                    <w:i/>
                    <w:sz w:val="24"/>
                    <w:lang w:val="en-US"/>
                  </w:rPr>
                </m:ctrlPr>
              </m:dPr>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i</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m:rPr>
                        <m:sty m:val="bi"/>
                      </m:rP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e>
            </m:d>
            <m:r>
              <w:rPr>
                <w:rFonts w:ascii="Cambria Math" w:eastAsiaTheme="minorEastAsia" w:hAnsi="Cambria Math" w:cs="Arial"/>
                <w:sz w:val="24"/>
                <w:lang w:val="en-US"/>
              </w:rPr>
              <m:t>,F(</m:t>
            </m:r>
            <m:sSub>
              <m:sSubPr>
                <m:ctrlPr>
                  <w:rPr>
                    <w:rFonts w:ascii="Cambria Math" w:eastAsiaTheme="minorEastAsia" w:hAnsi="Cambria Math" w:cs="Arial"/>
                    <w:i/>
                    <w:sz w:val="24"/>
                    <w:lang w:val="en-US"/>
                  </w:rPr>
                </m:ctrlPr>
              </m:sSubPr>
              <m:e>
                <m:r>
                  <m:rPr>
                    <m:sty m:val="bi"/>
                  </m:rP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m:rPr>
                    <m:sty m:val="bi"/>
                  </m:rP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e>
        </m:d>
        <m:r>
          <w:rPr>
            <w:rFonts w:ascii="Cambria Math" w:eastAsiaTheme="minorEastAsia" w:hAnsi="Cambria Math" w:cs="Arial"/>
            <w:sz w:val="24"/>
            <w:lang w:val="en-US"/>
          </w:rPr>
          <m:t>f(</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i</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m:rPr>
                <m:sty m:val="bi"/>
              </m:rP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oMath>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t xml:space="preserve"> (7)</w:t>
      </w:r>
    </w:p>
    <w:p w14:paraId="0218C7F0" w14:textId="77777777" w:rsidR="00327AAF" w:rsidRPr="00F2483C"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 xml:space="preserve">where </w:t>
      </w:r>
      <m:oMath>
        <m:r>
          <m:rPr>
            <m:sty m:val="bi"/>
          </m:rPr>
          <w:rPr>
            <w:rFonts w:ascii="Cambria Math" w:hAnsi="Cambria Math" w:cs="Arial"/>
            <w:sz w:val="24"/>
            <w:szCs w:val="24"/>
            <w:lang w:val="en-US"/>
          </w:rPr>
          <m:t>ν</m:t>
        </m:r>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i+1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d</m:t>
            </m:r>
          </m:sub>
        </m:sSub>
        <m:r>
          <w:rPr>
            <w:rFonts w:ascii="Cambria Math" w:hAnsi="Cambria Math" w:cs="Arial"/>
            <w:sz w:val="24"/>
            <w:szCs w:val="24"/>
            <w:lang w:val="en-US"/>
          </w:rPr>
          <m:t>}</m:t>
        </m:r>
      </m:oMath>
      <w:r w:rsidRPr="00F2483C">
        <w:rPr>
          <w:rFonts w:ascii="Arial" w:eastAsiaTheme="minorEastAsia" w:hAnsi="Arial" w:cs="Arial"/>
          <w:sz w:val="24"/>
          <w:szCs w:val="24"/>
          <w:lang w:val="en-US"/>
        </w:rPr>
        <w:t xml:space="preserve"> is the conditioning set of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i</m:t>
            </m:r>
          </m:sub>
        </m:sSub>
      </m:oMath>
      <w:r w:rsidRPr="00F2483C">
        <w:rPr>
          <w:rFonts w:ascii="Arial" w:eastAsiaTheme="minorEastAsia" w:hAnsi="Arial" w:cs="Arial"/>
          <w:sz w:val="24"/>
          <w:szCs w:val="24"/>
          <w:lang w:val="en-US"/>
        </w:rPr>
        <w:t xml:space="preserve">, </w:t>
      </w:r>
      <m:oMath>
        <m:sSub>
          <m:sSubPr>
            <m:ctrlPr>
              <w:rPr>
                <w:rFonts w:ascii="Cambria Math" w:hAnsi="Cambria Math" w:cs="Arial"/>
                <w:i/>
                <w:sz w:val="24"/>
                <w:szCs w:val="24"/>
                <w:lang w:val="en-US"/>
              </w:rPr>
            </m:ctrlPr>
          </m:sSubPr>
          <m:e>
            <m:r>
              <w:rPr>
                <w:rFonts w:ascii="Cambria Math" w:hAnsi="Cambria Math" w:cs="Arial"/>
                <w:sz w:val="24"/>
                <w:szCs w:val="24"/>
                <w:lang w:val="en-US"/>
              </w:rPr>
              <m:t>ν</m:t>
            </m:r>
          </m:e>
          <m:sub>
            <m:r>
              <w:rPr>
                <w:rFonts w:ascii="Cambria Math" w:hAnsi="Cambria Math" w:cs="Arial"/>
                <w:sz w:val="24"/>
                <w:szCs w:val="24"/>
                <w:lang w:val="en-US"/>
              </w:rPr>
              <m:t>j</m:t>
            </m:r>
          </m:sub>
        </m:sSub>
      </m:oMath>
      <w:r w:rsidRPr="00F2483C">
        <w:rPr>
          <w:rFonts w:ascii="Arial" w:eastAsiaTheme="minorEastAsia" w:hAnsi="Arial" w:cs="Arial"/>
          <w:sz w:val="24"/>
          <w:szCs w:val="24"/>
          <w:lang w:val="en-US"/>
        </w:rPr>
        <w:t xml:space="preserve"> is a variable contained in the set </w:t>
      </w:r>
      <m:oMath>
        <m:r>
          <m:rPr>
            <m:sty m:val="bi"/>
          </m:rPr>
          <w:rPr>
            <w:rFonts w:ascii="Cambria Math" w:hAnsi="Cambria Math" w:cs="Arial"/>
            <w:sz w:val="24"/>
            <w:szCs w:val="24"/>
            <w:lang w:val="en-US"/>
          </w:rPr>
          <m:t>ν</m:t>
        </m:r>
      </m:oMath>
      <w:r w:rsidRPr="00F2483C">
        <w:rPr>
          <w:rFonts w:ascii="Arial" w:eastAsiaTheme="minorEastAsia" w:hAnsi="Arial" w:cs="Arial"/>
          <w:b/>
          <w:sz w:val="24"/>
          <w:szCs w:val="24"/>
          <w:lang w:val="en-US"/>
        </w:rPr>
        <w:t xml:space="preserve">, </w:t>
      </w:r>
      <m:oMath>
        <m:sSub>
          <m:sSubPr>
            <m:ctrlPr>
              <w:rPr>
                <w:rFonts w:ascii="Cambria Math" w:hAnsi="Cambria Math" w:cs="Arial"/>
                <w:i/>
                <w:sz w:val="24"/>
                <w:szCs w:val="24"/>
                <w:lang w:val="en-US"/>
              </w:rPr>
            </m:ctrlPr>
          </m:sSubPr>
          <m:e>
            <m:r>
              <m:rPr>
                <m:sty m:val="bi"/>
              </m:rPr>
              <w:rPr>
                <w:rFonts w:ascii="Cambria Math" w:hAnsi="Cambria Math" w:cs="Arial"/>
                <w:sz w:val="24"/>
                <w:szCs w:val="24"/>
                <w:lang w:val="en-US"/>
              </w:rPr>
              <m:t>ν</m:t>
            </m:r>
            <m:ctrlPr>
              <w:rPr>
                <w:rFonts w:ascii="Cambria Math" w:hAnsi="Cambria Math" w:cs="Arial"/>
                <w:b/>
                <w:i/>
                <w:sz w:val="24"/>
                <w:szCs w:val="24"/>
                <w:lang w:val="en-US"/>
              </w:rPr>
            </m:ctrlPr>
          </m:e>
          <m:sub>
            <m:r>
              <w:rPr>
                <w:rFonts w:ascii="Cambria Math" w:hAnsi="Cambria Math" w:cs="Arial"/>
                <w:sz w:val="24"/>
                <w:szCs w:val="24"/>
                <w:lang w:val="en-US"/>
              </w:rPr>
              <m:t>-j</m:t>
            </m:r>
          </m:sub>
        </m:sSub>
      </m:oMath>
      <w:r w:rsidRPr="00F2483C">
        <w:rPr>
          <w:rFonts w:ascii="Arial" w:eastAsiaTheme="minorEastAsia" w:hAnsi="Arial" w:cs="Arial"/>
          <w:sz w:val="24"/>
          <w:szCs w:val="24"/>
          <w:lang w:val="en-US"/>
        </w:rPr>
        <w:t xml:space="preserve"> are the remaining elements and </w:t>
      </w:r>
      <m:oMath>
        <m:r>
          <w:rPr>
            <w:rFonts w:ascii="Cambria Math" w:eastAsiaTheme="minorEastAsia" w:hAnsi="Cambria Math" w:cs="Arial"/>
            <w:sz w:val="24"/>
            <w:szCs w:val="24"/>
            <w:lang w:val="en-US"/>
          </w:rPr>
          <m:t>c</m:t>
        </m:r>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2</m:t>
                </m:r>
              </m:sub>
            </m:sSub>
          </m:e>
        </m:d>
        <m:r>
          <w:rPr>
            <w:rFonts w:ascii="Cambria Math" w:eastAsiaTheme="minorEastAsia" w:hAnsi="Cambria Math" w:cs="Arial"/>
            <w:sz w:val="24"/>
            <w:szCs w:val="24"/>
            <w:lang w:val="en-US"/>
          </w:rPr>
          <m:t>=</m:t>
        </m:r>
        <m:f>
          <m:fPr>
            <m:ctrlPr>
              <w:rPr>
                <w:rFonts w:ascii="Cambria Math" w:eastAsiaTheme="minorEastAsia" w:hAnsi="Cambria Math" w:cs="Arial"/>
                <w:i/>
                <w:sz w:val="24"/>
                <w:szCs w:val="24"/>
                <w:lang w:val="en-US"/>
              </w:rPr>
            </m:ctrlPr>
          </m:fPr>
          <m:num>
            <m:r>
              <w:rPr>
                <w:rFonts w:ascii="Cambria Math" w:hAnsi="Cambria Math" w:cs="Arial"/>
                <w:sz w:val="24"/>
                <w:szCs w:val="24"/>
                <w:lang w:val="en-US"/>
              </w:rPr>
              <m:t>∂C(</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r>
              <w:rPr>
                <w:rFonts w:ascii="Cambria Math" w:hAnsi="Cambria Math" w:cs="Arial"/>
                <w:sz w:val="24"/>
                <w:szCs w:val="24"/>
                <w:lang w:val="en-US"/>
              </w:rPr>
              <m:t>)</m:t>
            </m:r>
          </m:num>
          <m:den>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den>
        </m:f>
      </m:oMath>
      <w:r w:rsidRPr="00F2483C">
        <w:rPr>
          <w:rFonts w:ascii="Arial" w:eastAsiaTheme="minorEastAsia" w:hAnsi="Arial" w:cs="Arial"/>
          <w:sz w:val="24"/>
          <w:szCs w:val="24"/>
          <w:lang w:val="en-US"/>
        </w:rPr>
        <w:t xml:space="preserve">. </w:t>
      </w:r>
    </w:p>
    <w:p w14:paraId="0BBAECAD" w14:textId="77777777" w:rsidR="00327AAF" w:rsidRPr="00F2483C"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 xml:space="preserve">The usual representation of the PCC is that of nested trees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T</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 xml:space="preserve">, </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which are acyclical graphs with nodes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i</m:t>
            </m:r>
          </m:sub>
        </m:sSub>
      </m:oMath>
      <w:r w:rsidRPr="00F2483C">
        <w:rPr>
          <w:rFonts w:ascii="Arial" w:eastAsiaTheme="minorEastAsia" w:hAnsi="Arial" w:cs="Arial"/>
          <w:sz w:val="24"/>
          <w:szCs w:val="24"/>
          <w:lang w:val="en-US"/>
        </w:rPr>
        <w:t xml:space="preserve"> and edges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oMath>
      <w:r w:rsidRPr="00F2483C">
        <w:rPr>
          <w:rFonts w:ascii="Arial" w:eastAsiaTheme="minorEastAsia" w:hAnsi="Arial" w:cs="Arial"/>
          <w:sz w:val="24"/>
          <w:szCs w:val="24"/>
          <w:lang w:val="en-US"/>
        </w:rPr>
        <w:t xml:space="preserve"> </w:t>
      </w:r>
      <w:r w:rsidRPr="00F2483C">
        <w:rPr>
          <w:rFonts w:ascii="Arial" w:eastAsiaTheme="minorEastAsia" w:hAnsi="Arial" w:cs="Arial"/>
          <w:noProof/>
          <w:sz w:val="24"/>
          <w:szCs w:val="24"/>
        </w:rPr>
        <w:t>(Bedford &amp; Cooke, 2001)</w:t>
      </w:r>
      <w:r w:rsidRPr="00F2483C">
        <w:rPr>
          <w:rFonts w:ascii="Arial" w:eastAsiaTheme="minorEastAsia" w:hAnsi="Arial" w:cs="Arial"/>
          <w:sz w:val="24"/>
          <w:szCs w:val="24"/>
          <w:lang w:val="en-US"/>
        </w:rPr>
        <w:t xml:space="preserve">. The R-vine developed by </w:t>
      </w:r>
      <w:r w:rsidRPr="00F2483C">
        <w:rPr>
          <w:rFonts w:ascii="Arial" w:eastAsiaTheme="minorEastAsia" w:hAnsi="Arial" w:cs="Arial"/>
          <w:noProof/>
          <w:sz w:val="24"/>
          <w:szCs w:val="24"/>
        </w:rPr>
        <w:t>Bedford &amp; Cooke (2002)</w:t>
      </w:r>
      <w:r w:rsidRPr="00F2483C">
        <w:rPr>
          <w:rFonts w:ascii="Arial" w:eastAsiaTheme="minorEastAsia" w:hAnsi="Arial" w:cs="Arial"/>
          <w:sz w:val="24"/>
          <w:szCs w:val="24"/>
          <w:lang w:val="en-US"/>
        </w:rPr>
        <w:t xml:space="preserve"> is represented by a nested set of </w:t>
      </w:r>
      <m:oMath>
        <m:r>
          <w:rPr>
            <w:rFonts w:ascii="Cambria Math" w:eastAsiaTheme="minorEastAsia" w:hAnsi="Cambria Math" w:cs="Arial"/>
            <w:sz w:val="24"/>
            <w:szCs w:val="24"/>
            <w:lang w:val="en-US"/>
          </w:rPr>
          <m:t>n-1</m:t>
        </m:r>
      </m:oMath>
      <w:r w:rsidRPr="00F2483C">
        <w:rPr>
          <w:rFonts w:ascii="Arial" w:eastAsiaTheme="minorEastAsia" w:hAnsi="Arial" w:cs="Arial"/>
          <w:sz w:val="24"/>
          <w:szCs w:val="24"/>
          <w:lang w:val="en-US"/>
        </w:rPr>
        <w:t xml:space="preserve"> trees </w:t>
      </w:r>
      <m:oMath>
        <m:r>
          <m:rPr>
            <m:scr m:val="script"/>
            <m:sty m:val="b"/>
          </m:rPr>
          <w:rPr>
            <w:rFonts w:ascii="Cambria Math" w:eastAsiaTheme="minorEastAsia" w:hAnsi="Cambria Math" w:cs="Arial"/>
            <w:sz w:val="24"/>
            <w:szCs w:val="24"/>
            <w:lang w:val="en-US"/>
          </w:rPr>
          <m:t>V</m:t>
        </m:r>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T</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T</m:t>
            </m:r>
          </m:e>
          <m:sub>
            <m:r>
              <w:rPr>
                <w:rFonts w:ascii="Cambria Math" w:eastAsiaTheme="minorEastAsia" w:hAnsi="Cambria Math" w:cs="Arial"/>
                <w:sz w:val="24"/>
                <w:szCs w:val="24"/>
                <w:lang w:val="en-US"/>
              </w:rPr>
              <m:t>n-1</m:t>
            </m:r>
          </m:sub>
        </m:sSub>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with a set of edges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oMath>
      <w:r w:rsidRPr="00F2483C">
        <w:rPr>
          <w:rFonts w:ascii="Arial" w:eastAsiaTheme="minorEastAsia" w:hAnsi="Arial" w:cs="Arial"/>
          <w:sz w:val="24"/>
          <w:szCs w:val="24"/>
          <w:lang w:val="en-US"/>
        </w:rPr>
        <w:t xml:space="preserve"> and nodes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d>
          <m:dPr>
            <m:begChr m:val="{"/>
            <m:endChr m:val="}"/>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1,…,n-i</m:t>
            </m:r>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i-1</m:t>
            </m:r>
          </m:sub>
        </m:sSub>
      </m:oMath>
      <w:r w:rsidRPr="00F2483C">
        <w:rPr>
          <w:rFonts w:ascii="Arial" w:eastAsiaTheme="minorEastAsia" w:hAnsi="Arial" w:cs="Arial"/>
          <w:sz w:val="24"/>
          <w:szCs w:val="24"/>
          <w:lang w:val="en-US"/>
        </w:rPr>
        <w:t xml:space="preserve">, where two nodes in tree </w:t>
      </w:r>
      <m:oMath>
        <m:r>
          <w:rPr>
            <w:rFonts w:ascii="Cambria Math" w:eastAsiaTheme="minorEastAsia" w:hAnsi="Cambria Math" w:cs="Arial"/>
            <w:sz w:val="24"/>
            <w:szCs w:val="24"/>
            <w:lang w:val="en-US"/>
          </w:rPr>
          <m:t>i+1</m:t>
        </m:r>
      </m:oMath>
      <w:r w:rsidRPr="00F2483C">
        <w:rPr>
          <w:rFonts w:ascii="Arial" w:eastAsiaTheme="minorEastAsia" w:hAnsi="Arial" w:cs="Arial"/>
          <w:sz w:val="24"/>
          <w:szCs w:val="24"/>
          <w:lang w:val="en-US"/>
        </w:rPr>
        <w:t xml:space="preserve"> are connected by one edge only if they share a common node in tree </w:t>
      </w:r>
      <m:oMath>
        <m:r>
          <w:rPr>
            <w:rFonts w:ascii="Cambria Math" w:eastAsiaTheme="minorEastAsia" w:hAnsi="Cambria Math" w:cs="Arial"/>
            <w:sz w:val="24"/>
            <w:szCs w:val="24"/>
            <w:lang w:val="en-US"/>
          </w:rPr>
          <m:t>i</m:t>
        </m:r>
      </m:oMath>
      <w:r w:rsidRPr="00F2483C">
        <w:rPr>
          <w:rFonts w:ascii="Arial" w:eastAsiaTheme="minorEastAsia" w:hAnsi="Arial" w:cs="Arial"/>
          <w:sz w:val="24"/>
          <w:szCs w:val="24"/>
          <w:lang w:val="en-US"/>
        </w:rPr>
        <w:t xml:space="preserve">. </w:t>
      </w:r>
    </w:p>
    <w:p w14:paraId="1D165BF4" w14:textId="77777777" w:rsidR="00327AAF" w:rsidRPr="00F2483C" w:rsidRDefault="00327AAF" w:rsidP="00327AAF">
      <w:pPr>
        <w:spacing w:line="360" w:lineRule="auto"/>
        <w:rPr>
          <w:rFonts w:ascii="Arial" w:eastAsiaTheme="minorEastAsia" w:hAnsi="Arial" w:cs="Arial"/>
          <w:sz w:val="24"/>
          <w:szCs w:val="24"/>
          <w:lang w:val="en-US"/>
        </w:rPr>
      </w:pPr>
      <w:r>
        <w:rPr>
          <w:rFonts w:ascii="Arial" w:eastAsiaTheme="minorEastAsia" w:hAnsi="Arial" w:cs="Arial"/>
          <w:sz w:val="24"/>
          <w:szCs w:val="24"/>
          <w:lang w:val="en-US"/>
        </w:rPr>
        <w:t xml:space="preserve">The R-vine copula that is used in this paper is a </w:t>
      </w:r>
      <w:r w:rsidRPr="00F2483C">
        <w:rPr>
          <w:rFonts w:ascii="Arial" w:eastAsiaTheme="minorEastAsia" w:hAnsi="Arial" w:cs="Arial"/>
          <w:sz w:val="24"/>
          <w:szCs w:val="24"/>
          <w:lang w:val="en-US"/>
        </w:rPr>
        <w:t>general case of the PCC</w:t>
      </w:r>
      <w:r>
        <w:rPr>
          <w:rFonts w:ascii="Arial" w:eastAsiaTheme="minorEastAsia" w:hAnsi="Arial" w:cs="Arial"/>
          <w:sz w:val="24"/>
          <w:szCs w:val="24"/>
          <w:lang w:val="en-US"/>
        </w:rPr>
        <w:t>. It</w:t>
      </w:r>
      <w:r w:rsidRPr="00F2483C">
        <w:rPr>
          <w:rFonts w:ascii="Arial" w:eastAsiaTheme="minorEastAsia" w:hAnsi="Arial" w:cs="Arial"/>
          <w:sz w:val="24"/>
          <w:szCs w:val="24"/>
          <w:lang w:val="en-US"/>
        </w:rPr>
        <w:t xml:space="preserve"> is represented as </w:t>
      </w:r>
      <m:oMath>
        <m:r>
          <w:rPr>
            <w:rFonts w:ascii="Cambria Math" w:eastAsiaTheme="minorEastAsia" w:hAnsi="Cambria Math" w:cs="Arial"/>
            <w:sz w:val="24"/>
            <w:szCs w:val="24"/>
            <w:lang w:val="en-US"/>
          </w:rPr>
          <m:t>(</m:t>
        </m:r>
        <m:r>
          <m:rPr>
            <m:sty m:val="bi"/>
          </m:rPr>
          <w:rPr>
            <w:rFonts w:ascii="Cambria Math" w:eastAsiaTheme="minorEastAsia" w:hAnsi="Cambria Math" w:cs="Arial"/>
            <w:sz w:val="24"/>
            <w:szCs w:val="24"/>
            <w:lang w:val="en-US"/>
          </w:rPr>
          <m:t>F</m:t>
        </m:r>
        <m:r>
          <w:rPr>
            <w:rFonts w:ascii="Cambria Math" w:eastAsiaTheme="minorEastAsia" w:hAnsi="Cambria Math" w:cs="Arial"/>
            <w:sz w:val="24"/>
            <w:szCs w:val="24"/>
            <w:lang w:val="en-US"/>
          </w:rPr>
          <m:t xml:space="preserve">, </m:t>
        </m:r>
        <m:r>
          <m:rPr>
            <m:scr m:val="script"/>
            <m:sty m:val="b"/>
          </m:rPr>
          <w:rPr>
            <w:rFonts w:ascii="Cambria Math" w:eastAsiaTheme="minorEastAsia" w:hAnsi="Cambria Math" w:cs="Arial"/>
            <w:sz w:val="24"/>
            <w:szCs w:val="24"/>
            <w:lang w:val="en-US"/>
          </w:rPr>
          <m:t>V</m:t>
        </m:r>
        <m:r>
          <m:rPr>
            <m:sty m:val="p"/>
          </m:rPr>
          <w:rPr>
            <w:rFonts w:ascii="Cambria Math" w:eastAsiaTheme="minorEastAsia" w:hAnsi="Cambria Math" w:cs="Arial"/>
            <w:sz w:val="24"/>
            <w:szCs w:val="24"/>
            <w:lang w:val="en-US"/>
          </w:rPr>
          <m:t xml:space="preserve">, </m:t>
        </m:r>
        <m:r>
          <m:rPr>
            <m:sty m:val="b"/>
          </m:rPr>
          <w:rPr>
            <w:rFonts w:ascii="Cambria Math" w:eastAsiaTheme="minorEastAsia" w:hAnsi="Cambria Math" w:cs="Arial"/>
            <w:sz w:val="24"/>
            <w:szCs w:val="24"/>
            <w:lang w:val="en-US"/>
          </w:rPr>
          <m:t>B</m:t>
        </m:r>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with </w:t>
      </w:r>
      <m:oMath>
        <m:r>
          <m:rPr>
            <m:sty m:val="bi"/>
          </m:rPr>
          <w:rPr>
            <w:rFonts w:ascii="Cambria Math" w:eastAsiaTheme="minorEastAsia" w:hAnsi="Cambria Math" w:cs="Arial"/>
            <w:sz w:val="24"/>
            <w:szCs w:val="24"/>
            <w:lang w:val="en-US"/>
          </w:rPr>
          <m:t>F</m:t>
        </m:r>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1</m:t>
            </m:r>
          </m:sub>
        </m:sSub>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1</m:t>
                </m:r>
              </m:sub>
            </m:sSub>
          </m:e>
        </m:d>
        <m:r>
          <w:rPr>
            <w:rFonts w:ascii="Cambria Math" w:eastAsiaTheme="minorEastAsia" w:hAnsi="Cambria Math" w:cs="Arial"/>
            <w:sz w:val="24"/>
            <w:szCs w:val="24"/>
            <w:lang w:val="en-US"/>
          </w:rPr>
          <m:t>, …,</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n</m:t>
            </m:r>
          </m:sub>
        </m:sSub>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n</m:t>
                </m:r>
              </m:sub>
            </m:sSub>
          </m:e>
        </m:d>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a vector of distribution functions, </w:t>
      </w:r>
      <m:oMath>
        <m:r>
          <m:rPr>
            <m:scr m:val="script"/>
            <m:sty m:val="b"/>
          </m:rPr>
          <w:rPr>
            <w:rFonts w:ascii="Cambria Math" w:eastAsiaTheme="minorEastAsia" w:hAnsi="Cambria Math" w:cs="Arial"/>
            <w:sz w:val="24"/>
            <w:szCs w:val="24"/>
            <w:lang w:val="en-US"/>
          </w:rPr>
          <m:t>V</m:t>
        </m:r>
      </m:oMath>
      <w:r w:rsidRPr="00F2483C">
        <w:rPr>
          <w:rFonts w:ascii="Arial" w:eastAsiaTheme="minorEastAsia" w:hAnsi="Arial" w:cs="Arial"/>
          <w:sz w:val="24"/>
          <w:szCs w:val="24"/>
          <w:lang w:val="en-US"/>
        </w:rPr>
        <w:t xml:space="preserve"> an n-dimensional R-vine and </w:t>
      </w:r>
      <m:oMath>
        <m:r>
          <m:rPr>
            <m:sty m:val="bi"/>
          </m:rPr>
          <w:rPr>
            <w:rFonts w:ascii="Cambria Math" w:eastAsiaTheme="minorEastAsia" w:hAnsi="Cambria Math" w:cs="Arial"/>
            <w:sz w:val="24"/>
            <w:szCs w:val="24"/>
            <w:lang w:val="en-US"/>
          </w:rPr>
          <m:t>B</m:t>
        </m:r>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e</m:t>
            </m:r>
          </m:sub>
        </m:sSub>
        <m:r>
          <w:rPr>
            <w:rFonts w:ascii="Cambria Math" w:eastAsiaTheme="minorEastAsia" w:hAnsi="Cambria Math" w:cs="Arial"/>
            <w:sz w:val="24"/>
            <w:szCs w:val="24"/>
            <w:lang w:val="en-US"/>
          </w:rPr>
          <m:t>|i=1,…,n-1;e∈</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a set of bivariate copulas </w:t>
      </w:r>
      <w:sdt>
        <w:sdtPr>
          <w:rPr>
            <w:rFonts w:ascii="Arial" w:eastAsiaTheme="minorEastAsia" w:hAnsi="Arial" w:cs="Arial"/>
            <w:sz w:val="24"/>
            <w:szCs w:val="24"/>
            <w:lang w:val="en-US"/>
          </w:rPr>
          <w:id w:val="1895000999"/>
          <w:citation/>
        </w:sdtPr>
        <w:sdtContent>
          <w:r w:rsidRPr="00F2483C">
            <w:rPr>
              <w:rFonts w:ascii="Arial" w:eastAsiaTheme="minorEastAsia" w:hAnsi="Arial" w:cs="Arial"/>
              <w:sz w:val="24"/>
              <w:szCs w:val="24"/>
              <w:lang w:val="en-US"/>
            </w:rPr>
            <w:fldChar w:fldCharType="begin"/>
          </w:r>
          <w:r w:rsidRPr="00F2483C">
            <w:rPr>
              <w:rFonts w:ascii="Arial" w:eastAsiaTheme="minorEastAsia" w:hAnsi="Arial" w:cs="Arial"/>
              <w:sz w:val="24"/>
              <w:szCs w:val="24"/>
            </w:rPr>
            <w:instrText xml:space="preserve"> CITATION JDi13 \l 7177 </w:instrText>
          </w:r>
          <w:r w:rsidRPr="00F2483C">
            <w:rPr>
              <w:rFonts w:ascii="Arial" w:eastAsiaTheme="minorEastAsia" w:hAnsi="Arial" w:cs="Arial"/>
              <w:sz w:val="24"/>
              <w:szCs w:val="24"/>
              <w:lang w:val="en-US"/>
            </w:rPr>
            <w:fldChar w:fldCharType="separate"/>
          </w:r>
          <w:r w:rsidRPr="00F2483C">
            <w:rPr>
              <w:rFonts w:ascii="Arial" w:eastAsiaTheme="minorEastAsia" w:hAnsi="Arial" w:cs="Arial"/>
              <w:noProof/>
              <w:sz w:val="24"/>
              <w:szCs w:val="24"/>
            </w:rPr>
            <w:t>(Dißmann, Brechmann, &amp; C. Czado, 2013)</w:t>
          </w:r>
          <w:r w:rsidRPr="00F2483C">
            <w:rPr>
              <w:rFonts w:ascii="Arial" w:eastAsiaTheme="minorEastAsia" w:hAnsi="Arial" w:cs="Arial"/>
              <w:sz w:val="24"/>
              <w:szCs w:val="24"/>
              <w:lang w:val="en-US"/>
            </w:rPr>
            <w:fldChar w:fldCharType="end"/>
          </w:r>
        </w:sdtContent>
      </w:sdt>
      <w:r w:rsidRPr="00F2483C">
        <w:rPr>
          <w:rFonts w:ascii="Arial" w:eastAsiaTheme="minorEastAsia" w:hAnsi="Arial" w:cs="Arial"/>
          <w:sz w:val="24"/>
          <w:szCs w:val="24"/>
          <w:lang w:val="en-US"/>
        </w:rPr>
        <w:t xml:space="preserve">. </w:t>
      </w:r>
    </w:p>
    <w:p w14:paraId="7DD26576" w14:textId="77777777" w:rsidR="00327AAF"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lastRenderedPageBreak/>
        <w:t xml:space="preserve">To facilitate in the estimation procedure of </w:t>
      </w:r>
      <w:r w:rsidRPr="00F2483C">
        <w:rPr>
          <w:rFonts w:ascii="Arial" w:eastAsiaTheme="minorEastAsia" w:hAnsi="Arial" w:cs="Arial"/>
          <w:noProof/>
          <w:sz w:val="24"/>
          <w:szCs w:val="24"/>
        </w:rPr>
        <w:t>Dißmann, Brechmann, &amp; C. Czado (2013)</w:t>
      </w:r>
      <w:r w:rsidRPr="00F2483C">
        <w:rPr>
          <w:rFonts w:ascii="Arial" w:eastAsiaTheme="minorEastAsia" w:hAnsi="Arial" w:cs="Arial"/>
          <w:sz w:val="24"/>
          <w:szCs w:val="24"/>
          <w:lang w:val="en-US"/>
        </w:rPr>
        <w:t xml:space="preserve">, the R-vine structure can be denoted as a lower triangular matrix </w:t>
      </w:r>
      <m:oMath>
        <m:r>
          <w:rPr>
            <w:rFonts w:ascii="Cambria Math" w:eastAsiaTheme="minorEastAsia" w:hAnsi="Cambria Math" w:cs="Arial"/>
            <w:sz w:val="24"/>
            <w:szCs w:val="24"/>
            <w:lang w:val="en-US"/>
          </w:rPr>
          <m:t>M=</m:t>
        </m:r>
        <m:sSub>
          <m:sSubPr>
            <m:ctrlPr>
              <w:rPr>
                <w:rFonts w:ascii="Cambria Math" w:eastAsiaTheme="minorEastAsia" w:hAnsi="Cambria Math" w:cs="Arial"/>
                <w:i/>
                <w:sz w:val="24"/>
                <w:szCs w:val="24"/>
                <w:lang w:val="en-US"/>
              </w:rPr>
            </m:ctrlPr>
          </m:sSubPr>
          <m:e>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i,j</m:t>
                    </m:r>
                  </m:sub>
                </m:sSub>
              </m:e>
            </m:d>
          </m:e>
          <m:sub>
            <m:r>
              <w:rPr>
                <w:rFonts w:ascii="Cambria Math" w:eastAsiaTheme="minorEastAsia" w:hAnsi="Cambria Math" w:cs="Arial"/>
                <w:sz w:val="24"/>
                <w:szCs w:val="24"/>
                <w:lang w:val="en-US"/>
              </w:rPr>
              <m:t>i,j=1,…,n</m:t>
            </m:r>
          </m:sub>
        </m:sSub>
      </m:oMath>
      <w:r>
        <w:rPr>
          <w:rFonts w:ascii="Arial" w:eastAsiaTheme="minorEastAsia" w:hAnsi="Arial" w:cs="Arial"/>
          <w:sz w:val="24"/>
          <w:szCs w:val="24"/>
          <w:lang w:val="en-US"/>
        </w:rPr>
        <w:t xml:space="preserve">. </w:t>
      </w:r>
    </w:p>
    <w:p w14:paraId="0B8B5BEA" w14:textId="77777777" w:rsidR="00327AAF" w:rsidRPr="00F2483C" w:rsidRDefault="00327AAF" w:rsidP="00327AAF">
      <w:pPr>
        <w:spacing w:line="360" w:lineRule="auto"/>
        <w:rPr>
          <w:rFonts w:ascii="Arial" w:eastAsiaTheme="minorEastAsia" w:hAnsi="Arial" w:cs="Arial"/>
          <w:sz w:val="24"/>
          <w:szCs w:val="24"/>
          <w:lang w:val="en-US"/>
        </w:rPr>
      </w:pPr>
      <w:r>
        <w:rPr>
          <w:rFonts w:ascii="Arial" w:eastAsiaTheme="minorEastAsia" w:hAnsi="Arial" w:cs="Arial"/>
          <w:sz w:val="24"/>
          <w:szCs w:val="24"/>
          <w:lang w:val="en-US"/>
        </w:rPr>
        <w:t>T</w:t>
      </w:r>
      <w:r w:rsidRPr="00F2483C">
        <w:rPr>
          <w:rFonts w:ascii="Arial" w:eastAsiaTheme="minorEastAsia" w:hAnsi="Arial" w:cs="Arial"/>
          <w:sz w:val="24"/>
          <w:szCs w:val="24"/>
          <w:lang w:val="en-US"/>
        </w:rPr>
        <w:t xml:space="preserve">he matrix </w:t>
      </w:r>
      <m:oMath>
        <m:r>
          <w:rPr>
            <w:rFonts w:ascii="Cambria Math" w:eastAsiaTheme="minorEastAsia" w:hAnsi="Cambria Math" w:cs="Arial"/>
            <w:sz w:val="24"/>
            <w:szCs w:val="24"/>
            <w:lang w:val="en-US"/>
          </w:rPr>
          <m:t>M=</m:t>
        </m:r>
        <m:sSub>
          <m:sSubPr>
            <m:ctrlPr>
              <w:rPr>
                <w:rFonts w:ascii="Cambria Math" w:eastAsiaTheme="minorEastAsia" w:hAnsi="Cambria Math" w:cs="Arial"/>
                <w:i/>
                <w:sz w:val="24"/>
                <w:szCs w:val="24"/>
                <w:lang w:val="en-US"/>
              </w:rPr>
            </m:ctrlPr>
          </m:sSubPr>
          <m:e>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i,j</m:t>
                    </m:r>
                  </m:sub>
                </m:sSub>
              </m:e>
            </m:d>
          </m:e>
          <m:sub>
            <m:r>
              <w:rPr>
                <w:rFonts w:ascii="Cambria Math" w:eastAsiaTheme="minorEastAsia" w:hAnsi="Cambria Math" w:cs="Arial"/>
                <w:sz w:val="24"/>
                <w:szCs w:val="24"/>
                <w:lang w:val="en-US"/>
              </w:rPr>
              <m:t>i,j=1,…,n</m:t>
            </m:r>
          </m:sub>
        </m:sSub>
      </m:oMath>
      <w:r w:rsidRPr="00F2483C">
        <w:rPr>
          <w:rFonts w:ascii="Arial" w:eastAsiaTheme="minorEastAsia" w:hAnsi="Arial" w:cs="Arial"/>
          <w:sz w:val="24"/>
          <w:szCs w:val="24"/>
          <w:lang w:val="en-US"/>
        </w:rPr>
        <w:t xml:space="preserve"> is called an R-vine matrix if for </w:t>
      </w:r>
      <m:oMath>
        <m:r>
          <w:rPr>
            <w:rFonts w:ascii="Cambria Math" w:eastAsiaTheme="minorEastAsia" w:hAnsi="Cambria Math" w:cs="Arial"/>
            <w:sz w:val="24"/>
            <w:szCs w:val="24"/>
            <w:lang w:val="en-US"/>
          </w:rPr>
          <m:t>i=1,…,n-1</m:t>
        </m:r>
      </m:oMath>
      <w:r w:rsidRPr="00F2483C">
        <w:rPr>
          <w:rFonts w:ascii="Arial" w:eastAsiaTheme="minorEastAsia" w:hAnsi="Arial" w:cs="Arial"/>
          <w:sz w:val="24"/>
          <w:szCs w:val="24"/>
          <w:lang w:val="en-US"/>
        </w:rPr>
        <w:t xml:space="preserve"> and for all </w:t>
      </w:r>
      <m:oMath>
        <m:r>
          <w:rPr>
            <w:rFonts w:ascii="Cambria Math" w:eastAsiaTheme="minorEastAsia" w:hAnsi="Cambria Math" w:cs="Arial"/>
            <w:sz w:val="24"/>
            <w:szCs w:val="24"/>
            <w:lang w:val="en-US"/>
          </w:rPr>
          <m:t>k=i+1,…,n-1</m:t>
        </m:r>
      </m:oMath>
      <w:r w:rsidRPr="00F2483C">
        <w:rPr>
          <w:rFonts w:ascii="Arial" w:eastAsiaTheme="minorEastAsia" w:hAnsi="Arial" w:cs="Arial"/>
          <w:sz w:val="24"/>
          <w:szCs w:val="24"/>
          <w:lang w:val="en-US"/>
        </w:rPr>
        <w:t xml:space="preserve"> there is a </w:t>
      </w:r>
      <m:oMath>
        <m:r>
          <w:rPr>
            <w:rFonts w:ascii="Cambria Math" w:eastAsiaTheme="minorEastAsia" w:hAnsi="Cambria Math" w:cs="Arial"/>
            <w:sz w:val="24"/>
            <w:szCs w:val="24"/>
            <w:lang w:val="en-US"/>
          </w:rPr>
          <m:t>j</m:t>
        </m:r>
      </m:oMath>
      <w:r w:rsidRPr="00F2483C">
        <w:rPr>
          <w:rFonts w:ascii="Arial" w:eastAsiaTheme="minorEastAsia" w:hAnsi="Arial" w:cs="Arial"/>
          <w:sz w:val="24"/>
          <w:szCs w:val="24"/>
          <w:lang w:val="en-US"/>
        </w:rPr>
        <w:t xml:space="preserve"> in </w:t>
      </w:r>
      <m:oMath>
        <m:r>
          <w:rPr>
            <w:rFonts w:ascii="Cambria Math" w:eastAsiaTheme="minorEastAsia" w:hAnsi="Cambria Math" w:cs="Arial"/>
            <w:sz w:val="24"/>
            <w:szCs w:val="24"/>
            <w:lang w:val="en-US"/>
          </w:rPr>
          <m:t>i+1,…,n-1</m:t>
        </m:r>
      </m:oMath>
      <w:r w:rsidRPr="00F2483C">
        <w:rPr>
          <w:rFonts w:ascii="Arial" w:eastAsiaTheme="minorEastAsia" w:hAnsi="Arial" w:cs="Arial"/>
          <w:sz w:val="24"/>
          <w:szCs w:val="24"/>
          <w:lang w:val="en-US"/>
        </w:rPr>
        <w:t xml:space="preserve"> with</w:t>
      </w:r>
    </w:p>
    <w:p w14:paraId="7C51DB6C" w14:textId="77777777" w:rsidR="00327AAF" w:rsidRDefault="005F3D88" w:rsidP="00327AAF">
      <w:pPr>
        <w:spacing w:line="360" w:lineRule="auto"/>
        <w:rPr>
          <w:rFonts w:ascii="Arial" w:eastAsiaTheme="minorEastAsia" w:hAnsi="Arial" w:cs="Arial"/>
          <w:sz w:val="24"/>
          <w:szCs w:val="24"/>
          <w:lang w:val="en-US"/>
        </w:rPr>
      </w:pPr>
      <m:oMath>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k,i</m:t>
                </m:r>
              </m:sub>
            </m:sSub>
            <m:r>
              <w:rPr>
                <w:rFonts w:ascii="Cambria Math" w:eastAsiaTheme="minorEastAsia" w:hAnsi="Cambria Math" w:cs="Arial"/>
                <w:sz w:val="24"/>
                <w:szCs w:val="24"/>
                <w:lang w:val="en-US"/>
              </w:rPr>
              <m:t>,</m:t>
            </m:r>
            <m:d>
              <m:dPr>
                <m:begChr m:val="{"/>
                <m:endChr m:val="}"/>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k+1,i</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n,i</m:t>
                    </m:r>
                  </m:sub>
                </m:sSub>
              </m:e>
            </m:d>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r>
          <w:rPr>
            <w:rFonts w:ascii="Cambria Math" w:eastAsiaTheme="minorEastAsia" w:hAnsi="Cambria Math" w:cs="Arial"/>
            <w:sz w:val="24"/>
            <w:szCs w:val="24"/>
            <w:lang w:val="en-US"/>
          </w:rPr>
          <m:t xml:space="preserve"> or ∈</m:t>
        </m:r>
        <m:sSub>
          <m:sSubPr>
            <m:ctrlPr>
              <w:rPr>
                <w:rFonts w:ascii="Cambria Math" w:eastAsiaTheme="minorEastAsia" w:hAnsi="Cambria Math" w:cs="Arial"/>
                <w:i/>
                <w:sz w:val="24"/>
                <w:szCs w:val="24"/>
                <w:lang w:val="en-US"/>
              </w:rPr>
            </m:ctrlPr>
          </m:sSubPr>
          <m:e>
            <m:acc>
              <m:accPr>
                <m:chr m:val="̃"/>
                <m:ctrlPr>
                  <w:rPr>
                    <w:rFonts w:ascii="Cambria Math" w:eastAsiaTheme="minorEastAsia" w:hAnsi="Cambria Math" w:cs="Arial"/>
                    <w:i/>
                    <w:sz w:val="24"/>
                    <w:szCs w:val="24"/>
                    <w:lang w:val="en-US"/>
                  </w:rPr>
                </m:ctrlPr>
              </m:accPr>
              <m:e>
                <m:r>
                  <w:rPr>
                    <w:rFonts w:ascii="Cambria Math" w:eastAsiaTheme="minorEastAsia" w:hAnsi="Cambria Math" w:cs="Arial"/>
                    <w:sz w:val="24"/>
                    <w:szCs w:val="24"/>
                    <w:lang w:val="en-US"/>
                  </w:rPr>
                  <m:t>B</m:t>
                </m:r>
              </m:e>
            </m:acc>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oMath>
      <w:r w:rsidR="00327AAF">
        <w:rPr>
          <w:rFonts w:ascii="Arial" w:eastAsiaTheme="minorEastAsia" w:hAnsi="Arial" w:cs="Arial"/>
          <w:sz w:val="24"/>
          <w:szCs w:val="24"/>
          <w:lang w:val="en-US"/>
        </w:rPr>
        <w:t xml:space="preserve"> where</w:t>
      </w:r>
    </w:p>
    <w:p w14:paraId="6B5BC002" w14:textId="77777777" w:rsidR="00327AAF" w:rsidRPr="00F2483C" w:rsidRDefault="005F3D88" w:rsidP="00327AAF">
      <w:pPr>
        <w:spacing w:line="360" w:lineRule="auto"/>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j,j</m:t>
            </m:r>
          </m:sub>
        </m:sSub>
        <m:r>
          <w:rPr>
            <w:rFonts w:ascii="Cambria Math" w:eastAsiaTheme="minorEastAsia" w:hAnsi="Cambria Math" w:cs="Arial"/>
            <w:sz w:val="24"/>
            <w:szCs w:val="24"/>
            <w:lang w:val="en-US"/>
          </w:rPr>
          <m:t>,D)|k=j+1,…,n;D={</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k,j</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n,j</m:t>
            </m:r>
          </m:sub>
        </m:sSub>
        <m:r>
          <w:rPr>
            <w:rFonts w:ascii="Cambria Math" w:eastAsiaTheme="minorEastAsia" w:hAnsi="Cambria Math" w:cs="Arial"/>
            <w:sz w:val="24"/>
            <w:szCs w:val="24"/>
            <w:lang w:val="en-US"/>
          </w:rPr>
          <m:t>}}</m:t>
        </m:r>
      </m:oMath>
      <w:r w:rsidR="00327AAF" w:rsidRPr="00F2483C">
        <w:rPr>
          <w:rFonts w:ascii="Arial" w:eastAsiaTheme="minorEastAsia" w:hAnsi="Arial" w:cs="Arial"/>
          <w:sz w:val="24"/>
          <w:szCs w:val="24"/>
          <w:lang w:val="en-US"/>
        </w:rPr>
        <w:t>, and</w:t>
      </w:r>
    </w:p>
    <w:p w14:paraId="39E1FDA5" w14:textId="77777777" w:rsidR="00327AAF" w:rsidRPr="00F2483C" w:rsidRDefault="005F3D88" w:rsidP="00327AAF">
      <w:pPr>
        <w:spacing w:line="360" w:lineRule="auto"/>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acc>
              <m:accPr>
                <m:chr m:val="̃"/>
                <m:ctrlPr>
                  <w:rPr>
                    <w:rFonts w:ascii="Cambria Math" w:eastAsiaTheme="minorEastAsia" w:hAnsi="Cambria Math" w:cs="Arial"/>
                    <w:i/>
                    <w:sz w:val="24"/>
                    <w:szCs w:val="24"/>
                    <w:lang w:val="en-US"/>
                  </w:rPr>
                </m:ctrlPr>
              </m:accPr>
              <m:e>
                <m:r>
                  <w:rPr>
                    <w:rFonts w:ascii="Cambria Math" w:eastAsiaTheme="minorEastAsia" w:hAnsi="Cambria Math" w:cs="Arial"/>
                    <w:sz w:val="24"/>
                    <w:szCs w:val="24"/>
                    <w:lang w:val="en-US"/>
                  </w:rPr>
                  <m:t>B</m:t>
                </m:r>
              </m:e>
            </m:acc>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k,j</m:t>
            </m:r>
          </m:sub>
        </m:sSub>
        <m:r>
          <w:rPr>
            <w:rFonts w:ascii="Cambria Math" w:eastAsiaTheme="minorEastAsia" w:hAnsi="Cambria Math" w:cs="Arial"/>
            <w:sz w:val="24"/>
            <w:szCs w:val="24"/>
            <w:lang w:val="en-US"/>
          </w:rPr>
          <m:t>,D)|k=j+1,…,n;D={</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j,j</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k+1,j</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n,j</m:t>
            </m:r>
          </m:sub>
        </m:sSub>
        <m:r>
          <w:rPr>
            <w:rFonts w:ascii="Cambria Math" w:eastAsiaTheme="minorEastAsia" w:hAnsi="Cambria Math" w:cs="Arial"/>
            <w:sz w:val="24"/>
            <w:szCs w:val="24"/>
            <w:lang w:val="en-US"/>
          </w:rPr>
          <m:t>}}</m:t>
        </m:r>
      </m:oMath>
      <w:r w:rsidR="00327AAF">
        <w:rPr>
          <w:rFonts w:ascii="Arial" w:eastAsiaTheme="minorEastAsia" w:hAnsi="Arial" w:cs="Arial"/>
          <w:sz w:val="24"/>
          <w:szCs w:val="24"/>
          <w:lang w:val="en-US"/>
        </w:rPr>
        <w:t>.</w:t>
      </w:r>
    </w:p>
    <w:p w14:paraId="2DCC7297" w14:textId="77777777" w:rsidR="00327AAF" w:rsidRPr="00F2483C"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The density of an R-vine copula is then expressed as</w:t>
      </w:r>
    </w:p>
    <w:p w14:paraId="1754E7EB" w14:textId="79A04370" w:rsidR="00327AAF" w:rsidRPr="00F2483C" w:rsidRDefault="005F3D88" w:rsidP="00327AAF">
      <w:pPr>
        <w:spacing w:line="360" w:lineRule="auto"/>
        <w:jc w:val="right"/>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1,…n</m:t>
            </m:r>
          </m:sub>
        </m:sSub>
        <m:r>
          <w:rPr>
            <w:rFonts w:ascii="Cambria Math" w:eastAsiaTheme="minorEastAsia" w:hAnsi="Cambria Math" w:cs="Arial"/>
            <w:sz w:val="24"/>
            <w:szCs w:val="24"/>
            <w:lang w:val="en-US"/>
          </w:rPr>
          <m:t xml:space="preserve"> =</m:t>
        </m:r>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j=1</m:t>
            </m:r>
          </m:sub>
          <m:sup>
            <m:r>
              <w:rPr>
                <w:rFonts w:ascii="Cambria Math" w:eastAsiaTheme="minorEastAsia" w:hAnsi="Cambria Math" w:cs="Arial"/>
                <w:sz w:val="24"/>
                <w:szCs w:val="24"/>
                <w:lang w:val="en-US"/>
              </w:rPr>
              <m:t>n</m:t>
            </m:r>
          </m:sup>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j</m:t>
                </m:r>
              </m:sub>
            </m:sSub>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k=n-1</m:t>
                </m:r>
              </m:sub>
              <m:sup>
                <m:r>
                  <w:rPr>
                    <w:rFonts w:ascii="Cambria Math" w:eastAsiaTheme="minorEastAsia" w:hAnsi="Cambria Math" w:cs="Arial"/>
                    <w:sz w:val="24"/>
                    <w:szCs w:val="24"/>
                    <w:lang w:val="en-US"/>
                  </w:rPr>
                  <m:t>1</m:t>
                </m:r>
              </m:sup>
              <m:e>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i=n</m:t>
                    </m:r>
                  </m:sub>
                  <m:sup>
                    <m:r>
                      <w:rPr>
                        <w:rFonts w:ascii="Cambria Math" w:eastAsiaTheme="minorEastAsia" w:hAnsi="Cambria Math" w:cs="Arial"/>
                        <w:sz w:val="24"/>
                        <w:szCs w:val="24"/>
                        <w:lang w:val="en-US"/>
                      </w:rPr>
                      <m:t>k+1</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c</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k,k</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i+1,k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n,k</m:t>
                            </m:r>
                          </m:sub>
                        </m:sSub>
                      </m:sub>
                    </m:sSub>
                    <m:d>
                      <m:dPr>
                        <m:ctrlPr>
                          <w:rPr>
                            <w:rFonts w:ascii="Cambria Math" w:eastAsiaTheme="minorEastAsia" w:hAnsi="Cambria Math" w:cs="Arial"/>
                            <w:i/>
                            <w:sz w:val="24"/>
                            <w:lang w:val="en-US"/>
                          </w:rPr>
                        </m:ctrlPr>
                      </m:dPr>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F</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k,k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i+1,k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n,k</m:t>
                                </m:r>
                              </m:sub>
                            </m:sSub>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F</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i+1,k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n,k</m:t>
                                </m:r>
                              </m:sub>
                            </m:sSub>
                          </m:sub>
                        </m:sSub>
                      </m:e>
                    </m:d>
                  </m:e>
                </m:nary>
              </m:e>
            </m:nary>
          </m:e>
        </m:nary>
      </m:oMath>
      <w:r w:rsidR="005F0604">
        <w:rPr>
          <w:rFonts w:ascii="Arial" w:eastAsiaTheme="minorEastAsia" w:hAnsi="Arial" w:cs="Arial"/>
          <w:sz w:val="24"/>
          <w:szCs w:val="24"/>
          <w:lang w:val="en-US"/>
        </w:rPr>
        <w:t>.</w:t>
      </w:r>
      <w:r w:rsidR="00327AAF" w:rsidRPr="00F2483C">
        <w:rPr>
          <w:rFonts w:ascii="Arial" w:eastAsiaTheme="minorEastAsia" w:hAnsi="Arial" w:cs="Arial"/>
          <w:sz w:val="24"/>
          <w:szCs w:val="24"/>
          <w:lang w:val="en-US"/>
        </w:rPr>
        <w:tab/>
        <w:t xml:space="preserve"> (8)</w:t>
      </w:r>
    </w:p>
    <w:p w14:paraId="2F51ECC7" w14:textId="77777777" w:rsidR="00327AAF" w:rsidRPr="00F2483C" w:rsidRDefault="00327AAF" w:rsidP="00327AAF">
      <w:pPr>
        <w:spacing w:line="360" w:lineRule="auto"/>
        <w:rPr>
          <w:rFonts w:ascii="Arial" w:hAnsi="Arial" w:cs="Arial"/>
          <w:sz w:val="24"/>
          <w:szCs w:val="24"/>
          <w:lang w:val="en-US"/>
        </w:rPr>
      </w:pPr>
      <w:r w:rsidRPr="00F2483C">
        <w:rPr>
          <w:rFonts w:ascii="Arial" w:hAnsi="Arial" w:cs="Arial"/>
          <w:sz w:val="24"/>
          <w:szCs w:val="24"/>
          <w:lang w:val="en-US"/>
        </w:rPr>
        <w:t xml:space="preserve">From this, </w:t>
      </w:r>
      <w:r w:rsidRPr="00F2483C">
        <w:rPr>
          <w:rFonts w:ascii="Arial" w:eastAsiaTheme="minorEastAsia" w:hAnsi="Arial" w:cs="Arial"/>
          <w:noProof/>
          <w:sz w:val="24"/>
          <w:szCs w:val="24"/>
        </w:rPr>
        <w:t xml:space="preserve">Dißmann, Brechmann, &amp; C. Czado (2013) </w:t>
      </w:r>
      <w:r w:rsidRPr="00F2483C">
        <w:rPr>
          <w:rFonts w:ascii="Arial" w:hAnsi="Arial" w:cs="Arial"/>
          <w:sz w:val="24"/>
          <w:szCs w:val="24"/>
          <w:lang w:val="en-US"/>
        </w:rPr>
        <w:t xml:space="preserve">propose the following estimation procedure for each tree in </w:t>
      </w:r>
      <m:oMath>
        <m:r>
          <m:rPr>
            <m:scr m:val="script"/>
            <m:sty m:val="b"/>
          </m:rPr>
          <w:rPr>
            <w:rFonts w:ascii="Cambria Math" w:eastAsiaTheme="minorEastAsia" w:hAnsi="Cambria Math" w:cs="Arial"/>
            <w:sz w:val="24"/>
            <w:szCs w:val="24"/>
            <w:lang w:val="en-US"/>
          </w:rPr>
          <m:t>V</m:t>
        </m:r>
      </m:oMath>
      <w:r w:rsidRPr="00F2483C">
        <w:rPr>
          <w:rFonts w:ascii="Arial" w:hAnsi="Arial" w:cs="Arial"/>
          <w:sz w:val="24"/>
          <w:szCs w:val="24"/>
          <w:lang w:val="en-US"/>
        </w:rPr>
        <w:t xml:space="preserve"> which is followed in this paper:</w:t>
      </w:r>
    </w:p>
    <w:p w14:paraId="74F54FED"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sidRPr="00F2483C">
        <w:rPr>
          <w:rFonts w:ascii="Arial" w:hAnsi="Arial" w:cs="Arial"/>
          <w:sz w:val="24"/>
          <w:szCs w:val="24"/>
          <w:lang w:val="en-US"/>
        </w:rPr>
        <w:t>For each pair of variables, determine the estimate of the Kendall’s tau.</w:t>
      </w:r>
    </w:p>
    <w:p w14:paraId="02083BCD"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sidRPr="00F2483C">
        <w:rPr>
          <w:rFonts w:ascii="Arial" w:hAnsi="Arial" w:cs="Arial"/>
          <w:sz w:val="24"/>
          <w:szCs w:val="24"/>
          <w:lang w:val="en-US"/>
        </w:rPr>
        <w:t>Calculate the sum of the absolute Kendall’s taus and pick the tree structure where this is maximized.</w:t>
      </w:r>
    </w:p>
    <w:p w14:paraId="10EACEF7"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sidRPr="00F2483C">
        <w:rPr>
          <w:rFonts w:ascii="Arial" w:hAnsi="Arial" w:cs="Arial"/>
          <w:sz w:val="24"/>
          <w:szCs w:val="24"/>
          <w:lang w:val="en-US"/>
        </w:rPr>
        <w:t>Estimate the appropriate copula families given the tree structure in step 2 using the AIC criterion.</w:t>
      </w:r>
    </w:p>
    <w:p w14:paraId="1B1282A5"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sidRPr="00F2483C">
        <w:rPr>
          <w:rFonts w:ascii="Arial" w:hAnsi="Arial" w:cs="Arial"/>
          <w:sz w:val="24"/>
          <w:szCs w:val="24"/>
          <w:lang w:val="en-US"/>
        </w:rPr>
        <w:t>Save the transformed observations for the next tree to be calculated.</w:t>
      </w:r>
    </w:p>
    <w:p w14:paraId="302AC52A"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t>Reiterate through</w:t>
      </w:r>
      <w:r w:rsidRPr="00F2483C">
        <w:rPr>
          <w:rFonts w:ascii="Arial" w:hAnsi="Arial" w:cs="Arial"/>
          <w:sz w:val="24"/>
          <w:szCs w:val="24"/>
          <w:lang w:val="en-US"/>
        </w:rPr>
        <w:t xml:space="preserve"> steps (1)-(4) </w:t>
      </w:r>
      <w:r>
        <w:rPr>
          <w:rFonts w:ascii="Arial" w:hAnsi="Arial" w:cs="Arial"/>
          <w:sz w:val="24"/>
          <w:szCs w:val="24"/>
          <w:lang w:val="en-US"/>
        </w:rPr>
        <w:t xml:space="preserve">until the full </w:t>
      </w:r>
      <w:r w:rsidRPr="00F2483C">
        <w:rPr>
          <w:rFonts w:ascii="Arial" w:hAnsi="Arial" w:cs="Arial"/>
          <w:sz w:val="24"/>
          <w:szCs w:val="24"/>
          <w:lang w:val="en-US"/>
        </w:rPr>
        <w:t>tree structure</w:t>
      </w:r>
      <w:r>
        <w:rPr>
          <w:rFonts w:ascii="Arial" w:hAnsi="Arial" w:cs="Arial"/>
          <w:sz w:val="24"/>
          <w:szCs w:val="24"/>
          <w:lang w:val="en-US"/>
        </w:rPr>
        <w:t xml:space="preserve"> is estimated</w:t>
      </w:r>
      <w:r w:rsidRPr="00F2483C">
        <w:rPr>
          <w:rFonts w:ascii="Arial" w:hAnsi="Arial" w:cs="Arial"/>
          <w:sz w:val="24"/>
          <w:szCs w:val="24"/>
          <w:lang w:val="en-US"/>
        </w:rPr>
        <w:t>.</w:t>
      </w:r>
    </w:p>
    <w:p w14:paraId="73DAB233" w14:textId="77777777" w:rsidR="00327AAF" w:rsidRPr="00F2483C" w:rsidRDefault="00327AAF" w:rsidP="00327AAF">
      <w:pPr>
        <w:pStyle w:val="Heading2"/>
        <w:spacing w:line="360" w:lineRule="auto"/>
        <w:rPr>
          <w:rFonts w:ascii="Arial" w:hAnsi="Arial" w:cs="Arial"/>
          <w:lang w:val="en-US"/>
        </w:rPr>
      </w:pPr>
      <w:r w:rsidRPr="00F2483C">
        <w:rPr>
          <w:rFonts w:ascii="Arial" w:hAnsi="Arial" w:cs="Arial"/>
          <w:lang w:val="en-US"/>
        </w:rPr>
        <w:t>3.3 Tail Dependence Coefficients (TDC)</w:t>
      </w:r>
    </w:p>
    <w:p w14:paraId="27F3357B" w14:textId="77777777" w:rsidR="00327AAF" w:rsidRPr="00F2483C" w:rsidRDefault="00327AAF" w:rsidP="00327AAF">
      <w:pPr>
        <w:spacing w:line="360" w:lineRule="auto"/>
        <w:rPr>
          <w:rFonts w:ascii="Arial" w:hAnsi="Arial" w:cs="Arial"/>
          <w:sz w:val="24"/>
          <w:szCs w:val="24"/>
          <w:lang w:val="en-US"/>
        </w:rPr>
      </w:pPr>
      <w:r w:rsidRPr="00F2483C">
        <w:rPr>
          <w:rFonts w:ascii="Arial" w:hAnsi="Arial" w:cs="Arial"/>
          <w:sz w:val="24"/>
          <w:szCs w:val="24"/>
          <w:lang w:val="en-US"/>
        </w:rPr>
        <w:t>To provide an estimate of the upper and lower tail dependence between the variables, the tail dependence coefficients in terms of copulas developed by Joe (1997)</w:t>
      </w:r>
      <w:r>
        <w:rPr>
          <w:rFonts w:ascii="Arial" w:hAnsi="Arial" w:cs="Arial"/>
          <w:sz w:val="24"/>
          <w:szCs w:val="24"/>
          <w:lang w:val="en-US"/>
        </w:rPr>
        <w:t xml:space="preserve"> is considered</w:t>
      </w:r>
      <w:r w:rsidRPr="00F2483C">
        <w:rPr>
          <w:rFonts w:ascii="Arial" w:hAnsi="Arial" w:cs="Arial"/>
          <w:sz w:val="24"/>
          <w:szCs w:val="24"/>
          <w:lang w:val="en-US"/>
        </w:rPr>
        <w:t>:</w:t>
      </w:r>
    </w:p>
    <w:p w14:paraId="38577957" w14:textId="77777777" w:rsidR="00327AAF" w:rsidRPr="00F2483C" w:rsidRDefault="005F3D88" w:rsidP="00327AAF">
      <w:pPr>
        <w:spacing w:line="360" w:lineRule="auto"/>
        <w:rPr>
          <w:rFonts w:ascii="Arial" w:eastAsiaTheme="minorEastAsia" w:hAnsi="Arial" w:cs="Arial"/>
          <w:sz w:val="24"/>
          <w:szCs w:val="24"/>
          <w:lang w:val="en-US"/>
        </w:rPr>
      </w:pPr>
      <m:oMath>
        <m:sSub>
          <m:sSubPr>
            <m:ctrlPr>
              <w:rPr>
                <w:rFonts w:ascii="Cambria Math" w:hAnsi="Cambria Math" w:cs="Arial"/>
                <w:i/>
                <w:sz w:val="24"/>
                <w:szCs w:val="24"/>
                <w:lang w:val="en-US"/>
              </w:rPr>
            </m:ctrlPr>
          </m:sSubPr>
          <m:e>
            <m:r>
              <w:rPr>
                <w:rFonts w:ascii="Cambria Math" w:hAnsi="Cambria Math" w:cs="Arial"/>
                <w:sz w:val="24"/>
                <w:szCs w:val="24"/>
                <w:lang w:val="en-US"/>
              </w:rPr>
              <m:t>λ</m:t>
            </m:r>
          </m:e>
          <m:sub>
            <m:r>
              <w:rPr>
                <w:rFonts w:ascii="Cambria Math" w:hAnsi="Cambria Math" w:cs="Arial"/>
                <w:sz w:val="24"/>
                <w:szCs w:val="24"/>
                <w:lang w:val="en-US"/>
              </w:rPr>
              <m:t>U</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u→</m:t>
                </m:r>
                <m:sSup>
                  <m:sSupPr>
                    <m:ctrlPr>
                      <w:rPr>
                        <w:rFonts w:ascii="Cambria Math" w:hAnsi="Cambria Math" w:cs="Arial"/>
                        <w:i/>
                        <w:sz w:val="24"/>
                        <w:szCs w:val="24"/>
                        <w:lang w:val="en-US"/>
                      </w:rPr>
                    </m:ctrlPr>
                  </m:sSupPr>
                  <m:e>
                    <m:r>
                      <w:rPr>
                        <w:rFonts w:ascii="Cambria Math" w:hAnsi="Cambria Math" w:cs="Arial"/>
                        <w:sz w:val="24"/>
                        <w:szCs w:val="24"/>
                        <w:lang w:val="en-US"/>
                      </w:rPr>
                      <m:t>1</m:t>
                    </m:r>
                  </m:e>
                  <m:sup>
                    <m:r>
                      <w:rPr>
                        <w:rFonts w:ascii="Cambria Math" w:hAnsi="Cambria Math" w:cs="Arial"/>
                        <w:sz w:val="24"/>
                        <w:szCs w:val="24"/>
                        <w:lang w:val="en-US"/>
                      </w:rPr>
                      <m:t>-</m:t>
                    </m:r>
                  </m:sup>
                </m:sSup>
              </m:lim>
            </m:limLow>
          </m:fName>
          <m:e>
            <m:r>
              <w:rPr>
                <w:rFonts w:ascii="Cambria Math" w:hAnsi="Cambria Math" w:cs="Arial"/>
                <w:sz w:val="24"/>
                <w:szCs w:val="24"/>
                <w:lang w:val="en-US"/>
              </w:rPr>
              <m:t>P(</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&gt;</m:t>
            </m:r>
            <m:sSubSup>
              <m:sSubSupPr>
                <m:ctrlPr>
                  <w:rPr>
                    <w:rFonts w:ascii="Cambria Math" w:hAnsi="Cambria Math" w:cs="Arial"/>
                    <w:i/>
                    <w:sz w:val="24"/>
                    <w:szCs w:val="24"/>
                    <w:lang w:val="en-US"/>
                  </w:rPr>
                </m:ctrlPr>
              </m:sSubSupPr>
              <m:e>
                <m:r>
                  <w:rPr>
                    <w:rFonts w:ascii="Cambria Math" w:hAnsi="Cambria Math" w:cs="Arial"/>
                    <w:sz w:val="24"/>
                    <w:szCs w:val="24"/>
                    <w:lang w:val="en-US"/>
                  </w:rPr>
                  <m:t>F</m:t>
                </m:r>
              </m:e>
              <m:sub>
                <m:r>
                  <w:rPr>
                    <w:rFonts w:ascii="Cambria Math" w:hAnsi="Cambria Math" w:cs="Arial"/>
                    <w:sz w:val="24"/>
                    <w:szCs w:val="24"/>
                    <w:lang w:val="en-US"/>
                  </w:rPr>
                  <m:t>1</m:t>
                </m:r>
              </m:sub>
              <m:sup>
                <m:r>
                  <w:rPr>
                    <w:rFonts w:ascii="Cambria Math" w:hAnsi="Cambria Math" w:cs="Arial"/>
                    <w:sz w:val="24"/>
                    <w:szCs w:val="24"/>
                    <w:lang w:val="en-US"/>
                  </w:rPr>
                  <m:t>-1</m:t>
                </m:r>
              </m:sup>
            </m:sSubSup>
            <m:r>
              <w:rPr>
                <w:rFonts w:ascii="Cambria Math" w:hAnsi="Cambria Math" w:cs="Arial"/>
                <w:sz w:val="24"/>
                <w:szCs w:val="24"/>
                <w:lang w:val="en-US"/>
              </w:rPr>
              <m:t>(u)|</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r>
              <w:rPr>
                <w:rFonts w:ascii="Cambria Math" w:hAnsi="Cambria Math" w:cs="Arial"/>
                <w:sz w:val="24"/>
                <w:szCs w:val="24"/>
                <w:lang w:val="en-US"/>
              </w:rPr>
              <m:t>&gt;</m:t>
            </m:r>
            <m:sSubSup>
              <m:sSubSupPr>
                <m:ctrlPr>
                  <w:rPr>
                    <w:rFonts w:ascii="Cambria Math" w:hAnsi="Cambria Math" w:cs="Arial"/>
                    <w:i/>
                    <w:sz w:val="24"/>
                    <w:szCs w:val="24"/>
                    <w:lang w:val="en-US"/>
                  </w:rPr>
                </m:ctrlPr>
              </m:sSubSupPr>
              <m:e>
                <m:r>
                  <w:rPr>
                    <w:rFonts w:ascii="Cambria Math" w:hAnsi="Cambria Math" w:cs="Arial"/>
                    <w:sz w:val="24"/>
                    <w:szCs w:val="24"/>
                    <w:lang w:val="en-US"/>
                  </w:rPr>
                  <m:t>F</m:t>
                </m:r>
              </m:e>
              <m:sub>
                <m:r>
                  <w:rPr>
                    <w:rFonts w:ascii="Cambria Math" w:hAnsi="Cambria Math" w:cs="Arial"/>
                    <w:sz w:val="24"/>
                    <w:szCs w:val="24"/>
                    <w:lang w:val="en-US"/>
                  </w:rPr>
                  <m:t>2</m:t>
                </m:r>
              </m:sub>
              <m:sup>
                <m:r>
                  <w:rPr>
                    <w:rFonts w:ascii="Cambria Math" w:hAnsi="Cambria Math" w:cs="Arial"/>
                    <w:sz w:val="24"/>
                    <w:szCs w:val="24"/>
                    <w:lang w:val="en-US"/>
                  </w:rPr>
                  <m:t>-1</m:t>
                </m:r>
              </m:sup>
            </m:sSubSup>
            <m:r>
              <w:rPr>
                <w:rFonts w:ascii="Cambria Math" w:hAnsi="Cambria Math" w:cs="Arial"/>
                <w:sz w:val="24"/>
                <w:szCs w:val="24"/>
                <w:lang w:val="en-US"/>
              </w:rPr>
              <m:t>(u))</m:t>
            </m:r>
          </m:e>
        </m:func>
      </m:oMath>
      <w:r w:rsidR="00327AAF" w:rsidRPr="00F2483C">
        <w:rPr>
          <w:rFonts w:ascii="Arial" w:eastAsiaTheme="minorEastAsia" w:hAnsi="Arial" w:cs="Arial"/>
          <w:sz w:val="24"/>
          <w:szCs w:val="24"/>
          <w:lang w:val="en-US"/>
        </w:rPr>
        <w:t xml:space="preserve"> </w:t>
      </w:r>
    </w:p>
    <w:p w14:paraId="0ED6C74A" w14:textId="77777777" w:rsidR="00327AAF" w:rsidRPr="00F2483C" w:rsidRDefault="005F3D88" w:rsidP="00327AAF">
      <w:pPr>
        <w:spacing w:line="360" w:lineRule="auto"/>
        <w:jc w:val="right"/>
        <w:rPr>
          <w:rFonts w:ascii="Arial" w:eastAsiaTheme="minorEastAsia" w:hAnsi="Arial" w:cs="Arial"/>
          <w:sz w:val="24"/>
          <w:szCs w:val="24"/>
          <w:lang w:val="en-US"/>
        </w:rPr>
      </w:pPr>
      <m:oMath>
        <m:sSub>
          <m:sSubPr>
            <m:ctrlPr>
              <w:rPr>
                <w:rFonts w:ascii="Cambria Math" w:hAnsi="Cambria Math" w:cs="Arial"/>
                <w:i/>
                <w:color w:val="FFFFFF" w:themeColor="background1"/>
                <w:sz w:val="24"/>
                <w:szCs w:val="24"/>
                <w:lang w:val="en-US"/>
              </w:rPr>
            </m:ctrlPr>
          </m:sSubPr>
          <m:e>
            <m:r>
              <w:rPr>
                <w:rFonts w:ascii="Cambria Math" w:hAnsi="Cambria Math" w:cs="Arial"/>
                <w:color w:val="FFFFFF" w:themeColor="background1"/>
                <w:sz w:val="24"/>
                <w:szCs w:val="24"/>
                <w:lang w:val="en-US"/>
              </w:rPr>
              <m:t>λ</m:t>
            </m:r>
          </m:e>
          <m:sub>
            <m:r>
              <w:rPr>
                <w:rFonts w:ascii="Cambria Math" w:hAnsi="Cambria Math" w:cs="Arial"/>
                <w:color w:val="FFFFFF" w:themeColor="background1"/>
                <w:sz w:val="24"/>
                <w:szCs w:val="24"/>
                <w:lang w:val="en-US"/>
              </w:rPr>
              <m:t>U</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u→</m:t>
                </m:r>
                <m:sSup>
                  <m:sSupPr>
                    <m:ctrlPr>
                      <w:rPr>
                        <w:rFonts w:ascii="Cambria Math" w:hAnsi="Cambria Math" w:cs="Arial"/>
                        <w:i/>
                        <w:sz w:val="24"/>
                        <w:szCs w:val="24"/>
                        <w:lang w:val="en-US"/>
                      </w:rPr>
                    </m:ctrlPr>
                  </m:sSupPr>
                  <m:e>
                    <m:r>
                      <w:rPr>
                        <w:rFonts w:ascii="Cambria Math" w:hAnsi="Cambria Math" w:cs="Arial"/>
                        <w:sz w:val="24"/>
                        <w:szCs w:val="24"/>
                        <w:lang w:val="en-US"/>
                      </w:rPr>
                      <m:t>1</m:t>
                    </m:r>
                  </m:e>
                  <m:sup>
                    <m:r>
                      <w:rPr>
                        <w:rFonts w:ascii="Cambria Math" w:hAnsi="Cambria Math" w:cs="Arial"/>
                        <w:sz w:val="24"/>
                        <w:szCs w:val="24"/>
                        <w:lang w:val="en-US"/>
                      </w:rPr>
                      <m:t>-</m:t>
                    </m:r>
                  </m:sup>
                </m:sSup>
              </m:lim>
            </m:limLow>
          </m:fName>
          <m:e>
            <m:f>
              <m:fPr>
                <m:ctrlPr>
                  <w:rPr>
                    <w:rFonts w:ascii="Cambria Math" w:hAnsi="Cambria Math" w:cs="Arial"/>
                    <w:i/>
                    <w:sz w:val="24"/>
                    <w:szCs w:val="24"/>
                    <w:lang w:val="en-US"/>
                  </w:rPr>
                </m:ctrlPr>
              </m:fPr>
              <m:num>
                <m:r>
                  <w:rPr>
                    <w:rFonts w:ascii="Cambria Math" w:hAnsi="Cambria Math" w:cs="Arial"/>
                    <w:sz w:val="24"/>
                    <w:szCs w:val="24"/>
                    <w:lang w:val="en-US"/>
                  </w:rPr>
                  <m:t>1-2u+C(u,u)</m:t>
                </m:r>
              </m:num>
              <m:den>
                <m:r>
                  <w:rPr>
                    <w:rFonts w:ascii="Cambria Math" w:hAnsi="Cambria Math" w:cs="Arial"/>
                    <w:sz w:val="24"/>
                    <w:szCs w:val="24"/>
                    <w:lang w:val="en-US"/>
                  </w:rPr>
                  <m:t>1-u</m:t>
                </m:r>
              </m:den>
            </m:f>
          </m:e>
        </m:func>
      </m:oMath>
      <w:r w:rsidR="00327AAF" w:rsidRPr="00F2483C">
        <w:rPr>
          <w:rFonts w:ascii="Arial" w:eastAsiaTheme="minorEastAsia" w:hAnsi="Arial" w:cs="Arial"/>
          <w:sz w:val="24"/>
          <w:szCs w:val="24"/>
          <w:lang w:val="en-US"/>
        </w:rPr>
        <w:t xml:space="preserve"> </w:t>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t xml:space="preserve"> (9)</w:t>
      </w:r>
    </w:p>
    <w:p w14:paraId="60A81CB3" w14:textId="77777777" w:rsidR="00327AAF" w:rsidRPr="00F2483C" w:rsidRDefault="005F3D88" w:rsidP="00327AAF">
      <w:pPr>
        <w:spacing w:line="360" w:lineRule="auto"/>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λ</m:t>
            </m:r>
          </m:e>
          <m:sub>
            <m:r>
              <w:rPr>
                <w:rFonts w:ascii="Cambria Math" w:eastAsiaTheme="minorEastAsia" w:hAnsi="Cambria Math" w:cs="Arial"/>
                <w:sz w:val="24"/>
                <w:szCs w:val="24"/>
                <w:lang w:val="en-US"/>
              </w:rPr>
              <m:t>L</m:t>
            </m:r>
          </m:sub>
        </m:sSub>
        <m:r>
          <w:rPr>
            <w:rFonts w:ascii="Cambria Math" w:eastAsiaTheme="minorEastAsia" w:hAnsi="Cambria Math" w:cs="Arial"/>
            <w:sz w:val="24"/>
            <w:szCs w:val="24"/>
            <w:lang w:val="en-US"/>
          </w:rPr>
          <m:t>=</m:t>
        </m:r>
        <m:func>
          <m:funcPr>
            <m:ctrlPr>
              <w:rPr>
                <w:rFonts w:ascii="Cambria Math" w:eastAsiaTheme="minorEastAsia" w:hAnsi="Cambria Math" w:cs="Arial"/>
                <w:i/>
                <w:sz w:val="24"/>
                <w:szCs w:val="24"/>
                <w:lang w:val="en-US"/>
              </w:rPr>
            </m:ctrlPr>
          </m:funcPr>
          <m:fName>
            <m:limLow>
              <m:limLowPr>
                <m:ctrlPr>
                  <w:rPr>
                    <w:rFonts w:ascii="Cambria Math" w:eastAsiaTheme="minorEastAsia"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eastAsiaTheme="minorEastAsia" w:hAnsi="Cambria Math" w:cs="Arial"/>
                    <w:sz w:val="24"/>
                    <w:szCs w:val="24"/>
                    <w:lang w:val="en-US"/>
                  </w:rPr>
                  <m:t>u→</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0</m:t>
                    </m:r>
                  </m:e>
                  <m:sup>
                    <m:r>
                      <w:rPr>
                        <w:rFonts w:ascii="Cambria Math" w:eastAsiaTheme="minorEastAsia" w:hAnsi="Cambria Math" w:cs="Arial"/>
                        <w:sz w:val="24"/>
                        <w:szCs w:val="24"/>
                        <w:lang w:val="en-US"/>
                      </w:rPr>
                      <m:t>+</m:t>
                    </m:r>
                  </m:sup>
                </m:sSup>
              </m:lim>
            </m:limLow>
          </m:fName>
          <m:e>
            <m:r>
              <w:rPr>
                <w:rFonts w:ascii="Cambria Math" w:eastAsiaTheme="minorEastAsia" w:hAnsi="Cambria Math" w:cs="Arial"/>
                <w:sz w:val="24"/>
                <w:szCs w:val="24"/>
                <w:lang w:val="en-US"/>
              </w:rPr>
              <m:t>P(</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&lt;</m:t>
            </m:r>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1</m:t>
                </m:r>
              </m:sub>
              <m:sup>
                <m:r>
                  <w:rPr>
                    <w:rFonts w:ascii="Cambria Math" w:eastAsiaTheme="minorEastAsia" w:hAnsi="Cambria Math" w:cs="Arial"/>
                    <w:sz w:val="24"/>
                    <w:szCs w:val="24"/>
                    <w:lang w:val="en-US"/>
                  </w:rPr>
                  <m:t>-1</m:t>
                </m:r>
              </m:sup>
            </m:sSubSup>
            <m:r>
              <w:rPr>
                <w:rFonts w:ascii="Cambria Math" w:eastAsiaTheme="minorEastAsia" w:hAnsi="Cambria Math" w:cs="Arial"/>
                <w:sz w:val="24"/>
                <w:szCs w:val="24"/>
                <w:lang w:val="en-US"/>
              </w:rPr>
              <m:t>(u)|</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2</m:t>
                </m:r>
              </m:sub>
            </m:sSub>
            <m:r>
              <w:rPr>
                <w:rFonts w:ascii="Cambria Math" w:eastAsiaTheme="minorEastAsia" w:hAnsi="Cambria Math" w:cs="Arial"/>
                <w:sz w:val="24"/>
                <w:szCs w:val="24"/>
                <w:lang w:val="en-US"/>
              </w:rPr>
              <m:t>&lt;</m:t>
            </m:r>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2</m:t>
                </m:r>
              </m:sub>
              <m:sup>
                <m:r>
                  <w:rPr>
                    <w:rFonts w:ascii="Cambria Math" w:eastAsiaTheme="minorEastAsia" w:hAnsi="Cambria Math" w:cs="Arial"/>
                    <w:sz w:val="24"/>
                    <w:szCs w:val="24"/>
                    <w:lang w:val="en-US"/>
                  </w:rPr>
                  <m:t>-1</m:t>
                </m:r>
              </m:sup>
            </m:sSubSup>
            <m:r>
              <w:rPr>
                <w:rFonts w:ascii="Cambria Math" w:eastAsiaTheme="minorEastAsia" w:hAnsi="Cambria Math" w:cs="Arial"/>
                <w:sz w:val="24"/>
                <w:szCs w:val="24"/>
                <w:lang w:val="en-US"/>
              </w:rPr>
              <m:t>(u))</m:t>
            </m:r>
          </m:e>
        </m:func>
      </m:oMath>
      <w:r w:rsidR="00327AAF" w:rsidRPr="00F2483C">
        <w:rPr>
          <w:rFonts w:ascii="Arial" w:eastAsiaTheme="minorEastAsia" w:hAnsi="Arial" w:cs="Arial"/>
          <w:sz w:val="24"/>
          <w:szCs w:val="24"/>
          <w:lang w:val="en-US"/>
        </w:rPr>
        <w:t xml:space="preserve"> </w:t>
      </w:r>
    </w:p>
    <w:p w14:paraId="2C61EF6C" w14:textId="77777777" w:rsidR="00327AAF" w:rsidRPr="00F2483C" w:rsidRDefault="005F3D88" w:rsidP="00327AAF">
      <w:pPr>
        <w:spacing w:line="360" w:lineRule="auto"/>
        <w:jc w:val="right"/>
        <w:rPr>
          <w:rFonts w:ascii="Arial" w:eastAsiaTheme="minorEastAsia" w:hAnsi="Arial" w:cs="Arial"/>
          <w:sz w:val="24"/>
          <w:szCs w:val="24"/>
          <w:lang w:val="en-US"/>
        </w:rPr>
      </w:pPr>
      <m:oMath>
        <m:sSub>
          <m:sSubPr>
            <m:ctrlPr>
              <w:rPr>
                <w:rFonts w:ascii="Cambria Math" w:eastAsiaTheme="minorEastAsia" w:hAnsi="Cambria Math" w:cs="Arial"/>
                <w:i/>
                <w:color w:val="FFFFFF" w:themeColor="background1"/>
                <w:sz w:val="24"/>
                <w:szCs w:val="24"/>
                <w:lang w:val="en-US"/>
              </w:rPr>
            </m:ctrlPr>
          </m:sSubPr>
          <m:e>
            <m:r>
              <w:rPr>
                <w:rFonts w:ascii="Cambria Math" w:eastAsiaTheme="minorEastAsia" w:hAnsi="Cambria Math" w:cs="Arial"/>
                <w:color w:val="FFFFFF" w:themeColor="background1"/>
                <w:sz w:val="24"/>
                <w:szCs w:val="24"/>
                <w:lang w:val="en-US"/>
              </w:rPr>
              <m:t>λ</m:t>
            </m:r>
          </m:e>
          <m:sub>
            <m:r>
              <w:rPr>
                <w:rFonts w:ascii="Cambria Math" w:eastAsiaTheme="minorEastAsia" w:hAnsi="Cambria Math" w:cs="Arial"/>
                <w:color w:val="FFFFFF" w:themeColor="background1"/>
                <w:sz w:val="24"/>
                <w:szCs w:val="24"/>
                <w:lang w:val="en-US"/>
              </w:rPr>
              <m:t>L</m:t>
            </m:r>
          </m:sub>
        </m:sSub>
        <m:r>
          <w:rPr>
            <w:rFonts w:ascii="Cambria Math" w:eastAsiaTheme="minorEastAsia" w:hAnsi="Cambria Math" w:cs="Arial"/>
            <w:sz w:val="24"/>
            <w:szCs w:val="24"/>
            <w:lang w:val="en-US"/>
          </w:rPr>
          <m:t>=</m:t>
        </m:r>
        <m:func>
          <m:funcPr>
            <m:ctrlPr>
              <w:rPr>
                <w:rFonts w:ascii="Cambria Math" w:eastAsiaTheme="minorEastAsia" w:hAnsi="Cambria Math" w:cs="Arial"/>
                <w:i/>
                <w:sz w:val="24"/>
                <w:szCs w:val="24"/>
                <w:lang w:val="en-US"/>
              </w:rPr>
            </m:ctrlPr>
          </m:funcPr>
          <m:fName>
            <m:limLow>
              <m:limLowPr>
                <m:ctrlPr>
                  <w:rPr>
                    <w:rFonts w:ascii="Cambria Math" w:eastAsiaTheme="minorEastAsia"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eastAsiaTheme="minorEastAsia" w:hAnsi="Cambria Math" w:cs="Arial"/>
                    <w:sz w:val="24"/>
                    <w:szCs w:val="24"/>
                    <w:lang w:val="en-US"/>
                  </w:rPr>
                  <m:t>u→</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0</m:t>
                    </m:r>
                  </m:e>
                  <m:sup>
                    <m:r>
                      <w:rPr>
                        <w:rFonts w:ascii="Cambria Math" w:eastAsiaTheme="minorEastAsia" w:hAnsi="Cambria Math" w:cs="Arial"/>
                        <w:sz w:val="24"/>
                        <w:szCs w:val="24"/>
                        <w:lang w:val="en-US"/>
                      </w:rPr>
                      <m:t>+</m:t>
                    </m:r>
                  </m:sup>
                </m:sSup>
              </m:lim>
            </m:limLow>
          </m:fName>
          <m:e>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C(u,u)</m:t>
                </m:r>
              </m:num>
              <m:den>
                <m:r>
                  <w:rPr>
                    <w:rFonts w:ascii="Cambria Math" w:eastAsiaTheme="minorEastAsia" w:hAnsi="Cambria Math" w:cs="Arial"/>
                    <w:sz w:val="24"/>
                    <w:szCs w:val="24"/>
                    <w:lang w:val="en-US"/>
                  </w:rPr>
                  <m:t>1-u</m:t>
                </m:r>
              </m:den>
            </m:f>
          </m:e>
        </m:func>
      </m:oMath>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t xml:space="preserve">          (10) </w:t>
      </w:r>
    </w:p>
    <w:p w14:paraId="442AC765" w14:textId="77777777" w:rsidR="00327AAF" w:rsidRPr="00F2483C"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 xml:space="preserve">To estimate equations (9) and (10), the empirical copula </w:t>
      </w:r>
      <m:oMath>
        <m:acc>
          <m:accPr>
            <m:ctrlPr>
              <w:rPr>
                <w:rFonts w:ascii="Cambria Math" w:eastAsiaTheme="minorEastAsia" w:hAnsi="Cambria Math" w:cs="Arial"/>
                <w:i/>
                <w:sz w:val="24"/>
                <w:szCs w:val="24"/>
                <w:lang w:val="en-US"/>
              </w:rPr>
            </m:ctrlPr>
          </m:accPr>
          <m:e>
            <m:r>
              <w:rPr>
                <w:rFonts w:ascii="Cambria Math" w:eastAsiaTheme="minorEastAsia" w:hAnsi="Cambria Math" w:cs="Arial"/>
                <w:sz w:val="24"/>
                <w:szCs w:val="24"/>
                <w:lang w:val="en-US"/>
              </w:rPr>
              <m:t>C</m:t>
            </m:r>
          </m:e>
        </m:acc>
        <m:r>
          <w:rPr>
            <w:rFonts w:ascii="Cambria Math" w:eastAsiaTheme="minorEastAsia" w:hAnsi="Cambria Math" w:cs="Arial"/>
            <w:sz w:val="24"/>
            <w:szCs w:val="24"/>
            <w:lang w:val="en-US"/>
          </w:rPr>
          <m:t>(u,u)</m:t>
        </m:r>
      </m:oMath>
      <w:r w:rsidRPr="00F2483C">
        <w:rPr>
          <w:rFonts w:ascii="Arial" w:eastAsiaTheme="minorEastAsia" w:hAnsi="Arial" w:cs="Arial"/>
          <w:sz w:val="24"/>
          <w:szCs w:val="24"/>
          <w:lang w:val="en-US"/>
        </w:rPr>
        <w:t xml:space="preserve"> as defined by Deheuvels (1980) is used. This changes the expressions to</w:t>
      </w:r>
    </w:p>
    <w:p w14:paraId="38303A45" w14:textId="77777777" w:rsidR="00327AAF" w:rsidRPr="00F2483C" w:rsidRDefault="005F3D88" w:rsidP="00327AAF">
      <w:pPr>
        <w:spacing w:line="360" w:lineRule="auto"/>
        <w:jc w:val="right"/>
        <w:rPr>
          <w:rFonts w:ascii="Arial" w:hAnsi="Arial" w:cs="Arial"/>
          <w:sz w:val="24"/>
          <w:szCs w:val="24"/>
          <w:lang w:val="en-US"/>
        </w:rPr>
      </w:pP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U</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N</m:t>
                    </m:r>
                  </m:e>
                  <m:sup>
                    <m:r>
                      <w:rPr>
                        <w:rFonts w:ascii="Cambria Math" w:hAnsi="Cambria Math" w:cs="Arial"/>
                        <w:sz w:val="24"/>
                        <w:szCs w:val="24"/>
                        <w:lang w:val="en-US"/>
                      </w:rPr>
                      <m:t>-</m:t>
                    </m:r>
                  </m:sup>
                </m:sSup>
              </m:lim>
            </m:limLow>
          </m:fName>
          <m:e>
            <m:f>
              <m:fPr>
                <m:ctrlPr>
                  <w:rPr>
                    <w:rFonts w:ascii="Cambria Math" w:hAnsi="Cambria Math" w:cs="Arial"/>
                    <w:i/>
                    <w:sz w:val="24"/>
                    <w:szCs w:val="24"/>
                    <w:lang w:val="en-US"/>
                  </w:rPr>
                </m:ctrlPr>
              </m:fPr>
              <m:num>
                <m:r>
                  <w:rPr>
                    <w:rFonts w:ascii="Cambria Math" w:hAnsi="Cambria Math" w:cs="Arial"/>
                    <w:sz w:val="24"/>
                    <w:szCs w:val="24"/>
                    <w:lang w:val="en-US"/>
                  </w:rPr>
                  <m:t>1-2</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r>
                  <w:rPr>
                    <w:rFonts w:ascii="Cambria Math" w:hAnsi="Cambria Math" w:cs="Arial"/>
                    <w:sz w:val="24"/>
                    <w:szCs w:val="24"/>
                    <w:lang w:val="en-US"/>
                  </w:rPr>
                  <m:t>+</m:t>
                </m:r>
                <m:acc>
                  <m:accPr>
                    <m:ctrlPr>
                      <w:rPr>
                        <w:rFonts w:ascii="Cambria Math" w:hAnsi="Cambria Math" w:cs="Arial"/>
                        <w:i/>
                        <w:sz w:val="24"/>
                        <w:szCs w:val="24"/>
                        <w:lang w:val="en-US"/>
                      </w:rPr>
                    </m:ctrlPr>
                  </m:accPr>
                  <m:e>
                    <m:r>
                      <w:rPr>
                        <w:rFonts w:ascii="Cambria Math" w:hAnsi="Cambria Math" w:cs="Arial"/>
                        <w:sz w:val="24"/>
                        <w:szCs w:val="24"/>
                        <w:lang w:val="en-US"/>
                      </w:rPr>
                      <m:t>C</m:t>
                    </m:r>
                  </m:e>
                </m:acc>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r>
                  <w:rPr>
                    <w:rFonts w:ascii="Cambria Math" w:hAnsi="Cambria Math" w:cs="Arial"/>
                    <w:sz w:val="24"/>
                    <w:szCs w:val="24"/>
                    <w:lang w:val="en-US"/>
                  </w:rPr>
                  <m:t>)</m:t>
                </m:r>
              </m:num>
              <m:den>
                <m:r>
                  <w:rPr>
                    <w:rFonts w:ascii="Cambria Math" w:hAnsi="Cambria Math" w:cs="Arial"/>
                    <w:sz w:val="24"/>
                    <w:szCs w:val="24"/>
                    <w:lang w:val="en-US"/>
                  </w:rPr>
                  <m:t>1-</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den>
            </m:f>
          </m:e>
        </m:func>
      </m:oMath>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t xml:space="preserve">          (11)</w:t>
      </w:r>
    </w:p>
    <w:p w14:paraId="2D3834F8" w14:textId="77777777" w:rsidR="00327AAF" w:rsidRPr="00F2483C" w:rsidRDefault="005F3D88" w:rsidP="00327AAF">
      <w:pPr>
        <w:spacing w:line="360" w:lineRule="auto"/>
        <w:jc w:val="right"/>
        <w:rPr>
          <w:rFonts w:ascii="Arial" w:hAnsi="Arial" w:cs="Arial"/>
          <w:sz w:val="24"/>
          <w:szCs w:val="24"/>
          <w:lang w:val="en-US"/>
        </w:rPr>
      </w:pP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L</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0</m:t>
                    </m:r>
                  </m:e>
                  <m:sup>
                    <m:r>
                      <w:rPr>
                        <w:rFonts w:ascii="Cambria Math" w:hAnsi="Cambria Math" w:cs="Arial"/>
                        <w:sz w:val="24"/>
                        <w:szCs w:val="24"/>
                        <w:lang w:val="en-US"/>
                      </w:rPr>
                      <m:t>+</m:t>
                    </m:r>
                  </m:sup>
                </m:sSup>
              </m:lim>
            </m:limLow>
          </m:fName>
          <m:e>
            <m:f>
              <m:fPr>
                <m:ctrlPr>
                  <w:rPr>
                    <w:rFonts w:ascii="Cambria Math" w:hAnsi="Cambria Math" w:cs="Arial"/>
                    <w:i/>
                    <w:sz w:val="24"/>
                    <w:szCs w:val="24"/>
                    <w:lang w:val="en-US"/>
                  </w:rPr>
                </m:ctrlPr>
              </m:fPr>
              <m:num>
                <m:acc>
                  <m:accPr>
                    <m:ctrlPr>
                      <w:rPr>
                        <w:rFonts w:ascii="Cambria Math" w:hAnsi="Cambria Math" w:cs="Arial"/>
                        <w:i/>
                        <w:sz w:val="24"/>
                        <w:szCs w:val="24"/>
                        <w:lang w:val="en-US"/>
                      </w:rPr>
                    </m:ctrlPr>
                  </m:accPr>
                  <m:e>
                    <m:r>
                      <w:rPr>
                        <w:rFonts w:ascii="Cambria Math" w:hAnsi="Cambria Math" w:cs="Arial"/>
                        <w:sz w:val="24"/>
                        <w:szCs w:val="24"/>
                        <w:lang w:val="en-US"/>
                      </w:rPr>
                      <m:t>C</m:t>
                    </m:r>
                  </m:e>
                </m:acc>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num>
                  <m:den>
                    <m:r>
                      <w:rPr>
                        <w:rFonts w:ascii="Cambria Math" w:hAnsi="Cambria Math" w:cs="Arial"/>
                        <w:sz w:val="24"/>
                        <w:szCs w:val="24"/>
                        <w:lang w:val="en-US"/>
                      </w:rPr>
                      <m:t>N</m:t>
                    </m:r>
                  </m:den>
                </m:f>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num>
                  <m:den>
                    <m:r>
                      <w:rPr>
                        <w:rFonts w:ascii="Cambria Math" w:hAnsi="Cambria Math" w:cs="Arial"/>
                        <w:sz w:val="24"/>
                        <w:szCs w:val="24"/>
                        <w:lang w:val="en-US"/>
                      </w:rPr>
                      <m:t>N</m:t>
                    </m:r>
                  </m:den>
                </m:f>
                <m:r>
                  <w:rPr>
                    <w:rFonts w:ascii="Cambria Math" w:hAnsi="Cambria Math" w:cs="Arial"/>
                    <w:sz w:val="24"/>
                    <w:szCs w:val="24"/>
                    <w:lang w:val="en-US"/>
                  </w:rPr>
                  <m:t>)</m:t>
                </m:r>
              </m:num>
              <m:den>
                <m:r>
                  <w:rPr>
                    <w:rFonts w:ascii="Cambria Math" w:hAnsi="Cambria Math" w:cs="Arial"/>
                    <w:sz w:val="24"/>
                    <w:szCs w:val="24"/>
                    <w:lang w:val="en-US"/>
                  </w:rPr>
                  <m:t>1-</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num>
                  <m:den>
                    <m:r>
                      <w:rPr>
                        <w:rFonts w:ascii="Cambria Math" w:hAnsi="Cambria Math" w:cs="Arial"/>
                        <w:sz w:val="24"/>
                        <w:szCs w:val="24"/>
                        <w:lang w:val="en-US"/>
                      </w:rPr>
                      <m:t>N</m:t>
                    </m:r>
                  </m:den>
                </m:f>
              </m:den>
            </m:f>
          </m:e>
        </m:func>
      </m:oMath>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t xml:space="preserve">          (12)</w:t>
      </w:r>
    </w:p>
    <w:p w14:paraId="6054E802" w14:textId="77777777" w:rsidR="00327AAF" w:rsidRPr="00F2483C" w:rsidRDefault="00327AAF" w:rsidP="00327AAF">
      <w:pPr>
        <w:spacing w:line="360" w:lineRule="auto"/>
        <w:rPr>
          <w:rFonts w:ascii="Arial" w:hAnsi="Arial" w:cs="Arial"/>
          <w:sz w:val="24"/>
          <w:szCs w:val="24"/>
          <w:lang w:val="en-US"/>
        </w:rPr>
      </w:pPr>
      <w:r w:rsidRPr="00F2483C">
        <w:rPr>
          <w:rFonts w:ascii="Arial" w:hAnsi="Arial" w:cs="Arial"/>
          <w:sz w:val="24"/>
          <w:szCs w:val="24"/>
          <w:lang w:val="en-US"/>
        </w:rPr>
        <w:t xml:space="preserve">The following simulation exercise proposed by </w:t>
      </w:r>
      <w:r w:rsidRPr="00F2483C">
        <w:rPr>
          <w:rFonts w:ascii="Arial" w:hAnsi="Arial" w:cs="Arial"/>
          <w:noProof/>
          <w:sz w:val="24"/>
          <w:szCs w:val="24"/>
        </w:rPr>
        <w:t>Cubillos-Rocha, Gomez-Gonzalez, &amp; Melo-Velandia (2019)</w:t>
      </w:r>
      <w:r w:rsidRPr="00F2483C">
        <w:rPr>
          <w:rFonts w:ascii="Arial" w:hAnsi="Arial" w:cs="Arial"/>
          <w:sz w:val="24"/>
          <w:szCs w:val="24"/>
          <w:lang w:val="en-US"/>
        </w:rPr>
        <w:t xml:space="preserve"> is used to find the values for the TDC:</w:t>
      </w:r>
    </w:p>
    <w:p w14:paraId="34556D5E" w14:textId="77777777" w:rsidR="00327AAF" w:rsidRPr="00F2483C" w:rsidRDefault="00327AAF" w:rsidP="00327AAF">
      <w:pPr>
        <w:pStyle w:val="ListParagraph"/>
        <w:numPr>
          <w:ilvl w:val="0"/>
          <w:numId w:val="6"/>
        </w:numPr>
        <w:spacing w:line="360" w:lineRule="auto"/>
        <w:rPr>
          <w:rFonts w:ascii="Arial" w:hAnsi="Arial" w:cs="Arial"/>
          <w:sz w:val="24"/>
          <w:szCs w:val="24"/>
          <w:lang w:val="en-US"/>
        </w:rPr>
      </w:pPr>
      <w:r w:rsidRPr="00F2483C">
        <w:rPr>
          <w:rFonts w:ascii="Arial" w:hAnsi="Arial" w:cs="Arial"/>
          <w:sz w:val="24"/>
          <w:szCs w:val="24"/>
          <w:lang w:val="en-US"/>
        </w:rPr>
        <w:t xml:space="preserve">With the R-vine structure defined, </w:t>
      </w:r>
      <w:r>
        <w:rPr>
          <w:rFonts w:ascii="Arial" w:hAnsi="Arial" w:cs="Arial"/>
          <w:sz w:val="24"/>
          <w:szCs w:val="24"/>
          <w:lang w:val="en-US"/>
        </w:rPr>
        <w:t>simulate</w:t>
      </w:r>
      <w:r w:rsidRPr="00F2483C">
        <w:rPr>
          <w:rFonts w:ascii="Arial" w:hAnsi="Arial" w:cs="Arial"/>
          <w:sz w:val="24"/>
          <w:szCs w:val="24"/>
          <w:lang w:val="en-US"/>
        </w:rPr>
        <w:t xml:space="preserve"> 10 000 </w:t>
      </w:r>
      <w:r>
        <w:rPr>
          <w:rFonts w:ascii="Arial" w:hAnsi="Arial" w:cs="Arial"/>
          <w:sz w:val="24"/>
          <w:szCs w:val="24"/>
          <w:lang w:val="en-US"/>
        </w:rPr>
        <w:t xml:space="preserve">observations </w:t>
      </w:r>
      <w:r w:rsidRPr="00F2483C">
        <w:rPr>
          <w:rFonts w:ascii="Arial" w:hAnsi="Arial" w:cs="Arial"/>
          <w:sz w:val="24"/>
          <w:szCs w:val="24"/>
          <w:lang w:val="en-US"/>
        </w:rPr>
        <w:t xml:space="preserve">of the variables utilizing the algorithms </w:t>
      </w:r>
      <w:r>
        <w:rPr>
          <w:rFonts w:ascii="Arial" w:hAnsi="Arial" w:cs="Arial"/>
          <w:sz w:val="24"/>
          <w:szCs w:val="24"/>
          <w:lang w:val="en-US"/>
        </w:rPr>
        <w:t xml:space="preserve">developed </w:t>
      </w:r>
      <w:r w:rsidRPr="00F2483C">
        <w:rPr>
          <w:rFonts w:ascii="Arial" w:hAnsi="Arial" w:cs="Arial"/>
          <w:sz w:val="24"/>
          <w:szCs w:val="24"/>
          <w:lang w:val="en-US"/>
        </w:rPr>
        <w:t xml:space="preserve">by </w:t>
      </w:r>
      <w:r w:rsidRPr="00F2483C">
        <w:rPr>
          <w:rFonts w:ascii="Arial" w:eastAsiaTheme="minorEastAsia" w:hAnsi="Arial" w:cs="Arial"/>
          <w:noProof/>
          <w:sz w:val="24"/>
          <w:szCs w:val="24"/>
        </w:rPr>
        <w:t>Dißmann, Brechmann, &amp; C. Czado (2013).</w:t>
      </w:r>
    </w:p>
    <w:p w14:paraId="4C51846B" w14:textId="77777777" w:rsidR="00327AAF" w:rsidRPr="00F2483C" w:rsidRDefault="00327AAF" w:rsidP="00327AAF">
      <w:pPr>
        <w:pStyle w:val="ListParagraph"/>
        <w:numPr>
          <w:ilvl w:val="0"/>
          <w:numId w:val="6"/>
        </w:numPr>
        <w:spacing w:line="360" w:lineRule="auto"/>
        <w:rPr>
          <w:rFonts w:ascii="Arial" w:hAnsi="Arial" w:cs="Arial"/>
          <w:sz w:val="24"/>
          <w:szCs w:val="24"/>
          <w:lang w:val="en-US"/>
        </w:rPr>
      </w:pPr>
      <w:r w:rsidRPr="00F2483C">
        <w:rPr>
          <w:rFonts w:ascii="Arial" w:eastAsiaTheme="minorEastAsia" w:hAnsi="Arial" w:cs="Arial"/>
          <w:noProof/>
          <w:sz w:val="24"/>
          <w:szCs w:val="24"/>
        </w:rPr>
        <w:t xml:space="preserve">Calculate </w:t>
      </w: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U</m:t>
            </m:r>
          </m:sub>
        </m:sSub>
      </m:oMath>
      <w:r w:rsidRPr="00F2483C">
        <w:rPr>
          <w:rFonts w:ascii="Arial" w:eastAsiaTheme="minorEastAsia" w:hAnsi="Arial" w:cs="Arial"/>
          <w:noProof/>
          <w:sz w:val="24"/>
          <w:szCs w:val="24"/>
          <w:lang w:val="en-US"/>
        </w:rPr>
        <w:t xml:space="preserve"> and </w:t>
      </w: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L</m:t>
            </m:r>
          </m:sub>
        </m:sSub>
      </m:oMath>
      <w:r w:rsidRPr="00F2483C">
        <w:rPr>
          <w:rFonts w:ascii="Arial" w:eastAsiaTheme="minorEastAsia" w:hAnsi="Arial" w:cs="Arial"/>
          <w:noProof/>
          <w:sz w:val="24"/>
          <w:szCs w:val="24"/>
          <w:lang w:val="en-US"/>
        </w:rPr>
        <w:t xml:space="preserve"> from the </w:t>
      </w:r>
      <w:r>
        <w:rPr>
          <w:rFonts w:ascii="Arial" w:eastAsiaTheme="minorEastAsia" w:hAnsi="Arial" w:cs="Arial"/>
          <w:noProof/>
          <w:sz w:val="24"/>
          <w:szCs w:val="24"/>
          <w:lang w:val="en-US"/>
        </w:rPr>
        <w:t>simulated observations</w:t>
      </w:r>
      <w:r w:rsidRPr="00F2483C">
        <w:rPr>
          <w:rFonts w:ascii="Arial" w:eastAsiaTheme="minorEastAsia" w:hAnsi="Arial" w:cs="Arial"/>
          <w:noProof/>
          <w:sz w:val="24"/>
          <w:szCs w:val="24"/>
          <w:lang w:val="en-US"/>
        </w:rPr>
        <w:t>.</w:t>
      </w:r>
    </w:p>
    <w:p w14:paraId="6E51CB78" w14:textId="77777777" w:rsidR="00327AAF" w:rsidRPr="00F2483C" w:rsidRDefault="00327AAF" w:rsidP="00327AAF">
      <w:pPr>
        <w:pStyle w:val="ListParagraph"/>
        <w:numPr>
          <w:ilvl w:val="0"/>
          <w:numId w:val="6"/>
        </w:numPr>
        <w:spacing w:line="360" w:lineRule="auto"/>
        <w:rPr>
          <w:rFonts w:ascii="Arial" w:hAnsi="Arial" w:cs="Arial"/>
          <w:sz w:val="24"/>
          <w:szCs w:val="24"/>
          <w:lang w:val="en-US"/>
        </w:rPr>
      </w:pPr>
      <w:r>
        <w:rPr>
          <w:rFonts w:ascii="Arial" w:eastAsiaTheme="minorEastAsia" w:hAnsi="Arial" w:cs="Arial"/>
          <w:noProof/>
          <w:sz w:val="24"/>
          <w:szCs w:val="24"/>
          <w:lang w:val="en-US"/>
        </w:rPr>
        <w:t>Reiterate through</w:t>
      </w:r>
      <w:r w:rsidRPr="00F2483C">
        <w:rPr>
          <w:rFonts w:ascii="Arial" w:eastAsiaTheme="minorEastAsia" w:hAnsi="Arial" w:cs="Arial"/>
          <w:noProof/>
          <w:sz w:val="24"/>
          <w:szCs w:val="24"/>
          <w:lang w:val="en-US"/>
        </w:rPr>
        <w:t xml:space="preserve"> </w:t>
      </w:r>
      <w:r>
        <w:rPr>
          <w:rFonts w:ascii="Arial" w:eastAsiaTheme="minorEastAsia" w:hAnsi="Arial" w:cs="Arial"/>
          <w:noProof/>
          <w:sz w:val="24"/>
          <w:szCs w:val="24"/>
          <w:lang w:val="en-US"/>
        </w:rPr>
        <w:t xml:space="preserve">steps </w:t>
      </w:r>
      <w:r w:rsidRPr="00F2483C">
        <w:rPr>
          <w:rFonts w:ascii="Arial" w:eastAsiaTheme="minorEastAsia" w:hAnsi="Arial" w:cs="Arial"/>
          <w:noProof/>
          <w:sz w:val="24"/>
          <w:szCs w:val="24"/>
          <w:lang w:val="en-US"/>
        </w:rPr>
        <w:t xml:space="preserve">(1) and (2) </w:t>
      </w:r>
      <w:r w:rsidRPr="00F2483C">
        <w:rPr>
          <w:rFonts w:ascii="Arial" w:eastAsiaTheme="minorEastAsia" w:hAnsi="Arial" w:cs="Arial"/>
          <w:i/>
          <w:noProof/>
          <w:sz w:val="24"/>
          <w:szCs w:val="24"/>
          <w:lang w:val="en-US"/>
        </w:rPr>
        <w:t xml:space="preserve">S = </w:t>
      </w:r>
      <w:r w:rsidRPr="00F2483C">
        <w:rPr>
          <w:rFonts w:ascii="Arial" w:eastAsiaTheme="minorEastAsia" w:hAnsi="Arial" w:cs="Arial"/>
          <w:noProof/>
          <w:sz w:val="24"/>
          <w:szCs w:val="24"/>
          <w:lang w:val="en-US"/>
        </w:rPr>
        <w:t>500 times.</w:t>
      </w:r>
    </w:p>
    <w:p w14:paraId="52F7A930" w14:textId="77777777" w:rsidR="00327AAF" w:rsidRPr="00F2483C" w:rsidRDefault="00327AAF" w:rsidP="00327AAF">
      <w:pPr>
        <w:pStyle w:val="ListParagraph"/>
        <w:numPr>
          <w:ilvl w:val="0"/>
          <w:numId w:val="6"/>
        </w:numPr>
        <w:spacing w:line="360" w:lineRule="auto"/>
        <w:rPr>
          <w:rFonts w:ascii="Arial" w:hAnsi="Arial" w:cs="Arial"/>
          <w:sz w:val="24"/>
          <w:szCs w:val="24"/>
          <w:lang w:val="en-US"/>
        </w:rPr>
      </w:pPr>
      <w:r w:rsidRPr="00F2483C">
        <w:rPr>
          <w:rFonts w:ascii="Arial" w:eastAsiaTheme="minorEastAsia" w:hAnsi="Arial" w:cs="Arial"/>
          <w:noProof/>
          <w:sz w:val="24"/>
          <w:szCs w:val="24"/>
          <w:lang w:val="en-US"/>
        </w:rPr>
        <w:t>Use the mean value of the calculated TDCs as the final TDC values.</w:t>
      </w:r>
    </w:p>
    <w:p w14:paraId="0222742D" w14:textId="144805AB" w:rsidR="00327AAF" w:rsidRPr="005F0604" w:rsidRDefault="00327AAF" w:rsidP="00327AAF">
      <w:pPr>
        <w:pStyle w:val="ListParagraph"/>
        <w:numPr>
          <w:ilvl w:val="0"/>
          <w:numId w:val="6"/>
        </w:numPr>
        <w:spacing w:line="360" w:lineRule="auto"/>
        <w:rPr>
          <w:rFonts w:ascii="Arial" w:hAnsi="Arial" w:cs="Arial"/>
          <w:sz w:val="24"/>
          <w:szCs w:val="24"/>
          <w:lang w:val="en-US"/>
        </w:rPr>
      </w:pPr>
      <w:r w:rsidRPr="00F2483C">
        <w:rPr>
          <w:rFonts w:ascii="Arial" w:eastAsiaTheme="minorEastAsia" w:hAnsi="Arial" w:cs="Arial"/>
          <w:noProof/>
          <w:sz w:val="24"/>
          <w:szCs w:val="24"/>
          <w:lang w:val="en-US"/>
        </w:rPr>
        <w:t xml:space="preserve">Use the emperical distribution function of the TDCs for </w:t>
      </w:r>
      <m:oMath>
        <m:d>
          <m:dPr>
            <m:ctrlPr>
              <w:rPr>
                <w:rFonts w:ascii="Cambria Math" w:eastAsiaTheme="minorEastAsia" w:hAnsi="Cambria Math" w:cs="Arial"/>
                <w:i/>
                <w:noProof/>
                <w:sz w:val="24"/>
                <w:szCs w:val="24"/>
                <w:lang w:val="en-US"/>
              </w:rPr>
            </m:ctrlPr>
          </m:dPr>
          <m:e>
            <m:r>
              <w:rPr>
                <w:rFonts w:ascii="Cambria Math" w:eastAsiaTheme="minorEastAsia" w:hAnsi="Cambria Math" w:cs="Arial"/>
                <w:noProof/>
                <w:sz w:val="24"/>
                <w:szCs w:val="24"/>
                <w:lang w:val="en-US"/>
              </w:rPr>
              <m:t>1-</m:t>
            </m:r>
            <m:f>
              <m:fPr>
                <m:ctrlPr>
                  <w:rPr>
                    <w:rFonts w:ascii="Cambria Math" w:eastAsiaTheme="minorEastAsia" w:hAnsi="Cambria Math" w:cs="Arial"/>
                    <w:i/>
                    <w:noProof/>
                    <w:sz w:val="24"/>
                    <w:szCs w:val="24"/>
                    <w:lang w:val="en-US"/>
                  </w:rPr>
                </m:ctrlPr>
              </m:fPr>
              <m:num>
                <m:r>
                  <w:rPr>
                    <w:rFonts w:ascii="Cambria Math" w:eastAsiaTheme="minorEastAsia" w:hAnsi="Cambria Math" w:cs="Arial"/>
                    <w:noProof/>
                    <w:sz w:val="24"/>
                    <w:szCs w:val="24"/>
                    <w:lang w:val="en-US"/>
                  </w:rPr>
                  <m:t>α</m:t>
                </m:r>
              </m:num>
              <m:den>
                <m:r>
                  <w:rPr>
                    <w:rFonts w:ascii="Cambria Math" w:eastAsiaTheme="minorEastAsia" w:hAnsi="Cambria Math" w:cs="Arial"/>
                    <w:noProof/>
                    <w:sz w:val="24"/>
                    <w:szCs w:val="24"/>
                    <w:lang w:val="en-US"/>
                  </w:rPr>
                  <m:t>2</m:t>
                </m:r>
              </m:den>
            </m:f>
          </m:e>
        </m:d>
        <m:r>
          <w:rPr>
            <w:rFonts w:ascii="Cambria Math" w:eastAsiaTheme="minorEastAsia" w:hAnsi="Cambria Math" w:cs="Arial"/>
            <w:noProof/>
            <w:sz w:val="24"/>
            <w:szCs w:val="24"/>
            <w:lang w:val="en-US"/>
          </w:rPr>
          <m:t>100%</m:t>
        </m:r>
      </m:oMath>
      <w:r w:rsidRPr="00F2483C">
        <w:rPr>
          <w:rFonts w:ascii="Arial" w:eastAsiaTheme="minorEastAsia" w:hAnsi="Arial" w:cs="Arial"/>
          <w:noProof/>
          <w:sz w:val="24"/>
          <w:szCs w:val="24"/>
          <w:lang w:val="en-US"/>
        </w:rPr>
        <w:t xml:space="preserve"> confidence intervals to determine the level of significance.</w:t>
      </w:r>
    </w:p>
    <w:p w14:paraId="31076EEA" w14:textId="40B7D067" w:rsidR="00327AAF" w:rsidRDefault="005F0604" w:rsidP="00C7150D">
      <w:pPr>
        <w:spacing w:line="360" w:lineRule="auto"/>
        <w:rPr>
          <w:rFonts w:ascii="Arial" w:hAnsi="Arial" w:cs="Arial"/>
          <w:sz w:val="24"/>
          <w:szCs w:val="24"/>
          <w:lang w:val="en-US"/>
        </w:rPr>
      </w:pPr>
      <w:r>
        <w:rPr>
          <w:rFonts w:ascii="Arial" w:hAnsi="Arial" w:cs="Arial"/>
          <w:sz w:val="24"/>
          <w:szCs w:val="24"/>
          <w:lang w:val="en-US"/>
        </w:rPr>
        <w:t xml:space="preserve">With the upper and lower </w:t>
      </w:r>
      <w:r w:rsidR="00C7150D">
        <w:rPr>
          <w:rFonts w:ascii="Arial" w:hAnsi="Arial" w:cs="Arial"/>
          <w:sz w:val="24"/>
          <w:szCs w:val="24"/>
          <w:lang w:val="en-US"/>
        </w:rPr>
        <w:t xml:space="preserve">TDC’s </w:t>
      </w:r>
      <w:r>
        <w:rPr>
          <w:rFonts w:ascii="Arial" w:hAnsi="Arial" w:cs="Arial"/>
          <w:sz w:val="24"/>
          <w:szCs w:val="24"/>
          <w:lang w:val="en-US"/>
        </w:rPr>
        <w:t xml:space="preserve">defined, one can formulate a more concrete hypothesis. </w:t>
      </w:r>
      <w:r w:rsidR="00C7150D">
        <w:rPr>
          <w:rFonts w:ascii="Arial" w:hAnsi="Arial" w:cs="Arial"/>
          <w:sz w:val="24"/>
          <w:szCs w:val="24"/>
          <w:lang w:val="en-US"/>
        </w:rPr>
        <w:t>Noting that contagion is defined as significant correlation during turmoil market regimes, t</w:t>
      </w:r>
      <w:r>
        <w:rPr>
          <w:rFonts w:ascii="Arial" w:hAnsi="Arial" w:cs="Arial"/>
          <w:sz w:val="24"/>
          <w:szCs w:val="24"/>
          <w:lang w:val="en-US"/>
        </w:rPr>
        <w:t xml:space="preserve">his </w:t>
      </w:r>
      <w:r w:rsidR="002A5105">
        <w:rPr>
          <w:rFonts w:ascii="Arial" w:hAnsi="Arial" w:cs="Arial"/>
          <w:sz w:val="24"/>
          <w:szCs w:val="24"/>
          <w:lang w:val="en-US"/>
        </w:rPr>
        <w:t>study</w:t>
      </w:r>
      <w:r>
        <w:rPr>
          <w:rFonts w:ascii="Arial" w:hAnsi="Arial" w:cs="Arial"/>
          <w:sz w:val="24"/>
          <w:szCs w:val="24"/>
          <w:lang w:val="en-US"/>
        </w:rPr>
        <w:t xml:space="preserve"> argues that if there is </w:t>
      </w:r>
      <w:r w:rsidR="00C7150D">
        <w:rPr>
          <w:rFonts w:ascii="Arial" w:hAnsi="Arial" w:cs="Arial"/>
          <w:sz w:val="24"/>
          <w:szCs w:val="24"/>
          <w:lang w:val="en-US"/>
        </w:rPr>
        <w:t xml:space="preserve">significant </w:t>
      </w:r>
      <w:r>
        <w:rPr>
          <w:rFonts w:ascii="Arial" w:hAnsi="Arial" w:cs="Arial"/>
          <w:sz w:val="24"/>
          <w:szCs w:val="24"/>
          <w:lang w:val="en-US"/>
        </w:rPr>
        <w:t xml:space="preserve">dependence in </w:t>
      </w:r>
      <w:r w:rsidR="00C7150D">
        <w:rPr>
          <w:rFonts w:ascii="Arial" w:hAnsi="Arial" w:cs="Arial"/>
          <w:sz w:val="24"/>
          <w:szCs w:val="24"/>
          <w:lang w:val="en-US"/>
        </w:rPr>
        <w:t xml:space="preserve">only the lower tail of the joint distribution, then contagion is observed. On the other hand, if there is significant </w:t>
      </w:r>
      <w:r w:rsidR="00BC2C5A">
        <w:rPr>
          <w:rFonts w:ascii="Arial" w:hAnsi="Arial" w:cs="Arial"/>
          <w:sz w:val="24"/>
          <w:szCs w:val="24"/>
          <w:lang w:val="en-US"/>
        </w:rPr>
        <w:t xml:space="preserve">dependence </w:t>
      </w:r>
      <w:r w:rsidR="00C7150D">
        <w:rPr>
          <w:rFonts w:ascii="Arial" w:hAnsi="Arial" w:cs="Arial"/>
          <w:sz w:val="24"/>
          <w:szCs w:val="24"/>
          <w:lang w:val="en-US"/>
        </w:rPr>
        <w:t xml:space="preserve">in both the upper tail and lower tail of the joint distribution, then interdependence is observed. </w:t>
      </w:r>
    </w:p>
    <w:p w14:paraId="67AD41F9" w14:textId="77777777" w:rsidR="00C76FD4" w:rsidRDefault="00C76FD4">
      <w:pPr>
        <w:rPr>
          <w:rFonts w:ascii="Arial" w:eastAsiaTheme="majorEastAsia" w:hAnsi="Arial" w:cs="Arial"/>
          <w:color w:val="2E74B5" w:themeColor="accent1" w:themeShade="BF"/>
          <w:sz w:val="32"/>
          <w:szCs w:val="32"/>
          <w:lang w:val="en-US"/>
        </w:rPr>
      </w:pPr>
      <w:r>
        <w:rPr>
          <w:rFonts w:ascii="Arial" w:hAnsi="Arial" w:cs="Arial"/>
        </w:rPr>
        <w:br w:type="page"/>
      </w:r>
    </w:p>
    <w:p w14:paraId="195EE46E" w14:textId="4A77274A" w:rsidR="00C76FD4" w:rsidRPr="0077335A" w:rsidRDefault="008E178B" w:rsidP="00C76FD4">
      <w:pPr>
        <w:pStyle w:val="Heading1"/>
        <w:spacing w:line="360" w:lineRule="auto"/>
        <w:rPr>
          <w:rFonts w:cstheme="majorHAnsi"/>
          <w:b/>
        </w:rPr>
      </w:pPr>
      <w:r w:rsidRPr="0077335A">
        <w:rPr>
          <w:rFonts w:cstheme="majorHAnsi"/>
          <w:b/>
        </w:rPr>
        <w:lastRenderedPageBreak/>
        <w:t xml:space="preserve">Chapter </w:t>
      </w:r>
      <w:r w:rsidR="00C76FD4" w:rsidRPr="0077335A">
        <w:rPr>
          <w:rFonts w:cstheme="majorHAnsi"/>
          <w:b/>
        </w:rPr>
        <w:t>4 Data and Results</w:t>
      </w:r>
    </w:p>
    <w:p w14:paraId="686E18F0" w14:textId="7D36AADB" w:rsidR="00C76FD4" w:rsidRPr="00F2483C" w:rsidRDefault="00C76FD4" w:rsidP="00C76FD4">
      <w:pPr>
        <w:spacing w:line="360" w:lineRule="auto"/>
        <w:rPr>
          <w:rFonts w:ascii="Arial" w:hAnsi="Arial" w:cs="Arial"/>
          <w:sz w:val="24"/>
          <w:lang w:val="en-US"/>
        </w:rPr>
      </w:pPr>
      <w:r>
        <w:rPr>
          <w:rFonts w:ascii="Arial" w:hAnsi="Arial" w:cs="Arial"/>
          <w:sz w:val="24"/>
          <w:lang w:val="en-US"/>
        </w:rPr>
        <w:t>D</w:t>
      </w:r>
      <w:r w:rsidRPr="00F2483C">
        <w:rPr>
          <w:rFonts w:ascii="Arial" w:hAnsi="Arial" w:cs="Arial"/>
          <w:sz w:val="24"/>
          <w:lang w:val="en-US"/>
        </w:rPr>
        <w:t xml:space="preserve">aily data </w:t>
      </w:r>
      <w:r>
        <w:rPr>
          <w:rFonts w:ascii="Arial" w:hAnsi="Arial" w:cs="Arial"/>
          <w:sz w:val="24"/>
          <w:lang w:val="en-US"/>
        </w:rPr>
        <w:t xml:space="preserve">over </w:t>
      </w:r>
      <w:r w:rsidRPr="00F2483C">
        <w:rPr>
          <w:rFonts w:ascii="Arial" w:hAnsi="Arial" w:cs="Arial"/>
          <w:sz w:val="24"/>
          <w:lang w:val="en-US"/>
        </w:rPr>
        <w:t xml:space="preserve">the period </w:t>
      </w:r>
      <w:r>
        <w:rPr>
          <w:rFonts w:ascii="Arial" w:hAnsi="Arial" w:cs="Arial"/>
          <w:sz w:val="24"/>
          <w:lang w:val="en-US"/>
        </w:rPr>
        <w:t xml:space="preserve">of </w:t>
      </w:r>
      <w:r w:rsidRPr="00F2483C">
        <w:rPr>
          <w:rFonts w:ascii="Arial" w:hAnsi="Arial" w:cs="Arial"/>
          <w:sz w:val="24"/>
          <w:lang w:val="en-US"/>
        </w:rPr>
        <w:t>January 2006 to May 2019</w:t>
      </w:r>
      <w:r>
        <w:rPr>
          <w:rFonts w:ascii="Arial" w:hAnsi="Arial" w:cs="Arial"/>
          <w:sz w:val="24"/>
          <w:lang w:val="en-US"/>
        </w:rPr>
        <w:t xml:space="preserve"> is used in this study</w:t>
      </w:r>
      <w:r w:rsidRPr="00F2483C">
        <w:rPr>
          <w:rFonts w:ascii="Arial" w:hAnsi="Arial" w:cs="Arial"/>
          <w:sz w:val="24"/>
          <w:lang w:val="en-US"/>
        </w:rPr>
        <w:t xml:space="preserve">. This period is chosen as to include major events from a BRICS and an international perspective. </w:t>
      </w:r>
      <w:r w:rsidR="00DB677E">
        <w:rPr>
          <w:rFonts w:ascii="Arial" w:hAnsi="Arial" w:cs="Arial"/>
          <w:sz w:val="24"/>
          <w:szCs w:val="24"/>
        </w:rPr>
        <w:t xml:space="preserve">The Financial, Industrial and Resource sectors are chosen to represent the main sources of growth for these countries and to focus on the effect of the continuous effort to align their stances on regional, financial and economic challenges </w:t>
      </w:r>
      <w:sdt>
        <w:sdtPr>
          <w:rPr>
            <w:rFonts w:ascii="Arial" w:hAnsi="Arial" w:cs="Arial"/>
            <w:sz w:val="24"/>
            <w:szCs w:val="24"/>
          </w:rPr>
          <w:id w:val="-926115463"/>
          <w:citation/>
        </w:sdtPr>
        <w:sdtContent>
          <w:r w:rsidR="00DB677E">
            <w:rPr>
              <w:rFonts w:ascii="Arial" w:hAnsi="Arial" w:cs="Arial"/>
              <w:sz w:val="24"/>
              <w:szCs w:val="24"/>
            </w:rPr>
            <w:fldChar w:fldCharType="begin"/>
          </w:r>
          <w:r w:rsidR="00DB677E">
            <w:rPr>
              <w:rFonts w:ascii="Arial" w:hAnsi="Arial" w:cs="Arial"/>
              <w:sz w:val="24"/>
              <w:szCs w:val="24"/>
            </w:rPr>
            <w:instrText xml:space="preserve"> CITATION Inf19 \l 7177 </w:instrText>
          </w:r>
          <w:r w:rsidR="00DB677E">
            <w:rPr>
              <w:rFonts w:ascii="Arial" w:hAnsi="Arial" w:cs="Arial"/>
              <w:sz w:val="24"/>
              <w:szCs w:val="24"/>
            </w:rPr>
            <w:fldChar w:fldCharType="separate"/>
          </w:r>
          <w:r w:rsidR="00DB677E" w:rsidRPr="00B0511A">
            <w:rPr>
              <w:rFonts w:ascii="Arial" w:hAnsi="Arial" w:cs="Arial"/>
              <w:noProof/>
              <w:sz w:val="24"/>
              <w:szCs w:val="24"/>
            </w:rPr>
            <w:t>(Info BRICS, 2019)</w:t>
          </w:r>
          <w:r w:rsidR="00DB677E">
            <w:rPr>
              <w:rFonts w:ascii="Arial" w:hAnsi="Arial" w:cs="Arial"/>
              <w:sz w:val="24"/>
              <w:szCs w:val="24"/>
            </w:rPr>
            <w:fldChar w:fldCharType="end"/>
          </w:r>
        </w:sdtContent>
      </w:sdt>
      <w:r w:rsidR="00DB677E">
        <w:rPr>
          <w:rFonts w:ascii="Arial" w:hAnsi="Arial" w:cs="Arial"/>
          <w:sz w:val="24"/>
          <w:szCs w:val="24"/>
        </w:rPr>
        <w:t xml:space="preserve">. </w:t>
      </w:r>
      <w:r w:rsidRPr="00F2483C">
        <w:rPr>
          <w:rFonts w:ascii="Arial" w:hAnsi="Arial" w:cs="Arial"/>
          <w:sz w:val="24"/>
          <w:lang w:val="en-US"/>
        </w:rPr>
        <w:t>The returns</w:t>
      </w:r>
      <w:r w:rsidR="00DB677E">
        <w:rPr>
          <w:rFonts w:ascii="Arial" w:hAnsi="Arial" w:cs="Arial"/>
          <w:sz w:val="24"/>
          <w:lang w:val="en-US"/>
        </w:rPr>
        <w:t xml:space="preserve"> from the respective sectors</w:t>
      </w:r>
      <w:r w:rsidRPr="00F2483C">
        <w:rPr>
          <w:rFonts w:ascii="Arial" w:hAnsi="Arial" w:cs="Arial"/>
          <w:sz w:val="24"/>
          <w:lang w:val="en-US"/>
        </w:rPr>
        <w:t xml:space="preserve"> are computed using indices registered on the São Paolo Stock Exchange (BOVESPA) for Brazil, Moscow Exchange (MOEX) for Russia, the National Stock Exchange of India (NSE) for India, the Shanghai Stock Exchange (SSE) for China and the Johannesburg Stock Exchange (JSE) for South Africa.</w:t>
      </w:r>
      <w:r w:rsidR="00007052">
        <w:rPr>
          <w:rFonts w:ascii="Arial" w:hAnsi="Arial" w:cs="Arial"/>
          <w:sz w:val="24"/>
          <w:lang w:val="en-US"/>
        </w:rPr>
        <w:t xml:space="preserve"> These returns will then be used to discern between contagion and interdependence between the relevant sector indices.</w:t>
      </w:r>
    </w:p>
    <w:p w14:paraId="62BFAC3E" w14:textId="77777777" w:rsidR="00C76FD4" w:rsidRPr="00F2483C" w:rsidRDefault="00C76FD4" w:rsidP="00C76FD4">
      <w:pPr>
        <w:pStyle w:val="Caption"/>
        <w:keepNext/>
        <w:spacing w:line="360" w:lineRule="auto"/>
        <w:rPr>
          <w:rFonts w:ascii="Arial" w:hAnsi="Arial" w:cs="Arial"/>
          <w:sz w:val="22"/>
        </w:rPr>
      </w:pPr>
      <w:r w:rsidRPr="00F2483C">
        <w:rPr>
          <w:rFonts w:ascii="Arial" w:hAnsi="Arial" w:cs="Arial"/>
          <w:sz w:val="22"/>
        </w:rPr>
        <w:t xml:space="preserve">Table </w:t>
      </w:r>
      <w:r w:rsidRPr="00F2483C">
        <w:rPr>
          <w:rFonts w:ascii="Arial" w:hAnsi="Arial" w:cs="Arial"/>
          <w:sz w:val="22"/>
        </w:rPr>
        <w:fldChar w:fldCharType="begin"/>
      </w:r>
      <w:r w:rsidRPr="00F2483C">
        <w:rPr>
          <w:rFonts w:ascii="Arial" w:hAnsi="Arial" w:cs="Arial"/>
          <w:sz w:val="22"/>
        </w:rPr>
        <w:instrText xml:space="preserve"> SEQ Table \* ARABIC </w:instrText>
      </w:r>
      <w:r w:rsidRPr="00F2483C">
        <w:rPr>
          <w:rFonts w:ascii="Arial" w:hAnsi="Arial" w:cs="Arial"/>
          <w:sz w:val="22"/>
        </w:rPr>
        <w:fldChar w:fldCharType="separate"/>
      </w:r>
      <w:r w:rsidRPr="00F2483C">
        <w:rPr>
          <w:rFonts w:ascii="Arial" w:hAnsi="Arial" w:cs="Arial"/>
          <w:noProof/>
          <w:sz w:val="22"/>
        </w:rPr>
        <w:t>1</w:t>
      </w:r>
      <w:r w:rsidRPr="00F2483C">
        <w:rPr>
          <w:rFonts w:ascii="Arial" w:hAnsi="Arial" w:cs="Arial"/>
          <w:sz w:val="22"/>
        </w:rPr>
        <w:fldChar w:fldCharType="end"/>
      </w:r>
      <w:r w:rsidRPr="00F2483C">
        <w:rPr>
          <w:rFonts w:ascii="Arial" w:hAnsi="Arial" w:cs="Arial"/>
          <w:sz w:val="22"/>
        </w:rPr>
        <w:t>: Descriptive Statistics</w:t>
      </w:r>
    </w:p>
    <w:p w14:paraId="6E3FA66E" w14:textId="77777777" w:rsidR="00C76FD4" w:rsidRPr="00F2483C" w:rsidRDefault="00C76FD4" w:rsidP="00C76FD4">
      <w:pPr>
        <w:keepNext/>
        <w:spacing w:line="360" w:lineRule="auto"/>
        <w:jc w:val="center"/>
        <w:rPr>
          <w:rFonts w:ascii="Arial" w:hAnsi="Arial" w:cs="Arial"/>
        </w:rPr>
      </w:pPr>
      <w:r w:rsidRPr="00F2483C">
        <w:rPr>
          <w:rFonts w:ascii="Arial" w:hAnsi="Arial" w:cs="Arial"/>
          <w:noProof/>
          <w:lang w:eastAsia="en-ZA"/>
        </w:rPr>
        <w:drawing>
          <wp:inline distT="0" distB="0" distL="0" distR="0" wp14:anchorId="23DEF61D" wp14:editId="3B9473E7">
            <wp:extent cx="5731510" cy="255593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55931"/>
                    </a:xfrm>
                    <a:prstGeom prst="rect">
                      <a:avLst/>
                    </a:prstGeom>
                    <a:noFill/>
                    <a:ln>
                      <a:noFill/>
                    </a:ln>
                  </pic:spPr>
                </pic:pic>
              </a:graphicData>
            </a:graphic>
          </wp:inline>
        </w:drawing>
      </w:r>
    </w:p>
    <w:p w14:paraId="1AE0B6FC" w14:textId="77777777" w:rsidR="00C76FD4" w:rsidRPr="00F2483C" w:rsidRDefault="00C76FD4" w:rsidP="00C76FD4">
      <w:pPr>
        <w:spacing w:line="360" w:lineRule="auto"/>
        <w:rPr>
          <w:rFonts w:ascii="Arial" w:hAnsi="Arial" w:cs="Arial"/>
          <w:sz w:val="24"/>
        </w:rPr>
      </w:pPr>
      <w:r>
        <w:rPr>
          <w:rFonts w:ascii="Arial" w:hAnsi="Arial" w:cs="Arial"/>
          <w:sz w:val="24"/>
        </w:rPr>
        <w:t>S</w:t>
      </w:r>
      <w:r w:rsidRPr="00F2483C">
        <w:rPr>
          <w:rFonts w:ascii="Arial" w:hAnsi="Arial" w:cs="Arial"/>
          <w:sz w:val="24"/>
        </w:rPr>
        <w:t>ummary statistics for the daily index log returns of the sectors of the five BRICS countries</w:t>
      </w:r>
      <w:r>
        <w:rPr>
          <w:rFonts w:ascii="Arial" w:hAnsi="Arial" w:cs="Arial"/>
          <w:sz w:val="24"/>
        </w:rPr>
        <w:t xml:space="preserve"> are reported in </w:t>
      </w:r>
      <w:r w:rsidRPr="00F2483C">
        <w:rPr>
          <w:rFonts w:ascii="Arial" w:hAnsi="Arial" w:cs="Arial"/>
          <w:sz w:val="24"/>
        </w:rPr>
        <w:t xml:space="preserve">Table 1. The mean levels are all close to 0 with India’s Industrial sector providing the lowest return level. Brazil provides the best overall return with all their sectors having positive returns. The highest standard deviation is observed in India’s Industrial sector, indicating a high level of risk whereas Brazil’s Resource sector has the lowest standard deviation. Most indices display negative skewness, i.e. a long left tail, indicating that extreme negative returns have been observed. The indices with positive skewness are Brazil’s Financial and Resource </w:t>
      </w:r>
      <w:r w:rsidRPr="00F2483C">
        <w:rPr>
          <w:rFonts w:ascii="Arial" w:hAnsi="Arial" w:cs="Arial"/>
          <w:sz w:val="24"/>
        </w:rPr>
        <w:lastRenderedPageBreak/>
        <w:t>sectors and India’s Financial and Resource sector.  Most of the indices also display very high levels of kurtosis, most notably being Russia’s Industrial sector with 32.3498. This indicates that most series have very heavy tails and suffer from extreme outliers. The lowest kurtosis levels are observed with India’s Resource sector. However, most notably are the indices of the South African sectors which are markedly near normal, except for the Financial sector which has excess kurtosis of approximately 2. Finally, none of the Jarque-Bera test statistics were found to be significant, indicating substantial non-normality.</w:t>
      </w:r>
    </w:p>
    <w:p w14:paraId="39D8A01D" w14:textId="77777777" w:rsidR="00C76FD4" w:rsidRPr="00F2483C" w:rsidRDefault="00C76FD4" w:rsidP="00C76FD4">
      <w:pPr>
        <w:pStyle w:val="Caption"/>
        <w:keepNext/>
        <w:spacing w:line="360" w:lineRule="auto"/>
        <w:rPr>
          <w:rFonts w:ascii="Arial" w:hAnsi="Arial" w:cs="Arial"/>
          <w:sz w:val="22"/>
        </w:rPr>
      </w:pPr>
      <w:r w:rsidRPr="00F2483C">
        <w:rPr>
          <w:rFonts w:ascii="Arial" w:hAnsi="Arial" w:cs="Arial"/>
          <w:sz w:val="22"/>
        </w:rPr>
        <w:t>Table 2: Pearson correlation coefficients. The labels are shortened for brevity</w:t>
      </w:r>
    </w:p>
    <w:p w14:paraId="468345B6" w14:textId="77777777" w:rsidR="00C76FD4" w:rsidRPr="00F2483C" w:rsidRDefault="00C76FD4" w:rsidP="00C76FD4">
      <w:pPr>
        <w:spacing w:line="360" w:lineRule="auto"/>
        <w:jc w:val="center"/>
        <w:rPr>
          <w:rFonts w:ascii="Arial" w:hAnsi="Arial" w:cs="Arial"/>
        </w:rPr>
      </w:pPr>
      <w:r w:rsidRPr="00F2483C">
        <w:rPr>
          <w:rFonts w:ascii="Arial" w:hAnsi="Arial" w:cs="Arial"/>
          <w:noProof/>
          <w:lang w:eastAsia="en-ZA"/>
        </w:rPr>
        <w:drawing>
          <wp:inline distT="0" distB="0" distL="0" distR="0" wp14:anchorId="492F35B1" wp14:editId="332B99CC">
            <wp:extent cx="5731510" cy="2322433"/>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22433"/>
                    </a:xfrm>
                    <a:prstGeom prst="rect">
                      <a:avLst/>
                    </a:prstGeom>
                    <a:noFill/>
                    <a:ln>
                      <a:noFill/>
                    </a:ln>
                  </pic:spPr>
                </pic:pic>
              </a:graphicData>
            </a:graphic>
          </wp:inline>
        </w:drawing>
      </w:r>
    </w:p>
    <w:p w14:paraId="35163467" w14:textId="34839E25" w:rsidR="00C76FD4" w:rsidRPr="00F2483C" w:rsidRDefault="00C76FD4" w:rsidP="00C76FD4">
      <w:pPr>
        <w:spacing w:line="360" w:lineRule="auto"/>
        <w:rPr>
          <w:rFonts w:ascii="Arial" w:eastAsiaTheme="minorEastAsia" w:hAnsi="Arial" w:cs="Arial"/>
          <w:sz w:val="24"/>
          <w:szCs w:val="24"/>
        </w:rPr>
      </w:pPr>
      <w:r>
        <w:rPr>
          <w:rFonts w:ascii="Arial" w:hAnsi="Arial" w:cs="Arial"/>
          <w:sz w:val="24"/>
          <w:szCs w:val="24"/>
        </w:rPr>
        <w:t>The u</w:t>
      </w:r>
      <w:r w:rsidRPr="00F2483C">
        <w:rPr>
          <w:rFonts w:ascii="Arial" w:hAnsi="Arial" w:cs="Arial"/>
          <w:sz w:val="24"/>
          <w:szCs w:val="24"/>
        </w:rPr>
        <w:t xml:space="preserve">nconditional Pearson’s correlation coefficients </w:t>
      </w:r>
      <w:r>
        <w:rPr>
          <w:rFonts w:ascii="Arial" w:hAnsi="Arial" w:cs="Arial"/>
          <w:sz w:val="24"/>
          <w:szCs w:val="24"/>
        </w:rPr>
        <w:t xml:space="preserve">are shown in </w:t>
      </w:r>
      <w:r w:rsidRPr="00F2483C">
        <w:rPr>
          <w:rFonts w:ascii="Arial" w:hAnsi="Arial" w:cs="Arial"/>
          <w:sz w:val="24"/>
          <w:szCs w:val="24"/>
        </w:rPr>
        <w:t xml:space="preserve">Table 2. There are some cases where the positive correlations are high but this is mostly observed within country. Examples of this include the correlation between Brazil’s Industrial and Financial sectors with a correlation coefficient </w:t>
      </w:r>
      <w:r w:rsidR="008E6FEE">
        <w:rPr>
          <w:rFonts w:ascii="Arial" w:hAnsi="Arial" w:cs="Arial"/>
          <w:sz w:val="24"/>
          <w:szCs w:val="24"/>
        </w:rPr>
        <w:t>of</w:t>
      </w:r>
      <w:r w:rsidRPr="00F2483C">
        <w:rPr>
          <w:rFonts w:ascii="Arial" w:hAnsi="Arial" w:cs="Arial"/>
          <w:sz w:val="24"/>
          <w:szCs w:val="24"/>
        </w:rPr>
        <w:t xml:space="preserve"> </w:t>
      </w:r>
      <m:oMath>
        <m:r>
          <w:rPr>
            <w:rFonts w:ascii="Cambria Math" w:hAnsi="Cambria Math" w:cs="Arial"/>
            <w:sz w:val="24"/>
            <w:szCs w:val="24"/>
          </w:rPr>
          <m:t>0.78</m:t>
        </m:r>
      </m:oMath>
      <w:r w:rsidRPr="00F2483C">
        <w:rPr>
          <w:rFonts w:ascii="Arial" w:hAnsi="Arial" w:cs="Arial"/>
          <w:sz w:val="24"/>
          <w:szCs w:val="24"/>
        </w:rPr>
        <w:t xml:space="preserve"> and India’s Industrial and Financial sectors with a correlation coefficient </w:t>
      </w:r>
      <w:r w:rsidR="001A0891">
        <w:rPr>
          <w:rFonts w:ascii="Arial" w:hAnsi="Arial" w:cs="Arial"/>
          <w:sz w:val="24"/>
          <w:szCs w:val="24"/>
        </w:rPr>
        <w:t>of</w:t>
      </w:r>
      <w:r w:rsidRPr="00F2483C">
        <w:rPr>
          <w:rFonts w:ascii="Arial" w:hAnsi="Arial" w:cs="Arial"/>
          <w:sz w:val="24"/>
          <w:szCs w:val="24"/>
        </w:rPr>
        <w:t xml:space="preserve"> </w:t>
      </w:r>
      <m:oMath>
        <m:r>
          <w:rPr>
            <w:rFonts w:ascii="Cambria Math" w:hAnsi="Cambria Math" w:cs="Arial"/>
            <w:sz w:val="24"/>
            <w:szCs w:val="24"/>
          </w:rPr>
          <m:t>0.70</m:t>
        </m:r>
      </m:oMath>
      <w:r w:rsidRPr="00F2483C">
        <w:rPr>
          <w:rFonts w:ascii="Arial" w:hAnsi="Arial" w:cs="Arial"/>
          <w:sz w:val="24"/>
          <w:szCs w:val="24"/>
        </w:rPr>
        <w:t xml:space="preserve">. Negative correlations, on the other hand, are rarely seen. The most negative correlation that is observed is again within country between Brazil’s Financial and Resource sector with a correlation coefficient </w:t>
      </w:r>
      <w:r w:rsidR="00B8468E">
        <w:rPr>
          <w:rFonts w:ascii="Arial" w:hAnsi="Arial" w:cs="Arial"/>
          <w:sz w:val="24"/>
          <w:szCs w:val="24"/>
        </w:rPr>
        <w:t>of</w:t>
      </w:r>
      <w:r w:rsidRPr="00F2483C">
        <w:rPr>
          <w:rFonts w:ascii="Arial" w:hAnsi="Arial" w:cs="Arial"/>
          <w:sz w:val="24"/>
          <w:szCs w:val="24"/>
        </w:rPr>
        <w:t xml:space="preserve"> </w:t>
      </w:r>
      <m:oMath>
        <m:r>
          <w:rPr>
            <w:rFonts w:ascii="Cambria Math" w:hAnsi="Cambria Math" w:cs="Arial"/>
            <w:sz w:val="24"/>
            <w:szCs w:val="24"/>
          </w:rPr>
          <m:t>-0.05</m:t>
        </m:r>
      </m:oMath>
      <w:r w:rsidRPr="00F2483C">
        <w:rPr>
          <w:rFonts w:ascii="Arial" w:eastAsiaTheme="minorEastAsia" w:hAnsi="Arial" w:cs="Arial"/>
          <w:sz w:val="24"/>
          <w:szCs w:val="24"/>
        </w:rPr>
        <w:t>. Although these results do not seem promising</w:t>
      </w:r>
      <w:r w:rsidR="00AC0319">
        <w:rPr>
          <w:rFonts w:ascii="Arial" w:eastAsiaTheme="minorEastAsia" w:hAnsi="Arial" w:cs="Arial"/>
          <w:sz w:val="24"/>
          <w:szCs w:val="24"/>
        </w:rPr>
        <w:t xml:space="preserve"> in identifying contagion or interdependence</w:t>
      </w:r>
      <w:r w:rsidRPr="00F2483C">
        <w:rPr>
          <w:rFonts w:ascii="Arial" w:eastAsiaTheme="minorEastAsia" w:hAnsi="Arial" w:cs="Arial"/>
          <w:sz w:val="24"/>
          <w:szCs w:val="24"/>
        </w:rPr>
        <w:t xml:space="preserve">, one needs to note the serious limitations of unconditional Pearson correlation coefficients in this setting </w:t>
      </w:r>
      <w:sdt>
        <w:sdtPr>
          <w:rPr>
            <w:rFonts w:ascii="Arial" w:eastAsiaTheme="minorEastAsia" w:hAnsi="Arial" w:cs="Arial"/>
            <w:sz w:val="24"/>
            <w:szCs w:val="24"/>
          </w:rPr>
          <w:id w:val="-1221045225"/>
          <w:citation/>
        </w:sdtPr>
        <w:sdtContent>
          <w:r w:rsidRPr="00F2483C">
            <w:rPr>
              <w:rFonts w:ascii="Arial" w:eastAsiaTheme="minorEastAsia" w:hAnsi="Arial" w:cs="Arial"/>
              <w:sz w:val="24"/>
              <w:szCs w:val="24"/>
            </w:rPr>
            <w:fldChar w:fldCharType="begin"/>
          </w:r>
          <w:r w:rsidRPr="00F2483C">
            <w:rPr>
              <w:rFonts w:ascii="Arial" w:eastAsiaTheme="minorEastAsia" w:hAnsi="Arial" w:cs="Arial"/>
              <w:sz w:val="24"/>
              <w:szCs w:val="24"/>
            </w:rPr>
            <w:instrText xml:space="preserve"> CITATION Jua19 \l 7177 </w:instrText>
          </w:r>
          <w:r w:rsidRPr="00F2483C">
            <w:rPr>
              <w:rFonts w:ascii="Arial" w:eastAsiaTheme="minorEastAsia" w:hAnsi="Arial" w:cs="Arial"/>
              <w:sz w:val="24"/>
              <w:szCs w:val="24"/>
            </w:rPr>
            <w:fldChar w:fldCharType="separate"/>
          </w:r>
          <w:r w:rsidRPr="00F2483C">
            <w:rPr>
              <w:rFonts w:ascii="Arial" w:eastAsiaTheme="minorEastAsia" w:hAnsi="Arial" w:cs="Arial"/>
              <w:noProof/>
              <w:sz w:val="24"/>
              <w:szCs w:val="24"/>
            </w:rPr>
            <w:t>(Cubillos-Rocha, Gomez-Gonzalez, &amp; Melo-Velandia, 2019)</w:t>
          </w:r>
          <w:r w:rsidRPr="00F2483C">
            <w:rPr>
              <w:rFonts w:ascii="Arial" w:eastAsiaTheme="minorEastAsia" w:hAnsi="Arial" w:cs="Arial"/>
              <w:sz w:val="24"/>
              <w:szCs w:val="24"/>
            </w:rPr>
            <w:fldChar w:fldCharType="end"/>
          </w:r>
        </w:sdtContent>
      </w:sdt>
      <w:r w:rsidRPr="00F2483C">
        <w:rPr>
          <w:rFonts w:ascii="Arial" w:eastAsiaTheme="minorEastAsia" w:hAnsi="Arial" w:cs="Arial"/>
          <w:sz w:val="24"/>
          <w:szCs w:val="24"/>
        </w:rPr>
        <w:t>. These correlations do not provide us with any indication as to whether correlations are different in normal or turbulent times</w:t>
      </w:r>
      <w:r w:rsidR="00873650">
        <w:rPr>
          <w:rFonts w:ascii="Arial" w:eastAsiaTheme="minorEastAsia" w:hAnsi="Arial" w:cs="Arial"/>
          <w:sz w:val="24"/>
          <w:szCs w:val="24"/>
        </w:rPr>
        <w:t>, which would indicate contagion</w:t>
      </w:r>
      <w:r w:rsidRPr="00F2483C">
        <w:rPr>
          <w:rFonts w:ascii="Arial" w:eastAsiaTheme="minorEastAsia" w:hAnsi="Arial" w:cs="Arial"/>
          <w:sz w:val="24"/>
          <w:szCs w:val="24"/>
        </w:rPr>
        <w:t xml:space="preserve">. They are also only an indication of linear association, which can be limiting when higher order relationships are also required. </w:t>
      </w:r>
      <w:r w:rsidRPr="00F2483C">
        <w:rPr>
          <w:rFonts w:ascii="Arial" w:eastAsiaTheme="minorEastAsia" w:hAnsi="Arial" w:cs="Arial"/>
          <w:sz w:val="24"/>
          <w:szCs w:val="24"/>
        </w:rPr>
        <w:lastRenderedPageBreak/>
        <w:t>Finally, because of the high frequency of the data, significance tests become ever more questionable. Copula functions provide us with useful tools to overcome all these limitations of unconditional Pearson’s correlations.</w:t>
      </w:r>
    </w:p>
    <w:p w14:paraId="2FE532BA" w14:textId="77777777" w:rsidR="00C76FD4" w:rsidRPr="00F2483C" w:rsidRDefault="00C76FD4" w:rsidP="00C76FD4">
      <w:pPr>
        <w:pStyle w:val="Caption"/>
        <w:keepNext/>
        <w:spacing w:line="360" w:lineRule="auto"/>
        <w:ind w:left="720" w:firstLine="720"/>
        <w:rPr>
          <w:rFonts w:ascii="Arial" w:hAnsi="Arial" w:cs="Arial"/>
          <w:sz w:val="22"/>
        </w:rPr>
      </w:pPr>
      <w:r w:rsidRPr="00F2483C">
        <w:rPr>
          <w:rFonts w:ascii="Arial" w:hAnsi="Arial" w:cs="Arial"/>
          <w:sz w:val="22"/>
        </w:rPr>
        <w:t xml:space="preserve">      Table 3: Marginal model specification</w:t>
      </w:r>
    </w:p>
    <w:p w14:paraId="06D7E536" w14:textId="77777777" w:rsidR="00C76FD4" w:rsidRPr="00F2483C" w:rsidRDefault="00C76FD4" w:rsidP="00C76FD4">
      <w:pPr>
        <w:spacing w:line="360" w:lineRule="auto"/>
        <w:jc w:val="center"/>
        <w:rPr>
          <w:rFonts w:ascii="Arial" w:eastAsiaTheme="minorEastAsia" w:hAnsi="Arial" w:cs="Arial"/>
          <w:sz w:val="24"/>
          <w:szCs w:val="24"/>
        </w:rPr>
      </w:pPr>
      <w:r w:rsidRPr="00F2483C">
        <w:rPr>
          <w:rFonts w:ascii="Arial" w:hAnsi="Arial" w:cs="Arial"/>
          <w:noProof/>
          <w:lang w:eastAsia="en-ZA"/>
        </w:rPr>
        <w:drawing>
          <wp:inline distT="0" distB="0" distL="0" distR="0" wp14:anchorId="2AB8006D" wp14:editId="6FF51CDA">
            <wp:extent cx="3600450" cy="31184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3118485"/>
                    </a:xfrm>
                    <a:prstGeom prst="rect">
                      <a:avLst/>
                    </a:prstGeom>
                    <a:noFill/>
                    <a:ln>
                      <a:noFill/>
                    </a:ln>
                  </pic:spPr>
                </pic:pic>
              </a:graphicData>
            </a:graphic>
          </wp:inline>
        </w:drawing>
      </w:r>
    </w:p>
    <w:p w14:paraId="238101B7" w14:textId="7E30C984" w:rsidR="00C76FD4" w:rsidRPr="00697532" w:rsidRDefault="00C76FD4" w:rsidP="00C76FD4">
      <w:pPr>
        <w:spacing w:line="360" w:lineRule="auto"/>
        <w:rPr>
          <w:rFonts w:ascii="Arial" w:hAnsi="Arial" w:cs="Arial"/>
          <w:sz w:val="24"/>
          <w:lang w:val="en-US"/>
        </w:rPr>
      </w:pPr>
      <w:r w:rsidRPr="00F2483C">
        <w:rPr>
          <w:rFonts w:ascii="Arial" w:hAnsi="Arial" w:cs="Arial"/>
          <w:sz w:val="24"/>
          <w:szCs w:val="24"/>
        </w:rPr>
        <w:t>The first step in the copula methodology is to find the appropriate marginal models for the different indices</w:t>
      </w:r>
      <w:r w:rsidR="00FE17B9">
        <w:rPr>
          <w:rFonts w:ascii="Arial" w:hAnsi="Arial" w:cs="Arial"/>
          <w:sz w:val="24"/>
          <w:szCs w:val="24"/>
        </w:rPr>
        <w:t xml:space="preserve"> and use these marginals to filter the data</w:t>
      </w:r>
      <w:r w:rsidRPr="00F2483C">
        <w:rPr>
          <w:rFonts w:ascii="Arial" w:hAnsi="Arial" w:cs="Arial"/>
          <w:sz w:val="24"/>
          <w:szCs w:val="24"/>
        </w:rPr>
        <w:t xml:space="preserve">. </w:t>
      </w:r>
      <w:r w:rsidR="00FE17B9">
        <w:rPr>
          <w:rFonts w:ascii="Arial" w:hAnsi="Arial" w:cs="Arial"/>
          <w:sz w:val="24"/>
          <w:szCs w:val="24"/>
        </w:rPr>
        <w:t>Hence, t</w:t>
      </w:r>
      <w:r w:rsidR="00FE17B9" w:rsidRPr="00F2483C">
        <w:rPr>
          <w:rFonts w:ascii="Arial" w:hAnsi="Arial" w:cs="Arial"/>
          <w:sz w:val="24"/>
          <w:lang w:val="en-US"/>
        </w:rPr>
        <w:t xml:space="preserve">he first two moments of each series are modelled with an </w:t>
      </w:r>
      <m:oMath>
        <m:r>
          <m:rPr>
            <m:sty m:val="p"/>
          </m:rPr>
          <w:rPr>
            <w:rFonts w:ascii="Cambria Math" w:hAnsi="Cambria Math" w:cs="Arial"/>
            <w:sz w:val="24"/>
            <w:lang w:val="en-US"/>
          </w:rPr>
          <m:t xml:space="preserve">ARMA(p,q) - GARCH(r, s) </m:t>
        </m:r>
      </m:oMath>
      <w:r w:rsidR="00FE17B9" w:rsidRPr="00F2483C">
        <w:rPr>
          <w:rFonts w:ascii="Arial" w:hAnsi="Arial" w:cs="Arial"/>
          <w:sz w:val="24"/>
          <w:lang w:val="en-US"/>
        </w:rPr>
        <w:t xml:space="preserve"> model with student t innovation distribution.</w:t>
      </w:r>
      <w:r w:rsidR="00FE17B9">
        <w:rPr>
          <w:rFonts w:ascii="Arial" w:hAnsi="Arial" w:cs="Arial"/>
          <w:sz w:val="24"/>
          <w:lang w:val="en-US"/>
        </w:rPr>
        <w:t xml:space="preserve"> This set of models is chosen since each time series in question can be serially dependent and have non-constant, extreme variances. </w:t>
      </w:r>
      <w:r w:rsidRPr="00F2483C">
        <w:rPr>
          <w:rFonts w:ascii="Arial" w:hAnsi="Arial" w:cs="Arial"/>
          <w:sz w:val="24"/>
          <w:szCs w:val="24"/>
        </w:rPr>
        <w:t xml:space="preserve">Using the procedure described by Tsay (2008), the best </w:t>
      </w:r>
      <w:r w:rsidR="00FE17B9">
        <w:rPr>
          <w:rFonts w:ascii="Arial" w:hAnsi="Arial" w:cs="Arial"/>
          <w:sz w:val="24"/>
          <w:lang w:val="en-US"/>
        </w:rPr>
        <w:t>parameter set</w:t>
      </w:r>
      <w:r w:rsidR="00697532">
        <w:rPr>
          <w:rFonts w:ascii="Arial" w:hAnsi="Arial" w:cs="Arial"/>
          <w:sz w:val="24"/>
          <w:lang w:val="en-US"/>
        </w:rPr>
        <w:br/>
      </w:r>
      <m:oMath>
        <m:r>
          <m:rPr>
            <m:sty m:val="bi"/>
          </m:rPr>
          <w:rPr>
            <w:rFonts w:ascii="Cambria Math" w:hAnsi="Cambria Math" w:cs="Arial"/>
            <w:sz w:val="24"/>
            <w:lang w:val="en-US"/>
          </w:rPr>
          <m:t>θ</m:t>
        </m:r>
        <m:r>
          <w:rPr>
            <w:rFonts w:ascii="Cambria Math" w:hAnsi="Cambria Math" w:cs="Arial"/>
            <w:sz w:val="24"/>
            <w:lang w:val="en-US"/>
          </w:rPr>
          <m:t>=(p, q, r, s,</m:t>
        </m:r>
        <m:r>
          <w:rPr>
            <w:rFonts w:ascii="Cambria Math" w:eastAsiaTheme="minorEastAsia" w:hAnsi="Cambria Math" w:cs="Arial"/>
            <w:sz w:val="24"/>
            <w:lang w:val="en-US"/>
          </w:rPr>
          <m:t>ν</m:t>
        </m:r>
        <m:r>
          <w:rPr>
            <w:rFonts w:ascii="Cambria Math" w:hAnsi="Cambria Math" w:cs="Arial"/>
            <w:sz w:val="24"/>
            <w:lang w:val="en-US"/>
          </w:rPr>
          <m:t>)</m:t>
        </m:r>
      </m:oMath>
      <w:r w:rsidR="00697532">
        <w:rPr>
          <w:rFonts w:ascii="Arial" w:eastAsiaTheme="minorEastAsia" w:hAnsi="Arial" w:cs="Arial"/>
          <w:sz w:val="24"/>
          <w:lang w:val="en-US"/>
        </w:rPr>
        <w:t xml:space="preserve"> </w:t>
      </w:r>
      <w:r w:rsidR="00FE17B9">
        <w:rPr>
          <w:rFonts w:ascii="Arial" w:eastAsiaTheme="minorEastAsia" w:hAnsi="Arial" w:cs="Arial"/>
          <w:sz w:val="24"/>
          <w:lang w:val="en-US"/>
        </w:rPr>
        <w:t xml:space="preserve">for each </w:t>
      </w:r>
      <w:r w:rsidRPr="00F2483C">
        <w:rPr>
          <w:rFonts w:ascii="Arial" w:hAnsi="Arial" w:cs="Arial"/>
          <w:sz w:val="24"/>
          <w:szCs w:val="24"/>
        </w:rPr>
        <w:t xml:space="preserve">marginal model </w:t>
      </w:r>
      <w:r w:rsidR="00FE17B9">
        <w:rPr>
          <w:rFonts w:ascii="Arial" w:hAnsi="Arial" w:cs="Arial"/>
          <w:sz w:val="24"/>
          <w:szCs w:val="24"/>
        </w:rPr>
        <w:t>is</w:t>
      </w:r>
      <w:r w:rsidRPr="00F2483C">
        <w:rPr>
          <w:rFonts w:ascii="Arial" w:hAnsi="Arial" w:cs="Arial"/>
          <w:sz w:val="24"/>
          <w:szCs w:val="24"/>
        </w:rPr>
        <w:t xml:space="preserve"> </w:t>
      </w:r>
      <w:r w:rsidR="00FE17B9">
        <w:rPr>
          <w:rFonts w:ascii="Arial" w:hAnsi="Arial" w:cs="Arial"/>
          <w:sz w:val="24"/>
          <w:szCs w:val="24"/>
        </w:rPr>
        <w:t xml:space="preserve">chosen such </w:t>
      </w:r>
      <w:r w:rsidRPr="00F2483C">
        <w:rPr>
          <w:rFonts w:ascii="Arial" w:hAnsi="Arial" w:cs="Arial"/>
          <w:sz w:val="24"/>
          <w:szCs w:val="24"/>
        </w:rPr>
        <w:t xml:space="preserve">that </w:t>
      </w:r>
      <w:r w:rsidR="00FE17B9">
        <w:rPr>
          <w:rFonts w:ascii="Arial" w:hAnsi="Arial" w:cs="Arial"/>
          <w:sz w:val="24"/>
          <w:szCs w:val="24"/>
        </w:rPr>
        <w:t xml:space="preserve">it </w:t>
      </w:r>
      <w:r w:rsidRPr="00F2483C">
        <w:rPr>
          <w:rFonts w:ascii="Arial" w:hAnsi="Arial" w:cs="Arial"/>
          <w:sz w:val="24"/>
          <w:szCs w:val="24"/>
        </w:rPr>
        <w:t>minimises the out of sample M</w:t>
      </w:r>
      <w:r w:rsidR="00A74E74">
        <w:rPr>
          <w:rFonts w:ascii="Arial" w:hAnsi="Arial" w:cs="Arial"/>
          <w:sz w:val="24"/>
          <w:szCs w:val="24"/>
        </w:rPr>
        <w:t xml:space="preserve">ean </w:t>
      </w:r>
      <w:r w:rsidRPr="00F2483C">
        <w:rPr>
          <w:rFonts w:ascii="Arial" w:hAnsi="Arial" w:cs="Arial"/>
          <w:sz w:val="24"/>
          <w:szCs w:val="24"/>
        </w:rPr>
        <w:t>S</w:t>
      </w:r>
      <w:r w:rsidR="00A74E74">
        <w:rPr>
          <w:rFonts w:ascii="Arial" w:hAnsi="Arial" w:cs="Arial"/>
          <w:sz w:val="24"/>
          <w:szCs w:val="24"/>
        </w:rPr>
        <w:t xml:space="preserve">quared </w:t>
      </w:r>
      <w:r w:rsidRPr="00F2483C">
        <w:rPr>
          <w:rFonts w:ascii="Arial" w:hAnsi="Arial" w:cs="Arial"/>
          <w:sz w:val="24"/>
          <w:szCs w:val="24"/>
        </w:rPr>
        <w:t>E</w:t>
      </w:r>
      <w:r w:rsidR="00A74E74">
        <w:rPr>
          <w:rFonts w:ascii="Arial" w:hAnsi="Arial" w:cs="Arial"/>
          <w:sz w:val="24"/>
          <w:szCs w:val="24"/>
        </w:rPr>
        <w:t>rror (MSE)</w:t>
      </w:r>
      <w:r w:rsidRPr="00F2483C">
        <w:rPr>
          <w:rFonts w:ascii="Arial" w:hAnsi="Arial" w:cs="Arial"/>
          <w:sz w:val="24"/>
          <w:szCs w:val="24"/>
        </w:rPr>
        <w:t xml:space="preserve">. </w:t>
      </w:r>
      <w:r>
        <w:rPr>
          <w:rFonts w:ascii="Arial" w:hAnsi="Arial" w:cs="Arial"/>
          <w:sz w:val="24"/>
          <w:szCs w:val="24"/>
        </w:rPr>
        <w:t>T</w:t>
      </w:r>
      <w:r w:rsidRPr="00F2483C">
        <w:rPr>
          <w:rFonts w:ascii="Arial" w:hAnsi="Arial" w:cs="Arial"/>
          <w:sz w:val="24"/>
          <w:szCs w:val="24"/>
        </w:rPr>
        <w:t xml:space="preserve">he results of the </w:t>
      </w:r>
      <m:oMath>
        <m:r>
          <w:rPr>
            <w:rFonts w:ascii="Cambria Math" w:hAnsi="Cambria Math" w:cs="Arial"/>
            <w:sz w:val="24"/>
            <w:szCs w:val="24"/>
          </w:rPr>
          <m:t>ARMA</m:t>
        </m:r>
        <m:d>
          <m:dPr>
            <m:ctrlPr>
              <w:rPr>
                <w:rFonts w:ascii="Cambria Math" w:hAnsi="Cambria Math" w:cs="Arial"/>
                <w:i/>
                <w:sz w:val="24"/>
                <w:szCs w:val="24"/>
              </w:rPr>
            </m:ctrlPr>
          </m:dPr>
          <m:e>
            <m:r>
              <w:rPr>
                <w:rFonts w:ascii="Cambria Math" w:hAnsi="Cambria Math" w:cs="Arial"/>
                <w:sz w:val="24"/>
                <w:szCs w:val="24"/>
              </w:rPr>
              <m:t>p,q</m:t>
            </m:r>
          </m:e>
        </m:d>
        <m:r>
          <w:rPr>
            <w:rFonts w:ascii="Cambria Math" w:hAnsi="Cambria Math" w:cs="Arial"/>
            <w:sz w:val="24"/>
            <w:szCs w:val="24"/>
          </w:rPr>
          <m:t>-GARCH(r,s)</m:t>
        </m:r>
      </m:oMath>
      <w:r w:rsidRPr="00F2483C">
        <w:rPr>
          <w:rFonts w:ascii="Arial" w:eastAsiaTheme="minorEastAsia" w:hAnsi="Arial" w:cs="Arial"/>
          <w:sz w:val="24"/>
          <w:szCs w:val="24"/>
        </w:rPr>
        <w:t xml:space="preserve"> models for each series</w:t>
      </w:r>
      <w:r>
        <w:rPr>
          <w:rFonts w:ascii="Arial" w:eastAsiaTheme="minorEastAsia" w:hAnsi="Arial" w:cs="Arial"/>
          <w:sz w:val="24"/>
          <w:szCs w:val="24"/>
        </w:rPr>
        <w:t xml:space="preserve"> are reported in </w:t>
      </w:r>
      <w:r w:rsidRPr="00F2483C">
        <w:rPr>
          <w:rFonts w:ascii="Arial" w:hAnsi="Arial" w:cs="Arial"/>
          <w:sz w:val="24"/>
          <w:szCs w:val="24"/>
        </w:rPr>
        <w:t>Table 3</w:t>
      </w:r>
      <w:r w:rsidRPr="00F2483C">
        <w:rPr>
          <w:rFonts w:ascii="Arial" w:eastAsiaTheme="minorEastAsia" w:hAnsi="Arial" w:cs="Arial"/>
          <w:sz w:val="24"/>
          <w:szCs w:val="24"/>
        </w:rPr>
        <w:t xml:space="preserve">. All </w:t>
      </w:r>
      <w:r w:rsidR="00E31F02">
        <w:rPr>
          <w:rFonts w:ascii="Arial" w:eastAsiaTheme="minorEastAsia" w:hAnsi="Arial" w:cs="Arial"/>
          <w:sz w:val="24"/>
          <w:szCs w:val="24"/>
        </w:rPr>
        <w:t xml:space="preserve">of </w:t>
      </w:r>
      <w:r w:rsidRPr="00F2483C">
        <w:rPr>
          <w:rFonts w:ascii="Arial" w:eastAsiaTheme="minorEastAsia" w:hAnsi="Arial" w:cs="Arial"/>
          <w:sz w:val="24"/>
          <w:szCs w:val="24"/>
        </w:rPr>
        <w:t xml:space="preserve">the chosen models have some variation of the </w:t>
      </w:r>
      <m:oMath>
        <m:r>
          <w:rPr>
            <w:rFonts w:ascii="Cambria Math" w:eastAsiaTheme="minorEastAsia" w:hAnsi="Cambria Math" w:cs="Arial"/>
            <w:sz w:val="24"/>
            <w:szCs w:val="24"/>
          </w:rPr>
          <m:t>GARCH(r,s)</m:t>
        </m:r>
      </m:oMath>
      <w:r w:rsidRPr="00F2483C">
        <w:rPr>
          <w:rFonts w:ascii="Arial" w:eastAsiaTheme="minorEastAsia" w:hAnsi="Arial" w:cs="Arial"/>
          <w:sz w:val="24"/>
          <w:szCs w:val="24"/>
        </w:rPr>
        <w:t xml:space="preserve"> parameters, but it is interesting to note that Russia’s Financial sector consists of no mean equation.</w:t>
      </w:r>
    </w:p>
    <w:p w14:paraId="272B8CB1" w14:textId="7952AE96" w:rsidR="00C76FD4" w:rsidRPr="00F2483C" w:rsidRDefault="00C76FD4" w:rsidP="00C76FD4">
      <w:pPr>
        <w:spacing w:line="360" w:lineRule="auto"/>
        <w:rPr>
          <w:rFonts w:ascii="Arial" w:hAnsi="Arial" w:cs="Arial"/>
          <w:sz w:val="24"/>
          <w:szCs w:val="24"/>
          <w:lang w:val="en-US"/>
        </w:rPr>
      </w:pPr>
      <w:r w:rsidRPr="00F2483C">
        <w:rPr>
          <w:rFonts w:ascii="Arial" w:eastAsiaTheme="minorEastAsia" w:hAnsi="Arial" w:cs="Arial"/>
          <w:sz w:val="24"/>
          <w:szCs w:val="24"/>
        </w:rPr>
        <w:t xml:space="preserve">Using the residuals of the specified </w:t>
      </w:r>
      <m:oMath>
        <m:r>
          <w:rPr>
            <w:rFonts w:ascii="Cambria Math" w:eastAsiaTheme="minorEastAsia" w:hAnsi="Cambria Math" w:cs="Arial"/>
            <w:sz w:val="24"/>
            <w:szCs w:val="24"/>
          </w:rPr>
          <m:t>ARMA</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p,q</m:t>
            </m:r>
          </m:e>
        </m:d>
        <m:r>
          <w:rPr>
            <w:rFonts w:ascii="Cambria Math" w:eastAsiaTheme="minorEastAsia" w:hAnsi="Cambria Math" w:cs="Arial"/>
            <w:sz w:val="24"/>
            <w:szCs w:val="24"/>
          </w:rPr>
          <m:t>-GARCH(r,s)</m:t>
        </m:r>
      </m:oMath>
      <w:r w:rsidRPr="00F2483C">
        <w:rPr>
          <w:rFonts w:ascii="Arial" w:eastAsiaTheme="minorEastAsia" w:hAnsi="Arial" w:cs="Arial"/>
          <w:sz w:val="24"/>
          <w:szCs w:val="24"/>
        </w:rPr>
        <w:t xml:space="preserve"> models, the regular vine structure is estimated using the procedure described by </w:t>
      </w:r>
      <w:r w:rsidRPr="00F2483C">
        <w:rPr>
          <w:rFonts w:ascii="Arial" w:eastAsiaTheme="minorEastAsia" w:hAnsi="Arial" w:cs="Arial"/>
          <w:noProof/>
          <w:sz w:val="24"/>
          <w:szCs w:val="24"/>
        </w:rPr>
        <w:t xml:space="preserve">Dißmann, Brechmann, &amp; Czado (2013). The </w:t>
      </w:r>
      <w:r>
        <w:rPr>
          <w:rFonts w:ascii="Arial" w:eastAsiaTheme="minorEastAsia" w:hAnsi="Arial" w:cs="Arial"/>
          <w:noProof/>
          <w:sz w:val="24"/>
          <w:szCs w:val="24"/>
        </w:rPr>
        <w:t xml:space="preserve">appropriate </w:t>
      </w:r>
      <w:r w:rsidRPr="00F2483C">
        <w:rPr>
          <w:rFonts w:ascii="Arial" w:eastAsiaTheme="minorEastAsia" w:hAnsi="Arial" w:cs="Arial"/>
          <w:noProof/>
          <w:sz w:val="24"/>
          <w:szCs w:val="24"/>
        </w:rPr>
        <w:t xml:space="preserve">tree structure is </w:t>
      </w:r>
      <w:r>
        <w:rPr>
          <w:rFonts w:ascii="Arial" w:eastAsiaTheme="minorEastAsia" w:hAnsi="Arial" w:cs="Arial"/>
          <w:noProof/>
          <w:sz w:val="24"/>
          <w:szCs w:val="24"/>
        </w:rPr>
        <w:t xml:space="preserve">found </w:t>
      </w:r>
      <w:r w:rsidRPr="00F2483C">
        <w:rPr>
          <w:rFonts w:ascii="Arial" w:eastAsiaTheme="minorEastAsia" w:hAnsi="Arial" w:cs="Arial"/>
          <w:noProof/>
          <w:sz w:val="24"/>
          <w:szCs w:val="24"/>
        </w:rPr>
        <w:t xml:space="preserve">by maximizing the sum of the absolute Kendall taus. After this, the </w:t>
      </w:r>
      <w:r w:rsidRPr="00F2483C">
        <w:rPr>
          <w:rFonts w:ascii="Arial" w:hAnsi="Arial" w:cs="Arial"/>
          <w:sz w:val="24"/>
          <w:szCs w:val="24"/>
          <w:lang w:val="en-US"/>
        </w:rPr>
        <w:t>appropriate copula families, given the tree structure, are determined using the AIC criterion. Maximum likelihood</w:t>
      </w:r>
      <w:r>
        <w:rPr>
          <w:rFonts w:ascii="Arial" w:hAnsi="Arial" w:cs="Arial"/>
          <w:sz w:val="24"/>
          <w:szCs w:val="24"/>
          <w:lang w:val="en-US"/>
        </w:rPr>
        <w:t xml:space="preserve"> estimation</w:t>
      </w:r>
      <w:r w:rsidRPr="00F2483C">
        <w:rPr>
          <w:rFonts w:ascii="Arial" w:hAnsi="Arial" w:cs="Arial"/>
          <w:sz w:val="24"/>
          <w:szCs w:val="24"/>
          <w:lang w:val="en-US"/>
        </w:rPr>
        <w:t xml:space="preserve"> is </w:t>
      </w:r>
      <w:r w:rsidRPr="00F2483C">
        <w:rPr>
          <w:rFonts w:ascii="Arial" w:hAnsi="Arial" w:cs="Arial"/>
          <w:sz w:val="24"/>
          <w:szCs w:val="24"/>
          <w:lang w:val="en-US"/>
        </w:rPr>
        <w:lastRenderedPageBreak/>
        <w:t>then used to determine the parameters of each copula. Thirty-nine different copulas were considered for each bivariate copula specification. They are the Gaussian copula, the Student t copula (t-copula), the Frank copula,</w:t>
      </w:r>
      <w:r>
        <w:rPr>
          <w:rFonts w:ascii="Arial" w:hAnsi="Arial" w:cs="Arial"/>
          <w:sz w:val="24"/>
          <w:szCs w:val="24"/>
          <w:lang w:val="en-US"/>
        </w:rPr>
        <w:t xml:space="preserve"> </w:t>
      </w:r>
      <w:r w:rsidRPr="00F2483C">
        <w:rPr>
          <w:rFonts w:ascii="Arial" w:hAnsi="Arial" w:cs="Arial"/>
          <w:sz w:val="24"/>
          <w:szCs w:val="24"/>
          <w:lang w:val="en-US"/>
        </w:rPr>
        <w:t>the Clayton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Gumbel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Joe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BB1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BB6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BB7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BB8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Tawn type 1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xml:space="preserve"> and the Tawn type 2 copulas </w:t>
      </w:r>
      <w:r>
        <w:rPr>
          <w:rFonts w:ascii="Arial" w:hAnsi="Arial" w:cs="Arial"/>
          <w:sz w:val="24"/>
          <w:szCs w:val="24"/>
          <w:lang w:val="en-US"/>
        </w:rPr>
        <w:t xml:space="preserve">(standard,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estimated bivariate copulas with their corresponding parameters are displayed in Appendix A for completeness.</w:t>
      </w:r>
    </w:p>
    <w:p w14:paraId="4CC13984" w14:textId="169A9AAE" w:rsidR="00C76FD4" w:rsidRPr="00F2483C" w:rsidRDefault="00C76FD4" w:rsidP="00C76FD4">
      <w:pPr>
        <w:spacing w:line="360" w:lineRule="auto"/>
        <w:rPr>
          <w:rFonts w:ascii="Arial" w:eastAsiaTheme="minorEastAsia" w:hAnsi="Arial" w:cs="Arial"/>
          <w:sz w:val="24"/>
          <w:szCs w:val="24"/>
          <w:lang w:val="en-US"/>
        </w:rPr>
      </w:pPr>
      <w:r w:rsidRPr="00F2483C">
        <w:rPr>
          <w:rFonts w:ascii="Arial" w:hAnsi="Arial" w:cs="Arial"/>
          <w:sz w:val="24"/>
          <w:szCs w:val="24"/>
          <w:lang w:val="en-US"/>
        </w:rPr>
        <w:t>After the r-vine copula structure, copula families and relevant parameters were estimated, the tail dependence coefficients (TDC</w:t>
      </w:r>
      <w:r>
        <w:rPr>
          <w:rFonts w:ascii="Arial" w:hAnsi="Arial" w:cs="Arial"/>
          <w:sz w:val="24"/>
          <w:szCs w:val="24"/>
          <w:lang w:val="en-US"/>
        </w:rPr>
        <w:t>’s</w:t>
      </w:r>
      <w:r w:rsidRPr="00F2483C">
        <w:rPr>
          <w:rFonts w:ascii="Arial" w:hAnsi="Arial" w:cs="Arial"/>
          <w:sz w:val="24"/>
          <w:szCs w:val="24"/>
          <w:lang w:val="en-US"/>
        </w:rPr>
        <w:t xml:space="preserve">) are estimated using the simulation procedure provided by </w:t>
      </w:r>
      <w:r w:rsidRPr="00F2483C">
        <w:rPr>
          <w:rFonts w:ascii="Arial" w:hAnsi="Arial" w:cs="Arial"/>
          <w:noProof/>
          <w:sz w:val="24"/>
          <w:szCs w:val="24"/>
        </w:rPr>
        <w:t>Cubillos-Rocha, Gomez-Gonzalez, &amp; Melo-Velandia (2019)</w:t>
      </w:r>
      <w:r w:rsidRPr="00F2483C">
        <w:rPr>
          <w:rFonts w:ascii="Arial" w:hAnsi="Arial" w:cs="Arial"/>
          <w:sz w:val="24"/>
          <w:szCs w:val="24"/>
          <w:lang w:val="en-US"/>
        </w:rPr>
        <w:t xml:space="preserve">. In each of the </w:t>
      </w:r>
      <m:oMath>
        <m:r>
          <w:rPr>
            <w:rFonts w:ascii="Cambria Math" w:hAnsi="Cambria Math" w:cs="Arial"/>
            <w:sz w:val="24"/>
            <w:szCs w:val="24"/>
            <w:lang w:val="en-US"/>
          </w:rPr>
          <m:t>S=500</m:t>
        </m:r>
      </m:oMath>
      <w:r w:rsidRPr="00F2483C">
        <w:rPr>
          <w:rFonts w:ascii="Arial" w:eastAsiaTheme="minorEastAsia" w:hAnsi="Arial" w:cs="Arial"/>
          <w:sz w:val="24"/>
          <w:szCs w:val="24"/>
          <w:lang w:val="en-US"/>
        </w:rPr>
        <w:t xml:space="preserve"> simulations, </w:t>
      </w:r>
      <m:oMath>
        <m:r>
          <w:rPr>
            <w:rFonts w:ascii="Cambria Math" w:eastAsiaTheme="minorEastAsia" w:hAnsi="Cambria Math" w:cs="Arial"/>
            <w:sz w:val="24"/>
            <w:szCs w:val="24"/>
            <w:lang w:val="en-US"/>
          </w:rPr>
          <m:t>N=10,000</m:t>
        </m:r>
      </m:oMath>
      <w:r w:rsidRPr="00F2483C">
        <w:rPr>
          <w:rFonts w:ascii="Arial" w:eastAsiaTheme="minorEastAsia" w:hAnsi="Arial" w:cs="Arial"/>
          <w:sz w:val="24"/>
          <w:szCs w:val="24"/>
          <w:lang w:val="en-US"/>
        </w:rPr>
        <w:t xml:space="preserve"> samples are drawn of the 15 indices and the TDC’s are calculated. The lower and upper thresholds </w:t>
      </w:r>
      <w:r w:rsidR="00873650">
        <w:rPr>
          <w:rFonts w:ascii="Arial" w:eastAsiaTheme="minorEastAsia" w:hAnsi="Arial" w:cs="Arial"/>
          <w:sz w:val="24"/>
          <w:szCs w:val="24"/>
          <w:lang w:val="en-US"/>
        </w:rPr>
        <w:t xml:space="preserve">for the TDC’s </w:t>
      </w:r>
      <w:r w:rsidRPr="00F2483C">
        <w:rPr>
          <w:rFonts w:ascii="Arial" w:eastAsiaTheme="minorEastAsia" w:hAnsi="Arial" w:cs="Arial"/>
          <w:sz w:val="24"/>
          <w:szCs w:val="24"/>
          <w:lang w:val="en-US"/>
        </w:rPr>
        <w:t xml:space="preserve">that are considered are </w:t>
      </w:r>
      <m:oMath>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r>
          <w:rPr>
            <w:rFonts w:ascii="Cambria Math" w:hAnsi="Cambria Math" w:cs="Arial"/>
            <w:sz w:val="24"/>
            <w:szCs w:val="24"/>
            <w:lang w:val="en-US"/>
          </w:rPr>
          <m:t>=0.01</m:t>
        </m:r>
      </m:oMath>
      <w:r w:rsidRPr="00F2483C">
        <w:rPr>
          <w:rFonts w:ascii="Arial" w:eastAsiaTheme="minorEastAsia" w:hAnsi="Arial" w:cs="Arial"/>
          <w:sz w:val="24"/>
          <w:szCs w:val="24"/>
          <w:lang w:val="en-US"/>
        </w:rPr>
        <w:t xml:space="preserve"> and </w:t>
      </w:r>
      <m:oMath>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r>
          <w:rPr>
            <w:rFonts w:ascii="Cambria Math" w:hAnsi="Cambria Math" w:cs="Arial"/>
            <w:sz w:val="24"/>
            <w:szCs w:val="24"/>
            <w:lang w:val="en-US"/>
          </w:rPr>
          <m:t>=0.99</m:t>
        </m:r>
      </m:oMath>
      <w:r w:rsidR="00873650">
        <w:rPr>
          <w:rFonts w:ascii="Arial" w:eastAsiaTheme="minorEastAsia" w:hAnsi="Arial" w:cs="Arial"/>
          <w:sz w:val="24"/>
          <w:szCs w:val="24"/>
          <w:lang w:val="en-US"/>
        </w:rPr>
        <w:t>,</w:t>
      </w:r>
      <w:r w:rsidRPr="00F2483C">
        <w:rPr>
          <w:rFonts w:ascii="Arial" w:eastAsiaTheme="minorEastAsia" w:hAnsi="Arial" w:cs="Arial"/>
          <w:sz w:val="24"/>
          <w:szCs w:val="24"/>
          <w:lang w:val="en-US"/>
        </w:rPr>
        <w:t xml:space="preserve"> respectfully.</w:t>
      </w:r>
    </w:p>
    <w:p w14:paraId="0EA2C90B" w14:textId="0716C9F3" w:rsidR="00FF1106" w:rsidRDefault="00C76FD4" w:rsidP="00C76FD4">
      <w:pPr>
        <w:spacing w:line="360" w:lineRule="auto"/>
        <w:rPr>
          <w:rFonts w:ascii="Arial" w:hAnsi="Arial" w:cs="Arial"/>
          <w:sz w:val="24"/>
          <w:szCs w:val="24"/>
          <w:lang w:val="en-US"/>
        </w:rPr>
      </w:pPr>
      <w:r w:rsidRPr="00F2483C">
        <w:rPr>
          <w:rFonts w:ascii="Arial" w:eastAsiaTheme="minorEastAsia" w:hAnsi="Arial" w:cs="Arial"/>
          <w:sz w:val="24"/>
          <w:szCs w:val="24"/>
          <w:lang w:val="en-US"/>
        </w:rPr>
        <w:t xml:space="preserve">The values displayed in Table 4 are the mean values of the TDC’s and the significance levels are determined using the </w:t>
      </w:r>
      <m:oMath>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1-</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α</m:t>
                </m:r>
              </m:num>
              <m:den>
                <m:r>
                  <w:rPr>
                    <w:rFonts w:ascii="Cambria Math" w:eastAsiaTheme="minorEastAsia" w:hAnsi="Cambria Math" w:cs="Arial"/>
                    <w:sz w:val="24"/>
                    <w:szCs w:val="24"/>
                    <w:lang w:val="en-US"/>
                  </w:rPr>
                  <m:t>2</m:t>
                </m:r>
              </m:den>
            </m:f>
          </m:e>
        </m:d>
        <m:r>
          <w:rPr>
            <w:rFonts w:ascii="Cambria Math" w:eastAsiaTheme="minorEastAsia" w:hAnsi="Cambria Math" w:cs="Arial"/>
            <w:sz w:val="24"/>
            <w:szCs w:val="24"/>
            <w:lang w:val="en-US"/>
          </w:rPr>
          <m:t>100%</m:t>
        </m:r>
      </m:oMath>
      <w:r w:rsidRPr="00F2483C">
        <w:rPr>
          <w:rFonts w:ascii="Arial" w:eastAsiaTheme="minorEastAsia" w:hAnsi="Arial" w:cs="Arial"/>
          <w:sz w:val="24"/>
          <w:szCs w:val="24"/>
          <w:lang w:val="en-US"/>
        </w:rPr>
        <w:t xml:space="preserve"> confidence intervals created by the simulations</w:t>
      </w:r>
      <w:r w:rsidRPr="00F2483C">
        <w:rPr>
          <w:rFonts w:ascii="Arial" w:hAnsi="Arial" w:cs="Arial"/>
          <w:sz w:val="24"/>
          <w:szCs w:val="24"/>
          <w:lang w:val="en-US"/>
        </w:rPr>
        <w:t>. The top right panel of Table 4 shows the upper TDC</w:t>
      </w:r>
      <w:r>
        <w:rPr>
          <w:rFonts w:ascii="Arial" w:hAnsi="Arial" w:cs="Arial"/>
          <w:sz w:val="24"/>
          <w:szCs w:val="24"/>
          <w:lang w:val="en-US"/>
        </w:rPr>
        <w:t>’s</w:t>
      </w:r>
      <w:r w:rsidRPr="00F2483C">
        <w:rPr>
          <w:rFonts w:ascii="Arial" w:hAnsi="Arial" w:cs="Arial"/>
          <w:sz w:val="24"/>
          <w:szCs w:val="24"/>
          <w:lang w:val="en-US"/>
        </w:rPr>
        <w:t>, whereas the lower TDC</w:t>
      </w:r>
      <w:r>
        <w:rPr>
          <w:rFonts w:ascii="Arial" w:hAnsi="Arial" w:cs="Arial"/>
          <w:sz w:val="24"/>
          <w:szCs w:val="24"/>
          <w:lang w:val="en-US"/>
        </w:rPr>
        <w:t>’s</w:t>
      </w:r>
      <w:r w:rsidR="00D76D54">
        <w:rPr>
          <w:rFonts w:ascii="Arial" w:hAnsi="Arial" w:cs="Arial"/>
          <w:sz w:val="24"/>
          <w:szCs w:val="24"/>
          <w:lang w:val="en-US"/>
        </w:rPr>
        <w:t xml:space="preserve"> </w:t>
      </w:r>
      <w:r w:rsidRPr="00F2483C">
        <w:rPr>
          <w:rFonts w:ascii="Arial" w:hAnsi="Arial" w:cs="Arial"/>
          <w:sz w:val="24"/>
          <w:szCs w:val="24"/>
          <w:lang w:val="en-US"/>
        </w:rPr>
        <w:t>are consid</w:t>
      </w:r>
      <w:r w:rsidR="00FF1106">
        <w:rPr>
          <w:rFonts w:ascii="Arial" w:hAnsi="Arial" w:cs="Arial"/>
          <w:sz w:val="24"/>
          <w:szCs w:val="24"/>
          <w:lang w:val="en-US"/>
        </w:rPr>
        <w:t xml:space="preserve">ered in the bottom left panel. To discern between contagion and interdependence, one considers the upper and lower TDC simultaneously. If one observes that both the upper and lower TDC is significantly different from zero, then interdependence is observed since there are strong relationships between the indices regardless of whether </w:t>
      </w:r>
      <w:r w:rsidR="005F3D88">
        <w:rPr>
          <w:rFonts w:ascii="Arial" w:hAnsi="Arial" w:cs="Arial"/>
          <w:sz w:val="24"/>
          <w:szCs w:val="24"/>
          <w:lang w:val="en-US"/>
        </w:rPr>
        <w:t>extreme negative or extreme positive returns are observed</w:t>
      </w:r>
      <w:r w:rsidR="00FF1106">
        <w:rPr>
          <w:rFonts w:ascii="Arial" w:hAnsi="Arial" w:cs="Arial"/>
          <w:sz w:val="24"/>
          <w:szCs w:val="24"/>
          <w:lang w:val="en-US"/>
        </w:rPr>
        <w:t xml:space="preserve">. On the other hand, if only the lower TDC is significant, one can state that contagion is observed since significant correlation is only observed during </w:t>
      </w:r>
      <w:r w:rsidR="00417FBD">
        <w:rPr>
          <w:rFonts w:ascii="Arial" w:hAnsi="Arial" w:cs="Arial"/>
          <w:sz w:val="24"/>
          <w:szCs w:val="24"/>
          <w:lang w:val="en-US"/>
        </w:rPr>
        <w:t>extreme negative returns</w:t>
      </w:r>
      <w:r w:rsidR="00FF1106">
        <w:rPr>
          <w:rFonts w:ascii="Arial" w:hAnsi="Arial" w:cs="Arial"/>
          <w:sz w:val="24"/>
          <w:szCs w:val="24"/>
          <w:lang w:val="en-US"/>
        </w:rPr>
        <w:t>.</w:t>
      </w:r>
    </w:p>
    <w:p w14:paraId="2BC86747" w14:textId="554EBDB9" w:rsidR="00C76FD4" w:rsidRPr="00F2483C" w:rsidRDefault="0088543B" w:rsidP="0088543B">
      <w:pPr>
        <w:spacing w:line="360" w:lineRule="auto"/>
        <w:rPr>
          <w:rFonts w:ascii="Arial" w:hAnsi="Arial" w:cs="Arial"/>
          <w:sz w:val="24"/>
          <w:szCs w:val="24"/>
          <w:lang w:val="en-US"/>
        </w:rPr>
      </w:pPr>
      <w:r>
        <w:rPr>
          <w:rFonts w:ascii="Arial" w:hAnsi="Arial" w:cs="Arial"/>
          <w:sz w:val="24"/>
          <w:szCs w:val="24"/>
          <w:lang w:val="en-US"/>
        </w:rPr>
        <w:t>Table 4 shows that most of the lower TDC’s are significant, whereas most of the upper TDC’s are insignificant. Also, interdependence</w:t>
      </w:r>
      <w:r w:rsidR="00C76FD4" w:rsidRPr="00F2483C">
        <w:rPr>
          <w:rFonts w:ascii="Arial" w:hAnsi="Arial" w:cs="Arial"/>
          <w:sz w:val="24"/>
          <w:szCs w:val="24"/>
          <w:lang w:val="en-US"/>
        </w:rPr>
        <w:t xml:space="preserve"> </w:t>
      </w:r>
      <w:r>
        <w:rPr>
          <w:rFonts w:ascii="Arial" w:hAnsi="Arial" w:cs="Arial"/>
          <w:sz w:val="24"/>
          <w:szCs w:val="24"/>
          <w:lang w:val="en-US"/>
        </w:rPr>
        <w:t>is prominent</w:t>
      </w:r>
      <w:r w:rsidR="00C76FD4" w:rsidRPr="00F2483C">
        <w:rPr>
          <w:rFonts w:ascii="Arial" w:hAnsi="Arial" w:cs="Arial"/>
          <w:sz w:val="24"/>
          <w:szCs w:val="24"/>
          <w:lang w:val="en-US"/>
        </w:rPr>
        <w:t xml:space="preserve"> within country and relates to the </w:t>
      </w:r>
      <w:r>
        <w:rPr>
          <w:rFonts w:ascii="Arial" w:hAnsi="Arial" w:cs="Arial"/>
          <w:sz w:val="24"/>
          <w:szCs w:val="24"/>
          <w:lang w:val="en-US"/>
        </w:rPr>
        <w:t xml:space="preserve">country’s </w:t>
      </w:r>
      <w:bookmarkStart w:id="0" w:name="_GoBack"/>
      <w:bookmarkEnd w:id="0"/>
      <w:r w:rsidR="00C76FD4" w:rsidRPr="00F2483C">
        <w:rPr>
          <w:rFonts w:ascii="Arial" w:hAnsi="Arial" w:cs="Arial"/>
          <w:sz w:val="24"/>
          <w:szCs w:val="24"/>
          <w:lang w:val="en-US"/>
        </w:rPr>
        <w:t xml:space="preserve">Financial sector. These are between Brazil’s Financial and Industrial sectors, Russia’s Financial and Resource sectors, India’s Financial and </w:t>
      </w:r>
      <w:r w:rsidR="00C76FD4" w:rsidRPr="00F2483C">
        <w:rPr>
          <w:rFonts w:ascii="Arial" w:hAnsi="Arial" w:cs="Arial"/>
          <w:sz w:val="24"/>
          <w:szCs w:val="24"/>
          <w:lang w:val="en-US"/>
        </w:rPr>
        <w:lastRenderedPageBreak/>
        <w:t xml:space="preserve">Industrial sectors and South Africa’s Financial and Industrial sectors. </w:t>
      </w:r>
      <w:commentRangeStart w:id="1"/>
      <w:r w:rsidR="00C76FD4" w:rsidRPr="00F2483C">
        <w:rPr>
          <w:rFonts w:ascii="Arial" w:hAnsi="Arial" w:cs="Arial"/>
          <w:sz w:val="24"/>
          <w:szCs w:val="24"/>
          <w:lang w:val="en-US"/>
        </w:rPr>
        <w:t>These results indicate that the Financial sectors of these countries play a critical role in the growth of other sectors within country</w:t>
      </w:r>
      <w:commentRangeEnd w:id="1"/>
      <w:r w:rsidR="00C76FD4">
        <w:rPr>
          <w:rStyle w:val="CommentReference"/>
        </w:rPr>
        <w:commentReference w:id="1"/>
      </w:r>
      <w:r w:rsidR="00C76FD4" w:rsidRPr="00F2483C">
        <w:rPr>
          <w:rFonts w:ascii="Arial" w:hAnsi="Arial" w:cs="Arial"/>
          <w:sz w:val="24"/>
          <w:szCs w:val="24"/>
          <w:lang w:val="en-US"/>
        </w:rPr>
        <w:t xml:space="preserve">. Similar findings are noted by Ariq (2016) and Mugova (2017) </w:t>
      </w:r>
      <w:commentRangeStart w:id="2"/>
      <w:r w:rsidR="00C76FD4" w:rsidRPr="00F2483C">
        <w:rPr>
          <w:rFonts w:ascii="Arial" w:hAnsi="Arial" w:cs="Arial"/>
          <w:sz w:val="24"/>
          <w:szCs w:val="24"/>
          <w:lang w:val="en-US"/>
        </w:rPr>
        <w:t>who found that growth in the financial sector leads to growth in other sectors within the BRICS context</w:t>
      </w:r>
      <w:commentRangeEnd w:id="2"/>
      <w:r w:rsidR="00C76FD4">
        <w:rPr>
          <w:rStyle w:val="CommentReference"/>
        </w:rPr>
        <w:commentReference w:id="2"/>
      </w:r>
      <w:r w:rsidR="00C76FD4" w:rsidRPr="00F2483C">
        <w:rPr>
          <w:rFonts w:ascii="Arial" w:hAnsi="Arial" w:cs="Arial"/>
          <w:sz w:val="24"/>
          <w:szCs w:val="24"/>
          <w:lang w:val="en-US"/>
        </w:rPr>
        <w:t>.</w:t>
      </w:r>
    </w:p>
    <w:p w14:paraId="422EDEF7" w14:textId="77777777" w:rsidR="00C76FD4" w:rsidRPr="00F2483C" w:rsidRDefault="00C76FD4" w:rsidP="00C76FD4">
      <w:pPr>
        <w:spacing w:line="360" w:lineRule="auto"/>
        <w:rPr>
          <w:rFonts w:ascii="Arial" w:hAnsi="Arial" w:cs="Arial"/>
          <w:sz w:val="24"/>
          <w:szCs w:val="24"/>
          <w:lang w:val="en-US"/>
        </w:rPr>
      </w:pPr>
    </w:p>
    <w:p w14:paraId="1B2C9136" w14:textId="77777777" w:rsidR="00C76FD4" w:rsidRPr="00F2483C" w:rsidRDefault="00C76FD4" w:rsidP="00C76FD4">
      <w:pPr>
        <w:spacing w:line="360" w:lineRule="auto"/>
        <w:rPr>
          <w:rFonts w:ascii="Arial" w:hAnsi="Arial" w:cs="Arial"/>
          <w:sz w:val="24"/>
          <w:szCs w:val="24"/>
          <w:lang w:val="en-US"/>
        </w:rPr>
        <w:sectPr w:rsidR="00C76FD4" w:rsidRPr="00F2483C">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p>
    <w:p w14:paraId="17CB722D" w14:textId="77777777" w:rsidR="00C76FD4" w:rsidRPr="00F2483C" w:rsidRDefault="00C76FD4" w:rsidP="00C76FD4">
      <w:pPr>
        <w:pStyle w:val="Caption"/>
        <w:keepNext/>
        <w:spacing w:line="360" w:lineRule="auto"/>
        <w:rPr>
          <w:rFonts w:ascii="Arial" w:hAnsi="Arial" w:cs="Arial"/>
          <w:sz w:val="22"/>
        </w:rPr>
      </w:pPr>
      <w:r w:rsidRPr="00F2483C">
        <w:rPr>
          <w:rFonts w:ascii="Arial" w:hAnsi="Arial" w:cs="Arial"/>
          <w:sz w:val="22"/>
        </w:rPr>
        <w:lastRenderedPageBreak/>
        <w:t>Table 4</w:t>
      </w:r>
      <w:r w:rsidRPr="00F2483C">
        <w:rPr>
          <w:rStyle w:val="FootnoteReference"/>
          <w:rFonts w:ascii="Arial" w:hAnsi="Arial" w:cs="Arial"/>
          <w:sz w:val="22"/>
        </w:rPr>
        <w:footnoteReference w:id="1"/>
      </w:r>
      <w:r w:rsidRPr="00F2483C">
        <w:rPr>
          <w:rFonts w:ascii="Arial" w:hAnsi="Arial" w:cs="Arial"/>
          <w:sz w:val="22"/>
        </w:rPr>
        <w:t xml:space="preserve">: Tail dependence coefficients for the 15 indices. </w:t>
      </w:r>
    </w:p>
    <w:p w14:paraId="72E7EC9B" w14:textId="77777777" w:rsidR="00C76FD4" w:rsidRPr="00F2483C" w:rsidRDefault="00C76FD4" w:rsidP="00C76FD4">
      <w:pPr>
        <w:spacing w:line="360" w:lineRule="auto"/>
        <w:rPr>
          <w:rFonts w:ascii="Arial" w:hAnsi="Arial" w:cs="Arial"/>
          <w:sz w:val="24"/>
          <w:szCs w:val="24"/>
          <w:lang w:val="en-US"/>
        </w:rPr>
      </w:pPr>
      <w:r w:rsidRPr="00F2483C">
        <w:rPr>
          <w:rFonts w:ascii="Arial" w:hAnsi="Arial" w:cs="Arial"/>
          <w:noProof/>
          <w:lang w:eastAsia="en-ZA"/>
        </w:rPr>
        <w:drawing>
          <wp:inline distT="0" distB="0" distL="0" distR="0" wp14:anchorId="2960CD6F" wp14:editId="01B5E715">
            <wp:extent cx="8863330" cy="28243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63330" cy="2824369"/>
                    </a:xfrm>
                    <a:prstGeom prst="rect">
                      <a:avLst/>
                    </a:prstGeom>
                    <a:noFill/>
                    <a:ln>
                      <a:noFill/>
                    </a:ln>
                  </pic:spPr>
                </pic:pic>
              </a:graphicData>
            </a:graphic>
          </wp:inline>
        </w:drawing>
      </w:r>
    </w:p>
    <w:p w14:paraId="466CE25B" w14:textId="77777777" w:rsidR="00C76FD4" w:rsidRPr="00F2483C" w:rsidRDefault="00C76FD4" w:rsidP="00C76FD4">
      <w:pPr>
        <w:spacing w:line="360" w:lineRule="auto"/>
        <w:rPr>
          <w:rFonts w:ascii="Arial" w:hAnsi="Arial" w:cs="Arial"/>
          <w:sz w:val="24"/>
          <w:szCs w:val="24"/>
          <w:lang w:val="en-US"/>
        </w:rPr>
      </w:pPr>
    </w:p>
    <w:p w14:paraId="5A349433" w14:textId="77777777" w:rsidR="00C76FD4" w:rsidRPr="00F2483C" w:rsidRDefault="00C76FD4" w:rsidP="00C76FD4">
      <w:pPr>
        <w:spacing w:line="360" w:lineRule="auto"/>
        <w:rPr>
          <w:rFonts w:ascii="Arial" w:hAnsi="Arial" w:cs="Arial"/>
          <w:sz w:val="24"/>
          <w:szCs w:val="24"/>
          <w:lang w:val="en-US"/>
        </w:rPr>
      </w:pPr>
    </w:p>
    <w:p w14:paraId="2E264BE2" w14:textId="77777777" w:rsidR="00C76FD4" w:rsidRPr="00F2483C" w:rsidRDefault="00C76FD4" w:rsidP="00C76FD4">
      <w:pPr>
        <w:spacing w:line="360" w:lineRule="auto"/>
        <w:rPr>
          <w:rFonts w:ascii="Arial" w:hAnsi="Arial" w:cs="Arial"/>
          <w:sz w:val="24"/>
          <w:szCs w:val="24"/>
          <w:lang w:val="en-US"/>
        </w:rPr>
      </w:pPr>
    </w:p>
    <w:p w14:paraId="0E39F166" w14:textId="77777777" w:rsidR="00C76FD4" w:rsidRPr="00F2483C" w:rsidRDefault="00C76FD4" w:rsidP="00C76FD4">
      <w:pPr>
        <w:spacing w:line="360" w:lineRule="auto"/>
        <w:rPr>
          <w:rFonts w:ascii="Arial" w:hAnsi="Arial" w:cs="Arial"/>
          <w:sz w:val="24"/>
          <w:szCs w:val="24"/>
          <w:lang w:val="en-US"/>
        </w:rPr>
      </w:pPr>
    </w:p>
    <w:p w14:paraId="5FEE96CB" w14:textId="77777777" w:rsidR="00C76FD4" w:rsidRPr="00F2483C" w:rsidRDefault="00C76FD4" w:rsidP="00C76FD4">
      <w:pPr>
        <w:spacing w:line="360" w:lineRule="auto"/>
        <w:rPr>
          <w:rFonts w:ascii="Arial" w:hAnsi="Arial" w:cs="Arial"/>
          <w:sz w:val="24"/>
          <w:szCs w:val="24"/>
          <w:lang w:val="en-US"/>
        </w:rPr>
      </w:pPr>
    </w:p>
    <w:p w14:paraId="5F1BC130" w14:textId="77777777" w:rsidR="00C76FD4" w:rsidRPr="00F2483C" w:rsidRDefault="00C76FD4" w:rsidP="00C76FD4">
      <w:pPr>
        <w:spacing w:line="360" w:lineRule="auto"/>
        <w:rPr>
          <w:rFonts w:ascii="Arial" w:hAnsi="Arial" w:cs="Arial"/>
          <w:sz w:val="24"/>
          <w:szCs w:val="24"/>
          <w:lang w:val="en-US"/>
        </w:rPr>
        <w:sectPr w:rsidR="00C76FD4" w:rsidRPr="00F2483C" w:rsidSect="00C76FD4">
          <w:pgSz w:w="16838" w:h="11906" w:orient="landscape"/>
          <w:pgMar w:top="1440" w:right="1440" w:bottom="1440" w:left="1440" w:header="708" w:footer="708" w:gutter="0"/>
          <w:cols w:space="708"/>
          <w:docGrid w:linePitch="360"/>
        </w:sectPr>
      </w:pPr>
    </w:p>
    <w:p w14:paraId="6F1D4B9C" w14:textId="77777777" w:rsidR="00FF1106" w:rsidRDefault="00C76FD4" w:rsidP="00C76FD4">
      <w:pPr>
        <w:spacing w:line="360" w:lineRule="auto"/>
        <w:rPr>
          <w:rFonts w:ascii="Arial" w:hAnsi="Arial" w:cs="Arial"/>
          <w:sz w:val="24"/>
          <w:szCs w:val="24"/>
          <w:lang w:val="en-US"/>
        </w:rPr>
      </w:pPr>
      <w:r w:rsidRPr="00F2483C">
        <w:rPr>
          <w:rFonts w:ascii="Arial" w:hAnsi="Arial" w:cs="Arial"/>
          <w:sz w:val="24"/>
          <w:szCs w:val="24"/>
          <w:lang w:val="en-US"/>
        </w:rPr>
        <w:lastRenderedPageBreak/>
        <w:t xml:space="preserve">In contrast with the upper TDC’s, a considerable amount of the lower TDC’s are significant at a 1% or 5% level, indicating that some of the sectors within BRICS experience </w:t>
      </w:r>
      <w:r w:rsidR="007E7610">
        <w:rPr>
          <w:rFonts w:ascii="Arial" w:hAnsi="Arial" w:cs="Arial"/>
          <w:sz w:val="24"/>
          <w:szCs w:val="24"/>
          <w:lang w:val="en-US"/>
        </w:rPr>
        <w:t xml:space="preserve">strong correlation effects </w:t>
      </w:r>
      <w:r w:rsidRPr="00F2483C">
        <w:rPr>
          <w:rFonts w:ascii="Arial" w:hAnsi="Arial" w:cs="Arial"/>
          <w:sz w:val="24"/>
          <w:szCs w:val="24"/>
          <w:lang w:val="en-US"/>
        </w:rPr>
        <w:t>during periods of</w:t>
      </w:r>
      <w:r w:rsidR="007E7610">
        <w:rPr>
          <w:rFonts w:ascii="Arial" w:hAnsi="Arial" w:cs="Arial"/>
          <w:sz w:val="24"/>
          <w:szCs w:val="24"/>
          <w:lang w:val="en-US"/>
        </w:rPr>
        <w:t xml:space="preserve"> low returns.</w:t>
      </w:r>
    </w:p>
    <w:p w14:paraId="46CF274D" w14:textId="461357D4" w:rsidR="00C76FD4" w:rsidRPr="00F2483C" w:rsidRDefault="00C76FD4" w:rsidP="00C76FD4">
      <w:pPr>
        <w:spacing w:line="360" w:lineRule="auto"/>
        <w:rPr>
          <w:rFonts w:ascii="Arial" w:hAnsi="Arial" w:cs="Arial"/>
          <w:sz w:val="24"/>
          <w:szCs w:val="24"/>
          <w:lang w:val="en-US"/>
        </w:rPr>
      </w:pPr>
      <w:r w:rsidRPr="00F2483C">
        <w:rPr>
          <w:rFonts w:ascii="Arial" w:hAnsi="Arial" w:cs="Arial"/>
          <w:sz w:val="24"/>
          <w:szCs w:val="24"/>
          <w:lang w:val="en-US"/>
        </w:rPr>
        <w:t xml:space="preserve"> </w:t>
      </w:r>
    </w:p>
    <w:p w14:paraId="14239F26" w14:textId="77777777" w:rsidR="00C76FD4" w:rsidRPr="00F2483C" w:rsidRDefault="00C76FD4" w:rsidP="00C76FD4">
      <w:pPr>
        <w:spacing w:line="360" w:lineRule="auto"/>
        <w:rPr>
          <w:rFonts w:ascii="Arial" w:hAnsi="Arial" w:cs="Arial"/>
          <w:sz w:val="24"/>
          <w:szCs w:val="24"/>
          <w:lang w:val="en-US"/>
        </w:rPr>
      </w:pPr>
      <w:r w:rsidRPr="00F2483C">
        <w:rPr>
          <w:rFonts w:ascii="Arial" w:hAnsi="Arial" w:cs="Arial"/>
          <w:sz w:val="24"/>
          <w:szCs w:val="24"/>
          <w:lang w:val="en-US"/>
        </w:rPr>
        <w:t>All the countries experience within country sector-to-sector contagion</w:t>
      </w:r>
      <w:r>
        <w:rPr>
          <w:rFonts w:ascii="Arial" w:hAnsi="Arial" w:cs="Arial"/>
          <w:sz w:val="24"/>
          <w:szCs w:val="24"/>
          <w:lang w:val="en-US"/>
        </w:rPr>
        <w:t xml:space="preserve"> during crisis periods</w:t>
      </w:r>
      <w:r w:rsidRPr="00F2483C">
        <w:rPr>
          <w:rFonts w:ascii="Arial" w:hAnsi="Arial" w:cs="Arial"/>
          <w:sz w:val="24"/>
          <w:szCs w:val="24"/>
          <w:lang w:val="en-US"/>
        </w:rPr>
        <w:t xml:space="preserve">. </w:t>
      </w:r>
    </w:p>
    <w:p w14:paraId="359D370B" w14:textId="77777777" w:rsidR="00C76FD4" w:rsidRPr="00F2483C" w:rsidRDefault="00C76FD4" w:rsidP="00C76FD4">
      <w:pPr>
        <w:spacing w:line="360" w:lineRule="auto"/>
        <w:rPr>
          <w:rFonts w:ascii="Arial" w:hAnsi="Arial" w:cs="Arial"/>
          <w:sz w:val="24"/>
          <w:szCs w:val="24"/>
          <w:lang w:val="en-US"/>
        </w:rPr>
      </w:pPr>
      <w:r w:rsidRPr="00F2483C">
        <w:rPr>
          <w:rFonts w:ascii="Arial" w:hAnsi="Arial" w:cs="Arial"/>
          <w:sz w:val="24"/>
          <w:szCs w:val="24"/>
          <w:lang w:val="en-US"/>
        </w:rPr>
        <w:t xml:space="preserve">Brazil’s Financial and Industrial sector shows strong signs of contagion with all other indices except with the Chinese sector indices. </w:t>
      </w:r>
      <w:commentRangeStart w:id="3"/>
      <w:r w:rsidRPr="00F2483C">
        <w:rPr>
          <w:rFonts w:ascii="Arial" w:hAnsi="Arial" w:cs="Arial"/>
          <w:sz w:val="24"/>
          <w:szCs w:val="24"/>
          <w:lang w:val="en-US"/>
        </w:rPr>
        <w:t xml:space="preserve">It’s Resource sector index however only shows contagion effects with Russia’s Resource sector and India’s Financial sector. </w:t>
      </w:r>
      <w:commentRangeEnd w:id="3"/>
      <w:r>
        <w:rPr>
          <w:rStyle w:val="CommentReference"/>
        </w:rPr>
        <w:commentReference w:id="3"/>
      </w:r>
    </w:p>
    <w:p w14:paraId="6B556A59" w14:textId="77777777" w:rsidR="00C76FD4" w:rsidRPr="00F2483C" w:rsidRDefault="00C76FD4" w:rsidP="00C76FD4">
      <w:pPr>
        <w:spacing w:line="360" w:lineRule="auto"/>
        <w:rPr>
          <w:rFonts w:ascii="Arial" w:hAnsi="Arial" w:cs="Arial"/>
          <w:sz w:val="24"/>
          <w:szCs w:val="24"/>
          <w:lang w:val="en-US"/>
        </w:rPr>
      </w:pPr>
      <w:r w:rsidRPr="00F2483C">
        <w:rPr>
          <w:rFonts w:ascii="Arial" w:hAnsi="Arial" w:cs="Arial"/>
          <w:sz w:val="24"/>
          <w:szCs w:val="24"/>
          <w:lang w:val="en-US"/>
        </w:rPr>
        <w:t>All of Russia’s sectors show a remarkedly similar pattern. Most of the indices experience significant contagion effects with the other sectoral indices in the study, except with the sectoral indices of China.</w:t>
      </w:r>
    </w:p>
    <w:p w14:paraId="46DDD1DE" w14:textId="77777777" w:rsidR="00C76FD4" w:rsidRPr="00F2483C" w:rsidRDefault="00C76FD4" w:rsidP="00C76FD4">
      <w:pPr>
        <w:spacing w:line="360" w:lineRule="auto"/>
        <w:rPr>
          <w:rFonts w:ascii="Arial" w:hAnsi="Arial" w:cs="Arial"/>
          <w:sz w:val="24"/>
          <w:szCs w:val="24"/>
          <w:lang w:val="en-US"/>
        </w:rPr>
      </w:pPr>
      <w:r w:rsidRPr="00F2483C">
        <w:rPr>
          <w:rFonts w:ascii="Arial" w:hAnsi="Arial" w:cs="Arial"/>
          <w:sz w:val="24"/>
          <w:szCs w:val="24"/>
          <w:lang w:val="en-US"/>
        </w:rPr>
        <w:t>India’s sectoral indices also have a high level of contagion with the other sectors except for the sectors of China. One clear distinction here is India’s Industrial sector that has no contagion effects with the sectors of South Africa.</w:t>
      </w:r>
    </w:p>
    <w:p w14:paraId="46C8FD1A" w14:textId="77777777" w:rsidR="00C76FD4" w:rsidRPr="00F2483C" w:rsidRDefault="00C76FD4" w:rsidP="00C76FD4">
      <w:pPr>
        <w:spacing w:line="360" w:lineRule="auto"/>
        <w:rPr>
          <w:rFonts w:ascii="Arial" w:hAnsi="Arial" w:cs="Arial"/>
          <w:sz w:val="24"/>
          <w:szCs w:val="24"/>
          <w:lang w:val="en-US"/>
        </w:rPr>
      </w:pPr>
      <w:r w:rsidRPr="00F2483C">
        <w:rPr>
          <w:rFonts w:ascii="Arial" w:hAnsi="Arial" w:cs="Arial"/>
          <w:sz w:val="24"/>
          <w:szCs w:val="24"/>
          <w:lang w:val="en-US"/>
        </w:rPr>
        <w:t xml:space="preserve">China provides us with very interesting results. Here we do not observe any contagion effects with the other BRICS nations except with South Africa. </w:t>
      </w:r>
      <w:commentRangeStart w:id="4"/>
      <w:r w:rsidRPr="00F2483C">
        <w:rPr>
          <w:rFonts w:ascii="Arial" w:hAnsi="Arial" w:cs="Arial"/>
          <w:sz w:val="24"/>
          <w:szCs w:val="24"/>
          <w:lang w:val="en-US"/>
        </w:rPr>
        <w:t xml:space="preserve">Within sector and cross sector contagion </w:t>
      </w:r>
      <w:commentRangeEnd w:id="4"/>
      <w:r>
        <w:rPr>
          <w:rStyle w:val="CommentReference"/>
        </w:rPr>
        <w:commentReference w:id="4"/>
      </w:r>
      <w:r w:rsidRPr="00F2483C">
        <w:rPr>
          <w:rFonts w:ascii="Arial" w:hAnsi="Arial" w:cs="Arial"/>
          <w:sz w:val="24"/>
          <w:szCs w:val="24"/>
          <w:lang w:val="en-US"/>
        </w:rPr>
        <w:t>is observed between the Financial and Industrial sectors of South Africa and China. Within sector contagion is also observed between the Resource sector of the two countries.</w:t>
      </w:r>
    </w:p>
    <w:p w14:paraId="27A2A4EA" w14:textId="77777777" w:rsidR="00C76FD4" w:rsidRPr="00F2483C" w:rsidRDefault="00C76FD4" w:rsidP="00C76FD4">
      <w:pPr>
        <w:spacing w:line="360" w:lineRule="auto"/>
        <w:rPr>
          <w:rFonts w:ascii="Arial" w:hAnsi="Arial" w:cs="Arial"/>
          <w:sz w:val="24"/>
          <w:szCs w:val="24"/>
          <w:lang w:val="en-US"/>
        </w:rPr>
      </w:pPr>
      <w:commentRangeStart w:id="5"/>
      <w:r w:rsidRPr="00F2483C">
        <w:rPr>
          <w:rFonts w:ascii="Arial" w:hAnsi="Arial" w:cs="Arial"/>
          <w:sz w:val="24"/>
          <w:szCs w:val="24"/>
          <w:lang w:val="en-US"/>
        </w:rPr>
        <w:t>South Africa’s sectoral indices display contagion with most other sectoral indices within the BRICS countries. The strongest contagion effects are observed with Russia. All South Africa’s sectors except South Africa’s Financial and Russia’s Industrial sectors experience contagion</w:t>
      </w:r>
      <w:commentRangeEnd w:id="5"/>
      <w:r>
        <w:rPr>
          <w:rStyle w:val="CommentReference"/>
        </w:rPr>
        <w:commentReference w:id="5"/>
      </w:r>
      <w:r w:rsidRPr="00F2483C">
        <w:rPr>
          <w:rFonts w:ascii="Arial" w:hAnsi="Arial" w:cs="Arial"/>
          <w:sz w:val="24"/>
          <w:szCs w:val="24"/>
          <w:lang w:val="en-US"/>
        </w:rPr>
        <w:t xml:space="preserve">. </w:t>
      </w:r>
    </w:p>
    <w:p w14:paraId="259D7003" w14:textId="77777777" w:rsidR="00C76FD4" w:rsidRPr="00F2483C" w:rsidRDefault="00C76FD4" w:rsidP="00C76FD4">
      <w:pPr>
        <w:spacing w:line="360" w:lineRule="auto"/>
        <w:rPr>
          <w:rFonts w:ascii="Arial" w:hAnsi="Arial" w:cs="Arial"/>
          <w:sz w:val="24"/>
          <w:szCs w:val="24"/>
          <w:lang w:val="en-US"/>
        </w:rPr>
      </w:pPr>
      <w:r w:rsidRPr="00F2483C">
        <w:rPr>
          <w:rFonts w:ascii="Arial" w:hAnsi="Arial" w:cs="Arial"/>
          <w:sz w:val="24"/>
          <w:szCs w:val="24"/>
          <w:lang w:val="en-US"/>
        </w:rPr>
        <w:t xml:space="preserve">The overall results from Table 4 indicate that contagion does occur within the sectors of the BRICS economy but not in an overall setting. China seems to be decoupled from the contagion effects of the different countries. </w:t>
      </w:r>
      <w:commentRangeStart w:id="6"/>
      <w:r w:rsidRPr="00F2483C">
        <w:rPr>
          <w:rFonts w:ascii="Arial" w:hAnsi="Arial" w:cs="Arial"/>
          <w:sz w:val="24"/>
          <w:szCs w:val="24"/>
          <w:lang w:val="en-US"/>
        </w:rPr>
        <w:t>The only notable contagion effects involving China is observed with South Africa.</w:t>
      </w:r>
      <w:commentRangeEnd w:id="6"/>
      <w:r>
        <w:rPr>
          <w:rStyle w:val="CommentReference"/>
        </w:rPr>
        <w:commentReference w:id="6"/>
      </w:r>
      <w:r w:rsidRPr="00F2483C">
        <w:rPr>
          <w:rFonts w:ascii="Arial" w:hAnsi="Arial" w:cs="Arial"/>
          <w:sz w:val="24"/>
          <w:szCs w:val="24"/>
          <w:lang w:val="en-US"/>
        </w:rPr>
        <w:t xml:space="preserve"> Contagion is also observed between the sectors of India and mostly Brazil and Russia, </w:t>
      </w:r>
      <w:commentRangeStart w:id="7"/>
      <w:r w:rsidRPr="00F2483C">
        <w:rPr>
          <w:rFonts w:ascii="Arial" w:hAnsi="Arial" w:cs="Arial"/>
          <w:sz w:val="24"/>
          <w:szCs w:val="24"/>
          <w:lang w:val="en-US"/>
        </w:rPr>
        <w:t xml:space="preserve">but not so much with </w:t>
      </w:r>
      <w:r w:rsidRPr="00F2483C">
        <w:rPr>
          <w:rFonts w:ascii="Arial" w:hAnsi="Arial" w:cs="Arial"/>
          <w:sz w:val="24"/>
          <w:szCs w:val="24"/>
          <w:lang w:val="en-US"/>
        </w:rPr>
        <w:lastRenderedPageBreak/>
        <w:t xml:space="preserve">China and South Africa. </w:t>
      </w:r>
      <w:commentRangeEnd w:id="7"/>
      <w:r>
        <w:rPr>
          <w:rStyle w:val="CommentReference"/>
        </w:rPr>
        <w:commentReference w:id="7"/>
      </w:r>
      <w:r w:rsidRPr="00F2483C">
        <w:rPr>
          <w:rFonts w:ascii="Arial" w:hAnsi="Arial" w:cs="Arial"/>
          <w:sz w:val="24"/>
          <w:szCs w:val="24"/>
          <w:lang w:val="en-US"/>
        </w:rPr>
        <w:t xml:space="preserve">The results in this paper suggest that in some cases BRICS can be considered as a heterogeneous asset class but that care needs to be taken in the selection of what assets to include to ensure a well-diversified portfolio. The results in this paper are in line with the results of </w:t>
      </w:r>
      <w:r w:rsidRPr="00F2483C">
        <w:rPr>
          <w:rFonts w:ascii="Arial" w:hAnsi="Arial" w:cs="Arial"/>
          <w:noProof/>
          <w:sz w:val="24"/>
          <w:szCs w:val="24"/>
        </w:rPr>
        <w:t>Ahmad, Mishra and Daly (2018) who found the BRIC countries to be a heterogeneous asset class and that China and India provide additional opportunities for diversification when compared to the sectors of Brazil and Russia.</w:t>
      </w:r>
    </w:p>
    <w:p w14:paraId="160C3395" w14:textId="77777777" w:rsidR="00C76FD4" w:rsidRDefault="00C76FD4" w:rsidP="00C7150D">
      <w:pPr>
        <w:spacing w:line="360" w:lineRule="auto"/>
        <w:rPr>
          <w:rFonts w:ascii="Arial" w:hAnsi="Arial" w:cs="Arial"/>
          <w:sz w:val="24"/>
          <w:szCs w:val="24"/>
        </w:rPr>
      </w:pPr>
    </w:p>
    <w:p w14:paraId="2F51D1DB" w14:textId="77777777" w:rsidR="00C7150D" w:rsidRDefault="00C7150D">
      <w:pPr>
        <w:rPr>
          <w:rFonts w:ascii="Arial" w:hAnsi="Arial" w:cs="Arial"/>
          <w:sz w:val="24"/>
          <w:szCs w:val="24"/>
        </w:rPr>
      </w:pPr>
      <w:r>
        <w:rPr>
          <w:rFonts w:ascii="Arial" w:hAnsi="Arial" w:cs="Arial"/>
          <w:sz w:val="24"/>
          <w:szCs w:val="24"/>
        </w:rPr>
        <w:br w:type="page"/>
      </w:r>
    </w:p>
    <w:p w14:paraId="4C2FBCAD" w14:textId="0D69CFB4" w:rsidR="00120D21" w:rsidRPr="005B2F2E" w:rsidRDefault="005F3D88" w:rsidP="00AC4F00">
      <w:pPr>
        <w:spacing w:line="360" w:lineRule="auto"/>
        <w:rPr>
          <w:rFonts w:ascii="Arial" w:hAnsi="Arial" w:cs="Arial"/>
          <w:color w:val="FFFFFF" w:themeColor="background1"/>
          <w:sz w:val="2"/>
          <w:szCs w:val="2"/>
        </w:rPr>
      </w:pPr>
      <w:sdt>
        <w:sdtPr>
          <w:rPr>
            <w:rFonts w:ascii="Arial" w:hAnsi="Arial" w:cs="Arial"/>
            <w:color w:val="FFFFFF" w:themeColor="background1"/>
            <w:sz w:val="2"/>
            <w:szCs w:val="2"/>
          </w:rPr>
          <w:id w:val="-1925484508"/>
          <w:citation/>
        </w:sdtPr>
        <w:sdtContent>
          <w:r w:rsidR="00104D3B" w:rsidRPr="005B2F2E">
            <w:rPr>
              <w:rFonts w:ascii="Arial" w:hAnsi="Arial" w:cs="Arial"/>
              <w:color w:val="FFFFFF" w:themeColor="background1"/>
              <w:sz w:val="2"/>
              <w:szCs w:val="2"/>
            </w:rPr>
            <w:fldChar w:fldCharType="begin"/>
          </w:r>
          <w:r w:rsidR="00104D3B" w:rsidRPr="005B2F2E">
            <w:rPr>
              <w:rFonts w:ascii="Arial" w:hAnsi="Arial" w:cs="Arial"/>
              <w:color w:val="FFFFFF" w:themeColor="background1"/>
              <w:sz w:val="2"/>
              <w:szCs w:val="2"/>
            </w:rPr>
            <w:instrText xml:space="preserve"> CITATION Fra01 \l 7177 </w:instrText>
          </w:r>
          <w:r w:rsidR="00104D3B"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(Longin &amp; Solnik, 2001)</w:t>
          </w:r>
          <w:r w:rsidR="00104D3B"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300998961"/>
          <w:citation/>
        </w:sdtPr>
        <w:sdtContent>
          <w:r w:rsidR="00872587" w:rsidRPr="005B2F2E">
            <w:rPr>
              <w:rFonts w:ascii="Arial" w:hAnsi="Arial" w:cs="Arial"/>
              <w:color w:val="FFFFFF" w:themeColor="background1"/>
              <w:sz w:val="2"/>
              <w:szCs w:val="2"/>
            </w:rPr>
            <w:fldChar w:fldCharType="begin"/>
          </w:r>
          <w:r w:rsidR="00872587" w:rsidRPr="005B2F2E">
            <w:rPr>
              <w:rFonts w:ascii="Arial" w:hAnsi="Arial" w:cs="Arial"/>
              <w:color w:val="FFFFFF" w:themeColor="background1"/>
              <w:sz w:val="2"/>
              <w:szCs w:val="2"/>
            </w:rPr>
            <w:instrText xml:space="preserve"> CITATION Har52 \l 7177 </w:instrText>
          </w:r>
          <w:r w:rsidR="00872587"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(Markowitz, 1952)</w:t>
          </w:r>
          <w:r w:rsidR="00872587"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396741225"/>
          <w:citation/>
        </w:sdtPr>
        <w:sdtContent>
          <w:r w:rsidR="00651041" w:rsidRPr="005B2F2E">
            <w:rPr>
              <w:rFonts w:ascii="Arial" w:hAnsi="Arial" w:cs="Arial"/>
              <w:color w:val="FFFFFF" w:themeColor="background1"/>
              <w:sz w:val="2"/>
              <w:szCs w:val="2"/>
            </w:rPr>
            <w:fldChar w:fldCharType="begin"/>
          </w:r>
          <w:r w:rsidR="00651041" w:rsidRPr="005B2F2E">
            <w:rPr>
              <w:rFonts w:ascii="Arial" w:hAnsi="Arial" w:cs="Arial"/>
              <w:color w:val="FFFFFF" w:themeColor="background1"/>
              <w:sz w:val="2"/>
              <w:szCs w:val="2"/>
            </w:rPr>
            <w:instrText xml:space="preserve"> CITATION Elt76 \l 7177 </w:instrText>
          </w:r>
          <w:r w:rsidR="00651041"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(Elton, Gruber, &amp; Padberg, 1976)</w:t>
          </w:r>
          <w:r w:rsidR="00651041"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570382752"/>
          <w:citation/>
        </w:sdtPr>
        <w:sdtContent>
          <w:r w:rsidR="00651041" w:rsidRPr="005B2F2E">
            <w:rPr>
              <w:rFonts w:ascii="Arial" w:hAnsi="Arial" w:cs="Arial"/>
              <w:color w:val="FFFFFF" w:themeColor="background1"/>
              <w:sz w:val="2"/>
              <w:szCs w:val="2"/>
            </w:rPr>
            <w:fldChar w:fldCharType="begin"/>
          </w:r>
          <w:r w:rsidR="00651041" w:rsidRPr="005B2F2E">
            <w:rPr>
              <w:rFonts w:ascii="Arial" w:hAnsi="Arial" w:cs="Arial"/>
              <w:color w:val="FFFFFF" w:themeColor="background1"/>
              <w:sz w:val="2"/>
              <w:szCs w:val="2"/>
            </w:rPr>
            <w:instrText xml:space="preserve">CITATION OLe04 \l 7177 </w:instrText>
          </w:r>
          <w:r w:rsidR="00651041"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(Ledoit &amp; Wolf, 2004)</w:t>
          </w:r>
          <w:r w:rsidR="00651041"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819451850"/>
          <w:citation/>
        </w:sdtPr>
        <w:sdtContent>
          <w:r w:rsidR="00117346" w:rsidRPr="005B2F2E">
            <w:rPr>
              <w:rFonts w:ascii="Arial" w:hAnsi="Arial" w:cs="Arial"/>
              <w:color w:val="FFFFFF" w:themeColor="background1"/>
              <w:sz w:val="2"/>
              <w:szCs w:val="2"/>
            </w:rPr>
            <w:fldChar w:fldCharType="begin"/>
          </w:r>
          <w:r w:rsidR="00117346" w:rsidRPr="005B2F2E">
            <w:rPr>
              <w:rFonts w:ascii="Arial" w:hAnsi="Arial" w:cs="Arial"/>
              <w:color w:val="FFFFFF" w:themeColor="background1"/>
              <w:sz w:val="2"/>
              <w:szCs w:val="2"/>
            </w:rPr>
            <w:instrText xml:space="preserve"> CITATION And02 \l 7177 </w:instrText>
          </w:r>
          <w:r w:rsidR="00117346"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(Ang &amp; Bekaert, 2002)</w:t>
          </w:r>
          <w:r w:rsidR="00117346"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076829128"/>
          <w:citation/>
        </w:sdtPr>
        <w:sdtContent>
          <w:r w:rsidR="008601EC" w:rsidRPr="005B2F2E">
            <w:rPr>
              <w:rFonts w:ascii="Arial" w:hAnsi="Arial" w:cs="Arial"/>
              <w:color w:val="FFFFFF" w:themeColor="background1"/>
              <w:sz w:val="2"/>
              <w:szCs w:val="2"/>
            </w:rPr>
            <w:fldChar w:fldCharType="begin"/>
          </w:r>
          <w:r w:rsidR="008601EC" w:rsidRPr="005B2F2E">
            <w:rPr>
              <w:rFonts w:ascii="Arial" w:hAnsi="Arial" w:cs="Arial"/>
              <w:color w:val="FFFFFF" w:themeColor="background1"/>
              <w:sz w:val="2"/>
              <w:szCs w:val="2"/>
            </w:rPr>
            <w:instrText xml:space="preserve">CITATION Rac02 \l 7177 </w:instrText>
          </w:r>
          <w:r w:rsidR="008601EC"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(Campbell, Koedijk, &amp; Kofman, Increased Correlation in Bear Markets, 2002)</w:t>
          </w:r>
          <w:r w:rsidR="008601EC"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866364692"/>
          <w:citation/>
        </w:sdtPr>
        <w:sdtContent>
          <w:r w:rsidR="008601EC" w:rsidRPr="005B2F2E">
            <w:rPr>
              <w:rFonts w:ascii="Arial" w:hAnsi="Arial" w:cs="Arial"/>
              <w:color w:val="FFFFFF" w:themeColor="background1"/>
              <w:sz w:val="2"/>
              <w:szCs w:val="2"/>
            </w:rPr>
            <w:fldChar w:fldCharType="begin"/>
          </w:r>
          <w:r w:rsidR="008601EC" w:rsidRPr="005B2F2E">
            <w:rPr>
              <w:rFonts w:ascii="Arial" w:hAnsi="Arial" w:cs="Arial"/>
              <w:color w:val="FFFFFF" w:themeColor="background1"/>
              <w:sz w:val="2"/>
              <w:szCs w:val="2"/>
            </w:rPr>
            <w:instrText xml:space="preserve"> CITATION And021 \l 7177 </w:instrText>
          </w:r>
          <w:r w:rsidR="008601EC"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(Graflund &amp; Nilsson, 2002)</w:t>
          </w:r>
          <w:r w:rsidR="008601EC"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275914465"/>
          <w:citation/>
        </w:sdtPr>
        <w:sdtContent>
          <w:r w:rsidR="008601EC" w:rsidRPr="005B2F2E">
            <w:rPr>
              <w:rFonts w:ascii="Arial" w:hAnsi="Arial" w:cs="Arial"/>
              <w:color w:val="FFFFFF" w:themeColor="background1"/>
              <w:sz w:val="2"/>
              <w:szCs w:val="2"/>
            </w:rPr>
            <w:fldChar w:fldCharType="begin"/>
          </w:r>
          <w:r w:rsidR="008601EC" w:rsidRPr="005B2F2E">
            <w:rPr>
              <w:rFonts w:ascii="Arial" w:hAnsi="Arial" w:cs="Arial"/>
              <w:color w:val="FFFFFF" w:themeColor="background1"/>
              <w:sz w:val="2"/>
              <w:szCs w:val="2"/>
            </w:rPr>
            <w:instrText xml:space="preserve"> CITATION Den06 \l 7177 </w:instrText>
          </w:r>
          <w:r w:rsidR="008601EC"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(Pelletier, 2006)</w:t>
          </w:r>
          <w:r w:rsidR="008601EC"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275975595"/>
          <w:citation/>
        </w:sdtPr>
        <w:sdtContent>
          <w:r w:rsidR="005E15ED" w:rsidRPr="005B2F2E">
            <w:rPr>
              <w:rFonts w:ascii="Arial" w:hAnsi="Arial" w:cs="Arial"/>
              <w:color w:val="FFFFFF" w:themeColor="background1"/>
              <w:sz w:val="2"/>
              <w:szCs w:val="2"/>
            </w:rPr>
            <w:fldChar w:fldCharType="begin"/>
          </w:r>
          <w:r w:rsidR="005E15ED" w:rsidRPr="005B2F2E">
            <w:rPr>
              <w:rFonts w:ascii="Arial" w:hAnsi="Arial" w:cs="Arial"/>
              <w:color w:val="FFFFFF" w:themeColor="background1"/>
              <w:sz w:val="2"/>
              <w:szCs w:val="2"/>
            </w:rPr>
            <w:instrText xml:space="preserve"> CITATION Kri02 \l 7177 </w:instrText>
          </w:r>
          <w:r w:rsidR="005E15E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(Forbes &amp; Rigobon, 2002)</w:t>
          </w:r>
          <w:r w:rsidR="005E15ED"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776683102"/>
          <w:citation/>
        </w:sdtPr>
        <w:sdtContent>
          <w:r w:rsidR="005E15ED" w:rsidRPr="005B2F2E">
            <w:rPr>
              <w:rFonts w:ascii="Arial" w:hAnsi="Arial" w:cs="Arial"/>
              <w:color w:val="FFFFFF" w:themeColor="background1"/>
              <w:sz w:val="2"/>
              <w:szCs w:val="2"/>
            </w:rPr>
            <w:fldChar w:fldCharType="begin"/>
          </w:r>
          <w:r w:rsidR="005E15ED" w:rsidRPr="005B2F2E">
            <w:rPr>
              <w:rFonts w:ascii="Arial" w:hAnsi="Arial" w:cs="Arial"/>
              <w:color w:val="FFFFFF" w:themeColor="background1"/>
              <w:sz w:val="2"/>
              <w:szCs w:val="2"/>
            </w:rPr>
            <w:instrText xml:space="preserve"> CITATION Boy99 \l 7177 </w:instrText>
          </w:r>
          <w:r w:rsidR="005E15E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(Boyer, Gibson, &amp; Loretan, 1999)</w:t>
          </w:r>
          <w:r w:rsidR="005E15ED" w:rsidRPr="005B2F2E">
            <w:rPr>
              <w:rFonts w:ascii="Arial" w:hAnsi="Arial" w:cs="Arial"/>
              <w:color w:val="FFFFFF" w:themeColor="background1"/>
              <w:sz w:val="2"/>
              <w:szCs w:val="2"/>
            </w:rPr>
            <w:fldChar w:fldCharType="end"/>
          </w:r>
        </w:sdtContent>
      </w:sdt>
      <w:r w:rsidR="005E15ED"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088044297"/>
          <w:citation/>
        </w:sdtPr>
        <w:sdtContent>
          <w:r w:rsidR="005E15ED" w:rsidRPr="005B2F2E">
            <w:rPr>
              <w:rFonts w:ascii="Arial" w:hAnsi="Arial" w:cs="Arial"/>
              <w:color w:val="FFFFFF" w:themeColor="background1"/>
              <w:sz w:val="2"/>
              <w:szCs w:val="2"/>
            </w:rPr>
            <w:fldChar w:fldCharType="begin"/>
          </w:r>
          <w:r w:rsidR="005E15ED" w:rsidRPr="005B2F2E">
            <w:rPr>
              <w:rFonts w:ascii="Arial" w:hAnsi="Arial" w:cs="Arial"/>
              <w:color w:val="FFFFFF" w:themeColor="background1"/>
              <w:sz w:val="2"/>
              <w:szCs w:val="2"/>
            </w:rPr>
            <w:instrText xml:space="preserve"> CITATION Lor00 \l 7177 </w:instrText>
          </w:r>
          <w:r w:rsidR="005E15E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(Loretan &amp; English, 2000)</w:t>
          </w:r>
          <w:r w:rsidR="005E15ED"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126007234"/>
          <w:citation/>
        </w:sdtPr>
        <w:sdtContent>
          <w:r w:rsidR="00A06523" w:rsidRPr="005B2F2E">
            <w:rPr>
              <w:rFonts w:ascii="Arial" w:hAnsi="Arial" w:cs="Arial"/>
              <w:color w:val="FFFFFF" w:themeColor="background1"/>
              <w:sz w:val="2"/>
              <w:szCs w:val="2"/>
            </w:rPr>
            <w:fldChar w:fldCharType="begin"/>
          </w:r>
          <w:r w:rsidR="00A06523" w:rsidRPr="005B2F2E">
            <w:rPr>
              <w:rFonts w:ascii="Arial" w:hAnsi="Arial" w:cs="Arial"/>
              <w:color w:val="FFFFFF" w:themeColor="background1"/>
              <w:sz w:val="2"/>
              <w:szCs w:val="2"/>
            </w:rPr>
            <w:instrText xml:space="preserve"> CITATION Gia05 \l 7177 </w:instrText>
          </w:r>
          <w:r w:rsidR="00A06523"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(Corsetti, Pericoli, &amp; Sbracia, 2005)</w:t>
          </w:r>
          <w:r w:rsidR="00A06523"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64775532"/>
          <w:citation/>
        </w:sdtPr>
        <w:sdtContent>
          <w:r w:rsidR="00A06523" w:rsidRPr="005B2F2E">
            <w:rPr>
              <w:rFonts w:ascii="Arial" w:hAnsi="Arial" w:cs="Arial"/>
              <w:color w:val="FFFFFF" w:themeColor="background1"/>
              <w:sz w:val="2"/>
              <w:szCs w:val="2"/>
            </w:rPr>
            <w:fldChar w:fldCharType="begin"/>
          </w:r>
          <w:r w:rsidR="00A06523" w:rsidRPr="005B2F2E">
            <w:rPr>
              <w:rFonts w:ascii="Arial" w:hAnsi="Arial" w:cs="Arial"/>
              <w:color w:val="FFFFFF" w:themeColor="background1"/>
              <w:sz w:val="2"/>
              <w:szCs w:val="2"/>
            </w:rPr>
            <w:instrText xml:space="preserve">CITATION Nee06 \l 7177 </w:instrText>
          </w:r>
          <w:r w:rsidR="00A06523"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(Horen, Jager, &amp; Klaassen, 2006)</w:t>
          </w:r>
          <w:r w:rsidR="00A06523"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051344962"/>
          <w:citation/>
        </w:sdtPr>
        <w:sdtContent>
          <w:r w:rsidR="00A06523" w:rsidRPr="005B2F2E">
            <w:rPr>
              <w:rFonts w:ascii="Arial" w:hAnsi="Arial" w:cs="Arial"/>
              <w:color w:val="FFFFFF" w:themeColor="background1"/>
              <w:sz w:val="2"/>
              <w:szCs w:val="2"/>
            </w:rPr>
            <w:fldChar w:fldCharType="begin"/>
          </w:r>
          <w:r w:rsidR="00A06523" w:rsidRPr="005B2F2E">
            <w:rPr>
              <w:rFonts w:ascii="Arial" w:hAnsi="Arial" w:cs="Arial"/>
              <w:color w:val="FFFFFF" w:themeColor="background1"/>
              <w:sz w:val="2"/>
              <w:szCs w:val="2"/>
            </w:rPr>
            <w:instrText xml:space="preserve"> CITATION Mon05 \l 7177 </w:instrText>
          </w:r>
          <w:r w:rsidR="00A06523"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(Billio, Duca, &amp; Pelizzon, 2005)</w:t>
          </w:r>
          <w:r w:rsidR="00A06523" w:rsidRPr="005B2F2E">
            <w:rPr>
              <w:rFonts w:ascii="Arial" w:hAnsi="Arial" w:cs="Arial"/>
              <w:color w:val="FFFFFF" w:themeColor="background1"/>
              <w:sz w:val="2"/>
              <w:szCs w:val="2"/>
            </w:rPr>
            <w:fldChar w:fldCharType="end"/>
          </w:r>
        </w:sdtContent>
      </w:sdt>
      <w:sdt>
        <w:sdtPr>
          <w:rPr>
            <w:color w:val="FFFFFF" w:themeColor="background1"/>
            <w:sz w:val="2"/>
            <w:szCs w:val="2"/>
          </w:rPr>
          <w:id w:val="-2125613838"/>
          <w:citation/>
        </w:sdtPr>
        <w:sdtContent>
          <w:r w:rsidR="00A06523" w:rsidRPr="005B2F2E">
            <w:rPr>
              <w:color w:val="FFFFFF" w:themeColor="background1"/>
              <w:sz w:val="2"/>
              <w:szCs w:val="2"/>
            </w:rPr>
            <w:fldChar w:fldCharType="begin"/>
          </w:r>
          <w:r w:rsidR="00A06523" w:rsidRPr="005B2F2E">
            <w:rPr>
              <w:rFonts w:ascii="Arial" w:hAnsi="Arial" w:cs="Arial"/>
              <w:color w:val="FFFFFF" w:themeColor="background1"/>
              <w:sz w:val="2"/>
              <w:szCs w:val="2"/>
            </w:rPr>
            <w:instrText xml:space="preserve"> CITATION Wuy17 \l 7177 </w:instrText>
          </w:r>
          <w:r w:rsidR="00A06523" w:rsidRPr="005B2F2E">
            <w:rPr>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(Ye, Luo, &amp; Liu, Time-varying quantile association regression model with applications to financial contagion and VaR, 2017)</w:t>
          </w:r>
          <w:r w:rsidR="00A06523" w:rsidRPr="005B2F2E">
            <w:rPr>
              <w:color w:val="FFFFFF" w:themeColor="background1"/>
              <w:sz w:val="2"/>
              <w:szCs w:val="2"/>
            </w:rPr>
            <w:fldChar w:fldCharType="end"/>
          </w:r>
        </w:sdtContent>
      </w:sdt>
      <w:sdt>
        <w:sdtPr>
          <w:rPr>
            <w:rFonts w:ascii="Arial" w:hAnsi="Arial" w:cs="Arial"/>
            <w:color w:val="FFFFFF" w:themeColor="background1"/>
            <w:sz w:val="2"/>
            <w:szCs w:val="2"/>
          </w:rPr>
          <w:id w:val="-384101630"/>
          <w:citation/>
        </w:sdtPr>
        <w:sdtContent>
          <w:r w:rsidR="00A06523" w:rsidRPr="005B2F2E">
            <w:rPr>
              <w:rFonts w:ascii="Arial" w:hAnsi="Arial" w:cs="Arial"/>
              <w:color w:val="FFFFFF" w:themeColor="background1"/>
              <w:sz w:val="2"/>
              <w:szCs w:val="2"/>
            </w:rPr>
            <w:fldChar w:fldCharType="begin"/>
          </w:r>
          <w:r w:rsidR="00A06523" w:rsidRPr="005B2F2E">
            <w:rPr>
              <w:rFonts w:ascii="Arial" w:hAnsi="Arial" w:cs="Arial"/>
              <w:color w:val="FFFFFF" w:themeColor="background1"/>
              <w:sz w:val="2"/>
              <w:szCs w:val="2"/>
            </w:rPr>
            <w:instrText xml:space="preserve"> CITATION Lum18 \l 7177 </w:instrText>
          </w:r>
          <w:r w:rsidR="00A06523"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(Bonga-Bonga, 2018)</w:t>
          </w:r>
          <w:r w:rsidR="00A06523" w:rsidRPr="005B2F2E">
            <w:rPr>
              <w:rFonts w:ascii="Arial" w:hAnsi="Arial" w:cs="Arial"/>
              <w:color w:val="FFFFFF" w:themeColor="background1"/>
              <w:sz w:val="2"/>
              <w:szCs w:val="2"/>
            </w:rPr>
            <w:fldChar w:fldCharType="end"/>
          </w:r>
        </w:sdtContent>
      </w:sdt>
      <w:r w:rsidR="00A06523"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997712205"/>
          <w:citation/>
        </w:sdtPr>
        <w:sdtContent>
          <w:r w:rsidR="00A06523" w:rsidRPr="005B2F2E">
            <w:rPr>
              <w:rFonts w:ascii="Arial" w:hAnsi="Arial" w:cs="Arial"/>
              <w:color w:val="FFFFFF" w:themeColor="background1"/>
              <w:sz w:val="2"/>
              <w:szCs w:val="2"/>
            </w:rPr>
            <w:fldChar w:fldCharType="begin"/>
          </w:r>
          <w:r w:rsidR="00A06523" w:rsidRPr="005B2F2E">
            <w:rPr>
              <w:rFonts w:ascii="Arial" w:hAnsi="Arial" w:cs="Arial"/>
              <w:color w:val="FFFFFF" w:themeColor="background1"/>
              <w:sz w:val="2"/>
              <w:szCs w:val="2"/>
            </w:rPr>
            <w:instrText xml:space="preserve"> CITATION MdA18 \l 7177 </w:instrText>
          </w:r>
          <w:r w:rsidR="00A06523"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(Akhtaruzzaman &amp; Shamsuddin, 2018)</w:t>
          </w:r>
          <w:r w:rsidR="00A06523"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808137344"/>
          <w:citation/>
        </w:sdtPr>
        <w:sdtContent>
          <w:r w:rsidR="00374BDD" w:rsidRPr="005B2F2E">
            <w:rPr>
              <w:rFonts w:ascii="Arial" w:hAnsi="Arial" w:cs="Arial"/>
              <w:color w:val="FFFFFF" w:themeColor="background1"/>
              <w:sz w:val="2"/>
              <w:szCs w:val="2"/>
            </w:rPr>
            <w:fldChar w:fldCharType="begin"/>
          </w:r>
          <w:r w:rsidR="00374BDD" w:rsidRPr="005B2F2E">
            <w:rPr>
              <w:rFonts w:ascii="Arial" w:hAnsi="Arial" w:cs="Arial"/>
              <w:color w:val="FFFFFF" w:themeColor="background1"/>
              <w:sz w:val="2"/>
              <w:szCs w:val="2"/>
            </w:rPr>
            <w:instrText xml:space="preserve"> CITATION Lin06 \l 7177 </w:instrText>
          </w:r>
          <w:r w:rsidR="00374BD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(Hu, 2006)</w:t>
          </w:r>
          <w:r w:rsidR="00374BDD" w:rsidRPr="005B2F2E">
            <w:rPr>
              <w:rFonts w:ascii="Arial" w:hAnsi="Arial" w:cs="Arial"/>
              <w:color w:val="FFFFFF" w:themeColor="background1"/>
              <w:sz w:val="2"/>
              <w:szCs w:val="2"/>
            </w:rPr>
            <w:fldChar w:fldCharType="end"/>
          </w:r>
        </w:sdtContent>
      </w:sdt>
      <w:r w:rsidR="00374BDD"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623377113"/>
          <w:citation/>
        </w:sdtPr>
        <w:sdtContent>
          <w:r w:rsidR="00374BDD" w:rsidRPr="005B2F2E">
            <w:rPr>
              <w:rFonts w:ascii="Arial" w:hAnsi="Arial" w:cs="Arial"/>
              <w:color w:val="FFFFFF" w:themeColor="background1"/>
              <w:sz w:val="2"/>
              <w:szCs w:val="2"/>
            </w:rPr>
            <w:fldChar w:fldCharType="begin"/>
          </w:r>
          <w:r w:rsidR="00374BDD" w:rsidRPr="005B2F2E">
            <w:rPr>
              <w:rFonts w:ascii="Arial" w:hAnsi="Arial" w:cs="Arial"/>
              <w:color w:val="FFFFFF" w:themeColor="background1"/>
              <w:sz w:val="2"/>
              <w:szCs w:val="2"/>
            </w:rPr>
            <w:instrText xml:space="preserve"> CITATION Jua07 \l 7177 </w:instrText>
          </w:r>
          <w:r w:rsidR="00374BD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(Rodriguez, 2007)</w:t>
          </w:r>
          <w:r w:rsidR="00374BDD" w:rsidRPr="005B2F2E">
            <w:rPr>
              <w:rFonts w:ascii="Arial" w:hAnsi="Arial" w:cs="Arial"/>
              <w:color w:val="FFFFFF" w:themeColor="background1"/>
              <w:sz w:val="2"/>
              <w:szCs w:val="2"/>
            </w:rPr>
            <w:fldChar w:fldCharType="end"/>
          </w:r>
        </w:sdtContent>
      </w:sdt>
      <w:r w:rsidR="00374BDD"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474592060"/>
          <w:citation/>
        </w:sdtPr>
        <w:sdtContent>
          <w:r w:rsidR="00374BDD" w:rsidRPr="005B2F2E">
            <w:rPr>
              <w:rFonts w:ascii="Arial" w:hAnsi="Arial" w:cs="Arial"/>
              <w:color w:val="FFFFFF" w:themeColor="background1"/>
              <w:sz w:val="2"/>
              <w:szCs w:val="2"/>
            </w:rPr>
            <w:fldChar w:fldCharType="begin"/>
          </w:r>
          <w:r w:rsidR="00374BDD" w:rsidRPr="005B2F2E">
            <w:rPr>
              <w:rFonts w:ascii="Arial" w:hAnsi="Arial" w:cs="Arial"/>
              <w:color w:val="FFFFFF" w:themeColor="background1"/>
              <w:sz w:val="2"/>
              <w:szCs w:val="2"/>
            </w:rPr>
            <w:instrText xml:space="preserve"> CITATION Lor09 \l 7177 </w:instrText>
          </w:r>
          <w:r w:rsidR="00374BD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(Chollete, Heinen, &amp; Valdesogo, 2009)</w:t>
          </w:r>
          <w:r w:rsidR="00374BDD" w:rsidRPr="005B2F2E">
            <w:rPr>
              <w:rFonts w:ascii="Arial" w:hAnsi="Arial" w:cs="Arial"/>
              <w:color w:val="FFFFFF" w:themeColor="background1"/>
              <w:sz w:val="2"/>
              <w:szCs w:val="2"/>
            </w:rPr>
            <w:fldChar w:fldCharType="end"/>
          </w:r>
        </w:sdtContent>
      </w:sdt>
      <w:r w:rsidR="00374BDD" w:rsidRPr="005B2F2E">
        <w:rPr>
          <w:rFonts w:ascii="Arial" w:hAnsi="Arial" w:cs="Arial"/>
          <w:color w:val="FFFFFF" w:themeColor="background1"/>
          <w:sz w:val="2"/>
          <w:szCs w:val="2"/>
        </w:rPr>
        <w:t xml:space="preserve"> and </w:t>
      </w:r>
      <w:sdt>
        <w:sdtPr>
          <w:rPr>
            <w:rFonts w:ascii="Arial" w:hAnsi="Arial" w:cs="Arial"/>
            <w:color w:val="FFFFFF" w:themeColor="background1"/>
            <w:sz w:val="2"/>
            <w:szCs w:val="2"/>
          </w:rPr>
          <w:id w:val="-74908874"/>
          <w:citation/>
        </w:sdtPr>
        <w:sdtContent>
          <w:r w:rsidR="00374BDD" w:rsidRPr="005B2F2E">
            <w:rPr>
              <w:rFonts w:ascii="Arial" w:hAnsi="Arial" w:cs="Arial"/>
              <w:color w:val="FFFFFF" w:themeColor="background1"/>
              <w:sz w:val="2"/>
              <w:szCs w:val="2"/>
            </w:rPr>
            <w:fldChar w:fldCharType="begin"/>
          </w:r>
          <w:r w:rsidR="00374BDD" w:rsidRPr="005B2F2E">
            <w:rPr>
              <w:rFonts w:ascii="Arial" w:hAnsi="Arial" w:cs="Arial"/>
              <w:color w:val="FFFFFF" w:themeColor="background1"/>
              <w:sz w:val="2"/>
              <w:szCs w:val="2"/>
            </w:rPr>
            <w:instrText xml:space="preserve"> CITATION Hor10 \l 7177 </w:instrText>
          </w:r>
          <w:r w:rsidR="00374BD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(Horta, Mendes, &amp; Vieira, 2010)</w:t>
          </w:r>
          <w:r w:rsidR="00374BDD"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127540158"/>
          <w:citation/>
        </w:sdtPr>
        <w:sdtContent>
          <w:r w:rsidR="00120D21" w:rsidRPr="005B2F2E">
            <w:rPr>
              <w:rFonts w:ascii="Arial" w:hAnsi="Arial" w:cs="Arial"/>
              <w:color w:val="FFFFFF" w:themeColor="background1"/>
              <w:sz w:val="2"/>
              <w:szCs w:val="2"/>
            </w:rPr>
            <w:fldChar w:fldCharType="begin"/>
          </w:r>
          <w:r w:rsidR="00120D21" w:rsidRPr="005B2F2E">
            <w:rPr>
              <w:rFonts w:ascii="Arial" w:hAnsi="Arial" w:cs="Arial"/>
              <w:color w:val="FFFFFF" w:themeColor="background1"/>
              <w:sz w:val="2"/>
              <w:szCs w:val="2"/>
            </w:rPr>
            <w:instrText xml:space="preserve"> CITATION Arn00 \l 7177 </w:instrText>
          </w:r>
          <w:r w:rsidR="00120D21"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(Costinot, Roncalli, &amp; Teiletche, 2000)</w:t>
          </w:r>
          <w:r w:rsidR="00120D21" w:rsidRPr="005B2F2E">
            <w:rPr>
              <w:rFonts w:ascii="Arial" w:hAnsi="Arial" w:cs="Arial"/>
              <w:color w:val="FFFFFF" w:themeColor="background1"/>
              <w:sz w:val="2"/>
              <w:szCs w:val="2"/>
            </w:rPr>
            <w:fldChar w:fldCharType="end"/>
          </w:r>
        </w:sdtContent>
      </w:sdt>
      <w:r w:rsidR="00120D21"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658147946"/>
          <w:citation/>
        </w:sdtPr>
        <w:sdtContent>
          <w:r w:rsidR="00120D21" w:rsidRPr="005B2F2E">
            <w:rPr>
              <w:rFonts w:ascii="Arial" w:hAnsi="Arial" w:cs="Arial"/>
              <w:color w:val="FFFFFF" w:themeColor="background1"/>
              <w:sz w:val="2"/>
              <w:szCs w:val="2"/>
            </w:rPr>
            <w:fldChar w:fldCharType="begin"/>
          </w:r>
          <w:r w:rsidR="00120D21" w:rsidRPr="005B2F2E">
            <w:rPr>
              <w:rFonts w:ascii="Arial" w:hAnsi="Arial" w:cs="Arial"/>
              <w:color w:val="FFFFFF" w:themeColor="background1"/>
              <w:sz w:val="2"/>
              <w:szCs w:val="2"/>
            </w:rPr>
            <w:instrText xml:space="preserve"> CITATION Jor04 \l 7177 </w:instrText>
          </w:r>
          <w:r w:rsidR="00120D21"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(Chan-Lau, Mathieson, &amp; Yao, 2004)</w:t>
          </w:r>
          <w:r w:rsidR="00120D21" w:rsidRPr="005B2F2E">
            <w:rPr>
              <w:rFonts w:ascii="Arial" w:hAnsi="Arial" w:cs="Arial"/>
              <w:color w:val="FFFFFF" w:themeColor="background1"/>
              <w:sz w:val="2"/>
              <w:szCs w:val="2"/>
            </w:rPr>
            <w:fldChar w:fldCharType="end"/>
          </w:r>
        </w:sdtContent>
      </w:sdt>
      <w:r w:rsidR="00120D21" w:rsidRPr="005B2F2E">
        <w:rPr>
          <w:rFonts w:ascii="Arial" w:hAnsi="Arial" w:cs="Arial"/>
          <w:color w:val="FFFFFF" w:themeColor="background1"/>
          <w:sz w:val="2"/>
          <w:szCs w:val="2"/>
        </w:rPr>
        <w:t xml:space="preserve"> and </w:t>
      </w:r>
      <w:sdt>
        <w:sdtPr>
          <w:rPr>
            <w:rFonts w:ascii="Arial" w:hAnsi="Arial" w:cs="Arial"/>
            <w:color w:val="FFFFFF" w:themeColor="background1"/>
            <w:sz w:val="2"/>
            <w:szCs w:val="2"/>
          </w:rPr>
          <w:id w:val="-344095134"/>
          <w:citation/>
        </w:sdtPr>
        <w:sdtContent>
          <w:r w:rsidR="00120D21" w:rsidRPr="005B2F2E">
            <w:rPr>
              <w:rFonts w:ascii="Arial" w:hAnsi="Arial" w:cs="Arial"/>
              <w:color w:val="FFFFFF" w:themeColor="background1"/>
              <w:sz w:val="2"/>
              <w:szCs w:val="2"/>
            </w:rPr>
            <w:fldChar w:fldCharType="begin"/>
          </w:r>
          <w:r w:rsidR="00120D21" w:rsidRPr="005B2F2E">
            <w:rPr>
              <w:rFonts w:ascii="Arial" w:hAnsi="Arial" w:cs="Arial"/>
              <w:color w:val="FFFFFF" w:themeColor="background1"/>
              <w:sz w:val="2"/>
              <w:szCs w:val="2"/>
            </w:rPr>
            <w:instrText xml:space="preserve"> CITATION Jua19 \l 7177 </w:instrText>
          </w:r>
          <w:r w:rsidR="00120D21"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(Cubillos-Rocha, Gomez-Gonzalez, &amp; Melo-Velandia, 2019)</w:t>
          </w:r>
          <w:r w:rsidR="00120D21" w:rsidRPr="005B2F2E">
            <w:rPr>
              <w:rFonts w:ascii="Arial" w:hAnsi="Arial" w:cs="Arial"/>
              <w:color w:val="FFFFFF" w:themeColor="background1"/>
              <w:sz w:val="2"/>
              <w:szCs w:val="2"/>
            </w:rPr>
            <w:fldChar w:fldCharType="end"/>
          </w:r>
        </w:sdtContent>
      </w:sdt>
      <w:r w:rsidR="00962489"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571478497"/>
          <w:citation/>
        </w:sdtPr>
        <w:sdtContent>
          <w:r w:rsidR="00962489" w:rsidRPr="005B2F2E">
            <w:rPr>
              <w:rFonts w:ascii="Arial" w:hAnsi="Arial" w:cs="Arial"/>
              <w:color w:val="FFFFFF" w:themeColor="background1"/>
              <w:sz w:val="2"/>
              <w:szCs w:val="2"/>
            </w:rPr>
            <w:fldChar w:fldCharType="begin"/>
          </w:r>
          <w:r w:rsidR="00962489" w:rsidRPr="005B2F2E">
            <w:rPr>
              <w:rFonts w:ascii="Arial" w:hAnsi="Arial" w:cs="Arial"/>
              <w:color w:val="FFFFFF" w:themeColor="background1"/>
              <w:sz w:val="2"/>
              <w:szCs w:val="2"/>
            </w:rPr>
            <w:instrText xml:space="preserve"> CITATION Mer90 \l 7177 </w:instrText>
          </w:r>
          <w:r w:rsidR="00962489"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(King &amp; Wadhwani, 1990)</w:t>
          </w:r>
          <w:r w:rsidR="00962489" w:rsidRPr="005B2F2E">
            <w:rPr>
              <w:rFonts w:ascii="Arial" w:hAnsi="Arial" w:cs="Arial"/>
              <w:color w:val="FFFFFF" w:themeColor="background1"/>
              <w:sz w:val="2"/>
              <w:szCs w:val="2"/>
            </w:rPr>
            <w:fldChar w:fldCharType="end"/>
          </w:r>
        </w:sdtContent>
      </w:sdt>
      <w:r w:rsidR="00507D0C"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523698694"/>
          <w:citation/>
        </w:sdtPr>
        <w:sdtContent>
          <w:r w:rsidR="00507D0C" w:rsidRPr="005B2F2E">
            <w:rPr>
              <w:rFonts w:ascii="Arial" w:hAnsi="Arial" w:cs="Arial"/>
              <w:color w:val="FFFFFF" w:themeColor="background1"/>
              <w:sz w:val="2"/>
              <w:szCs w:val="2"/>
            </w:rPr>
            <w:fldChar w:fldCharType="begin"/>
          </w:r>
          <w:r w:rsidR="00507D0C" w:rsidRPr="005B2F2E">
            <w:rPr>
              <w:rFonts w:ascii="Arial" w:hAnsi="Arial" w:cs="Arial"/>
              <w:color w:val="FFFFFF" w:themeColor="background1"/>
              <w:sz w:val="2"/>
              <w:szCs w:val="2"/>
            </w:rPr>
            <w:instrText xml:space="preserve"> CITATION Lee93 \l 7177 </w:instrText>
          </w:r>
          <w:r w:rsidR="00507D0C"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(Lee &amp; Kim, 1993)</w:t>
          </w:r>
          <w:r w:rsidR="00507D0C" w:rsidRPr="005B2F2E">
            <w:rPr>
              <w:rFonts w:ascii="Arial" w:hAnsi="Arial" w:cs="Arial"/>
              <w:color w:val="FFFFFF" w:themeColor="background1"/>
              <w:sz w:val="2"/>
              <w:szCs w:val="2"/>
            </w:rPr>
            <w:fldChar w:fldCharType="end"/>
          </w:r>
        </w:sdtContent>
      </w:sdt>
      <w:r w:rsidR="00507D0C" w:rsidRPr="005B2F2E">
        <w:rPr>
          <w:rFonts w:ascii="Arial" w:hAnsi="Arial" w:cs="Arial"/>
          <w:noProof/>
          <w:color w:val="FFFFFF" w:themeColor="background1"/>
          <w:sz w:val="2"/>
          <w:szCs w:val="2"/>
        </w:rPr>
        <w:t>(Forbes &amp; Rigobon, 2002)</w:t>
      </w:r>
      <w:sdt>
        <w:sdtPr>
          <w:rPr>
            <w:rFonts w:ascii="Arial" w:hAnsi="Arial" w:cs="Arial"/>
            <w:color w:val="FFFFFF" w:themeColor="background1"/>
            <w:sz w:val="2"/>
            <w:szCs w:val="2"/>
          </w:rPr>
          <w:id w:val="-1452631448"/>
          <w:citation/>
        </w:sdtPr>
        <w:sdtContent>
          <w:r w:rsidR="00D37F28" w:rsidRPr="005B2F2E">
            <w:rPr>
              <w:rFonts w:ascii="Arial" w:hAnsi="Arial" w:cs="Arial"/>
              <w:color w:val="FFFFFF" w:themeColor="background1"/>
              <w:sz w:val="2"/>
              <w:szCs w:val="2"/>
            </w:rPr>
            <w:fldChar w:fldCharType="begin"/>
          </w:r>
          <w:r w:rsidR="00D37F28" w:rsidRPr="005B2F2E">
            <w:rPr>
              <w:rFonts w:ascii="Arial" w:hAnsi="Arial" w:cs="Arial"/>
              <w:color w:val="FFFFFF" w:themeColor="background1"/>
              <w:sz w:val="2"/>
              <w:szCs w:val="2"/>
            </w:rPr>
            <w:instrText xml:space="preserve"> CITATION Boy99 \l 7177 </w:instrText>
          </w:r>
          <w:r w:rsidR="00D37F28"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(Boyer, Gibson, &amp; Loretan, 1999)</w:t>
          </w:r>
          <w:r w:rsidR="00D37F28"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632407213"/>
          <w:citation/>
        </w:sdtPr>
        <w:sdtContent>
          <w:r w:rsidR="00D37F28" w:rsidRPr="005B2F2E">
            <w:rPr>
              <w:rFonts w:ascii="Arial" w:hAnsi="Arial" w:cs="Arial"/>
              <w:color w:val="FFFFFF" w:themeColor="background1"/>
              <w:sz w:val="2"/>
              <w:szCs w:val="2"/>
            </w:rPr>
            <w:fldChar w:fldCharType="begin"/>
          </w:r>
          <w:r w:rsidR="00D37F28" w:rsidRPr="005B2F2E">
            <w:rPr>
              <w:rFonts w:ascii="Arial" w:hAnsi="Arial" w:cs="Arial"/>
              <w:color w:val="FFFFFF" w:themeColor="background1"/>
              <w:sz w:val="2"/>
              <w:szCs w:val="2"/>
            </w:rPr>
            <w:instrText xml:space="preserve"> CITATION Lor00 \l 7177 </w:instrText>
          </w:r>
          <w:r w:rsidR="00D37F28"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(Loretan &amp; English, 2000)</w:t>
          </w:r>
          <w:r w:rsidR="00D37F28"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719711071"/>
          <w:citation/>
        </w:sdtPr>
        <w:sdtContent>
          <w:r w:rsidR="00D37F28" w:rsidRPr="005B2F2E">
            <w:rPr>
              <w:rFonts w:ascii="Arial" w:hAnsi="Arial" w:cs="Arial"/>
              <w:color w:val="FFFFFF" w:themeColor="background1"/>
              <w:sz w:val="2"/>
              <w:szCs w:val="2"/>
            </w:rPr>
            <w:fldChar w:fldCharType="begin"/>
          </w:r>
          <w:r w:rsidR="00D37F28" w:rsidRPr="005B2F2E">
            <w:rPr>
              <w:rFonts w:ascii="Arial" w:hAnsi="Arial" w:cs="Arial"/>
              <w:color w:val="FFFFFF" w:themeColor="background1"/>
              <w:sz w:val="2"/>
              <w:szCs w:val="2"/>
            </w:rPr>
            <w:instrText xml:space="preserve"> CITATION Gia05 \l 7177 </w:instrText>
          </w:r>
          <w:r w:rsidR="00D37F28"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(Corsetti, Pericoli, &amp; Sbracia, 2005)</w:t>
          </w:r>
          <w:r w:rsidR="00D37F28" w:rsidRPr="005B2F2E">
            <w:rPr>
              <w:rFonts w:ascii="Arial" w:hAnsi="Arial" w:cs="Arial"/>
              <w:color w:val="FFFFFF" w:themeColor="background1"/>
              <w:sz w:val="2"/>
              <w:szCs w:val="2"/>
            </w:rPr>
            <w:fldChar w:fldCharType="end"/>
          </w:r>
        </w:sdtContent>
      </w:sdt>
      <w:r w:rsidR="008512F2"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410279247"/>
          <w:citation/>
        </w:sdtPr>
        <w:sdtContent>
          <w:r w:rsidR="008512F2" w:rsidRPr="005B2F2E">
            <w:rPr>
              <w:rFonts w:ascii="Arial" w:hAnsi="Arial" w:cs="Arial"/>
              <w:color w:val="FFFFFF" w:themeColor="background1"/>
              <w:sz w:val="2"/>
              <w:szCs w:val="2"/>
            </w:rPr>
            <w:fldChar w:fldCharType="begin"/>
          </w:r>
          <w:r w:rsidR="008512F2" w:rsidRPr="005B2F2E">
            <w:rPr>
              <w:rFonts w:ascii="Arial" w:hAnsi="Arial" w:cs="Arial"/>
              <w:color w:val="FFFFFF" w:themeColor="background1"/>
              <w:sz w:val="2"/>
              <w:szCs w:val="2"/>
            </w:rPr>
            <w:instrText xml:space="preserve">CITATION Nee06 \l 7177 </w:instrText>
          </w:r>
          <w:r w:rsidR="008512F2"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(Horen, Jager, &amp; Klaassen, 2006)</w:t>
          </w:r>
          <w:r w:rsidR="008512F2" w:rsidRPr="005B2F2E">
            <w:rPr>
              <w:rFonts w:ascii="Arial" w:hAnsi="Arial" w:cs="Arial"/>
              <w:color w:val="FFFFFF" w:themeColor="background1"/>
              <w:sz w:val="2"/>
              <w:szCs w:val="2"/>
            </w:rPr>
            <w:fldChar w:fldCharType="end"/>
          </w:r>
        </w:sdtContent>
      </w:sdt>
      <w:r w:rsidR="00B50852"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20843652"/>
          <w:citation/>
        </w:sdtPr>
        <w:sdtContent>
          <w:r w:rsidR="00B50852" w:rsidRPr="005B2F2E">
            <w:rPr>
              <w:rFonts w:ascii="Arial" w:hAnsi="Arial" w:cs="Arial"/>
              <w:color w:val="FFFFFF" w:themeColor="background1"/>
              <w:sz w:val="2"/>
              <w:szCs w:val="2"/>
            </w:rPr>
            <w:fldChar w:fldCharType="begin"/>
          </w:r>
          <w:r w:rsidR="00B50852" w:rsidRPr="005B2F2E">
            <w:rPr>
              <w:rFonts w:ascii="Arial" w:hAnsi="Arial" w:cs="Arial"/>
              <w:color w:val="FFFFFF" w:themeColor="background1"/>
              <w:sz w:val="2"/>
              <w:szCs w:val="2"/>
            </w:rPr>
            <w:instrText xml:space="preserve"> CITATION Lan77 \l 7177 </w:instrText>
          </w:r>
          <w:r w:rsidR="00B50852"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(Girton &amp; Roper, 1977)</w:t>
          </w:r>
          <w:r w:rsidR="00B50852" w:rsidRPr="005B2F2E">
            <w:rPr>
              <w:rFonts w:ascii="Arial" w:hAnsi="Arial" w:cs="Arial"/>
              <w:color w:val="FFFFFF" w:themeColor="background1"/>
              <w:sz w:val="2"/>
              <w:szCs w:val="2"/>
            </w:rPr>
            <w:fldChar w:fldCharType="end"/>
          </w:r>
        </w:sdtContent>
      </w:sdt>
      <w:r w:rsidR="00465A71"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948494430"/>
          <w:citation/>
        </w:sdtPr>
        <w:sdtContent>
          <w:r w:rsidR="00465A71" w:rsidRPr="005B2F2E">
            <w:rPr>
              <w:rFonts w:ascii="Arial" w:hAnsi="Arial" w:cs="Arial"/>
              <w:color w:val="FFFFFF" w:themeColor="background1"/>
              <w:sz w:val="2"/>
              <w:szCs w:val="2"/>
            </w:rPr>
            <w:fldChar w:fldCharType="begin"/>
          </w:r>
          <w:r w:rsidR="00465A71" w:rsidRPr="005B2F2E">
            <w:rPr>
              <w:rFonts w:ascii="Arial" w:hAnsi="Arial" w:cs="Arial"/>
              <w:color w:val="FFFFFF" w:themeColor="background1"/>
              <w:sz w:val="2"/>
              <w:szCs w:val="2"/>
            </w:rPr>
            <w:instrText xml:space="preserve"> CITATION Mon05 \l 7177 </w:instrText>
          </w:r>
          <w:r w:rsidR="00465A71"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(Billio, Duca, &amp; Pelizzon, 2005)</w:t>
          </w:r>
          <w:r w:rsidR="00465A71" w:rsidRPr="005B2F2E">
            <w:rPr>
              <w:rFonts w:ascii="Arial" w:hAnsi="Arial" w:cs="Arial"/>
              <w:color w:val="FFFFFF" w:themeColor="background1"/>
              <w:sz w:val="2"/>
              <w:szCs w:val="2"/>
            </w:rPr>
            <w:fldChar w:fldCharType="end"/>
          </w:r>
        </w:sdtContent>
      </w:sdt>
      <w:r w:rsidR="00DA6127"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705911282"/>
          <w:citation/>
        </w:sdtPr>
        <w:sdtContent>
          <w:r w:rsidR="00DA6127" w:rsidRPr="005B2F2E">
            <w:rPr>
              <w:rFonts w:ascii="Arial" w:hAnsi="Arial" w:cs="Arial"/>
              <w:color w:val="FFFFFF" w:themeColor="background1"/>
              <w:sz w:val="2"/>
              <w:szCs w:val="2"/>
            </w:rPr>
            <w:fldChar w:fldCharType="begin"/>
          </w:r>
          <w:r w:rsidR="00DA6127" w:rsidRPr="005B2F2E">
            <w:rPr>
              <w:rFonts w:ascii="Arial" w:hAnsi="Arial" w:cs="Arial"/>
              <w:color w:val="FFFFFF" w:themeColor="background1"/>
              <w:sz w:val="2"/>
              <w:szCs w:val="2"/>
            </w:rPr>
            <w:instrText xml:space="preserve"> CITATION Lyo18 \l 7177 </w:instrText>
          </w:r>
          <w:r w:rsidR="00DA6127"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(Lyocsa &amp; Horvath, 2018)</w:t>
          </w:r>
          <w:r w:rsidR="00DA6127" w:rsidRPr="005B2F2E">
            <w:rPr>
              <w:rFonts w:ascii="Arial" w:hAnsi="Arial" w:cs="Arial"/>
              <w:color w:val="FFFFFF" w:themeColor="background1"/>
              <w:sz w:val="2"/>
              <w:szCs w:val="2"/>
            </w:rPr>
            <w:fldChar w:fldCharType="end"/>
          </w:r>
        </w:sdtContent>
      </w:sdt>
      <w:r w:rsidR="00DA6127"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602158262"/>
          <w:citation/>
        </w:sdtPr>
        <w:sdtContent>
          <w:r w:rsidR="00DA6127" w:rsidRPr="005B2F2E">
            <w:rPr>
              <w:rFonts w:ascii="Arial" w:hAnsi="Arial" w:cs="Arial"/>
              <w:color w:val="FFFFFF" w:themeColor="background1"/>
              <w:sz w:val="2"/>
              <w:szCs w:val="2"/>
            </w:rPr>
            <w:fldChar w:fldCharType="begin"/>
          </w:r>
          <w:r w:rsidR="00DA6127" w:rsidRPr="005B2F2E">
            <w:rPr>
              <w:rFonts w:ascii="Arial" w:hAnsi="Arial" w:cs="Arial"/>
              <w:color w:val="FFFFFF" w:themeColor="background1"/>
              <w:sz w:val="2"/>
              <w:szCs w:val="2"/>
            </w:rPr>
            <w:instrText xml:space="preserve"> CITATION Gee05 \l 7177 </w:instrText>
          </w:r>
          <w:r w:rsidR="00DA6127"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(Bekhaert, Harvey, &amp; Ng, 2005)</w:t>
          </w:r>
          <w:r w:rsidR="00DA6127" w:rsidRPr="005B2F2E">
            <w:rPr>
              <w:rFonts w:ascii="Arial" w:hAnsi="Arial" w:cs="Arial"/>
              <w:color w:val="FFFFFF" w:themeColor="background1"/>
              <w:sz w:val="2"/>
              <w:szCs w:val="2"/>
            </w:rPr>
            <w:fldChar w:fldCharType="end"/>
          </w:r>
        </w:sdtContent>
      </w:sdt>
      <w:r w:rsidR="00DA6127"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892962213"/>
          <w:citation/>
        </w:sdtPr>
        <w:sdtContent>
          <w:r w:rsidR="00DA6127" w:rsidRPr="005B2F2E">
            <w:rPr>
              <w:rFonts w:ascii="Arial" w:hAnsi="Arial" w:cs="Arial"/>
              <w:color w:val="FFFFFF" w:themeColor="background1"/>
              <w:sz w:val="2"/>
              <w:szCs w:val="2"/>
            </w:rPr>
            <w:fldChar w:fldCharType="begin"/>
          </w:r>
          <w:r w:rsidR="00DA6127" w:rsidRPr="005B2F2E">
            <w:rPr>
              <w:rFonts w:ascii="Arial" w:hAnsi="Arial" w:cs="Arial"/>
              <w:color w:val="FFFFFF" w:themeColor="background1"/>
              <w:sz w:val="2"/>
              <w:szCs w:val="2"/>
            </w:rPr>
            <w:instrText xml:space="preserve"> CITATION Wuy16 \l 7177 </w:instrText>
          </w:r>
          <w:r w:rsidR="00DA6127"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(Ye, Zhu, Wu, &amp; Miao, 2016)</w:t>
          </w:r>
          <w:r w:rsidR="00DA6127" w:rsidRPr="005B2F2E">
            <w:rPr>
              <w:rFonts w:ascii="Arial" w:hAnsi="Arial" w:cs="Arial"/>
              <w:color w:val="FFFFFF" w:themeColor="background1"/>
              <w:sz w:val="2"/>
              <w:szCs w:val="2"/>
            </w:rPr>
            <w:fldChar w:fldCharType="end"/>
          </w:r>
        </w:sdtContent>
      </w:sdt>
      <w:r w:rsidR="008F1AEF"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82196782"/>
          <w:citation/>
        </w:sdtPr>
        <w:sdtContent>
          <w:r w:rsidR="008F1AEF" w:rsidRPr="005B2F2E">
            <w:rPr>
              <w:rFonts w:ascii="Arial" w:hAnsi="Arial" w:cs="Arial"/>
              <w:color w:val="FFFFFF" w:themeColor="background1"/>
              <w:sz w:val="2"/>
              <w:szCs w:val="2"/>
            </w:rPr>
            <w:fldChar w:fldCharType="begin"/>
          </w:r>
          <w:r w:rsidR="008F1AEF" w:rsidRPr="005B2F2E">
            <w:rPr>
              <w:rFonts w:ascii="Arial" w:hAnsi="Arial" w:cs="Arial"/>
              <w:color w:val="FFFFFF" w:themeColor="background1"/>
              <w:sz w:val="2"/>
              <w:szCs w:val="2"/>
            </w:rPr>
            <w:instrText xml:space="preserve"> CITATION Lum18 \l 7177 </w:instrText>
          </w:r>
          <w:r w:rsidR="008F1AEF"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(Bonga-Bonga, 2018)</w:t>
          </w:r>
          <w:r w:rsidR="008F1AEF" w:rsidRPr="005B2F2E">
            <w:rPr>
              <w:rFonts w:ascii="Arial" w:hAnsi="Arial" w:cs="Arial"/>
              <w:color w:val="FFFFFF" w:themeColor="background1"/>
              <w:sz w:val="2"/>
              <w:szCs w:val="2"/>
            </w:rPr>
            <w:fldChar w:fldCharType="end"/>
          </w:r>
        </w:sdtContent>
      </w:sdt>
      <w:r w:rsidR="00B61C3E"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196810762"/>
          <w:citation/>
        </w:sdtPr>
        <w:sdtContent>
          <w:r w:rsidR="00B61C3E" w:rsidRPr="005B2F2E">
            <w:rPr>
              <w:rFonts w:ascii="Arial" w:hAnsi="Arial" w:cs="Arial"/>
              <w:color w:val="FFFFFF" w:themeColor="background1"/>
              <w:sz w:val="2"/>
              <w:szCs w:val="2"/>
            </w:rPr>
            <w:fldChar w:fldCharType="begin"/>
          </w:r>
          <w:r w:rsidR="00B61C3E" w:rsidRPr="005B2F2E">
            <w:rPr>
              <w:rFonts w:ascii="Arial" w:hAnsi="Arial" w:cs="Arial"/>
              <w:color w:val="FFFFFF" w:themeColor="background1"/>
              <w:sz w:val="2"/>
              <w:szCs w:val="2"/>
            </w:rPr>
            <w:instrText xml:space="preserve"> CITATION MdA18 \l 7177 </w:instrText>
          </w:r>
          <w:r w:rsidR="00B61C3E"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(Akhtaruzzaman &amp; Shamsuddin, 2018)</w:t>
          </w:r>
          <w:r w:rsidR="00B61C3E" w:rsidRPr="005B2F2E">
            <w:rPr>
              <w:rFonts w:ascii="Arial" w:hAnsi="Arial" w:cs="Arial"/>
              <w:color w:val="FFFFFF" w:themeColor="background1"/>
              <w:sz w:val="2"/>
              <w:szCs w:val="2"/>
            </w:rPr>
            <w:fldChar w:fldCharType="end"/>
          </w:r>
        </w:sdtContent>
      </w:sdt>
      <w:r w:rsidR="006C2194"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559469923"/>
          <w:citation/>
        </w:sdtPr>
        <w:sdtContent>
          <w:r w:rsidR="006C2194" w:rsidRPr="005B2F2E">
            <w:rPr>
              <w:rFonts w:ascii="Arial" w:hAnsi="Arial" w:cs="Arial"/>
              <w:color w:val="FFFFFF" w:themeColor="background1"/>
              <w:sz w:val="2"/>
              <w:szCs w:val="2"/>
            </w:rPr>
            <w:fldChar w:fldCharType="begin"/>
          </w:r>
          <w:r w:rsidR="006C2194" w:rsidRPr="005B2F2E">
            <w:rPr>
              <w:rFonts w:ascii="Arial" w:hAnsi="Arial" w:cs="Arial"/>
              <w:color w:val="FFFFFF" w:themeColor="background1"/>
              <w:sz w:val="2"/>
              <w:szCs w:val="2"/>
            </w:rPr>
            <w:instrText xml:space="preserve"> CITATION Ken15 \l 7177 </w:instrText>
          </w:r>
          <w:r w:rsidR="006C2194"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(Kenourgios &amp; Dimitriou, 2015)</w:t>
          </w:r>
          <w:r w:rsidR="006C2194" w:rsidRPr="005B2F2E">
            <w:rPr>
              <w:rFonts w:ascii="Arial" w:hAnsi="Arial" w:cs="Arial"/>
              <w:color w:val="FFFFFF" w:themeColor="background1"/>
              <w:sz w:val="2"/>
              <w:szCs w:val="2"/>
            </w:rPr>
            <w:fldChar w:fldCharType="end"/>
          </w:r>
        </w:sdtContent>
      </w:sdt>
      <w:r w:rsidR="008845C9"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237408591"/>
          <w:citation/>
        </w:sdtPr>
        <w:sdtContent>
          <w:r w:rsidR="008845C9" w:rsidRPr="005B2F2E">
            <w:rPr>
              <w:rFonts w:ascii="Arial" w:hAnsi="Arial" w:cs="Arial"/>
              <w:color w:val="FFFFFF" w:themeColor="background1"/>
              <w:sz w:val="2"/>
              <w:szCs w:val="2"/>
            </w:rPr>
            <w:fldChar w:fldCharType="begin"/>
          </w:r>
          <w:r w:rsidR="008845C9" w:rsidRPr="005B2F2E">
            <w:rPr>
              <w:rFonts w:ascii="Arial" w:hAnsi="Arial" w:cs="Arial"/>
              <w:color w:val="FFFFFF" w:themeColor="background1"/>
              <w:sz w:val="2"/>
              <w:szCs w:val="2"/>
            </w:rPr>
            <w:instrText xml:space="preserve"> CITATION Arn00 \l 7177 </w:instrText>
          </w:r>
          <w:r w:rsidR="008845C9"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(Costinot, Roncalli, &amp; Teiletche, 2000)</w:t>
          </w:r>
          <w:r w:rsidR="008845C9" w:rsidRPr="005B2F2E">
            <w:rPr>
              <w:rFonts w:ascii="Arial" w:hAnsi="Arial" w:cs="Arial"/>
              <w:color w:val="FFFFFF" w:themeColor="background1"/>
              <w:sz w:val="2"/>
              <w:szCs w:val="2"/>
            </w:rPr>
            <w:fldChar w:fldCharType="end"/>
          </w:r>
        </w:sdtContent>
      </w:sdt>
      <w:r w:rsidR="008845C9"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378315243"/>
          <w:citation/>
        </w:sdtPr>
        <w:sdtContent>
          <w:r w:rsidR="008845C9" w:rsidRPr="005B2F2E">
            <w:rPr>
              <w:rFonts w:ascii="Arial" w:hAnsi="Arial" w:cs="Arial"/>
              <w:color w:val="FFFFFF" w:themeColor="background1"/>
              <w:sz w:val="2"/>
              <w:szCs w:val="2"/>
            </w:rPr>
            <w:fldChar w:fldCharType="begin"/>
          </w:r>
          <w:r w:rsidR="008845C9" w:rsidRPr="005B2F2E">
            <w:rPr>
              <w:rFonts w:ascii="Arial" w:hAnsi="Arial" w:cs="Arial"/>
              <w:color w:val="FFFFFF" w:themeColor="background1"/>
              <w:sz w:val="2"/>
              <w:szCs w:val="2"/>
            </w:rPr>
            <w:instrText xml:space="preserve"> CITATION Jor04 \l 7177 </w:instrText>
          </w:r>
          <w:r w:rsidR="008845C9"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(Chan-Lau, Mathieson, &amp; Yao, 2004)</w:t>
          </w:r>
          <w:r w:rsidR="008845C9" w:rsidRPr="005B2F2E">
            <w:rPr>
              <w:rFonts w:ascii="Arial" w:hAnsi="Arial" w:cs="Arial"/>
              <w:color w:val="FFFFFF" w:themeColor="background1"/>
              <w:sz w:val="2"/>
              <w:szCs w:val="2"/>
            </w:rPr>
            <w:fldChar w:fldCharType="end"/>
          </w:r>
        </w:sdtContent>
      </w:sdt>
      <w:r w:rsidR="00851A39"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440183959"/>
          <w:citation/>
        </w:sdtPr>
        <w:sdtContent>
          <w:r w:rsidR="00851A39" w:rsidRPr="005B2F2E">
            <w:rPr>
              <w:rFonts w:ascii="Arial" w:hAnsi="Arial" w:cs="Arial"/>
              <w:color w:val="FFFFFF" w:themeColor="background1"/>
              <w:sz w:val="2"/>
              <w:szCs w:val="2"/>
            </w:rPr>
            <w:fldChar w:fldCharType="begin"/>
          </w:r>
          <w:r w:rsidR="00851A39" w:rsidRPr="005B2F2E">
            <w:rPr>
              <w:rFonts w:ascii="Arial" w:hAnsi="Arial" w:cs="Arial"/>
              <w:color w:val="FFFFFF" w:themeColor="background1"/>
              <w:sz w:val="2"/>
              <w:szCs w:val="2"/>
            </w:rPr>
            <w:instrText xml:space="preserve"> CITATION Lin06 \l 7177 </w:instrText>
          </w:r>
          <w:r w:rsidR="00851A39"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(Hu, 2006)</w:t>
          </w:r>
          <w:r w:rsidR="00851A39" w:rsidRPr="005B2F2E">
            <w:rPr>
              <w:rFonts w:ascii="Arial" w:hAnsi="Arial" w:cs="Arial"/>
              <w:color w:val="FFFFFF" w:themeColor="background1"/>
              <w:sz w:val="2"/>
              <w:szCs w:val="2"/>
            </w:rPr>
            <w:fldChar w:fldCharType="end"/>
          </w:r>
        </w:sdtContent>
      </w:sdt>
      <w:r w:rsidR="00851A39"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897718851"/>
          <w:citation/>
        </w:sdtPr>
        <w:sdtContent>
          <w:r w:rsidR="00851A39" w:rsidRPr="005B2F2E">
            <w:rPr>
              <w:rFonts w:ascii="Arial" w:hAnsi="Arial" w:cs="Arial"/>
              <w:color w:val="FFFFFF" w:themeColor="background1"/>
              <w:sz w:val="2"/>
              <w:szCs w:val="2"/>
            </w:rPr>
            <w:fldChar w:fldCharType="begin"/>
          </w:r>
          <w:r w:rsidR="00851A39" w:rsidRPr="005B2F2E">
            <w:rPr>
              <w:rFonts w:ascii="Arial" w:hAnsi="Arial" w:cs="Arial"/>
              <w:color w:val="FFFFFF" w:themeColor="background1"/>
              <w:sz w:val="2"/>
              <w:szCs w:val="2"/>
            </w:rPr>
            <w:instrText xml:space="preserve"> CITATION Jua07 \l 7177 </w:instrText>
          </w:r>
          <w:r w:rsidR="00851A39"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(Rodriguez, 2007)</w:t>
          </w:r>
          <w:r w:rsidR="00851A39" w:rsidRPr="005B2F2E">
            <w:rPr>
              <w:rFonts w:ascii="Arial" w:hAnsi="Arial" w:cs="Arial"/>
              <w:color w:val="FFFFFF" w:themeColor="background1"/>
              <w:sz w:val="2"/>
              <w:szCs w:val="2"/>
            </w:rPr>
            <w:fldChar w:fldCharType="end"/>
          </w:r>
        </w:sdtContent>
      </w:sdt>
      <w:r w:rsidR="000F70A5"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820234330"/>
          <w:citation/>
        </w:sdtPr>
        <w:sdtContent>
          <w:r w:rsidR="000F70A5" w:rsidRPr="005B2F2E">
            <w:rPr>
              <w:rFonts w:ascii="Arial" w:hAnsi="Arial" w:cs="Arial"/>
              <w:color w:val="FFFFFF" w:themeColor="background1"/>
              <w:sz w:val="2"/>
              <w:szCs w:val="2"/>
            </w:rPr>
            <w:fldChar w:fldCharType="begin"/>
          </w:r>
          <w:r w:rsidR="000F70A5" w:rsidRPr="005B2F2E">
            <w:rPr>
              <w:rFonts w:ascii="Arial" w:hAnsi="Arial" w:cs="Arial"/>
              <w:color w:val="FFFFFF" w:themeColor="background1"/>
              <w:sz w:val="2"/>
              <w:szCs w:val="2"/>
            </w:rPr>
            <w:instrText xml:space="preserve"> CITATION Lor09 \l 7177 </w:instrText>
          </w:r>
          <w:r w:rsidR="000F70A5"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(Chollete, Heinen, &amp; Valdesogo, 2009)</w:t>
          </w:r>
          <w:r w:rsidR="000F70A5" w:rsidRPr="005B2F2E">
            <w:rPr>
              <w:rFonts w:ascii="Arial" w:hAnsi="Arial" w:cs="Arial"/>
              <w:color w:val="FFFFFF" w:themeColor="background1"/>
              <w:sz w:val="2"/>
              <w:szCs w:val="2"/>
            </w:rPr>
            <w:fldChar w:fldCharType="end"/>
          </w:r>
        </w:sdtContent>
      </w:sdt>
      <w:r w:rsidR="009B025D"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955211361"/>
          <w:citation/>
        </w:sdtPr>
        <w:sdtContent>
          <w:r w:rsidR="009B025D" w:rsidRPr="005B2F2E">
            <w:rPr>
              <w:rFonts w:ascii="Arial" w:hAnsi="Arial" w:cs="Arial"/>
              <w:color w:val="FFFFFF" w:themeColor="background1"/>
              <w:sz w:val="2"/>
              <w:szCs w:val="2"/>
            </w:rPr>
            <w:fldChar w:fldCharType="begin"/>
          </w:r>
          <w:r w:rsidR="009B025D" w:rsidRPr="005B2F2E">
            <w:rPr>
              <w:rFonts w:ascii="Arial" w:hAnsi="Arial" w:cs="Arial"/>
              <w:color w:val="FFFFFF" w:themeColor="background1"/>
              <w:sz w:val="2"/>
              <w:szCs w:val="2"/>
            </w:rPr>
            <w:instrText xml:space="preserve"> CITATION Hor10 \l 7177 </w:instrText>
          </w:r>
          <w:r w:rsidR="009B025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(Horta, Mendes, &amp; Vieira, 2010)</w:t>
          </w:r>
          <w:r w:rsidR="009B025D" w:rsidRPr="005B2F2E">
            <w:rPr>
              <w:rFonts w:ascii="Arial" w:hAnsi="Arial" w:cs="Arial"/>
              <w:color w:val="FFFFFF" w:themeColor="background1"/>
              <w:sz w:val="2"/>
              <w:szCs w:val="2"/>
            </w:rPr>
            <w:fldChar w:fldCharType="end"/>
          </w:r>
        </w:sdtContent>
      </w:sdt>
      <w:r w:rsidR="00683D6C"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369801666"/>
          <w:citation/>
        </w:sdtPr>
        <w:sdtContent>
          <w:r w:rsidR="00683D6C" w:rsidRPr="005B2F2E">
            <w:rPr>
              <w:rFonts w:ascii="Arial" w:hAnsi="Arial" w:cs="Arial"/>
              <w:color w:val="FFFFFF" w:themeColor="background1"/>
              <w:sz w:val="2"/>
              <w:szCs w:val="2"/>
            </w:rPr>
            <w:fldChar w:fldCharType="begin"/>
          </w:r>
          <w:r w:rsidR="00683D6C" w:rsidRPr="005B2F2E">
            <w:rPr>
              <w:rFonts w:ascii="Arial" w:hAnsi="Arial" w:cs="Arial"/>
              <w:color w:val="FFFFFF" w:themeColor="background1"/>
              <w:sz w:val="2"/>
              <w:szCs w:val="2"/>
            </w:rPr>
            <w:instrText xml:space="preserve"> CITATION Ala17 \l 7177 </w:instrText>
          </w:r>
          <w:r w:rsidR="00683D6C"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(Paul &amp; Gideon, 2017)</w:t>
          </w:r>
          <w:r w:rsidR="00683D6C" w:rsidRPr="005B2F2E">
            <w:rPr>
              <w:rFonts w:ascii="Arial" w:hAnsi="Arial" w:cs="Arial"/>
              <w:color w:val="FFFFFF" w:themeColor="background1"/>
              <w:sz w:val="2"/>
              <w:szCs w:val="2"/>
            </w:rPr>
            <w:fldChar w:fldCharType="end"/>
          </w:r>
        </w:sdtContent>
      </w:sdt>
      <w:r w:rsidR="008115B8"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589689120"/>
          <w:citation/>
        </w:sdtPr>
        <w:sdtContent>
          <w:r w:rsidR="008115B8" w:rsidRPr="005B2F2E">
            <w:rPr>
              <w:rFonts w:ascii="Arial" w:hAnsi="Arial" w:cs="Arial"/>
              <w:color w:val="FFFFFF" w:themeColor="background1"/>
              <w:sz w:val="2"/>
              <w:szCs w:val="2"/>
            </w:rPr>
            <w:fldChar w:fldCharType="begin"/>
          </w:r>
          <w:r w:rsidR="008115B8" w:rsidRPr="005B2F2E">
            <w:rPr>
              <w:rFonts w:ascii="Arial" w:hAnsi="Arial" w:cs="Arial"/>
              <w:color w:val="FFFFFF" w:themeColor="background1"/>
              <w:sz w:val="2"/>
              <w:szCs w:val="2"/>
            </w:rPr>
            <w:instrText xml:space="preserve"> CITATION Jua19 \l 7177 </w:instrText>
          </w:r>
          <w:r w:rsidR="008115B8"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(Cubillos-Rocha, Gomez-Gonzalez, &amp; Melo-Velandia, 2019)</w:t>
          </w:r>
          <w:r w:rsidR="008115B8"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2029555073"/>
          <w:citation/>
        </w:sdtPr>
        <w:sdtContent>
          <w:r w:rsidR="00B0511A" w:rsidRPr="005B2F2E">
            <w:rPr>
              <w:rFonts w:ascii="Arial" w:hAnsi="Arial" w:cs="Arial"/>
              <w:color w:val="FFFFFF" w:themeColor="background1"/>
              <w:sz w:val="2"/>
              <w:szCs w:val="2"/>
            </w:rPr>
            <w:fldChar w:fldCharType="begin"/>
          </w:r>
          <w:r w:rsidR="00B0511A" w:rsidRPr="005B2F2E">
            <w:rPr>
              <w:rFonts w:ascii="Arial" w:hAnsi="Arial" w:cs="Arial"/>
              <w:color w:val="FFFFFF" w:themeColor="background1"/>
              <w:sz w:val="2"/>
              <w:szCs w:val="2"/>
            </w:rPr>
            <w:instrText xml:space="preserve"> CITATION Rac021 \l 7177 </w:instrText>
          </w:r>
          <w:r w:rsidR="00B0511A"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(Campbell, Koedijk, &amp; Kofman, Increased Correlation in Bear Markets, 2002)</w:t>
          </w:r>
          <w:r w:rsidR="00B0511A" w:rsidRPr="005B2F2E">
            <w:rPr>
              <w:rFonts w:ascii="Arial" w:hAnsi="Arial" w:cs="Arial"/>
              <w:color w:val="FFFFFF" w:themeColor="background1"/>
              <w:sz w:val="2"/>
              <w:szCs w:val="2"/>
            </w:rPr>
            <w:fldChar w:fldCharType="end"/>
          </w:r>
        </w:sdtContent>
      </w:sdt>
    </w:p>
    <w:p w14:paraId="4BC5FEBE" w14:textId="77777777" w:rsidR="00DA6127" w:rsidRPr="00B0511A" w:rsidRDefault="00DA6127">
      <w:pPr>
        <w:rPr>
          <w:rFonts w:ascii="Arial" w:hAnsi="Arial" w:cs="Arial"/>
          <w:color w:val="FFFFFF" w:themeColor="background1"/>
          <w:sz w:val="24"/>
          <w:szCs w:val="24"/>
        </w:rPr>
      </w:pPr>
      <w:r w:rsidRPr="00B0511A">
        <w:rPr>
          <w:rFonts w:ascii="Arial" w:hAnsi="Arial" w:cs="Arial"/>
          <w:color w:val="FFFFFF" w:themeColor="background1"/>
          <w:sz w:val="24"/>
          <w:szCs w:val="24"/>
        </w:rPr>
        <w:br w:type="page"/>
      </w:r>
    </w:p>
    <w:sdt>
      <w:sdtPr>
        <w:rPr>
          <w:rFonts w:ascii="Arial" w:eastAsiaTheme="minorHAnsi" w:hAnsi="Arial" w:cs="Arial"/>
          <w:color w:val="auto"/>
          <w:sz w:val="22"/>
          <w:szCs w:val="22"/>
          <w:lang w:val="en-ZA"/>
        </w:rPr>
        <w:id w:val="-396276554"/>
        <w:docPartObj>
          <w:docPartGallery w:val="Bibliographies"/>
          <w:docPartUnique/>
        </w:docPartObj>
      </w:sdtPr>
      <w:sdtContent>
        <w:p w14:paraId="7673B4CD" w14:textId="53BE6F70" w:rsidR="00164FD3" w:rsidRPr="00971D6E" w:rsidRDefault="00164FD3" w:rsidP="00AC4F00">
          <w:pPr>
            <w:pStyle w:val="Heading1"/>
            <w:spacing w:line="276" w:lineRule="auto"/>
            <w:rPr>
              <w:rFonts w:ascii="Arial" w:hAnsi="Arial" w:cs="Arial"/>
            </w:rPr>
          </w:pPr>
          <w:r w:rsidRPr="00971D6E">
            <w:rPr>
              <w:rFonts w:ascii="Arial" w:hAnsi="Arial" w:cs="Arial"/>
            </w:rPr>
            <w:t>Bibliography</w:t>
          </w:r>
        </w:p>
        <w:sdt>
          <w:sdtPr>
            <w:rPr>
              <w:rFonts w:ascii="Arial" w:hAnsi="Arial" w:cs="Arial"/>
            </w:rPr>
            <w:id w:val="111145805"/>
            <w:bibliography/>
          </w:sdtPr>
          <w:sdtContent>
            <w:p w14:paraId="5AC41F7B" w14:textId="77777777" w:rsidR="00B0511A" w:rsidRDefault="00164FD3" w:rsidP="00B0511A">
              <w:pPr>
                <w:pStyle w:val="Bibliography"/>
                <w:ind w:left="720" w:hanging="720"/>
                <w:rPr>
                  <w:noProof/>
                  <w:sz w:val="24"/>
                  <w:szCs w:val="24"/>
                  <w:lang w:val="en-US"/>
                </w:rPr>
              </w:pPr>
              <w:r w:rsidRPr="00971D6E">
                <w:rPr>
                  <w:rFonts w:ascii="Arial" w:hAnsi="Arial" w:cs="Arial"/>
                </w:rPr>
                <w:fldChar w:fldCharType="begin"/>
              </w:r>
              <w:r w:rsidRPr="00971D6E">
                <w:rPr>
                  <w:rFonts w:ascii="Arial" w:hAnsi="Arial" w:cs="Arial"/>
                </w:rPr>
                <w:instrText xml:space="preserve"> BIBLIOGRAPHY </w:instrText>
              </w:r>
              <w:r w:rsidRPr="00971D6E">
                <w:rPr>
                  <w:rFonts w:ascii="Arial" w:hAnsi="Arial" w:cs="Arial"/>
                </w:rPr>
                <w:fldChar w:fldCharType="separate"/>
              </w:r>
              <w:r w:rsidR="00B0511A">
                <w:rPr>
                  <w:noProof/>
                  <w:lang w:val="en-US"/>
                </w:rPr>
                <w:t xml:space="preserve">Abad, P., &amp; Chulia, H. (2016). European Government Bond Market Contagion in Turbulent Times. </w:t>
              </w:r>
              <w:r w:rsidR="00B0511A">
                <w:rPr>
                  <w:i/>
                  <w:iCs/>
                  <w:noProof/>
                  <w:lang w:val="en-US"/>
                </w:rPr>
                <w:t>Finance a uver-czech journal of economics and finance</w:t>
              </w:r>
              <w:r w:rsidR="00B0511A">
                <w:rPr>
                  <w:noProof/>
                  <w:lang w:val="en-US"/>
                </w:rPr>
                <w:t>, 263-276.</w:t>
              </w:r>
            </w:p>
            <w:p w14:paraId="30F8A17A" w14:textId="77777777" w:rsidR="00B0511A" w:rsidRDefault="00B0511A" w:rsidP="00B0511A">
              <w:pPr>
                <w:pStyle w:val="Bibliography"/>
                <w:ind w:left="720" w:hanging="720"/>
                <w:rPr>
                  <w:noProof/>
                  <w:lang w:val="en-US"/>
                </w:rPr>
              </w:pPr>
              <w:r>
                <w:rPr>
                  <w:noProof/>
                  <w:lang w:val="en-US"/>
                </w:rPr>
                <w:t xml:space="preserve">Ahmad, W., Mishra, A. V., &amp; Daly, K. (2018). Heterogeneous dependence and dynamic hedging between sectors of BRIC and global markets. </w:t>
              </w:r>
              <w:r>
                <w:rPr>
                  <w:i/>
                  <w:iCs/>
                  <w:noProof/>
                  <w:lang w:val="en-US"/>
                </w:rPr>
                <w:t>International Review of Financial Analysis</w:t>
              </w:r>
              <w:r>
                <w:rPr>
                  <w:noProof/>
                  <w:lang w:val="en-US"/>
                </w:rPr>
                <w:t>, 117–133.</w:t>
              </w:r>
            </w:p>
            <w:p w14:paraId="4D579F75" w14:textId="77777777" w:rsidR="00B0511A" w:rsidRDefault="00B0511A" w:rsidP="00B0511A">
              <w:pPr>
                <w:pStyle w:val="Bibliography"/>
                <w:ind w:left="720" w:hanging="720"/>
                <w:rPr>
                  <w:noProof/>
                  <w:lang w:val="en-US"/>
                </w:rPr>
              </w:pPr>
              <w:r>
                <w:rPr>
                  <w:noProof/>
                  <w:lang w:val="en-US"/>
                </w:rPr>
                <w:t xml:space="preserve">Akhtaruzzaman, M., &amp; Shamsuddin, A. (2018). International contagion through financial versus non-financial firms. </w:t>
              </w:r>
              <w:r>
                <w:rPr>
                  <w:i/>
                  <w:iCs/>
                  <w:noProof/>
                  <w:lang w:val="en-US"/>
                </w:rPr>
                <w:t>Economic Modelling</w:t>
              </w:r>
              <w:r>
                <w:rPr>
                  <w:noProof/>
                  <w:lang w:val="en-US"/>
                </w:rPr>
                <w:t>, 143–163.</w:t>
              </w:r>
            </w:p>
            <w:p w14:paraId="358D390D" w14:textId="77777777" w:rsidR="00B0511A" w:rsidRDefault="00B0511A" w:rsidP="00B0511A">
              <w:pPr>
                <w:pStyle w:val="Bibliography"/>
                <w:ind w:left="720" w:hanging="720"/>
                <w:rPr>
                  <w:noProof/>
                  <w:lang w:val="en-US"/>
                </w:rPr>
              </w:pPr>
              <w:r>
                <w:rPr>
                  <w:noProof/>
                  <w:lang w:val="en-US"/>
                </w:rPr>
                <w:t xml:space="preserve">Alexakis, C., &amp; Pappas, V. (2018). Sectoral dynamics of financial contagion in Europe - The cases of the recent crises episodes. </w:t>
              </w:r>
              <w:r>
                <w:rPr>
                  <w:i/>
                  <w:iCs/>
                  <w:noProof/>
                  <w:lang w:val="en-US"/>
                </w:rPr>
                <w:t>Economic Modelling</w:t>
              </w:r>
              <w:r>
                <w:rPr>
                  <w:noProof/>
                  <w:lang w:val="en-US"/>
                </w:rPr>
                <w:t>, 222–239.</w:t>
              </w:r>
            </w:p>
            <w:p w14:paraId="05D270A2" w14:textId="77777777" w:rsidR="00B0511A" w:rsidRDefault="00B0511A" w:rsidP="00B0511A">
              <w:pPr>
                <w:pStyle w:val="Bibliography"/>
                <w:ind w:left="720" w:hanging="720"/>
                <w:rPr>
                  <w:noProof/>
                  <w:lang w:val="en-US"/>
                </w:rPr>
              </w:pPr>
              <w:r>
                <w:rPr>
                  <w:noProof/>
                  <w:lang w:val="en-US"/>
                </w:rPr>
                <w:t xml:space="preserve">Andrew Ang, G. B. (2004). How do Regimes Affect Asset Allocation. </w:t>
              </w:r>
              <w:r>
                <w:rPr>
                  <w:i/>
                  <w:iCs/>
                  <w:noProof/>
                  <w:lang w:val="en-US"/>
                </w:rPr>
                <w:t>Financial Analysts Journal</w:t>
              </w:r>
              <w:r>
                <w:rPr>
                  <w:noProof/>
                  <w:lang w:val="en-US"/>
                </w:rPr>
                <w:t>, 86-99.</w:t>
              </w:r>
            </w:p>
            <w:p w14:paraId="7537A036" w14:textId="77777777" w:rsidR="00B0511A" w:rsidRDefault="00B0511A" w:rsidP="00B0511A">
              <w:pPr>
                <w:pStyle w:val="Bibliography"/>
                <w:ind w:left="720" w:hanging="720"/>
                <w:rPr>
                  <w:noProof/>
                  <w:lang w:val="en-US"/>
                </w:rPr>
              </w:pPr>
              <w:r>
                <w:rPr>
                  <w:noProof/>
                  <w:lang w:val="en-US"/>
                </w:rPr>
                <w:t xml:space="preserve">Ang, A., &amp; Bekaert, G. (2002). International Asset Allocation With Regime Shifts. </w:t>
              </w:r>
              <w:r>
                <w:rPr>
                  <w:i/>
                  <w:iCs/>
                  <w:noProof/>
                  <w:lang w:val="en-US"/>
                </w:rPr>
                <w:t>The Review of Financial Studies</w:t>
              </w:r>
              <w:r>
                <w:rPr>
                  <w:noProof/>
                  <w:lang w:val="en-US"/>
                </w:rPr>
                <w:t>, 1137-1187.</w:t>
              </w:r>
            </w:p>
            <w:p w14:paraId="720A1BA5" w14:textId="77777777" w:rsidR="00B0511A" w:rsidRDefault="00B0511A" w:rsidP="00B0511A">
              <w:pPr>
                <w:pStyle w:val="Bibliography"/>
                <w:ind w:left="720" w:hanging="720"/>
                <w:rPr>
                  <w:noProof/>
                  <w:lang w:val="en-US"/>
                </w:rPr>
              </w:pPr>
              <w:r>
                <w:rPr>
                  <w:noProof/>
                  <w:lang w:val="en-US"/>
                </w:rPr>
                <w:t xml:space="preserve">Bekhaert, G., Harvey, C. R., &amp; Ng, A. (2005). Market Integration and Contagion. </w:t>
              </w:r>
              <w:r>
                <w:rPr>
                  <w:i/>
                  <w:iCs/>
                  <w:noProof/>
                  <w:lang w:val="en-US"/>
                </w:rPr>
                <w:t>Journal of Business</w:t>
              </w:r>
              <w:r>
                <w:rPr>
                  <w:noProof/>
                  <w:lang w:val="en-US"/>
                </w:rPr>
                <w:t>, 39-69.</w:t>
              </w:r>
            </w:p>
            <w:p w14:paraId="08D375AB" w14:textId="77777777" w:rsidR="00B0511A" w:rsidRDefault="00B0511A" w:rsidP="00B0511A">
              <w:pPr>
                <w:pStyle w:val="Bibliography"/>
                <w:ind w:left="720" w:hanging="720"/>
                <w:rPr>
                  <w:noProof/>
                  <w:lang w:val="en-US"/>
                </w:rPr>
              </w:pPr>
              <w:r>
                <w:rPr>
                  <w:noProof/>
                  <w:lang w:val="en-US"/>
                </w:rPr>
                <w:t xml:space="preserve">Bekiros, S. D. (2014). Contagion, decoupling and the spillover effects of the US financial crisis: Evidence from the BRIC markets. </w:t>
              </w:r>
              <w:r>
                <w:rPr>
                  <w:i/>
                  <w:iCs/>
                  <w:noProof/>
                  <w:lang w:val="en-US"/>
                </w:rPr>
                <w:t>International Review of Financial Analysis</w:t>
              </w:r>
              <w:r>
                <w:rPr>
                  <w:noProof/>
                  <w:lang w:val="en-US"/>
                </w:rPr>
                <w:t>, 58-69.</w:t>
              </w:r>
            </w:p>
            <w:p w14:paraId="3355C3D0" w14:textId="77777777" w:rsidR="00B0511A" w:rsidRDefault="00B0511A" w:rsidP="00B0511A">
              <w:pPr>
                <w:pStyle w:val="Bibliography"/>
                <w:ind w:left="720" w:hanging="720"/>
                <w:rPr>
                  <w:noProof/>
                  <w:lang w:val="en-US"/>
                </w:rPr>
              </w:pPr>
              <w:r>
                <w:rPr>
                  <w:noProof/>
                  <w:lang w:val="en-US"/>
                </w:rPr>
                <w:t xml:space="preserve">Billio, M., Duca, M. L., &amp; Pelizzon, L. (2005). Contagion Detection with Switching Regime Models: A Short and Long Run Analysis. </w:t>
              </w:r>
              <w:r>
                <w:rPr>
                  <w:i/>
                  <w:iCs/>
                  <w:noProof/>
                  <w:lang w:val="en-US"/>
                </w:rPr>
                <w:t>SSRN eLibrary</w:t>
              </w:r>
              <w:r>
                <w:rPr>
                  <w:noProof/>
                  <w:lang w:val="en-US"/>
                </w:rPr>
                <w:t>.</w:t>
              </w:r>
            </w:p>
            <w:p w14:paraId="7C45E038" w14:textId="77777777" w:rsidR="00B0511A" w:rsidRDefault="00B0511A" w:rsidP="00B0511A">
              <w:pPr>
                <w:pStyle w:val="Bibliography"/>
                <w:ind w:left="720" w:hanging="720"/>
                <w:rPr>
                  <w:noProof/>
                  <w:lang w:val="en-US"/>
                </w:rPr>
              </w:pPr>
              <w:r>
                <w:rPr>
                  <w:noProof/>
                  <w:lang w:val="en-US"/>
                </w:rPr>
                <w:t xml:space="preserve">Bonga-Bonga, L. (2018). Uncovering equity market contagion among BRICS countries: An application of the multivariate GARCH model. </w:t>
              </w:r>
              <w:r>
                <w:rPr>
                  <w:i/>
                  <w:iCs/>
                  <w:noProof/>
                  <w:lang w:val="en-US"/>
                </w:rPr>
                <w:t>The Quarterly Review of Economics and Finance</w:t>
              </w:r>
              <w:r>
                <w:rPr>
                  <w:noProof/>
                  <w:lang w:val="en-US"/>
                </w:rPr>
                <w:t>, 36-44.</w:t>
              </w:r>
            </w:p>
            <w:p w14:paraId="1FB7C67F" w14:textId="77777777" w:rsidR="00B0511A" w:rsidRDefault="00B0511A" w:rsidP="00B0511A">
              <w:pPr>
                <w:pStyle w:val="Bibliography"/>
                <w:ind w:left="720" w:hanging="720"/>
                <w:rPr>
                  <w:noProof/>
                  <w:lang w:val="en-US"/>
                </w:rPr>
              </w:pPr>
              <w:r>
                <w:rPr>
                  <w:noProof/>
                  <w:lang w:val="en-US"/>
                </w:rPr>
                <w:t xml:space="preserve">Boyer, B. H., Gibson, M. S., &amp; Loretan, M. (1999). Pitfalls in Tests for Changes in Correlations. </w:t>
              </w:r>
              <w:r>
                <w:rPr>
                  <w:i/>
                  <w:iCs/>
                  <w:noProof/>
                  <w:lang w:val="en-US"/>
                </w:rPr>
                <w:t>FRB International Finance Discussion Paper No. 597</w:t>
              </w:r>
              <w:r>
                <w:rPr>
                  <w:noProof/>
                  <w:lang w:val="en-US"/>
                </w:rPr>
                <w:t>.</w:t>
              </w:r>
            </w:p>
            <w:p w14:paraId="6846BD3E" w14:textId="77777777" w:rsidR="00B0511A" w:rsidRDefault="00B0511A" w:rsidP="00B0511A">
              <w:pPr>
                <w:pStyle w:val="Bibliography"/>
                <w:ind w:left="720" w:hanging="720"/>
                <w:rPr>
                  <w:noProof/>
                  <w:lang w:val="en-US"/>
                </w:rPr>
              </w:pPr>
              <w:r>
                <w:rPr>
                  <w:noProof/>
                  <w:lang w:val="en-US"/>
                </w:rPr>
                <w:t xml:space="preserve">Buckley, I., Saunders, D., &amp; Seco, L. (2008). Portfolio optimization when asset returns have the Gaussian mixture distribution. </w:t>
              </w:r>
              <w:r>
                <w:rPr>
                  <w:i/>
                  <w:iCs/>
                  <w:noProof/>
                  <w:lang w:val="en-US"/>
                </w:rPr>
                <w:t>European Journal of Operational Research</w:t>
              </w:r>
              <w:r>
                <w:rPr>
                  <w:noProof/>
                  <w:lang w:val="en-US"/>
                </w:rPr>
                <w:t>, 1434-1461.</w:t>
              </w:r>
            </w:p>
            <w:p w14:paraId="7CD6DBD2" w14:textId="77777777" w:rsidR="00B0511A" w:rsidRDefault="00B0511A" w:rsidP="00B0511A">
              <w:pPr>
                <w:pStyle w:val="Bibliography"/>
                <w:ind w:left="720" w:hanging="720"/>
                <w:rPr>
                  <w:noProof/>
                  <w:lang w:val="en-US"/>
                </w:rPr>
              </w:pPr>
              <w:r>
                <w:rPr>
                  <w:noProof/>
                  <w:lang w:val="en-US"/>
                </w:rPr>
                <w:t xml:space="preserve">Campbell, R., Koedijk, K., &amp; Kofman, P. (2002). Increased Correlation in Bear Markets. </w:t>
              </w:r>
              <w:r>
                <w:rPr>
                  <w:i/>
                  <w:iCs/>
                  <w:noProof/>
                  <w:lang w:val="en-US"/>
                </w:rPr>
                <w:t>Financial Analysts Journal</w:t>
              </w:r>
              <w:r>
                <w:rPr>
                  <w:noProof/>
                  <w:lang w:val="en-US"/>
                </w:rPr>
                <w:t>, 87-94.</w:t>
              </w:r>
            </w:p>
            <w:p w14:paraId="59BC017F" w14:textId="77777777" w:rsidR="00B0511A" w:rsidRDefault="00B0511A" w:rsidP="00B0511A">
              <w:pPr>
                <w:pStyle w:val="Bibliography"/>
                <w:ind w:left="720" w:hanging="720"/>
                <w:rPr>
                  <w:noProof/>
                  <w:lang w:val="en-US"/>
                </w:rPr>
              </w:pPr>
              <w:r>
                <w:rPr>
                  <w:noProof/>
                  <w:lang w:val="en-US"/>
                </w:rPr>
                <w:t xml:space="preserve">Campbell, R., Koedijk, K., &amp; Kofman, P. (2002). Increased Correlation in Bear Markets. </w:t>
              </w:r>
              <w:r>
                <w:rPr>
                  <w:i/>
                  <w:iCs/>
                  <w:noProof/>
                  <w:lang w:val="en-US"/>
                </w:rPr>
                <w:t>Financial Analysts Journal</w:t>
              </w:r>
              <w:r>
                <w:rPr>
                  <w:noProof/>
                  <w:lang w:val="en-US"/>
                </w:rPr>
                <w:t>, 87-94.</w:t>
              </w:r>
            </w:p>
            <w:p w14:paraId="1C9248DE" w14:textId="77777777" w:rsidR="00B0511A" w:rsidRDefault="00B0511A" w:rsidP="00B0511A">
              <w:pPr>
                <w:pStyle w:val="Bibliography"/>
                <w:ind w:left="720" w:hanging="720"/>
                <w:rPr>
                  <w:noProof/>
                  <w:lang w:val="en-US"/>
                </w:rPr>
              </w:pPr>
              <w:r>
                <w:rPr>
                  <w:noProof/>
                  <w:lang w:val="en-US"/>
                </w:rPr>
                <w:t xml:space="preserve">Chan-Lau, J. A., Mathieson, D. J., &amp; Yao, J. Y. (2004). Extreme Contagion in Equity Markets. </w:t>
              </w:r>
              <w:r>
                <w:rPr>
                  <w:i/>
                  <w:iCs/>
                  <w:noProof/>
                  <w:lang w:val="en-US"/>
                </w:rPr>
                <w:t>IMF Staff Papers</w:t>
              </w:r>
              <w:r>
                <w:rPr>
                  <w:noProof/>
                  <w:lang w:val="en-US"/>
                </w:rPr>
                <w:t>, 386-408.</w:t>
              </w:r>
            </w:p>
            <w:p w14:paraId="33023D6C" w14:textId="77777777" w:rsidR="00B0511A" w:rsidRDefault="00B0511A" w:rsidP="00B0511A">
              <w:pPr>
                <w:pStyle w:val="Bibliography"/>
                <w:ind w:left="720" w:hanging="720"/>
                <w:rPr>
                  <w:noProof/>
                  <w:lang w:val="en-US"/>
                </w:rPr>
              </w:pPr>
              <w:r>
                <w:rPr>
                  <w:noProof/>
                  <w:lang w:val="en-US"/>
                </w:rPr>
                <w:t xml:space="preserve">Chollete, L., Heinen, A., &amp; Valdesogo, A. (2009). Modeling International Financial Returns with a Multivariate Regime-switching Copula. </w:t>
              </w:r>
              <w:r>
                <w:rPr>
                  <w:i/>
                  <w:iCs/>
                  <w:noProof/>
                  <w:lang w:val="en-US"/>
                </w:rPr>
                <w:t>Journal of Financial Econometrics</w:t>
              </w:r>
              <w:r>
                <w:rPr>
                  <w:noProof/>
                  <w:lang w:val="en-US"/>
                </w:rPr>
                <w:t>, 437-480.</w:t>
              </w:r>
            </w:p>
            <w:p w14:paraId="77FB2ABA" w14:textId="77777777" w:rsidR="00B0511A" w:rsidRDefault="00B0511A" w:rsidP="00B0511A">
              <w:pPr>
                <w:pStyle w:val="Bibliography"/>
                <w:ind w:left="720" w:hanging="720"/>
                <w:rPr>
                  <w:noProof/>
                  <w:lang w:val="en-US"/>
                </w:rPr>
              </w:pPr>
              <w:r>
                <w:rPr>
                  <w:noProof/>
                  <w:lang w:val="en-US"/>
                </w:rPr>
                <w:t xml:space="preserve">Corsetti, G., Pericoli, M., &amp; Sbracia, M. (2005). ‘Some contagion, some interdependence’: More pitfalls in tests of financial contagion. </w:t>
              </w:r>
              <w:r>
                <w:rPr>
                  <w:i/>
                  <w:iCs/>
                  <w:noProof/>
                  <w:lang w:val="en-US"/>
                </w:rPr>
                <w:t>Journal of International Money and Finance</w:t>
              </w:r>
              <w:r>
                <w:rPr>
                  <w:noProof/>
                  <w:lang w:val="en-US"/>
                </w:rPr>
                <w:t>, 1177-1199.</w:t>
              </w:r>
            </w:p>
            <w:p w14:paraId="79A3213F" w14:textId="77777777" w:rsidR="00B0511A" w:rsidRDefault="00B0511A" w:rsidP="00B0511A">
              <w:pPr>
                <w:pStyle w:val="Bibliography"/>
                <w:ind w:left="720" w:hanging="720"/>
                <w:rPr>
                  <w:noProof/>
                  <w:lang w:val="en-US"/>
                </w:rPr>
              </w:pPr>
              <w:r>
                <w:rPr>
                  <w:noProof/>
                  <w:lang w:val="en-US"/>
                </w:rPr>
                <w:t xml:space="preserve">Costinot, A., Roncalli, T., &amp; Teiletche, J. (2000). Revisiting the Dependence between Financial Markets with Copulas. </w:t>
              </w:r>
              <w:r>
                <w:rPr>
                  <w:i/>
                  <w:iCs/>
                  <w:noProof/>
                  <w:lang w:val="en-US"/>
                </w:rPr>
                <w:t>SSRN eLibrary</w:t>
              </w:r>
              <w:r>
                <w:rPr>
                  <w:noProof/>
                  <w:lang w:val="en-US"/>
                </w:rPr>
                <w:t>.</w:t>
              </w:r>
            </w:p>
            <w:p w14:paraId="023F5B83" w14:textId="77777777" w:rsidR="00B0511A" w:rsidRDefault="00B0511A" w:rsidP="00B0511A">
              <w:pPr>
                <w:pStyle w:val="Bibliography"/>
                <w:ind w:left="720" w:hanging="720"/>
                <w:rPr>
                  <w:noProof/>
                  <w:lang w:val="en-US"/>
                </w:rPr>
              </w:pPr>
              <w:r>
                <w:rPr>
                  <w:noProof/>
                  <w:lang w:val="en-US"/>
                </w:rPr>
                <w:lastRenderedPageBreak/>
                <w:t xml:space="preserve">Cubillos-Rocha, J. S., Gomez-Gonzalez, J. E., &amp; Melo-Velandia, L. F. (2019). Detecting exchange rate contagion using copula functions. </w:t>
              </w:r>
              <w:r>
                <w:rPr>
                  <w:i/>
                  <w:iCs/>
                  <w:noProof/>
                  <w:lang w:val="en-US"/>
                </w:rPr>
                <w:t>North American Journal of Economics and Finance</w:t>
              </w:r>
              <w:r>
                <w:rPr>
                  <w:noProof/>
                  <w:lang w:val="en-US"/>
                </w:rPr>
                <w:t>, 13-22.</w:t>
              </w:r>
            </w:p>
            <w:p w14:paraId="53A65A2D" w14:textId="77777777" w:rsidR="00B0511A" w:rsidRDefault="00B0511A" w:rsidP="00B0511A">
              <w:pPr>
                <w:pStyle w:val="Bibliography"/>
                <w:ind w:left="720" w:hanging="720"/>
                <w:rPr>
                  <w:noProof/>
                  <w:lang w:val="en-US"/>
                </w:rPr>
              </w:pPr>
              <w:r>
                <w:rPr>
                  <w:noProof/>
                  <w:lang w:val="en-US"/>
                </w:rPr>
                <w:t xml:space="preserve">Elton, E. J., Gruber, M. J., &amp; Padberg, M. W. (1976). Simple criteria for optimal portfolio selection. </w:t>
              </w:r>
              <w:r>
                <w:rPr>
                  <w:i/>
                  <w:iCs/>
                  <w:noProof/>
                  <w:lang w:val="en-US"/>
                </w:rPr>
                <w:t>The Journal of Finance</w:t>
              </w:r>
              <w:r>
                <w:rPr>
                  <w:noProof/>
                  <w:lang w:val="en-US"/>
                </w:rPr>
                <w:t>, 1341-1357.</w:t>
              </w:r>
            </w:p>
            <w:p w14:paraId="2FDE42EC" w14:textId="77777777" w:rsidR="00B0511A" w:rsidRDefault="00B0511A" w:rsidP="00B0511A">
              <w:pPr>
                <w:pStyle w:val="Bibliography"/>
                <w:ind w:left="720" w:hanging="720"/>
                <w:rPr>
                  <w:noProof/>
                  <w:lang w:val="en-US"/>
                </w:rPr>
              </w:pPr>
              <w:r>
                <w:rPr>
                  <w:noProof/>
                  <w:lang w:val="en-US"/>
                </w:rPr>
                <w:t xml:space="preserve">Eun, C. S., &amp; Resnick, B. G. (2014). </w:t>
              </w:r>
              <w:r>
                <w:rPr>
                  <w:i/>
                  <w:iCs/>
                  <w:noProof/>
                  <w:lang w:val="en-US"/>
                </w:rPr>
                <w:t>International Financial Management.</w:t>
              </w:r>
              <w:r>
                <w:rPr>
                  <w:noProof/>
                  <w:lang w:val="en-US"/>
                </w:rPr>
                <w:t xml:space="preserve"> New York: McGraw-Hill Education.</w:t>
              </w:r>
            </w:p>
            <w:p w14:paraId="7CBA28A7" w14:textId="77777777" w:rsidR="00B0511A" w:rsidRDefault="00B0511A" w:rsidP="00B0511A">
              <w:pPr>
                <w:pStyle w:val="Bibliography"/>
                <w:ind w:left="720" w:hanging="720"/>
                <w:rPr>
                  <w:noProof/>
                  <w:lang w:val="en-US"/>
                </w:rPr>
              </w:pPr>
              <w:r>
                <w:rPr>
                  <w:noProof/>
                  <w:lang w:val="en-US"/>
                </w:rPr>
                <w:t xml:space="preserve">Feldstein, M. (2003). </w:t>
              </w:r>
              <w:r>
                <w:rPr>
                  <w:i/>
                  <w:iCs/>
                  <w:noProof/>
                  <w:lang w:val="en-US"/>
                </w:rPr>
                <w:t>Economic and financial crises in emerging market economies.</w:t>
              </w:r>
              <w:r>
                <w:rPr>
                  <w:noProof/>
                  <w:lang w:val="en-US"/>
                </w:rPr>
                <w:t xml:space="preserve"> Chicago and London: University of Chicago Press: NBER Conference Report series.</w:t>
              </w:r>
            </w:p>
            <w:p w14:paraId="0CB69578" w14:textId="77777777" w:rsidR="00B0511A" w:rsidRDefault="00B0511A" w:rsidP="00B0511A">
              <w:pPr>
                <w:pStyle w:val="Bibliography"/>
                <w:ind w:left="720" w:hanging="720"/>
                <w:rPr>
                  <w:noProof/>
                  <w:lang w:val="en-US"/>
                </w:rPr>
              </w:pPr>
              <w:r>
                <w:rPr>
                  <w:noProof/>
                  <w:lang w:val="en-US"/>
                </w:rPr>
                <w:t xml:space="preserve">Forbes, K. J., &amp; Rigobon, R. (2002). No Contagion, Only Interdependence: Measuring Stock Market Comovements. </w:t>
              </w:r>
              <w:r>
                <w:rPr>
                  <w:i/>
                  <w:iCs/>
                  <w:noProof/>
                  <w:lang w:val="en-US"/>
                </w:rPr>
                <w:t>The Journal of Finance</w:t>
              </w:r>
              <w:r>
                <w:rPr>
                  <w:noProof/>
                  <w:lang w:val="en-US"/>
                </w:rPr>
                <w:t>, 2223–2261.</w:t>
              </w:r>
            </w:p>
            <w:p w14:paraId="5390C760" w14:textId="77777777" w:rsidR="00B0511A" w:rsidRDefault="00B0511A" w:rsidP="00B0511A">
              <w:pPr>
                <w:pStyle w:val="Bibliography"/>
                <w:ind w:left="720" w:hanging="720"/>
                <w:rPr>
                  <w:noProof/>
                  <w:lang w:val="en-US"/>
                </w:rPr>
              </w:pPr>
              <w:r>
                <w:rPr>
                  <w:noProof/>
                  <w:lang w:val="en-US"/>
                </w:rPr>
                <w:t xml:space="preserve">Gambogi, J. (2005). </w:t>
              </w:r>
              <w:r>
                <w:rPr>
                  <w:i/>
                  <w:iCs/>
                  <w:noProof/>
                  <w:lang w:val="en-US"/>
                </w:rPr>
                <w:t>Rare Earths.</w:t>
              </w:r>
              <w:r>
                <w:rPr>
                  <w:noProof/>
                  <w:lang w:val="en-US"/>
                </w:rPr>
                <w:t xml:space="preserve"> Reston, Virginia: United States Geological Survey.</w:t>
              </w:r>
            </w:p>
            <w:p w14:paraId="743DA336" w14:textId="77777777" w:rsidR="00B0511A" w:rsidRDefault="00B0511A" w:rsidP="00B0511A">
              <w:pPr>
                <w:pStyle w:val="Bibliography"/>
                <w:ind w:left="720" w:hanging="720"/>
                <w:rPr>
                  <w:noProof/>
                  <w:lang w:val="en-US"/>
                </w:rPr>
              </w:pPr>
              <w:r>
                <w:rPr>
                  <w:noProof/>
                  <w:lang w:val="en-US"/>
                </w:rPr>
                <w:t xml:space="preserve">Girton, L., &amp; Roper, D. (1977). A Monetary Model of Exchange Market Pressure Applied to the Post-War Canadian Experience. </w:t>
              </w:r>
              <w:r>
                <w:rPr>
                  <w:i/>
                  <w:iCs/>
                  <w:noProof/>
                  <w:lang w:val="en-US"/>
                </w:rPr>
                <w:t>The American Economic Review</w:t>
              </w:r>
              <w:r>
                <w:rPr>
                  <w:noProof/>
                  <w:lang w:val="en-US"/>
                </w:rPr>
                <w:t>, 537-548.</w:t>
              </w:r>
            </w:p>
            <w:p w14:paraId="7BAB39B0" w14:textId="77777777" w:rsidR="00B0511A" w:rsidRDefault="00B0511A" w:rsidP="00B0511A">
              <w:pPr>
                <w:pStyle w:val="Bibliography"/>
                <w:ind w:left="720" w:hanging="720"/>
                <w:rPr>
                  <w:noProof/>
                  <w:lang w:val="en-US"/>
                </w:rPr>
              </w:pPr>
              <w:r>
                <w:rPr>
                  <w:noProof/>
                  <w:lang w:val="en-US"/>
                </w:rPr>
                <w:t xml:space="preserve">Graflund, A., &amp; Nilsson, B. (2002). Dynamic Portfolio Selection: The Relevance of Switching Regimes and Investment Horizon. </w:t>
              </w:r>
              <w:r>
                <w:rPr>
                  <w:i/>
                  <w:iCs/>
                  <w:noProof/>
                  <w:lang w:val="en-US"/>
                </w:rPr>
                <w:t>European Financial Management</w:t>
              </w:r>
              <w:r>
                <w:rPr>
                  <w:noProof/>
                  <w:lang w:val="en-US"/>
                </w:rPr>
                <w:t>, 179-200.</w:t>
              </w:r>
            </w:p>
            <w:p w14:paraId="72D10481" w14:textId="77777777" w:rsidR="00B0511A" w:rsidRDefault="00B0511A" w:rsidP="00B0511A">
              <w:pPr>
                <w:pStyle w:val="Bibliography"/>
                <w:ind w:left="720" w:hanging="720"/>
                <w:rPr>
                  <w:noProof/>
                  <w:lang w:val="en-US"/>
                </w:rPr>
              </w:pPr>
              <w:r>
                <w:rPr>
                  <w:noProof/>
                  <w:lang w:val="en-US"/>
                </w:rPr>
                <w:t xml:space="preserve">Guiso, L., Jappelli, T., Padula, M., &amp; Pagano, M. (2004). Financial market integration and economic growth in the EU. </w:t>
              </w:r>
              <w:r>
                <w:rPr>
                  <w:i/>
                  <w:iCs/>
                  <w:noProof/>
                  <w:lang w:val="en-US"/>
                </w:rPr>
                <w:t>EU FINANCE AND GROWTH</w:t>
              </w:r>
              <w:r>
                <w:rPr>
                  <w:noProof/>
                  <w:lang w:val="en-US"/>
                </w:rPr>
                <w:t>, 525-577.</w:t>
              </w:r>
            </w:p>
            <w:p w14:paraId="57A6B489" w14:textId="77777777" w:rsidR="00B0511A" w:rsidRDefault="00B0511A" w:rsidP="00B0511A">
              <w:pPr>
                <w:pStyle w:val="Bibliography"/>
                <w:ind w:left="720" w:hanging="720"/>
                <w:rPr>
                  <w:noProof/>
                  <w:lang w:val="en-US"/>
                </w:rPr>
              </w:pPr>
              <w:r>
                <w:rPr>
                  <w:noProof/>
                  <w:lang w:val="en-US"/>
                </w:rPr>
                <w:t xml:space="preserve">Henry, P. B. (2007). Capital Account Liberalization: Theory, Evidence, and Speculation. </w:t>
              </w:r>
              <w:r>
                <w:rPr>
                  <w:i/>
                  <w:iCs/>
                  <w:noProof/>
                  <w:lang w:val="en-US"/>
                </w:rPr>
                <w:t>Journal of Economic Literature</w:t>
              </w:r>
              <w:r>
                <w:rPr>
                  <w:noProof/>
                  <w:lang w:val="en-US"/>
                </w:rPr>
                <w:t>, 887-935.</w:t>
              </w:r>
            </w:p>
            <w:p w14:paraId="3168C65C" w14:textId="77777777" w:rsidR="00B0511A" w:rsidRDefault="00B0511A" w:rsidP="00B0511A">
              <w:pPr>
                <w:pStyle w:val="Bibliography"/>
                <w:ind w:left="720" w:hanging="720"/>
                <w:rPr>
                  <w:noProof/>
                  <w:lang w:val="en-US"/>
                </w:rPr>
              </w:pPr>
              <w:r>
                <w:rPr>
                  <w:noProof/>
                  <w:lang w:val="en-US"/>
                </w:rPr>
                <w:t xml:space="preserve">Horen, N. v., Jager, H., &amp; Klaassen, F. (2006). Foreign Exchange Market Contagion in the Asian Crisis: A Regression-Based Approach. </w:t>
              </w:r>
              <w:r>
                <w:rPr>
                  <w:i/>
                  <w:iCs/>
                  <w:noProof/>
                  <w:lang w:val="en-US"/>
                </w:rPr>
                <w:t>Review of World Economics</w:t>
              </w:r>
              <w:r>
                <w:rPr>
                  <w:noProof/>
                  <w:lang w:val="en-US"/>
                </w:rPr>
                <w:t>, 374-401.</w:t>
              </w:r>
            </w:p>
            <w:p w14:paraId="1B8E820E" w14:textId="77777777" w:rsidR="00B0511A" w:rsidRDefault="00B0511A" w:rsidP="00B0511A">
              <w:pPr>
                <w:pStyle w:val="Bibliography"/>
                <w:ind w:left="720" w:hanging="720"/>
                <w:rPr>
                  <w:noProof/>
                  <w:lang w:val="en-US"/>
                </w:rPr>
              </w:pPr>
              <w:r>
                <w:rPr>
                  <w:noProof/>
                  <w:lang w:val="en-US"/>
                </w:rPr>
                <w:t xml:space="preserve">Horta, P., Mendes, C., &amp; Vieira, I. (2010). Contagion effects of the subprime cirsis in the European NYSE Euronext markets. </w:t>
              </w:r>
              <w:r>
                <w:rPr>
                  <w:i/>
                  <w:iCs/>
                  <w:noProof/>
                  <w:lang w:val="en-US"/>
                </w:rPr>
                <w:t>Portaguese Economic Journal</w:t>
              </w:r>
              <w:r>
                <w:rPr>
                  <w:noProof/>
                  <w:lang w:val="en-US"/>
                </w:rPr>
                <w:t>, 115-140.</w:t>
              </w:r>
            </w:p>
            <w:p w14:paraId="45200344" w14:textId="77777777" w:rsidR="00B0511A" w:rsidRDefault="00B0511A" w:rsidP="00B0511A">
              <w:pPr>
                <w:pStyle w:val="Bibliography"/>
                <w:ind w:left="720" w:hanging="720"/>
                <w:rPr>
                  <w:noProof/>
                  <w:lang w:val="en-US"/>
                </w:rPr>
              </w:pPr>
              <w:r>
                <w:rPr>
                  <w:noProof/>
                  <w:lang w:val="en-US"/>
                </w:rPr>
                <w:t xml:space="preserve">Hu, L. (2006). Dependence Patterns across Financial Markets: a Mixed Copula Approach. </w:t>
              </w:r>
              <w:r>
                <w:rPr>
                  <w:i/>
                  <w:iCs/>
                  <w:noProof/>
                  <w:lang w:val="en-US"/>
                </w:rPr>
                <w:t>Applied Financial Economics</w:t>
              </w:r>
              <w:r>
                <w:rPr>
                  <w:noProof/>
                  <w:lang w:val="en-US"/>
                </w:rPr>
                <w:t>, 717-729.</w:t>
              </w:r>
            </w:p>
            <w:p w14:paraId="782A19AC" w14:textId="77777777" w:rsidR="00B0511A" w:rsidRDefault="00B0511A" w:rsidP="00B0511A">
              <w:pPr>
                <w:pStyle w:val="Bibliography"/>
                <w:ind w:left="720" w:hanging="720"/>
                <w:rPr>
                  <w:noProof/>
                  <w:lang w:val="en-US"/>
                </w:rPr>
              </w:pPr>
              <w:r>
                <w:rPr>
                  <w:noProof/>
                  <w:lang w:val="en-US"/>
                </w:rPr>
                <w:t>IMF. (2018, 4 1). World Economic Outlook Database April 2018.</w:t>
              </w:r>
            </w:p>
            <w:p w14:paraId="0227D0C0" w14:textId="77777777" w:rsidR="00B0511A" w:rsidRDefault="00B0511A" w:rsidP="00B0511A">
              <w:pPr>
                <w:pStyle w:val="Bibliography"/>
                <w:ind w:left="720" w:hanging="720"/>
                <w:rPr>
                  <w:noProof/>
                  <w:lang w:val="en-US"/>
                </w:rPr>
              </w:pPr>
              <w:r>
                <w:rPr>
                  <w:noProof/>
                  <w:lang w:val="en-US"/>
                </w:rPr>
                <w:t xml:space="preserve">India Brand Equity Foundation. (2019, 07 15). </w:t>
              </w:r>
              <w:r>
                <w:rPr>
                  <w:i/>
                  <w:iCs/>
                  <w:noProof/>
                  <w:lang w:val="en-US"/>
                </w:rPr>
                <w:t>Automobile Industry in India</w:t>
              </w:r>
              <w:r>
                <w:rPr>
                  <w:noProof/>
                  <w:lang w:val="en-US"/>
                </w:rPr>
                <w:t>. Retrieved from IDEF: https://www.ibef.org/industry/india-automobiles.aspx</w:t>
              </w:r>
            </w:p>
            <w:p w14:paraId="4C801391" w14:textId="77777777" w:rsidR="00B0511A" w:rsidRDefault="00B0511A" w:rsidP="00B0511A">
              <w:pPr>
                <w:pStyle w:val="Bibliography"/>
                <w:ind w:left="720" w:hanging="720"/>
                <w:rPr>
                  <w:noProof/>
                  <w:lang w:val="en-US"/>
                </w:rPr>
              </w:pPr>
              <w:r>
                <w:rPr>
                  <w:noProof/>
                  <w:lang w:val="en-US"/>
                </w:rPr>
                <w:t xml:space="preserve">Info BRICS. (2019, 07 15). </w:t>
              </w:r>
              <w:r>
                <w:rPr>
                  <w:i/>
                  <w:iCs/>
                  <w:noProof/>
                  <w:lang w:val="en-US"/>
                </w:rPr>
                <w:t>History of BRICS</w:t>
              </w:r>
              <w:r>
                <w:rPr>
                  <w:noProof/>
                  <w:lang w:val="en-US"/>
                </w:rPr>
                <w:t>. Retrieved from Info BRICS: http://infobrics.org/page/history-of-brics/</w:t>
              </w:r>
            </w:p>
            <w:p w14:paraId="687B75E5" w14:textId="77777777" w:rsidR="00B0511A" w:rsidRDefault="00B0511A" w:rsidP="00B0511A">
              <w:pPr>
                <w:pStyle w:val="Bibliography"/>
                <w:ind w:left="720" w:hanging="720"/>
                <w:rPr>
                  <w:noProof/>
                  <w:lang w:val="en-US"/>
                </w:rPr>
              </w:pPr>
              <w:r>
                <w:rPr>
                  <w:noProof/>
                  <w:lang w:val="en-US"/>
                </w:rPr>
                <w:t xml:space="preserve">Jayech, S. (2016). The contagion channels of July–August-2011 stock market crash: A DAG-copula based approach. </w:t>
              </w:r>
              <w:r>
                <w:rPr>
                  <w:i/>
                  <w:iCs/>
                  <w:noProof/>
                  <w:lang w:val="en-US"/>
                </w:rPr>
                <w:t>European Journal of Operational Research</w:t>
              </w:r>
              <w:r>
                <w:rPr>
                  <w:noProof/>
                  <w:lang w:val="en-US"/>
                </w:rPr>
                <w:t>, 631-646.</w:t>
              </w:r>
            </w:p>
            <w:p w14:paraId="6366C953" w14:textId="77777777" w:rsidR="00B0511A" w:rsidRDefault="00B0511A" w:rsidP="00B0511A">
              <w:pPr>
                <w:pStyle w:val="Bibliography"/>
                <w:ind w:left="720" w:hanging="720"/>
                <w:rPr>
                  <w:noProof/>
                  <w:lang w:val="en-US"/>
                </w:rPr>
              </w:pPr>
              <w:r>
                <w:rPr>
                  <w:noProof/>
                  <w:lang w:val="en-US"/>
                </w:rPr>
                <w:t xml:space="preserve">Ji, Q., Bouri, E., &amp; Roubaud, D. (2018). Dynamic network of implied volatility transmission among US equities, strategic commodities, and BRICS equities. </w:t>
              </w:r>
              <w:r>
                <w:rPr>
                  <w:i/>
                  <w:iCs/>
                  <w:noProof/>
                  <w:lang w:val="en-US"/>
                </w:rPr>
                <w:t>International Review of Financial Analysis</w:t>
              </w:r>
              <w:r>
                <w:rPr>
                  <w:noProof/>
                  <w:lang w:val="en-US"/>
                </w:rPr>
                <w:t>, 1-12.</w:t>
              </w:r>
            </w:p>
            <w:p w14:paraId="79466E02" w14:textId="77777777" w:rsidR="00B0511A" w:rsidRDefault="00B0511A" w:rsidP="00B0511A">
              <w:pPr>
                <w:pStyle w:val="Bibliography"/>
                <w:ind w:left="720" w:hanging="720"/>
                <w:rPr>
                  <w:noProof/>
                  <w:lang w:val="en-US"/>
                </w:rPr>
              </w:pPr>
              <w:r>
                <w:rPr>
                  <w:noProof/>
                  <w:lang w:val="en-US"/>
                </w:rPr>
                <w:t xml:space="preserve">Jin, X., &amp; An, X. (2016). Global financial crisis and emerging stock market contagion: A volatility impulse response function approach. </w:t>
              </w:r>
              <w:r>
                <w:rPr>
                  <w:i/>
                  <w:iCs/>
                  <w:noProof/>
                  <w:lang w:val="en-US"/>
                </w:rPr>
                <w:t>Research in International Business and Finance</w:t>
              </w:r>
              <w:r>
                <w:rPr>
                  <w:noProof/>
                  <w:lang w:val="en-US"/>
                </w:rPr>
                <w:t>, 179-195.</w:t>
              </w:r>
            </w:p>
            <w:p w14:paraId="1DF74268" w14:textId="77777777" w:rsidR="00B0511A" w:rsidRDefault="00B0511A" w:rsidP="00B0511A">
              <w:pPr>
                <w:pStyle w:val="Bibliography"/>
                <w:ind w:left="720" w:hanging="720"/>
                <w:rPr>
                  <w:noProof/>
                  <w:lang w:val="en-US"/>
                </w:rPr>
              </w:pPr>
              <w:r>
                <w:rPr>
                  <w:noProof/>
                  <w:lang w:val="en-US"/>
                </w:rPr>
                <w:lastRenderedPageBreak/>
                <w:t xml:space="preserve">Kenourgios, D., &amp; Dimitriou, D. (2015). Contagion of the Global Financial Crisis and the real economy: a regional analysis. </w:t>
              </w:r>
              <w:r>
                <w:rPr>
                  <w:i/>
                  <w:iCs/>
                  <w:noProof/>
                  <w:lang w:val="en-US"/>
                </w:rPr>
                <w:t>Economic Modelling</w:t>
              </w:r>
              <w:r>
                <w:rPr>
                  <w:noProof/>
                  <w:lang w:val="en-US"/>
                </w:rPr>
                <w:t>, 283-293.</w:t>
              </w:r>
            </w:p>
            <w:p w14:paraId="31BB570A" w14:textId="77777777" w:rsidR="00B0511A" w:rsidRDefault="00B0511A" w:rsidP="00B0511A">
              <w:pPr>
                <w:pStyle w:val="Bibliography"/>
                <w:ind w:left="720" w:hanging="720"/>
                <w:rPr>
                  <w:noProof/>
                  <w:lang w:val="en-US"/>
                </w:rPr>
              </w:pPr>
              <w:r>
                <w:rPr>
                  <w:noProof/>
                  <w:lang w:val="en-US"/>
                </w:rPr>
                <w:t xml:space="preserve">King, M. A., &amp; Wadhwani, S. (1990). Transmission of Volatility between Stock Markets. </w:t>
              </w:r>
              <w:r>
                <w:rPr>
                  <w:i/>
                  <w:iCs/>
                  <w:noProof/>
                  <w:lang w:val="en-US"/>
                </w:rPr>
                <w:t>The Review of Financial Studies</w:t>
              </w:r>
              <w:r>
                <w:rPr>
                  <w:noProof/>
                  <w:lang w:val="en-US"/>
                </w:rPr>
                <w:t>, 5-33.</w:t>
              </w:r>
            </w:p>
            <w:p w14:paraId="7B06EA81" w14:textId="77777777" w:rsidR="00B0511A" w:rsidRDefault="00B0511A" w:rsidP="00B0511A">
              <w:pPr>
                <w:pStyle w:val="Bibliography"/>
                <w:ind w:left="720" w:hanging="720"/>
                <w:rPr>
                  <w:noProof/>
                  <w:lang w:val="en-US"/>
                </w:rPr>
              </w:pPr>
              <w:r>
                <w:rPr>
                  <w:noProof/>
                  <w:lang w:val="en-US"/>
                </w:rPr>
                <w:t xml:space="preserve">Ledoit, O., &amp; Wolf, M. (2004). Honey, I shrunk the sample covariance matrix. </w:t>
              </w:r>
              <w:r>
                <w:rPr>
                  <w:i/>
                  <w:iCs/>
                  <w:noProof/>
                  <w:lang w:val="en-US"/>
                </w:rPr>
                <w:t>Journal of Portfolio Management</w:t>
              </w:r>
              <w:r>
                <w:rPr>
                  <w:noProof/>
                  <w:lang w:val="en-US"/>
                </w:rPr>
                <w:t>, 110-119.</w:t>
              </w:r>
            </w:p>
            <w:p w14:paraId="535F48D4" w14:textId="77777777" w:rsidR="00B0511A" w:rsidRDefault="00B0511A" w:rsidP="00B0511A">
              <w:pPr>
                <w:pStyle w:val="Bibliography"/>
                <w:ind w:left="720" w:hanging="720"/>
                <w:rPr>
                  <w:noProof/>
                  <w:lang w:val="en-US"/>
                </w:rPr>
              </w:pPr>
              <w:r>
                <w:rPr>
                  <w:noProof/>
                  <w:lang w:val="en-US"/>
                </w:rPr>
                <w:t xml:space="preserve">Lee, S. B., &amp; Kim, K. J. (1993). Does the October 1987 crash strengthen the co-movements among national stock markets? </w:t>
              </w:r>
              <w:r>
                <w:rPr>
                  <w:i/>
                  <w:iCs/>
                  <w:noProof/>
                  <w:lang w:val="en-US"/>
                </w:rPr>
                <w:t>Review of Financial Economics</w:t>
              </w:r>
              <w:r>
                <w:rPr>
                  <w:noProof/>
                  <w:lang w:val="en-US"/>
                </w:rPr>
                <w:t>, 89.</w:t>
              </w:r>
            </w:p>
            <w:p w14:paraId="0979D180" w14:textId="77777777" w:rsidR="00B0511A" w:rsidRDefault="00B0511A" w:rsidP="00B0511A">
              <w:pPr>
                <w:pStyle w:val="Bibliography"/>
                <w:ind w:left="720" w:hanging="720"/>
                <w:rPr>
                  <w:noProof/>
                  <w:lang w:val="en-US"/>
                </w:rPr>
              </w:pPr>
              <w:r>
                <w:rPr>
                  <w:noProof/>
                  <w:lang w:val="en-US"/>
                </w:rPr>
                <w:t xml:space="preserve">Longin, F., &amp; Solnik, B. (2001). Extreme correlations in international equity markets. </w:t>
              </w:r>
              <w:r>
                <w:rPr>
                  <w:i/>
                  <w:iCs/>
                  <w:noProof/>
                  <w:lang w:val="en-US"/>
                </w:rPr>
                <w:t>The journal of Finance</w:t>
              </w:r>
              <w:r>
                <w:rPr>
                  <w:noProof/>
                  <w:lang w:val="en-US"/>
                </w:rPr>
                <w:t>, 649-676.</w:t>
              </w:r>
            </w:p>
            <w:p w14:paraId="2166BEDE" w14:textId="77777777" w:rsidR="00B0511A" w:rsidRDefault="00B0511A" w:rsidP="00B0511A">
              <w:pPr>
                <w:pStyle w:val="Bibliography"/>
                <w:ind w:left="720" w:hanging="720"/>
                <w:rPr>
                  <w:noProof/>
                  <w:lang w:val="en-US"/>
                </w:rPr>
              </w:pPr>
              <w:r>
                <w:rPr>
                  <w:noProof/>
                  <w:lang w:val="en-US"/>
                </w:rPr>
                <w:t xml:space="preserve">Loretan, M., &amp; English, W. B. (2000). Evaluating "Correlation Breakdowns" during Periods of Market Volatility. </w:t>
              </w:r>
              <w:r>
                <w:rPr>
                  <w:i/>
                  <w:iCs/>
                  <w:noProof/>
                  <w:lang w:val="en-US"/>
                </w:rPr>
                <w:t>n International Financial Markets and the Implication for Monetary and Financial Stability. Basel: Bank for International Settlements</w:t>
              </w:r>
              <w:r>
                <w:rPr>
                  <w:noProof/>
                  <w:lang w:val="en-US"/>
                </w:rPr>
                <w:t>.</w:t>
              </w:r>
            </w:p>
            <w:p w14:paraId="7DB51A4B" w14:textId="77777777" w:rsidR="00B0511A" w:rsidRDefault="00B0511A" w:rsidP="00B0511A">
              <w:pPr>
                <w:pStyle w:val="Bibliography"/>
                <w:ind w:left="720" w:hanging="720"/>
                <w:rPr>
                  <w:noProof/>
                  <w:lang w:val="en-US"/>
                </w:rPr>
              </w:pPr>
              <w:r>
                <w:rPr>
                  <w:noProof/>
                  <w:lang w:val="en-US"/>
                </w:rPr>
                <w:t xml:space="preserve">Lyocsa, S., &amp; Horvath, R. (2018). Stock Market Contagion: a New Approach. </w:t>
              </w:r>
              <w:r>
                <w:rPr>
                  <w:i/>
                  <w:iCs/>
                  <w:noProof/>
                  <w:lang w:val="en-US"/>
                </w:rPr>
                <w:t>Open Economies Review</w:t>
              </w:r>
              <w:r>
                <w:rPr>
                  <w:noProof/>
                  <w:lang w:val="en-US"/>
                </w:rPr>
                <w:t>, 547-578.</w:t>
              </w:r>
            </w:p>
            <w:p w14:paraId="27BEB2AC" w14:textId="77777777" w:rsidR="00B0511A" w:rsidRDefault="00B0511A" w:rsidP="00B0511A">
              <w:pPr>
                <w:pStyle w:val="Bibliography"/>
                <w:ind w:left="720" w:hanging="720"/>
                <w:rPr>
                  <w:noProof/>
                  <w:lang w:val="en-US"/>
                </w:rPr>
              </w:pPr>
              <w:r>
                <w:rPr>
                  <w:noProof/>
                  <w:lang w:val="en-US"/>
                </w:rPr>
                <w:t xml:space="preserve">Markowitz, H. (1952). Portfolio Selection. </w:t>
              </w:r>
              <w:r>
                <w:rPr>
                  <w:i/>
                  <w:iCs/>
                  <w:noProof/>
                  <w:lang w:val="en-US"/>
                </w:rPr>
                <w:t>The Journal of Finance</w:t>
              </w:r>
              <w:r>
                <w:rPr>
                  <w:noProof/>
                  <w:lang w:val="en-US"/>
                </w:rPr>
                <w:t>, 77-91.</w:t>
              </w:r>
            </w:p>
            <w:p w14:paraId="59D93B09" w14:textId="77777777" w:rsidR="00B0511A" w:rsidRDefault="00B0511A" w:rsidP="00B0511A">
              <w:pPr>
                <w:pStyle w:val="Bibliography"/>
                <w:ind w:left="720" w:hanging="720"/>
                <w:rPr>
                  <w:noProof/>
                  <w:lang w:val="en-US"/>
                </w:rPr>
              </w:pPr>
              <w:r>
                <w:rPr>
                  <w:noProof/>
                  <w:lang w:val="en-US"/>
                </w:rPr>
                <w:t xml:space="preserve">Mensi, W., Hammoudeh, S., Nguyen, D. K., &amp; al., e. (2016). Global financial crisis and spillover effects among US and BRICS stock markets. </w:t>
              </w:r>
              <w:r>
                <w:rPr>
                  <w:i/>
                  <w:iCs/>
                  <w:noProof/>
                  <w:lang w:val="en-US"/>
                </w:rPr>
                <w:t>International Review of Economics &amp; Finance</w:t>
              </w:r>
              <w:r>
                <w:rPr>
                  <w:noProof/>
                  <w:lang w:val="en-US"/>
                </w:rPr>
                <w:t>, 257-276.</w:t>
              </w:r>
            </w:p>
            <w:p w14:paraId="7DBABE34" w14:textId="77777777" w:rsidR="00B0511A" w:rsidRDefault="00B0511A" w:rsidP="00B0511A">
              <w:pPr>
                <w:pStyle w:val="Bibliography"/>
                <w:ind w:left="720" w:hanging="720"/>
                <w:rPr>
                  <w:noProof/>
                  <w:lang w:val="en-US"/>
                </w:rPr>
              </w:pPr>
              <w:r>
                <w:rPr>
                  <w:noProof/>
                  <w:lang w:val="en-US"/>
                </w:rPr>
                <w:t xml:space="preserve">Migiro, G. (2019, 7 15). </w:t>
              </w:r>
              <w:r>
                <w:rPr>
                  <w:i/>
                  <w:iCs/>
                  <w:noProof/>
                  <w:lang w:val="en-US"/>
                </w:rPr>
                <w:t>Countries with the most natural resources</w:t>
              </w:r>
              <w:r>
                <w:rPr>
                  <w:noProof/>
                  <w:lang w:val="en-US"/>
                </w:rPr>
                <w:t>. Retrieved from World Atlas: https://www.worldatlas.com/articles/countries-with-the-most-natural-resources.html</w:t>
              </w:r>
            </w:p>
            <w:p w14:paraId="001FCD5A" w14:textId="77777777" w:rsidR="00B0511A" w:rsidRDefault="00B0511A" w:rsidP="00B0511A">
              <w:pPr>
                <w:pStyle w:val="Bibliography"/>
                <w:ind w:left="720" w:hanging="720"/>
                <w:rPr>
                  <w:noProof/>
                  <w:lang w:val="en-US"/>
                </w:rPr>
              </w:pPr>
              <w:r>
                <w:rPr>
                  <w:noProof/>
                  <w:lang w:val="en-US"/>
                </w:rPr>
                <w:t xml:space="preserve">Muratori, U. (2014). Contagion in the Euro Area Sovereign Bond Market. </w:t>
              </w:r>
              <w:r>
                <w:rPr>
                  <w:i/>
                  <w:iCs/>
                  <w:noProof/>
                  <w:lang w:val="en-US"/>
                </w:rPr>
                <w:t>Social Sciences</w:t>
              </w:r>
              <w:r>
                <w:rPr>
                  <w:noProof/>
                  <w:lang w:val="en-US"/>
                </w:rPr>
                <w:t>, 66-82.</w:t>
              </w:r>
            </w:p>
            <w:p w14:paraId="5F159DEE" w14:textId="77777777" w:rsidR="00B0511A" w:rsidRDefault="00B0511A" w:rsidP="00B0511A">
              <w:pPr>
                <w:pStyle w:val="Bibliography"/>
                <w:ind w:left="720" w:hanging="720"/>
                <w:rPr>
                  <w:noProof/>
                  <w:lang w:val="en-US"/>
                </w:rPr>
              </w:pPr>
              <w:r>
                <w:rPr>
                  <w:noProof/>
                  <w:lang w:val="en-US"/>
                </w:rPr>
                <w:t xml:space="preserve">New Development Bank. (2019, 07 15). </w:t>
              </w:r>
              <w:r>
                <w:rPr>
                  <w:i/>
                  <w:iCs/>
                  <w:noProof/>
                  <w:lang w:val="en-US"/>
                </w:rPr>
                <w:t>About Us</w:t>
              </w:r>
              <w:r>
                <w:rPr>
                  <w:noProof/>
                  <w:lang w:val="en-US"/>
                </w:rPr>
                <w:t>. Retrieved from NDB: https://www.ndb.int/about-us/essence/history/</w:t>
              </w:r>
            </w:p>
            <w:p w14:paraId="5B58A20E" w14:textId="77777777" w:rsidR="00B0511A" w:rsidRDefault="00B0511A" w:rsidP="00B0511A">
              <w:pPr>
                <w:pStyle w:val="Bibliography"/>
                <w:ind w:left="720" w:hanging="720"/>
                <w:rPr>
                  <w:noProof/>
                  <w:lang w:val="en-US"/>
                </w:rPr>
              </w:pPr>
              <w:r>
                <w:rPr>
                  <w:noProof/>
                  <w:lang w:val="en-US"/>
                </w:rPr>
                <w:t xml:space="preserve">Obstfeld, M. (1998). The Global Capital Market: Benefactor or Menace. </w:t>
              </w:r>
              <w:r>
                <w:rPr>
                  <w:i/>
                  <w:iCs/>
                  <w:noProof/>
                  <w:lang w:val="en-US"/>
                </w:rPr>
                <w:t>Journal of Economic Perspectives</w:t>
              </w:r>
              <w:r>
                <w:rPr>
                  <w:noProof/>
                  <w:lang w:val="en-US"/>
                </w:rPr>
                <w:t>, 9-30.</w:t>
              </w:r>
            </w:p>
            <w:p w14:paraId="724DDF34" w14:textId="77777777" w:rsidR="00B0511A" w:rsidRDefault="00B0511A" w:rsidP="00B0511A">
              <w:pPr>
                <w:pStyle w:val="Bibliography"/>
                <w:ind w:left="720" w:hanging="720"/>
                <w:rPr>
                  <w:noProof/>
                  <w:lang w:val="en-US"/>
                </w:rPr>
              </w:pPr>
              <w:r>
                <w:rPr>
                  <w:noProof/>
                  <w:lang w:val="en-US"/>
                </w:rPr>
                <w:t xml:space="preserve">Paul, A., &amp; Gideon, B. (2017). Examining evidence of ‘shift-contagion’ in African stock markets : a CoVaR-copula approach. </w:t>
              </w:r>
              <w:r>
                <w:rPr>
                  <w:i/>
                  <w:iCs/>
                  <w:noProof/>
                  <w:lang w:val="en-US"/>
                </w:rPr>
                <w:t>Review of Development Finance</w:t>
              </w:r>
              <w:r>
                <w:rPr>
                  <w:noProof/>
                  <w:lang w:val="en-US"/>
                </w:rPr>
                <w:t>, 142-156.</w:t>
              </w:r>
            </w:p>
            <w:p w14:paraId="3078D237" w14:textId="77777777" w:rsidR="00B0511A" w:rsidRDefault="00B0511A" w:rsidP="00B0511A">
              <w:pPr>
                <w:pStyle w:val="Bibliography"/>
                <w:ind w:left="720" w:hanging="720"/>
                <w:rPr>
                  <w:noProof/>
                  <w:lang w:val="en-US"/>
                </w:rPr>
              </w:pPr>
              <w:r>
                <w:rPr>
                  <w:noProof/>
                  <w:lang w:val="en-US"/>
                </w:rPr>
                <w:t xml:space="preserve">Pelletier, D. (2006). Regime switching for dynamic correlations. </w:t>
              </w:r>
              <w:r>
                <w:rPr>
                  <w:i/>
                  <w:iCs/>
                  <w:noProof/>
                  <w:lang w:val="en-US"/>
                </w:rPr>
                <w:t>Journal of Econometrics</w:t>
              </w:r>
              <w:r>
                <w:rPr>
                  <w:noProof/>
                  <w:lang w:val="en-US"/>
                </w:rPr>
                <w:t>, 445-473.</w:t>
              </w:r>
            </w:p>
            <w:p w14:paraId="2625596E" w14:textId="77777777" w:rsidR="00B0511A" w:rsidRDefault="00B0511A" w:rsidP="00B0511A">
              <w:pPr>
                <w:pStyle w:val="Bibliography"/>
                <w:ind w:left="720" w:hanging="720"/>
                <w:rPr>
                  <w:noProof/>
                  <w:lang w:val="en-US"/>
                </w:rPr>
              </w:pPr>
              <w:r>
                <w:rPr>
                  <w:noProof/>
                  <w:lang w:val="en-US"/>
                </w:rPr>
                <w:t xml:space="preserve">Phylaktis, K., &amp; Xia, L. (2009). Equity Market Comovement and Contagion: A Sectoral Perspective. </w:t>
              </w:r>
              <w:r>
                <w:rPr>
                  <w:i/>
                  <w:iCs/>
                  <w:noProof/>
                  <w:lang w:val="en-US"/>
                </w:rPr>
                <w:t>Financial Management</w:t>
              </w:r>
              <w:r>
                <w:rPr>
                  <w:noProof/>
                  <w:lang w:val="en-US"/>
                </w:rPr>
                <w:t>, 381 - 409.</w:t>
              </w:r>
            </w:p>
            <w:p w14:paraId="01E49573" w14:textId="77777777" w:rsidR="00B0511A" w:rsidRDefault="00B0511A" w:rsidP="00B0511A">
              <w:pPr>
                <w:pStyle w:val="Bibliography"/>
                <w:ind w:left="720" w:hanging="720"/>
                <w:rPr>
                  <w:noProof/>
                  <w:lang w:val="en-US"/>
                </w:rPr>
              </w:pPr>
              <w:r>
                <w:rPr>
                  <w:noProof/>
                  <w:lang w:val="en-US"/>
                </w:rPr>
                <w:t xml:space="preserve">Rodriguez, J. C. (2007). Measuring financial contagion: A Copula approach. </w:t>
              </w:r>
              <w:r>
                <w:rPr>
                  <w:i/>
                  <w:iCs/>
                  <w:noProof/>
                  <w:lang w:val="en-US"/>
                </w:rPr>
                <w:t>Journal of Empirical Finance</w:t>
              </w:r>
              <w:r>
                <w:rPr>
                  <w:noProof/>
                  <w:lang w:val="en-US"/>
                </w:rPr>
                <w:t>, 401-423.</w:t>
              </w:r>
            </w:p>
            <w:p w14:paraId="39461101" w14:textId="77777777" w:rsidR="00B0511A" w:rsidRDefault="00B0511A" w:rsidP="00B0511A">
              <w:pPr>
                <w:pStyle w:val="Bibliography"/>
                <w:ind w:left="720" w:hanging="720"/>
                <w:rPr>
                  <w:noProof/>
                  <w:lang w:val="en-US"/>
                </w:rPr>
              </w:pPr>
              <w:r>
                <w:rPr>
                  <w:noProof/>
                  <w:lang w:val="en-US"/>
                </w:rPr>
                <w:t xml:space="preserve">Workman, D. (2019, 07 15). </w:t>
              </w:r>
              <w:r>
                <w:rPr>
                  <w:i/>
                  <w:iCs/>
                  <w:noProof/>
                  <w:lang w:val="en-US"/>
                </w:rPr>
                <w:t>Platinum Exports by Country</w:t>
              </w:r>
              <w:r>
                <w:rPr>
                  <w:noProof/>
                  <w:lang w:val="en-US"/>
                </w:rPr>
                <w:t>. Retrieved from World's Top Exports: http://www.worldstopexports.com/platinum-exporters/</w:t>
              </w:r>
            </w:p>
            <w:p w14:paraId="50071DFE" w14:textId="77777777" w:rsidR="00B0511A" w:rsidRDefault="00B0511A" w:rsidP="00B0511A">
              <w:pPr>
                <w:pStyle w:val="Bibliography"/>
                <w:ind w:left="720" w:hanging="720"/>
                <w:rPr>
                  <w:noProof/>
                  <w:lang w:val="en-US"/>
                </w:rPr>
              </w:pPr>
              <w:r>
                <w:rPr>
                  <w:noProof/>
                  <w:lang w:val="en-US"/>
                </w:rPr>
                <w:t xml:space="preserve">Ye, W., Luo, K., &amp; Liu, X. (2017). Time-varying quantile association regression model with applications to financial contagion and VaR. </w:t>
              </w:r>
              <w:r>
                <w:rPr>
                  <w:i/>
                  <w:iCs/>
                  <w:noProof/>
                  <w:lang w:val="en-US"/>
                </w:rPr>
                <w:t>European Journal of Operational Research</w:t>
              </w:r>
              <w:r>
                <w:rPr>
                  <w:noProof/>
                  <w:lang w:val="en-US"/>
                </w:rPr>
                <w:t>, 1015-1028.</w:t>
              </w:r>
            </w:p>
            <w:p w14:paraId="3C1686D2" w14:textId="77777777" w:rsidR="00B0511A" w:rsidRDefault="00B0511A" w:rsidP="00B0511A">
              <w:pPr>
                <w:pStyle w:val="Bibliography"/>
                <w:ind w:left="720" w:hanging="720"/>
                <w:rPr>
                  <w:noProof/>
                  <w:lang w:val="en-US"/>
                </w:rPr>
              </w:pPr>
              <w:r>
                <w:rPr>
                  <w:noProof/>
                  <w:lang w:val="en-US"/>
                </w:rPr>
                <w:lastRenderedPageBreak/>
                <w:t xml:space="preserve">Ye, W., Zhu, Y., Wu, Y., &amp; Miao, B. (2016). Markov regime-switching quantile regression models and financial contagion detection. </w:t>
              </w:r>
              <w:r>
                <w:rPr>
                  <w:i/>
                  <w:iCs/>
                  <w:noProof/>
                  <w:lang w:val="en-US"/>
                </w:rPr>
                <w:t>Insurance: Mathematics and Economics</w:t>
              </w:r>
              <w:r>
                <w:rPr>
                  <w:noProof/>
                  <w:lang w:val="en-US"/>
                </w:rPr>
                <w:t>, 21-26.</w:t>
              </w:r>
            </w:p>
            <w:p w14:paraId="473EEF32" w14:textId="77777777" w:rsidR="00B0511A" w:rsidRDefault="00B0511A" w:rsidP="00B0511A">
              <w:pPr>
                <w:pStyle w:val="Bibliography"/>
                <w:ind w:left="720" w:hanging="720"/>
                <w:rPr>
                  <w:noProof/>
                  <w:lang w:val="en-US"/>
                </w:rPr>
              </w:pPr>
              <w:r>
                <w:rPr>
                  <w:noProof/>
                  <w:lang w:val="en-US"/>
                </w:rPr>
                <w:t xml:space="preserve">Zhang, B., Li, X., &amp; Yu, H. (2013). Has recent financial crisis changed permanently the correlations between BRICS and developed stock markets? </w:t>
              </w:r>
              <w:r>
                <w:rPr>
                  <w:i/>
                  <w:iCs/>
                  <w:noProof/>
                  <w:lang w:val="en-US"/>
                </w:rPr>
                <w:t>North American Journal of Economics and Finance</w:t>
              </w:r>
              <w:r>
                <w:rPr>
                  <w:noProof/>
                  <w:lang w:val="en-US"/>
                </w:rPr>
                <w:t>, 725-738.</w:t>
              </w:r>
            </w:p>
            <w:p w14:paraId="3C615803" w14:textId="77777777" w:rsidR="00164FD3" w:rsidRPr="00971D6E" w:rsidRDefault="00164FD3" w:rsidP="00B0511A">
              <w:pPr>
                <w:spacing w:line="276" w:lineRule="auto"/>
                <w:rPr>
                  <w:rFonts w:ascii="Arial" w:hAnsi="Arial" w:cs="Arial"/>
                </w:rPr>
              </w:pPr>
              <w:r w:rsidRPr="00971D6E">
                <w:rPr>
                  <w:rFonts w:ascii="Arial" w:hAnsi="Arial" w:cs="Arial"/>
                  <w:b/>
                  <w:bCs/>
                  <w:noProof/>
                </w:rPr>
                <w:fldChar w:fldCharType="end"/>
              </w:r>
            </w:p>
          </w:sdtContent>
        </w:sdt>
      </w:sdtContent>
    </w:sdt>
    <w:p w14:paraId="50176EB7" w14:textId="77777777" w:rsidR="00197ED7" w:rsidRDefault="00197ED7">
      <w:pPr>
        <w:rPr>
          <w:rFonts w:ascii="Arial" w:eastAsiaTheme="majorEastAsia" w:hAnsi="Arial" w:cs="Arial"/>
          <w:color w:val="2E74B5" w:themeColor="accent1" w:themeShade="BF"/>
          <w:sz w:val="32"/>
          <w:szCs w:val="32"/>
          <w:lang w:val="en-US"/>
        </w:rPr>
      </w:pPr>
      <w:r>
        <w:rPr>
          <w:rFonts w:ascii="Arial" w:hAnsi="Arial" w:cs="Arial"/>
        </w:rPr>
        <w:br w:type="page"/>
      </w:r>
    </w:p>
    <w:p w14:paraId="188D0B23" w14:textId="09D1C8F7" w:rsidR="00197ED7" w:rsidRDefault="00197ED7" w:rsidP="00197ED7">
      <w:pPr>
        <w:pStyle w:val="Heading1"/>
        <w:rPr>
          <w:rFonts w:ascii="Arial" w:hAnsi="Arial" w:cs="Arial"/>
        </w:rPr>
      </w:pPr>
      <w:r>
        <w:rPr>
          <w:rFonts w:ascii="Arial" w:hAnsi="Arial" w:cs="Arial"/>
        </w:rPr>
        <w:lastRenderedPageBreak/>
        <w:t>Appendix A</w:t>
      </w:r>
    </w:p>
    <w:tbl>
      <w:tblPr>
        <w:tblW w:w="8040" w:type="dxa"/>
        <w:tblLook w:val="04A0" w:firstRow="1" w:lastRow="0" w:firstColumn="1" w:lastColumn="0" w:noHBand="0" w:noVBand="1"/>
      </w:tblPr>
      <w:tblGrid>
        <w:gridCol w:w="1040"/>
        <w:gridCol w:w="4460"/>
        <w:gridCol w:w="1300"/>
        <w:gridCol w:w="1240"/>
      </w:tblGrid>
      <w:tr w:rsidR="00197ED7" w14:paraId="49DA71CE" w14:textId="77777777" w:rsidTr="005F3D88">
        <w:trPr>
          <w:trHeight w:val="288"/>
        </w:trPr>
        <w:tc>
          <w:tcPr>
            <w:tcW w:w="1040" w:type="dxa"/>
            <w:tcBorders>
              <w:top w:val="nil"/>
              <w:left w:val="nil"/>
              <w:bottom w:val="single" w:sz="4" w:space="0" w:color="auto"/>
              <w:right w:val="nil"/>
            </w:tcBorders>
            <w:shd w:val="clear" w:color="auto" w:fill="FFFFFF"/>
            <w:noWrap/>
            <w:vAlign w:val="bottom"/>
            <w:hideMark/>
          </w:tcPr>
          <w:p w14:paraId="75F105B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Indices</w:t>
            </w:r>
          </w:p>
        </w:tc>
        <w:tc>
          <w:tcPr>
            <w:tcW w:w="4460" w:type="dxa"/>
            <w:tcBorders>
              <w:top w:val="nil"/>
              <w:left w:val="nil"/>
              <w:bottom w:val="single" w:sz="4" w:space="0" w:color="auto"/>
              <w:right w:val="nil"/>
            </w:tcBorders>
            <w:shd w:val="clear" w:color="auto" w:fill="FFFFFF"/>
            <w:noWrap/>
            <w:vAlign w:val="bottom"/>
            <w:hideMark/>
          </w:tcPr>
          <w:p w14:paraId="3A75530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Copula Family</w:t>
            </w:r>
          </w:p>
        </w:tc>
        <w:tc>
          <w:tcPr>
            <w:tcW w:w="1300" w:type="dxa"/>
            <w:tcBorders>
              <w:top w:val="nil"/>
              <w:left w:val="nil"/>
              <w:bottom w:val="single" w:sz="4" w:space="0" w:color="auto"/>
              <w:right w:val="nil"/>
            </w:tcBorders>
            <w:shd w:val="clear" w:color="auto" w:fill="FFFFFF"/>
            <w:noWrap/>
            <w:vAlign w:val="bottom"/>
            <w:hideMark/>
          </w:tcPr>
          <w:p w14:paraId="41FF6F6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Param1</w:t>
            </w:r>
          </w:p>
        </w:tc>
        <w:tc>
          <w:tcPr>
            <w:tcW w:w="1240" w:type="dxa"/>
            <w:tcBorders>
              <w:top w:val="nil"/>
              <w:left w:val="nil"/>
              <w:bottom w:val="single" w:sz="4" w:space="0" w:color="auto"/>
              <w:right w:val="nil"/>
            </w:tcBorders>
            <w:shd w:val="clear" w:color="auto" w:fill="FFFFFF"/>
            <w:noWrap/>
            <w:vAlign w:val="bottom"/>
            <w:hideMark/>
          </w:tcPr>
          <w:p w14:paraId="7F61111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Param2</w:t>
            </w:r>
          </w:p>
        </w:tc>
      </w:tr>
      <w:tr w:rsidR="00197ED7" w14:paraId="66B5E33B" w14:textId="77777777" w:rsidTr="005F3D88">
        <w:trPr>
          <w:trHeight w:val="288"/>
        </w:trPr>
        <w:tc>
          <w:tcPr>
            <w:tcW w:w="1040" w:type="dxa"/>
            <w:shd w:val="clear" w:color="auto" w:fill="FFFFFF"/>
            <w:noWrap/>
            <w:vAlign w:val="bottom"/>
            <w:hideMark/>
          </w:tcPr>
          <w:p w14:paraId="5C4CD7C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B I</w:t>
            </w:r>
          </w:p>
        </w:tc>
        <w:tc>
          <w:tcPr>
            <w:tcW w:w="4460" w:type="dxa"/>
            <w:shd w:val="clear" w:color="auto" w:fill="FFFFFF"/>
            <w:noWrap/>
            <w:vAlign w:val="bottom"/>
            <w:hideMark/>
          </w:tcPr>
          <w:p w14:paraId="0AFFF03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17AF944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0.403920025</w:t>
            </w:r>
          </w:p>
        </w:tc>
        <w:tc>
          <w:tcPr>
            <w:tcW w:w="1240" w:type="dxa"/>
            <w:shd w:val="clear" w:color="auto" w:fill="FFFFFF"/>
            <w:noWrap/>
            <w:vAlign w:val="bottom"/>
            <w:hideMark/>
          </w:tcPr>
          <w:p w14:paraId="45D7110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6E3926F5" w14:textId="77777777" w:rsidTr="005F3D88">
        <w:trPr>
          <w:trHeight w:val="288"/>
        </w:trPr>
        <w:tc>
          <w:tcPr>
            <w:tcW w:w="1040" w:type="dxa"/>
            <w:shd w:val="clear" w:color="auto" w:fill="FFFFFF"/>
            <w:noWrap/>
            <w:vAlign w:val="bottom"/>
            <w:hideMark/>
          </w:tcPr>
          <w:p w14:paraId="6ADB418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B R</w:t>
            </w:r>
          </w:p>
        </w:tc>
        <w:tc>
          <w:tcPr>
            <w:tcW w:w="4460" w:type="dxa"/>
            <w:shd w:val="clear" w:color="auto" w:fill="FFFFFF"/>
            <w:noWrap/>
            <w:vAlign w:val="bottom"/>
            <w:hideMark/>
          </w:tcPr>
          <w:p w14:paraId="786D8B84"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1D8E3F1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0.030603436</w:t>
            </w:r>
          </w:p>
        </w:tc>
        <w:tc>
          <w:tcPr>
            <w:tcW w:w="1240" w:type="dxa"/>
            <w:shd w:val="clear" w:color="auto" w:fill="FFFFFF"/>
            <w:noWrap/>
            <w:vAlign w:val="bottom"/>
            <w:hideMark/>
          </w:tcPr>
          <w:p w14:paraId="7516293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14.47559428</w:t>
            </w:r>
          </w:p>
        </w:tc>
      </w:tr>
      <w:tr w:rsidR="00197ED7" w14:paraId="0B9CE6D5" w14:textId="77777777" w:rsidTr="005F3D88">
        <w:trPr>
          <w:trHeight w:val="288"/>
        </w:trPr>
        <w:tc>
          <w:tcPr>
            <w:tcW w:w="1040" w:type="dxa"/>
            <w:shd w:val="clear" w:color="auto" w:fill="FFFFFF"/>
            <w:noWrap/>
            <w:vAlign w:val="bottom"/>
            <w:hideMark/>
          </w:tcPr>
          <w:p w14:paraId="2198738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C F</w:t>
            </w:r>
          </w:p>
        </w:tc>
        <w:tc>
          <w:tcPr>
            <w:tcW w:w="4460" w:type="dxa"/>
            <w:shd w:val="clear" w:color="auto" w:fill="FFFFFF"/>
            <w:noWrap/>
            <w:vAlign w:val="bottom"/>
            <w:hideMark/>
          </w:tcPr>
          <w:p w14:paraId="7094B28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Bb8 Copula (180 Degrees; “survival Bb8”)</w:t>
            </w:r>
          </w:p>
        </w:tc>
        <w:tc>
          <w:tcPr>
            <w:tcW w:w="1300" w:type="dxa"/>
            <w:shd w:val="clear" w:color="auto" w:fill="FFFFFF"/>
            <w:noWrap/>
            <w:vAlign w:val="bottom"/>
            <w:hideMark/>
          </w:tcPr>
          <w:p w14:paraId="1391862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1.11884267</w:t>
            </w:r>
          </w:p>
        </w:tc>
        <w:tc>
          <w:tcPr>
            <w:tcW w:w="1240" w:type="dxa"/>
            <w:shd w:val="clear" w:color="auto" w:fill="FFFFFF"/>
            <w:noWrap/>
            <w:vAlign w:val="bottom"/>
            <w:hideMark/>
          </w:tcPr>
          <w:p w14:paraId="50D4B7D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0.932875171</w:t>
            </w:r>
          </w:p>
        </w:tc>
      </w:tr>
      <w:tr w:rsidR="00197ED7" w14:paraId="129BBD78" w14:textId="77777777" w:rsidTr="005F3D88">
        <w:trPr>
          <w:trHeight w:val="288"/>
        </w:trPr>
        <w:tc>
          <w:tcPr>
            <w:tcW w:w="1040" w:type="dxa"/>
            <w:shd w:val="clear" w:color="auto" w:fill="FFFFFF"/>
            <w:noWrap/>
            <w:vAlign w:val="bottom"/>
            <w:hideMark/>
          </w:tcPr>
          <w:p w14:paraId="1D50304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C I</w:t>
            </w:r>
          </w:p>
        </w:tc>
        <w:tc>
          <w:tcPr>
            <w:tcW w:w="4460" w:type="dxa"/>
            <w:shd w:val="clear" w:color="auto" w:fill="FFFFFF"/>
            <w:noWrap/>
            <w:vAlign w:val="bottom"/>
            <w:hideMark/>
          </w:tcPr>
          <w:p w14:paraId="2859D94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Gaussian Copula</w:t>
            </w:r>
          </w:p>
        </w:tc>
        <w:tc>
          <w:tcPr>
            <w:tcW w:w="1300" w:type="dxa"/>
            <w:shd w:val="clear" w:color="auto" w:fill="FFFFFF"/>
            <w:noWrap/>
            <w:vAlign w:val="bottom"/>
            <w:hideMark/>
          </w:tcPr>
          <w:p w14:paraId="19F17AC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0.089196284</w:t>
            </w:r>
          </w:p>
        </w:tc>
        <w:tc>
          <w:tcPr>
            <w:tcW w:w="1240" w:type="dxa"/>
            <w:shd w:val="clear" w:color="auto" w:fill="FFFFFF"/>
            <w:noWrap/>
            <w:vAlign w:val="bottom"/>
            <w:hideMark/>
          </w:tcPr>
          <w:p w14:paraId="60009D3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4D546B85" w14:textId="77777777" w:rsidTr="005F3D88">
        <w:trPr>
          <w:trHeight w:val="288"/>
        </w:trPr>
        <w:tc>
          <w:tcPr>
            <w:tcW w:w="1040" w:type="dxa"/>
            <w:shd w:val="clear" w:color="auto" w:fill="FFFFFF"/>
            <w:noWrap/>
            <w:vAlign w:val="bottom"/>
            <w:hideMark/>
          </w:tcPr>
          <w:p w14:paraId="7BC0557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C R</w:t>
            </w:r>
          </w:p>
        </w:tc>
        <w:tc>
          <w:tcPr>
            <w:tcW w:w="4460" w:type="dxa"/>
            <w:shd w:val="clear" w:color="auto" w:fill="FFFFFF"/>
            <w:noWrap/>
            <w:vAlign w:val="bottom"/>
            <w:hideMark/>
          </w:tcPr>
          <w:p w14:paraId="1C9AE0B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7CAC82E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0.645094952</w:t>
            </w:r>
          </w:p>
        </w:tc>
        <w:tc>
          <w:tcPr>
            <w:tcW w:w="1240" w:type="dxa"/>
            <w:shd w:val="clear" w:color="auto" w:fill="FFFFFF"/>
            <w:noWrap/>
            <w:vAlign w:val="bottom"/>
            <w:hideMark/>
          </w:tcPr>
          <w:p w14:paraId="0126ECB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15053296" w14:textId="77777777" w:rsidTr="005F3D88">
        <w:trPr>
          <w:trHeight w:val="288"/>
        </w:trPr>
        <w:tc>
          <w:tcPr>
            <w:tcW w:w="1040" w:type="dxa"/>
            <w:shd w:val="clear" w:color="auto" w:fill="FFFFFF"/>
            <w:noWrap/>
            <w:vAlign w:val="bottom"/>
            <w:hideMark/>
          </w:tcPr>
          <w:p w14:paraId="3AAD9FE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I F</w:t>
            </w:r>
          </w:p>
        </w:tc>
        <w:tc>
          <w:tcPr>
            <w:tcW w:w="4460" w:type="dxa"/>
            <w:shd w:val="clear" w:color="auto" w:fill="FFFFFF"/>
            <w:noWrap/>
            <w:vAlign w:val="bottom"/>
            <w:hideMark/>
          </w:tcPr>
          <w:p w14:paraId="31DBB33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Bb1 Copula</w:t>
            </w:r>
          </w:p>
        </w:tc>
        <w:tc>
          <w:tcPr>
            <w:tcW w:w="1300" w:type="dxa"/>
            <w:shd w:val="clear" w:color="auto" w:fill="FFFFFF"/>
            <w:noWrap/>
            <w:vAlign w:val="bottom"/>
            <w:hideMark/>
          </w:tcPr>
          <w:p w14:paraId="5477001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0.080271125</w:t>
            </w:r>
          </w:p>
        </w:tc>
        <w:tc>
          <w:tcPr>
            <w:tcW w:w="1240" w:type="dxa"/>
            <w:shd w:val="clear" w:color="auto" w:fill="FFFFFF"/>
            <w:noWrap/>
            <w:vAlign w:val="bottom"/>
            <w:hideMark/>
          </w:tcPr>
          <w:p w14:paraId="744BA4F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1.053000587</w:t>
            </w:r>
          </w:p>
        </w:tc>
      </w:tr>
      <w:tr w:rsidR="00197ED7" w14:paraId="64BE6787" w14:textId="77777777" w:rsidTr="005F3D88">
        <w:trPr>
          <w:trHeight w:val="288"/>
        </w:trPr>
        <w:tc>
          <w:tcPr>
            <w:tcW w:w="1040" w:type="dxa"/>
            <w:shd w:val="clear" w:color="auto" w:fill="FFFFFF"/>
            <w:noWrap/>
            <w:vAlign w:val="bottom"/>
            <w:hideMark/>
          </w:tcPr>
          <w:p w14:paraId="037272A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I I</w:t>
            </w:r>
          </w:p>
        </w:tc>
        <w:tc>
          <w:tcPr>
            <w:tcW w:w="4460" w:type="dxa"/>
            <w:shd w:val="clear" w:color="auto" w:fill="FFFFFF"/>
            <w:noWrap/>
            <w:vAlign w:val="bottom"/>
            <w:hideMark/>
          </w:tcPr>
          <w:p w14:paraId="58A4E8B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4980F7A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1.03732215</w:t>
            </w:r>
          </w:p>
        </w:tc>
        <w:tc>
          <w:tcPr>
            <w:tcW w:w="1240" w:type="dxa"/>
            <w:shd w:val="clear" w:color="auto" w:fill="FFFFFF"/>
            <w:noWrap/>
            <w:vAlign w:val="bottom"/>
            <w:hideMark/>
          </w:tcPr>
          <w:p w14:paraId="73AA3BA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BAC8D50" w14:textId="77777777" w:rsidTr="005F3D88">
        <w:trPr>
          <w:trHeight w:val="288"/>
        </w:trPr>
        <w:tc>
          <w:tcPr>
            <w:tcW w:w="1040" w:type="dxa"/>
            <w:shd w:val="clear" w:color="auto" w:fill="FFFFFF"/>
            <w:noWrap/>
            <w:vAlign w:val="bottom"/>
            <w:hideMark/>
          </w:tcPr>
          <w:p w14:paraId="7796905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I R</w:t>
            </w:r>
          </w:p>
        </w:tc>
        <w:tc>
          <w:tcPr>
            <w:tcW w:w="4460" w:type="dxa"/>
            <w:shd w:val="clear" w:color="auto" w:fill="FFFFFF"/>
            <w:noWrap/>
            <w:vAlign w:val="bottom"/>
            <w:hideMark/>
          </w:tcPr>
          <w:p w14:paraId="662D365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6F89CF6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-0.07725637</w:t>
            </w:r>
          </w:p>
        </w:tc>
        <w:tc>
          <w:tcPr>
            <w:tcW w:w="1240" w:type="dxa"/>
            <w:shd w:val="clear" w:color="auto" w:fill="FFFFFF"/>
            <w:noWrap/>
            <w:vAlign w:val="bottom"/>
            <w:hideMark/>
          </w:tcPr>
          <w:p w14:paraId="14E6F75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7272EAF" w14:textId="77777777" w:rsidTr="005F3D88">
        <w:trPr>
          <w:trHeight w:val="288"/>
        </w:trPr>
        <w:tc>
          <w:tcPr>
            <w:tcW w:w="1040" w:type="dxa"/>
            <w:shd w:val="clear" w:color="auto" w:fill="FFFFFF"/>
            <w:noWrap/>
            <w:vAlign w:val="bottom"/>
            <w:hideMark/>
          </w:tcPr>
          <w:p w14:paraId="25B630C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R F</w:t>
            </w:r>
          </w:p>
        </w:tc>
        <w:tc>
          <w:tcPr>
            <w:tcW w:w="4460" w:type="dxa"/>
            <w:shd w:val="clear" w:color="auto" w:fill="FFFFFF"/>
            <w:noWrap/>
            <w:vAlign w:val="bottom"/>
            <w:hideMark/>
          </w:tcPr>
          <w:p w14:paraId="597AC9F7"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56A2E9F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0.002086074</w:t>
            </w:r>
          </w:p>
        </w:tc>
        <w:tc>
          <w:tcPr>
            <w:tcW w:w="1240" w:type="dxa"/>
            <w:shd w:val="clear" w:color="auto" w:fill="FFFFFF"/>
            <w:noWrap/>
            <w:vAlign w:val="bottom"/>
            <w:hideMark/>
          </w:tcPr>
          <w:p w14:paraId="42F75FE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24.61601211</w:t>
            </w:r>
          </w:p>
        </w:tc>
      </w:tr>
      <w:tr w:rsidR="00197ED7" w14:paraId="6B47B0C4" w14:textId="77777777" w:rsidTr="005F3D88">
        <w:trPr>
          <w:trHeight w:val="288"/>
        </w:trPr>
        <w:tc>
          <w:tcPr>
            <w:tcW w:w="1040" w:type="dxa"/>
            <w:shd w:val="clear" w:color="auto" w:fill="FFFFFF"/>
            <w:noWrap/>
            <w:vAlign w:val="bottom"/>
            <w:hideMark/>
          </w:tcPr>
          <w:p w14:paraId="2536BC8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R I</w:t>
            </w:r>
          </w:p>
        </w:tc>
        <w:tc>
          <w:tcPr>
            <w:tcW w:w="4460" w:type="dxa"/>
            <w:shd w:val="clear" w:color="auto" w:fill="FFFFFF"/>
            <w:noWrap/>
            <w:vAlign w:val="bottom"/>
            <w:hideMark/>
          </w:tcPr>
          <w:p w14:paraId="3FEB4F6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Tawn Type 1 Copula</w:t>
            </w:r>
          </w:p>
        </w:tc>
        <w:tc>
          <w:tcPr>
            <w:tcW w:w="1300" w:type="dxa"/>
            <w:shd w:val="clear" w:color="auto" w:fill="FFFFFF"/>
            <w:noWrap/>
            <w:vAlign w:val="bottom"/>
            <w:hideMark/>
          </w:tcPr>
          <w:p w14:paraId="4152CDE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1.246222193</w:t>
            </w:r>
          </w:p>
        </w:tc>
        <w:tc>
          <w:tcPr>
            <w:tcW w:w="1240" w:type="dxa"/>
            <w:shd w:val="clear" w:color="auto" w:fill="FFFFFF"/>
            <w:noWrap/>
            <w:vAlign w:val="bottom"/>
            <w:hideMark/>
          </w:tcPr>
          <w:p w14:paraId="20B217C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0.030254288</w:t>
            </w:r>
          </w:p>
        </w:tc>
      </w:tr>
      <w:tr w:rsidR="00197ED7" w14:paraId="216EDC12" w14:textId="77777777" w:rsidTr="005F3D88">
        <w:trPr>
          <w:trHeight w:val="288"/>
        </w:trPr>
        <w:tc>
          <w:tcPr>
            <w:tcW w:w="1040" w:type="dxa"/>
            <w:shd w:val="clear" w:color="auto" w:fill="FFFFFF"/>
            <w:noWrap/>
            <w:vAlign w:val="bottom"/>
            <w:hideMark/>
          </w:tcPr>
          <w:p w14:paraId="3855503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R R</w:t>
            </w:r>
          </w:p>
        </w:tc>
        <w:tc>
          <w:tcPr>
            <w:tcW w:w="4460" w:type="dxa"/>
            <w:shd w:val="clear" w:color="auto" w:fill="FFFFFF"/>
            <w:noWrap/>
            <w:vAlign w:val="bottom"/>
            <w:hideMark/>
          </w:tcPr>
          <w:p w14:paraId="3BF3B92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1013FA1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0.199508218</w:t>
            </w:r>
          </w:p>
        </w:tc>
        <w:tc>
          <w:tcPr>
            <w:tcW w:w="1240" w:type="dxa"/>
            <w:shd w:val="clear" w:color="auto" w:fill="FFFFFF"/>
            <w:noWrap/>
            <w:vAlign w:val="bottom"/>
            <w:hideMark/>
          </w:tcPr>
          <w:p w14:paraId="696D4EA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31924F27" w14:textId="77777777" w:rsidTr="005F3D88">
        <w:trPr>
          <w:trHeight w:val="288"/>
        </w:trPr>
        <w:tc>
          <w:tcPr>
            <w:tcW w:w="1040" w:type="dxa"/>
            <w:shd w:val="clear" w:color="auto" w:fill="FFFFFF"/>
            <w:noWrap/>
            <w:vAlign w:val="bottom"/>
            <w:hideMark/>
          </w:tcPr>
          <w:p w14:paraId="34FD66F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S F</w:t>
            </w:r>
          </w:p>
        </w:tc>
        <w:tc>
          <w:tcPr>
            <w:tcW w:w="4460" w:type="dxa"/>
            <w:shd w:val="clear" w:color="auto" w:fill="FFFFFF"/>
            <w:noWrap/>
            <w:vAlign w:val="bottom"/>
            <w:hideMark/>
          </w:tcPr>
          <w:p w14:paraId="786510E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5846B76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0.202117017</w:t>
            </w:r>
          </w:p>
        </w:tc>
        <w:tc>
          <w:tcPr>
            <w:tcW w:w="1240" w:type="dxa"/>
            <w:shd w:val="clear" w:color="auto" w:fill="FFFFFF"/>
            <w:noWrap/>
            <w:vAlign w:val="bottom"/>
            <w:hideMark/>
          </w:tcPr>
          <w:p w14:paraId="2BF6AE8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172A25E7" w14:textId="77777777" w:rsidTr="005F3D88">
        <w:trPr>
          <w:trHeight w:val="288"/>
        </w:trPr>
        <w:tc>
          <w:tcPr>
            <w:tcW w:w="1040" w:type="dxa"/>
            <w:shd w:val="clear" w:color="auto" w:fill="FFFFFF"/>
            <w:noWrap/>
            <w:vAlign w:val="bottom"/>
            <w:hideMark/>
          </w:tcPr>
          <w:p w14:paraId="54F36A6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S I</w:t>
            </w:r>
          </w:p>
        </w:tc>
        <w:tc>
          <w:tcPr>
            <w:tcW w:w="4460" w:type="dxa"/>
            <w:shd w:val="clear" w:color="auto" w:fill="FFFFFF"/>
            <w:noWrap/>
            <w:vAlign w:val="bottom"/>
            <w:hideMark/>
          </w:tcPr>
          <w:p w14:paraId="1945C61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Tawn Type 1 Copula (180 Degrees)</w:t>
            </w:r>
          </w:p>
        </w:tc>
        <w:tc>
          <w:tcPr>
            <w:tcW w:w="1300" w:type="dxa"/>
            <w:shd w:val="clear" w:color="auto" w:fill="FFFFFF"/>
            <w:noWrap/>
            <w:vAlign w:val="bottom"/>
            <w:hideMark/>
          </w:tcPr>
          <w:p w14:paraId="24CD1D9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1.235167256</w:t>
            </w:r>
          </w:p>
        </w:tc>
        <w:tc>
          <w:tcPr>
            <w:tcW w:w="1240" w:type="dxa"/>
            <w:shd w:val="clear" w:color="auto" w:fill="FFFFFF"/>
            <w:noWrap/>
            <w:vAlign w:val="bottom"/>
            <w:hideMark/>
          </w:tcPr>
          <w:p w14:paraId="6BF4533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0.305559754</w:t>
            </w:r>
          </w:p>
        </w:tc>
      </w:tr>
      <w:tr w:rsidR="00197ED7" w14:paraId="53F83040" w14:textId="77777777" w:rsidTr="005F3D88">
        <w:trPr>
          <w:trHeight w:val="288"/>
        </w:trPr>
        <w:tc>
          <w:tcPr>
            <w:tcW w:w="1040" w:type="dxa"/>
            <w:shd w:val="clear" w:color="auto" w:fill="FFFFFF"/>
            <w:noWrap/>
            <w:vAlign w:val="bottom"/>
            <w:hideMark/>
          </w:tcPr>
          <w:p w14:paraId="46FCC13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S R</w:t>
            </w:r>
          </w:p>
        </w:tc>
        <w:tc>
          <w:tcPr>
            <w:tcW w:w="4460" w:type="dxa"/>
            <w:shd w:val="clear" w:color="auto" w:fill="FFFFFF"/>
            <w:noWrap/>
            <w:vAlign w:val="bottom"/>
            <w:hideMark/>
          </w:tcPr>
          <w:p w14:paraId="698C706E"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4BC220E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0.376102886</w:t>
            </w:r>
          </w:p>
        </w:tc>
        <w:tc>
          <w:tcPr>
            <w:tcW w:w="1240" w:type="dxa"/>
            <w:shd w:val="clear" w:color="auto" w:fill="FFFFFF"/>
            <w:noWrap/>
            <w:vAlign w:val="bottom"/>
            <w:hideMark/>
          </w:tcPr>
          <w:p w14:paraId="7175EC5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8.286966777</w:t>
            </w:r>
          </w:p>
        </w:tc>
      </w:tr>
      <w:tr w:rsidR="00197ED7" w14:paraId="337D1B89" w14:textId="77777777" w:rsidTr="005F3D88">
        <w:trPr>
          <w:trHeight w:val="288"/>
        </w:trPr>
        <w:tc>
          <w:tcPr>
            <w:tcW w:w="1040" w:type="dxa"/>
            <w:shd w:val="clear" w:color="auto" w:fill="FFFFFF"/>
            <w:noWrap/>
            <w:vAlign w:val="bottom"/>
            <w:hideMark/>
          </w:tcPr>
          <w:p w14:paraId="735FEA1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B R</w:t>
            </w:r>
          </w:p>
        </w:tc>
        <w:tc>
          <w:tcPr>
            <w:tcW w:w="4460" w:type="dxa"/>
            <w:shd w:val="clear" w:color="auto" w:fill="FFFFFF"/>
            <w:noWrap/>
            <w:vAlign w:val="bottom"/>
            <w:hideMark/>
          </w:tcPr>
          <w:p w14:paraId="41A3F18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4974E5F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0.044355553</w:t>
            </w:r>
          </w:p>
        </w:tc>
        <w:tc>
          <w:tcPr>
            <w:tcW w:w="1240" w:type="dxa"/>
            <w:shd w:val="clear" w:color="auto" w:fill="FFFFFF"/>
            <w:noWrap/>
            <w:vAlign w:val="bottom"/>
            <w:hideMark/>
          </w:tcPr>
          <w:p w14:paraId="24A6F12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2F917CD" w14:textId="77777777" w:rsidTr="005F3D88">
        <w:trPr>
          <w:trHeight w:val="288"/>
        </w:trPr>
        <w:tc>
          <w:tcPr>
            <w:tcW w:w="1040" w:type="dxa"/>
            <w:shd w:val="clear" w:color="auto" w:fill="FFFFFF"/>
            <w:noWrap/>
            <w:vAlign w:val="bottom"/>
            <w:hideMark/>
          </w:tcPr>
          <w:p w14:paraId="6196387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C F</w:t>
            </w:r>
          </w:p>
        </w:tc>
        <w:tc>
          <w:tcPr>
            <w:tcW w:w="4460" w:type="dxa"/>
            <w:shd w:val="clear" w:color="auto" w:fill="FFFFFF"/>
            <w:noWrap/>
            <w:vAlign w:val="bottom"/>
            <w:hideMark/>
          </w:tcPr>
          <w:p w14:paraId="5B0174C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(270 Degrees)</w:t>
            </w:r>
          </w:p>
        </w:tc>
        <w:tc>
          <w:tcPr>
            <w:tcW w:w="1300" w:type="dxa"/>
            <w:shd w:val="clear" w:color="auto" w:fill="FFFFFF"/>
            <w:noWrap/>
            <w:vAlign w:val="bottom"/>
            <w:hideMark/>
          </w:tcPr>
          <w:p w14:paraId="61E951E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-1.011923726</w:t>
            </w:r>
          </w:p>
        </w:tc>
        <w:tc>
          <w:tcPr>
            <w:tcW w:w="1240" w:type="dxa"/>
            <w:shd w:val="clear" w:color="auto" w:fill="FFFFFF"/>
            <w:noWrap/>
            <w:vAlign w:val="bottom"/>
            <w:hideMark/>
          </w:tcPr>
          <w:p w14:paraId="4EF6F3F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0177DEF9" w14:textId="77777777" w:rsidTr="005F3D88">
        <w:trPr>
          <w:trHeight w:val="288"/>
        </w:trPr>
        <w:tc>
          <w:tcPr>
            <w:tcW w:w="1040" w:type="dxa"/>
            <w:shd w:val="clear" w:color="auto" w:fill="FFFFFF"/>
            <w:noWrap/>
            <w:vAlign w:val="bottom"/>
            <w:hideMark/>
          </w:tcPr>
          <w:p w14:paraId="5912F69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C I</w:t>
            </w:r>
          </w:p>
        </w:tc>
        <w:tc>
          <w:tcPr>
            <w:tcW w:w="4460" w:type="dxa"/>
            <w:shd w:val="clear" w:color="auto" w:fill="FFFFFF"/>
            <w:noWrap/>
            <w:vAlign w:val="bottom"/>
            <w:hideMark/>
          </w:tcPr>
          <w:p w14:paraId="478B57C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47B31B0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0.036834099</w:t>
            </w:r>
          </w:p>
        </w:tc>
        <w:tc>
          <w:tcPr>
            <w:tcW w:w="1240" w:type="dxa"/>
            <w:shd w:val="clear" w:color="auto" w:fill="FFFFFF"/>
            <w:noWrap/>
            <w:vAlign w:val="bottom"/>
            <w:hideMark/>
          </w:tcPr>
          <w:p w14:paraId="3D1FA13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34E358A6" w14:textId="77777777" w:rsidTr="005F3D88">
        <w:trPr>
          <w:trHeight w:val="288"/>
        </w:trPr>
        <w:tc>
          <w:tcPr>
            <w:tcW w:w="1040" w:type="dxa"/>
            <w:shd w:val="clear" w:color="auto" w:fill="FFFFFF"/>
            <w:noWrap/>
            <w:vAlign w:val="bottom"/>
            <w:hideMark/>
          </w:tcPr>
          <w:p w14:paraId="6EB1A7D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C R</w:t>
            </w:r>
          </w:p>
        </w:tc>
        <w:tc>
          <w:tcPr>
            <w:tcW w:w="4460" w:type="dxa"/>
            <w:shd w:val="clear" w:color="auto" w:fill="FFFFFF"/>
            <w:noWrap/>
            <w:vAlign w:val="bottom"/>
            <w:hideMark/>
          </w:tcPr>
          <w:p w14:paraId="30808B1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Clayton Copula (180 Degrees; “survival Clayton”)</w:t>
            </w:r>
          </w:p>
        </w:tc>
        <w:tc>
          <w:tcPr>
            <w:tcW w:w="1300" w:type="dxa"/>
            <w:shd w:val="clear" w:color="auto" w:fill="FFFFFF"/>
            <w:noWrap/>
            <w:vAlign w:val="bottom"/>
            <w:hideMark/>
          </w:tcPr>
          <w:p w14:paraId="4E65E32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0.021582103</w:t>
            </w:r>
          </w:p>
        </w:tc>
        <w:tc>
          <w:tcPr>
            <w:tcW w:w="1240" w:type="dxa"/>
            <w:shd w:val="clear" w:color="auto" w:fill="FFFFFF"/>
            <w:noWrap/>
            <w:vAlign w:val="bottom"/>
            <w:hideMark/>
          </w:tcPr>
          <w:p w14:paraId="35C72BA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6AACDF38" w14:textId="77777777" w:rsidTr="005F3D88">
        <w:trPr>
          <w:trHeight w:val="288"/>
        </w:trPr>
        <w:tc>
          <w:tcPr>
            <w:tcW w:w="1040" w:type="dxa"/>
            <w:shd w:val="clear" w:color="auto" w:fill="FFFFFF"/>
            <w:noWrap/>
            <w:vAlign w:val="bottom"/>
            <w:hideMark/>
          </w:tcPr>
          <w:p w14:paraId="10CCB91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I F</w:t>
            </w:r>
          </w:p>
        </w:tc>
        <w:tc>
          <w:tcPr>
            <w:tcW w:w="4460" w:type="dxa"/>
            <w:shd w:val="clear" w:color="auto" w:fill="FFFFFF"/>
            <w:noWrap/>
            <w:vAlign w:val="bottom"/>
            <w:hideMark/>
          </w:tcPr>
          <w:p w14:paraId="18E65B1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584134C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0.025240385</w:t>
            </w:r>
          </w:p>
        </w:tc>
        <w:tc>
          <w:tcPr>
            <w:tcW w:w="1240" w:type="dxa"/>
            <w:shd w:val="clear" w:color="auto" w:fill="FFFFFF"/>
            <w:noWrap/>
            <w:vAlign w:val="bottom"/>
            <w:hideMark/>
          </w:tcPr>
          <w:p w14:paraId="5891C12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30790F4" w14:textId="77777777" w:rsidTr="005F3D88">
        <w:trPr>
          <w:trHeight w:val="288"/>
        </w:trPr>
        <w:tc>
          <w:tcPr>
            <w:tcW w:w="1040" w:type="dxa"/>
            <w:shd w:val="clear" w:color="auto" w:fill="FFFFFF"/>
            <w:noWrap/>
            <w:vAlign w:val="bottom"/>
            <w:hideMark/>
          </w:tcPr>
          <w:p w14:paraId="04FC5B90"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I I</w:t>
            </w:r>
          </w:p>
        </w:tc>
        <w:tc>
          <w:tcPr>
            <w:tcW w:w="4460" w:type="dxa"/>
            <w:shd w:val="clear" w:color="auto" w:fill="FFFFFF"/>
            <w:noWrap/>
            <w:vAlign w:val="bottom"/>
            <w:hideMark/>
          </w:tcPr>
          <w:p w14:paraId="60514C3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Tawn Type 2 Copula (270 Degrees)</w:t>
            </w:r>
          </w:p>
        </w:tc>
        <w:tc>
          <w:tcPr>
            <w:tcW w:w="1300" w:type="dxa"/>
            <w:shd w:val="clear" w:color="auto" w:fill="FFFFFF"/>
            <w:noWrap/>
            <w:vAlign w:val="bottom"/>
            <w:hideMark/>
          </w:tcPr>
          <w:p w14:paraId="29E6074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-1.676139656</w:t>
            </w:r>
          </w:p>
        </w:tc>
        <w:tc>
          <w:tcPr>
            <w:tcW w:w="1240" w:type="dxa"/>
            <w:shd w:val="clear" w:color="auto" w:fill="FFFFFF"/>
            <w:noWrap/>
            <w:vAlign w:val="bottom"/>
            <w:hideMark/>
          </w:tcPr>
          <w:p w14:paraId="78B280E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0.006214324</w:t>
            </w:r>
          </w:p>
        </w:tc>
      </w:tr>
      <w:tr w:rsidR="00197ED7" w14:paraId="63695F8A" w14:textId="77777777" w:rsidTr="005F3D88">
        <w:trPr>
          <w:trHeight w:val="288"/>
        </w:trPr>
        <w:tc>
          <w:tcPr>
            <w:tcW w:w="1040" w:type="dxa"/>
            <w:shd w:val="clear" w:color="auto" w:fill="FFFFFF"/>
            <w:noWrap/>
            <w:vAlign w:val="bottom"/>
            <w:hideMark/>
          </w:tcPr>
          <w:p w14:paraId="0450D0A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I R</w:t>
            </w:r>
          </w:p>
        </w:tc>
        <w:tc>
          <w:tcPr>
            <w:tcW w:w="4460" w:type="dxa"/>
            <w:shd w:val="clear" w:color="auto" w:fill="FFFFFF"/>
            <w:noWrap/>
            <w:vAlign w:val="bottom"/>
            <w:hideMark/>
          </w:tcPr>
          <w:p w14:paraId="2B61AC2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Tawn Type 1 Copula</w:t>
            </w:r>
          </w:p>
        </w:tc>
        <w:tc>
          <w:tcPr>
            <w:tcW w:w="1300" w:type="dxa"/>
            <w:shd w:val="clear" w:color="auto" w:fill="FFFFFF"/>
            <w:noWrap/>
            <w:vAlign w:val="bottom"/>
            <w:hideMark/>
          </w:tcPr>
          <w:p w14:paraId="5D1615F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1.14667525</w:t>
            </w:r>
          </w:p>
        </w:tc>
        <w:tc>
          <w:tcPr>
            <w:tcW w:w="1240" w:type="dxa"/>
            <w:shd w:val="clear" w:color="auto" w:fill="FFFFFF"/>
            <w:noWrap/>
            <w:vAlign w:val="bottom"/>
            <w:hideMark/>
          </w:tcPr>
          <w:p w14:paraId="33551DE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0.019567307</w:t>
            </w:r>
          </w:p>
        </w:tc>
      </w:tr>
      <w:tr w:rsidR="00197ED7" w14:paraId="094CBD42" w14:textId="77777777" w:rsidTr="005F3D88">
        <w:trPr>
          <w:trHeight w:val="288"/>
        </w:trPr>
        <w:tc>
          <w:tcPr>
            <w:tcW w:w="1040" w:type="dxa"/>
            <w:shd w:val="clear" w:color="auto" w:fill="FFFFFF"/>
            <w:noWrap/>
            <w:vAlign w:val="bottom"/>
            <w:hideMark/>
          </w:tcPr>
          <w:p w14:paraId="5C83208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R F</w:t>
            </w:r>
          </w:p>
        </w:tc>
        <w:tc>
          <w:tcPr>
            <w:tcW w:w="4460" w:type="dxa"/>
            <w:shd w:val="clear" w:color="auto" w:fill="FFFFFF"/>
            <w:noWrap/>
            <w:vAlign w:val="bottom"/>
            <w:hideMark/>
          </w:tcPr>
          <w:p w14:paraId="2D849EE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Tawn Type 2 Copula (180 Degrees)</w:t>
            </w:r>
          </w:p>
        </w:tc>
        <w:tc>
          <w:tcPr>
            <w:tcW w:w="1300" w:type="dxa"/>
            <w:shd w:val="clear" w:color="auto" w:fill="FFFFFF"/>
            <w:noWrap/>
            <w:vAlign w:val="bottom"/>
            <w:hideMark/>
          </w:tcPr>
          <w:p w14:paraId="53D01FE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1.363159099</w:t>
            </w:r>
          </w:p>
        </w:tc>
        <w:tc>
          <w:tcPr>
            <w:tcW w:w="1240" w:type="dxa"/>
            <w:shd w:val="clear" w:color="auto" w:fill="FFFFFF"/>
            <w:noWrap/>
            <w:vAlign w:val="bottom"/>
            <w:hideMark/>
          </w:tcPr>
          <w:p w14:paraId="726434D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0.004994213</w:t>
            </w:r>
          </w:p>
        </w:tc>
      </w:tr>
      <w:tr w:rsidR="00197ED7" w14:paraId="2AF8688C" w14:textId="77777777" w:rsidTr="005F3D88">
        <w:trPr>
          <w:trHeight w:val="288"/>
        </w:trPr>
        <w:tc>
          <w:tcPr>
            <w:tcW w:w="1040" w:type="dxa"/>
            <w:shd w:val="clear" w:color="auto" w:fill="FFFFFF"/>
            <w:noWrap/>
            <w:vAlign w:val="bottom"/>
            <w:hideMark/>
          </w:tcPr>
          <w:p w14:paraId="60053EA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R I</w:t>
            </w:r>
          </w:p>
        </w:tc>
        <w:tc>
          <w:tcPr>
            <w:tcW w:w="4460" w:type="dxa"/>
            <w:shd w:val="clear" w:color="auto" w:fill="FFFFFF"/>
            <w:noWrap/>
            <w:vAlign w:val="bottom"/>
            <w:hideMark/>
          </w:tcPr>
          <w:p w14:paraId="444176EB"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1E7BDE9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-0.026159735</w:t>
            </w:r>
          </w:p>
        </w:tc>
        <w:tc>
          <w:tcPr>
            <w:tcW w:w="1240" w:type="dxa"/>
            <w:shd w:val="clear" w:color="auto" w:fill="FFFFFF"/>
            <w:noWrap/>
            <w:vAlign w:val="bottom"/>
            <w:hideMark/>
          </w:tcPr>
          <w:p w14:paraId="1116990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21.61340004</w:t>
            </w:r>
          </w:p>
        </w:tc>
      </w:tr>
      <w:tr w:rsidR="00197ED7" w14:paraId="425481E8" w14:textId="77777777" w:rsidTr="005F3D88">
        <w:trPr>
          <w:trHeight w:val="288"/>
        </w:trPr>
        <w:tc>
          <w:tcPr>
            <w:tcW w:w="1040" w:type="dxa"/>
            <w:shd w:val="clear" w:color="auto" w:fill="FFFFFF"/>
            <w:noWrap/>
            <w:vAlign w:val="bottom"/>
            <w:hideMark/>
          </w:tcPr>
          <w:p w14:paraId="16CF8AA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R R</w:t>
            </w:r>
          </w:p>
        </w:tc>
        <w:tc>
          <w:tcPr>
            <w:tcW w:w="4460" w:type="dxa"/>
            <w:shd w:val="clear" w:color="auto" w:fill="FFFFFF"/>
            <w:noWrap/>
            <w:vAlign w:val="bottom"/>
            <w:hideMark/>
          </w:tcPr>
          <w:p w14:paraId="33068FDE"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1DCA0CC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0.0328779</w:t>
            </w:r>
          </w:p>
        </w:tc>
        <w:tc>
          <w:tcPr>
            <w:tcW w:w="1240" w:type="dxa"/>
            <w:shd w:val="clear" w:color="auto" w:fill="FFFFFF"/>
            <w:noWrap/>
            <w:vAlign w:val="bottom"/>
            <w:hideMark/>
          </w:tcPr>
          <w:p w14:paraId="6B58A23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20.60547115</w:t>
            </w:r>
          </w:p>
        </w:tc>
      </w:tr>
      <w:tr w:rsidR="00197ED7" w14:paraId="7ECF503D" w14:textId="77777777" w:rsidTr="005F3D88">
        <w:trPr>
          <w:trHeight w:val="288"/>
        </w:trPr>
        <w:tc>
          <w:tcPr>
            <w:tcW w:w="1040" w:type="dxa"/>
            <w:shd w:val="clear" w:color="auto" w:fill="FFFFFF"/>
            <w:noWrap/>
            <w:vAlign w:val="bottom"/>
            <w:hideMark/>
          </w:tcPr>
          <w:p w14:paraId="3F087E6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S F</w:t>
            </w:r>
          </w:p>
        </w:tc>
        <w:tc>
          <w:tcPr>
            <w:tcW w:w="4460" w:type="dxa"/>
            <w:shd w:val="clear" w:color="auto" w:fill="FFFFFF"/>
            <w:noWrap/>
            <w:vAlign w:val="bottom"/>
            <w:hideMark/>
          </w:tcPr>
          <w:p w14:paraId="43E6A03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Tawn Type 2 Copula (180 Degrees)</w:t>
            </w:r>
          </w:p>
        </w:tc>
        <w:tc>
          <w:tcPr>
            <w:tcW w:w="1300" w:type="dxa"/>
            <w:shd w:val="clear" w:color="auto" w:fill="FFFFFF"/>
            <w:noWrap/>
            <w:vAlign w:val="bottom"/>
            <w:hideMark/>
          </w:tcPr>
          <w:p w14:paraId="019E4E6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1.067597973</w:t>
            </w:r>
          </w:p>
        </w:tc>
        <w:tc>
          <w:tcPr>
            <w:tcW w:w="1240" w:type="dxa"/>
            <w:shd w:val="clear" w:color="auto" w:fill="FFFFFF"/>
            <w:noWrap/>
            <w:vAlign w:val="bottom"/>
            <w:hideMark/>
          </w:tcPr>
          <w:p w14:paraId="3132A42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0.110723167</w:t>
            </w:r>
          </w:p>
        </w:tc>
      </w:tr>
      <w:tr w:rsidR="00197ED7" w14:paraId="5A16B4DD" w14:textId="77777777" w:rsidTr="005F3D88">
        <w:trPr>
          <w:trHeight w:val="288"/>
        </w:trPr>
        <w:tc>
          <w:tcPr>
            <w:tcW w:w="1040" w:type="dxa"/>
            <w:shd w:val="clear" w:color="auto" w:fill="FFFFFF"/>
            <w:noWrap/>
            <w:vAlign w:val="bottom"/>
            <w:hideMark/>
          </w:tcPr>
          <w:p w14:paraId="7246401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S I</w:t>
            </w:r>
          </w:p>
        </w:tc>
        <w:tc>
          <w:tcPr>
            <w:tcW w:w="4460" w:type="dxa"/>
            <w:shd w:val="clear" w:color="auto" w:fill="FFFFFF"/>
            <w:noWrap/>
            <w:vAlign w:val="bottom"/>
            <w:hideMark/>
          </w:tcPr>
          <w:p w14:paraId="0C158142"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300C7EC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0.039460244</w:t>
            </w:r>
          </w:p>
        </w:tc>
        <w:tc>
          <w:tcPr>
            <w:tcW w:w="1240" w:type="dxa"/>
            <w:shd w:val="clear" w:color="auto" w:fill="FFFFFF"/>
            <w:noWrap/>
            <w:vAlign w:val="bottom"/>
            <w:hideMark/>
          </w:tcPr>
          <w:p w14:paraId="6A6905F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15.01529267</w:t>
            </w:r>
          </w:p>
        </w:tc>
      </w:tr>
      <w:tr w:rsidR="00197ED7" w14:paraId="6758BE4F" w14:textId="77777777" w:rsidTr="005F3D88">
        <w:trPr>
          <w:trHeight w:val="288"/>
        </w:trPr>
        <w:tc>
          <w:tcPr>
            <w:tcW w:w="1040" w:type="dxa"/>
            <w:shd w:val="clear" w:color="auto" w:fill="FFFFFF"/>
            <w:noWrap/>
            <w:vAlign w:val="bottom"/>
            <w:hideMark/>
          </w:tcPr>
          <w:p w14:paraId="34255DD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S R</w:t>
            </w:r>
          </w:p>
        </w:tc>
        <w:tc>
          <w:tcPr>
            <w:tcW w:w="4460" w:type="dxa"/>
            <w:shd w:val="clear" w:color="auto" w:fill="FFFFFF"/>
            <w:noWrap/>
            <w:vAlign w:val="bottom"/>
            <w:hideMark/>
          </w:tcPr>
          <w:p w14:paraId="188E2653"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2061057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0.645701136</w:t>
            </w:r>
          </w:p>
        </w:tc>
        <w:tc>
          <w:tcPr>
            <w:tcW w:w="1240" w:type="dxa"/>
            <w:shd w:val="clear" w:color="auto" w:fill="FFFFFF"/>
            <w:noWrap/>
            <w:vAlign w:val="bottom"/>
            <w:hideMark/>
          </w:tcPr>
          <w:p w14:paraId="451C3CE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2.854077527</w:t>
            </w:r>
          </w:p>
        </w:tc>
      </w:tr>
      <w:tr w:rsidR="00197ED7" w14:paraId="392EAF3C" w14:textId="77777777" w:rsidTr="005F3D88">
        <w:trPr>
          <w:trHeight w:val="288"/>
        </w:trPr>
        <w:tc>
          <w:tcPr>
            <w:tcW w:w="1040" w:type="dxa"/>
            <w:shd w:val="clear" w:color="auto" w:fill="FFFFFF"/>
            <w:noWrap/>
            <w:vAlign w:val="bottom"/>
            <w:hideMark/>
          </w:tcPr>
          <w:p w14:paraId="5289C17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C F</w:t>
            </w:r>
          </w:p>
        </w:tc>
        <w:tc>
          <w:tcPr>
            <w:tcW w:w="4460" w:type="dxa"/>
            <w:shd w:val="clear" w:color="auto" w:fill="FFFFFF"/>
            <w:noWrap/>
            <w:vAlign w:val="bottom"/>
            <w:hideMark/>
          </w:tcPr>
          <w:p w14:paraId="09D04AE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Gaussian Copula</w:t>
            </w:r>
          </w:p>
        </w:tc>
        <w:tc>
          <w:tcPr>
            <w:tcW w:w="1300" w:type="dxa"/>
            <w:shd w:val="clear" w:color="auto" w:fill="FFFFFF"/>
            <w:noWrap/>
            <w:vAlign w:val="bottom"/>
            <w:hideMark/>
          </w:tcPr>
          <w:p w14:paraId="16D7254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0.039152401</w:t>
            </w:r>
          </w:p>
        </w:tc>
        <w:tc>
          <w:tcPr>
            <w:tcW w:w="1240" w:type="dxa"/>
            <w:shd w:val="clear" w:color="auto" w:fill="FFFFFF"/>
            <w:noWrap/>
            <w:vAlign w:val="bottom"/>
            <w:hideMark/>
          </w:tcPr>
          <w:p w14:paraId="56BD59E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C870378" w14:textId="77777777" w:rsidTr="005F3D88">
        <w:trPr>
          <w:trHeight w:val="288"/>
        </w:trPr>
        <w:tc>
          <w:tcPr>
            <w:tcW w:w="1040" w:type="dxa"/>
            <w:shd w:val="clear" w:color="auto" w:fill="FFFFFF"/>
            <w:noWrap/>
            <w:vAlign w:val="bottom"/>
            <w:hideMark/>
          </w:tcPr>
          <w:p w14:paraId="4F05731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C I</w:t>
            </w:r>
          </w:p>
        </w:tc>
        <w:tc>
          <w:tcPr>
            <w:tcW w:w="4460" w:type="dxa"/>
            <w:shd w:val="clear" w:color="auto" w:fill="FFFFFF"/>
            <w:noWrap/>
            <w:vAlign w:val="bottom"/>
            <w:hideMark/>
          </w:tcPr>
          <w:p w14:paraId="1F1D924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(270 Degrees)</w:t>
            </w:r>
          </w:p>
        </w:tc>
        <w:tc>
          <w:tcPr>
            <w:tcW w:w="1300" w:type="dxa"/>
            <w:shd w:val="clear" w:color="auto" w:fill="FFFFFF"/>
            <w:noWrap/>
            <w:vAlign w:val="bottom"/>
            <w:hideMark/>
          </w:tcPr>
          <w:p w14:paraId="4C815B8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-1.017875021</w:t>
            </w:r>
          </w:p>
        </w:tc>
        <w:tc>
          <w:tcPr>
            <w:tcW w:w="1240" w:type="dxa"/>
            <w:shd w:val="clear" w:color="auto" w:fill="FFFFFF"/>
            <w:noWrap/>
            <w:vAlign w:val="bottom"/>
            <w:hideMark/>
          </w:tcPr>
          <w:p w14:paraId="19A00FB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95A6FFD" w14:textId="77777777" w:rsidTr="005F3D88">
        <w:trPr>
          <w:trHeight w:val="288"/>
        </w:trPr>
        <w:tc>
          <w:tcPr>
            <w:tcW w:w="1040" w:type="dxa"/>
            <w:shd w:val="clear" w:color="auto" w:fill="FFFFFF"/>
            <w:noWrap/>
            <w:vAlign w:val="bottom"/>
            <w:hideMark/>
          </w:tcPr>
          <w:p w14:paraId="529CEA5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C R</w:t>
            </w:r>
          </w:p>
        </w:tc>
        <w:tc>
          <w:tcPr>
            <w:tcW w:w="4460" w:type="dxa"/>
            <w:shd w:val="clear" w:color="auto" w:fill="FFFFFF"/>
            <w:noWrap/>
            <w:vAlign w:val="bottom"/>
            <w:hideMark/>
          </w:tcPr>
          <w:p w14:paraId="68D6B39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(180 Degrees; “survival Joe”)</w:t>
            </w:r>
          </w:p>
        </w:tc>
        <w:tc>
          <w:tcPr>
            <w:tcW w:w="1300" w:type="dxa"/>
            <w:shd w:val="clear" w:color="auto" w:fill="FFFFFF"/>
            <w:noWrap/>
            <w:vAlign w:val="bottom"/>
            <w:hideMark/>
          </w:tcPr>
          <w:p w14:paraId="0FB58E1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1.007096811</w:t>
            </w:r>
          </w:p>
        </w:tc>
        <w:tc>
          <w:tcPr>
            <w:tcW w:w="1240" w:type="dxa"/>
            <w:shd w:val="clear" w:color="auto" w:fill="FFFFFF"/>
            <w:noWrap/>
            <w:vAlign w:val="bottom"/>
            <w:hideMark/>
          </w:tcPr>
          <w:p w14:paraId="4318CC1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81A518F" w14:textId="77777777" w:rsidTr="005F3D88">
        <w:trPr>
          <w:trHeight w:val="288"/>
        </w:trPr>
        <w:tc>
          <w:tcPr>
            <w:tcW w:w="1040" w:type="dxa"/>
            <w:shd w:val="clear" w:color="auto" w:fill="FFFFFF"/>
            <w:noWrap/>
            <w:vAlign w:val="bottom"/>
            <w:hideMark/>
          </w:tcPr>
          <w:p w14:paraId="0D870A6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I F</w:t>
            </w:r>
          </w:p>
        </w:tc>
        <w:tc>
          <w:tcPr>
            <w:tcW w:w="4460" w:type="dxa"/>
            <w:shd w:val="clear" w:color="auto" w:fill="FFFFFF"/>
            <w:noWrap/>
            <w:vAlign w:val="bottom"/>
            <w:hideMark/>
          </w:tcPr>
          <w:p w14:paraId="10A64AC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568EE9A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1.015388137</w:t>
            </w:r>
          </w:p>
        </w:tc>
        <w:tc>
          <w:tcPr>
            <w:tcW w:w="1240" w:type="dxa"/>
            <w:shd w:val="clear" w:color="auto" w:fill="FFFFFF"/>
            <w:noWrap/>
            <w:vAlign w:val="bottom"/>
            <w:hideMark/>
          </w:tcPr>
          <w:p w14:paraId="43A6FBE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F77F630" w14:textId="77777777" w:rsidTr="005F3D88">
        <w:trPr>
          <w:trHeight w:val="288"/>
        </w:trPr>
        <w:tc>
          <w:tcPr>
            <w:tcW w:w="1040" w:type="dxa"/>
            <w:shd w:val="clear" w:color="auto" w:fill="FFFFFF"/>
            <w:noWrap/>
            <w:vAlign w:val="bottom"/>
            <w:hideMark/>
          </w:tcPr>
          <w:p w14:paraId="24B7E53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I I</w:t>
            </w:r>
          </w:p>
        </w:tc>
        <w:tc>
          <w:tcPr>
            <w:tcW w:w="4460" w:type="dxa"/>
            <w:shd w:val="clear" w:color="auto" w:fill="FFFFFF"/>
            <w:noWrap/>
            <w:vAlign w:val="bottom"/>
            <w:hideMark/>
          </w:tcPr>
          <w:p w14:paraId="3DE0679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Tawn Type 2 Copula (90 Degrees)</w:t>
            </w:r>
          </w:p>
        </w:tc>
        <w:tc>
          <w:tcPr>
            <w:tcW w:w="1300" w:type="dxa"/>
            <w:shd w:val="clear" w:color="auto" w:fill="FFFFFF"/>
            <w:noWrap/>
            <w:vAlign w:val="bottom"/>
            <w:hideMark/>
          </w:tcPr>
          <w:p w14:paraId="64F2B6B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-2.729205887</w:t>
            </w:r>
          </w:p>
        </w:tc>
        <w:tc>
          <w:tcPr>
            <w:tcW w:w="1240" w:type="dxa"/>
            <w:shd w:val="clear" w:color="auto" w:fill="FFFFFF"/>
            <w:noWrap/>
            <w:vAlign w:val="bottom"/>
            <w:hideMark/>
          </w:tcPr>
          <w:p w14:paraId="4E58606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0.002036801</w:t>
            </w:r>
          </w:p>
        </w:tc>
      </w:tr>
      <w:tr w:rsidR="00197ED7" w14:paraId="1A5A6C39" w14:textId="77777777" w:rsidTr="005F3D88">
        <w:trPr>
          <w:trHeight w:val="288"/>
        </w:trPr>
        <w:tc>
          <w:tcPr>
            <w:tcW w:w="1040" w:type="dxa"/>
            <w:shd w:val="clear" w:color="auto" w:fill="FFFFFF"/>
            <w:noWrap/>
            <w:vAlign w:val="bottom"/>
            <w:hideMark/>
          </w:tcPr>
          <w:p w14:paraId="282C58F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I R</w:t>
            </w:r>
          </w:p>
        </w:tc>
        <w:tc>
          <w:tcPr>
            <w:tcW w:w="4460" w:type="dxa"/>
            <w:shd w:val="clear" w:color="auto" w:fill="FFFFFF"/>
            <w:noWrap/>
            <w:vAlign w:val="bottom"/>
            <w:hideMark/>
          </w:tcPr>
          <w:p w14:paraId="485CF6A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Clayton Copula (90 Degrees)</w:t>
            </w:r>
          </w:p>
        </w:tc>
        <w:tc>
          <w:tcPr>
            <w:tcW w:w="1300" w:type="dxa"/>
            <w:shd w:val="clear" w:color="auto" w:fill="FFFFFF"/>
            <w:noWrap/>
            <w:vAlign w:val="bottom"/>
            <w:hideMark/>
          </w:tcPr>
          <w:p w14:paraId="316F747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-0.007363907</w:t>
            </w:r>
          </w:p>
        </w:tc>
        <w:tc>
          <w:tcPr>
            <w:tcW w:w="1240" w:type="dxa"/>
            <w:shd w:val="clear" w:color="auto" w:fill="FFFFFF"/>
            <w:noWrap/>
            <w:vAlign w:val="bottom"/>
            <w:hideMark/>
          </w:tcPr>
          <w:p w14:paraId="1BD375C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6B70C4C7" w14:textId="77777777" w:rsidTr="005F3D88">
        <w:trPr>
          <w:trHeight w:val="288"/>
        </w:trPr>
        <w:tc>
          <w:tcPr>
            <w:tcW w:w="1040" w:type="dxa"/>
            <w:shd w:val="clear" w:color="auto" w:fill="FFFFFF"/>
            <w:noWrap/>
            <w:vAlign w:val="bottom"/>
            <w:hideMark/>
          </w:tcPr>
          <w:p w14:paraId="19F6962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R F</w:t>
            </w:r>
          </w:p>
        </w:tc>
        <w:tc>
          <w:tcPr>
            <w:tcW w:w="4460" w:type="dxa"/>
            <w:shd w:val="clear" w:color="auto" w:fill="FFFFFF"/>
            <w:noWrap/>
            <w:vAlign w:val="bottom"/>
            <w:hideMark/>
          </w:tcPr>
          <w:p w14:paraId="23EA5E8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713877F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0.112707181</w:t>
            </w:r>
          </w:p>
        </w:tc>
        <w:tc>
          <w:tcPr>
            <w:tcW w:w="1240" w:type="dxa"/>
            <w:shd w:val="clear" w:color="auto" w:fill="FFFFFF"/>
            <w:noWrap/>
            <w:vAlign w:val="bottom"/>
            <w:hideMark/>
          </w:tcPr>
          <w:p w14:paraId="1E60322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15F015DD" w14:textId="77777777" w:rsidTr="005F3D88">
        <w:trPr>
          <w:trHeight w:val="288"/>
        </w:trPr>
        <w:tc>
          <w:tcPr>
            <w:tcW w:w="1040" w:type="dxa"/>
            <w:shd w:val="clear" w:color="auto" w:fill="FFFFFF"/>
            <w:noWrap/>
            <w:vAlign w:val="bottom"/>
            <w:hideMark/>
          </w:tcPr>
          <w:p w14:paraId="6039F27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R I</w:t>
            </w:r>
          </w:p>
        </w:tc>
        <w:tc>
          <w:tcPr>
            <w:tcW w:w="4460" w:type="dxa"/>
            <w:shd w:val="clear" w:color="auto" w:fill="FFFFFF"/>
            <w:noWrap/>
            <w:vAlign w:val="bottom"/>
            <w:hideMark/>
          </w:tcPr>
          <w:p w14:paraId="2A188A5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0A7FF8C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0.041680522</w:t>
            </w:r>
          </w:p>
        </w:tc>
        <w:tc>
          <w:tcPr>
            <w:tcW w:w="1240" w:type="dxa"/>
            <w:shd w:val="clear" w:color="auto" w:fill="FFFFFF"/>
            <w:noWrap/>
            <w:vAlign w:val="bottom"/>
            <w:hideMark/>
          </w:tcPr>
          <w:p w14:paraId="6A77EDF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5C885B3" w14:textId="77777777" w:rsidTr="005F3D88">
        <w:trPr>
          <w:trHeight w:val="288"/>
        </w:trPr>
        <w:tc>
          <w:tcPr>
            <w:tcW w:w="1040" w:type="dxa"/>
            <w:shd w:val="clear" w:color="auto" w:fill="FFFFFF"/>
            <w:noWrap/>
            <w:vAlign w:val="bottom"/>
            <w:hideMark/>
          </w:tcPr>
          <w:p w14:paraId="3683748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R R</w:t>
            </w:r>
          </w:p>
        </w:tc>
        <w:tc>
          <w:tcPr>
            <w:tcW w:w="4460" w:type="dxa"/>
            <w:shd w:val="clear" w:color="auto" w:fill="FFFFFF"/>
            <w:noWrap/>
            <w:vAlign w:val="bottom"/>
            <w:hideMark/>
          </w:tcPr>
          <w:p w14:paraId="6C1B7168"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73DA8C5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0.008215401</w:t>
            </w:r>
          </w:p>
        </w:tc>
        <w:tc>
          <w:tcPr>
            <w:tcW w:w="1240" w:type="dxa"/>
            <w:shd w:val="clear" w:color="auto" w:fill="FFFFFF"/>
            <w:noWrap/>
            <w:vAlign w:val="bottom"/>
            <w:hideMark/>
          </w:tcPr>
          <w:p w14:paraId="2247565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16.45959515</w:t>
            </w:r>
          </w:p>
        </w:tc>
      </w:tr>
      <w:tr w:rsidR="00197ED7" w14:paraId="6428545C" w14:textId="77777777" w:rsidTr="005F3D88">
        <w:trPr>
          <w:trHeight w:val="288"/>
        </w:trPr>
        <w:tc>
          <w:tcPr>
            <w:tcW w:w="1040" w:type="dxa"/>
            <w:shd w:val="clear" w:color="auto" w:fill="FFFFFF"/>
            <w:noWrap/>
            <w:vAlign w:val="bottom"/>
            <w:hideMark/>
          </w:tcPr>
          <w:p w14:paraId="18BDF70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S F</w:t>
            </w:r>
          </w:p>
        </w:tc>
        <w:tc>
          <w:tcPr>
            <w:tcW w:w="4460" w:type="dxa"/>
            <w:shd w:val="clear" w:color="auto" w:fill="FFFFFF"/>
            <w:noWrap/>
            <w:vAlign w:val="bottom"/>
            <w:hideMark/>
          </w:tcPr>
          <w:p w14:paraId="4ABB6B17"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1308222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0.010267215</w:t>
            </w:r>
          </w:p>
        </w:tc>
        <w:tc>
          <w:tcPr>
            <w:tcW w:w="1240" w:type="dxa"/>
            <w:shd w:val="clear" w:color="auto" w:fill="FFFFFF"/>
            <w:noWrap/>
            <w:vAlign w:val="bottom"/>
            <w:hideMark/>
          </w:tcPr>
          <w:p w14:paraId="3A121E7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18.16715116</w:t>
            </w:r>
          </w:p>
        </w:tc>
      </w:tr>
      <w:tr w:rsidR="00197ED7" w14:paraId="6C144A0E" w14:textId="77777777" w:rsidTr="005F3D88">
        <w:trPr>
          <w:trHeight w:val="288"/>
        </w:trPr>
        <w:tc>
          <w:tcPr>
            <w:tcW w:w="1040" w:type="dxa"/>
            <w:shd w:val="clear" w:color="auto" w:fill="FFFFFF"/>
            <w:noWrap/>
            <w:vAlign w:val="bottom"/>
            <w:hideMark/>
          </w:tcPr>
          <w:p w14:paraId="7A393B0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S I</w:t>
            </w:r>
          </w:p>
        </w:tc>
        <w:tc>
          <w:tcPr>
            <w:tcW w:w="4460" w:type="dxa"/>
            <w:shd w:val="clear" w:color="auto" w:fill="FFFFFF"/>
            <w:noWrap/>
            <w:vAlign w:val="bottom"/>
            <w:hideMark/>
          </w:tcPr>
          <w:p w14:paraId="009AE4E0"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514B0AC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-0.008259976</w:t>
            </w:r>
          </w:p>
        </w:tc>
        <w:tc>
          <w:tcPr>
            <w:tcW w:w="1240" w:type="dxa"/>
            <w:shd w:val="clear" w:color="auto" w:fill="FFFFFF"/>
            <w:noWrap/>
            <w:vAlign w:val="bottom"/>
            <w:hideMark/>
          </w:tcPr>
          <w:p w14:paraId="46E8CD2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14.06650985</w:t>
            </w:r>
          </w:p>
        </w:tc>
      </w:tr>
      <w:tr w:rsidR="00197ED7" w14:paraId="31ABCCA2" w14:textId="77777777" w:rsidTr="005F3D88">
        <w:trPr>
          <w:trHeight w:val="288"/>
        </w:trPr>
        <w:tc>
          <w:tcPr>
            <w:tcW w:w="1040" w:type="dxa"/>
            <w:shd w:val="clear" w:color="auto" w:fill="FFFFFF"/>
            <w:noWrap/>
            <w:vAlign w:val="bottom"/>
            <w:hideMark/>
          </w:tcPr>
          <w:p w14:paraId="6169EDF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S R</w:t>
            </w:r>
          </w:p>
        </w:tc>
        <w:tc>
          <w:tcPr>
            <w:tcW w:w="4460" w:type="dxa"/>
            <w:shd w:val="clear" w:color="auto" w:fill="FFFFFF"/>
            <w:noWrap/>
            <w:vAlign w:val="bottom"/>
            <w:hideMark/>
          </w:tcPr>
          <w:p w14:paraId="37DA6EA7"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51D3BB4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-0.053243771</w:t>
            </w:r>
          </w:p>
        </w:tc>
        <w:tc>
          <w:tcPr>
            <w:tcW w:w="1240" w:type="dxa"/>
            <w:shd w:val="clear" w:color="auto" w:fill="FFFFFF"/>
            <w:noWrap/>
            <w:vAlign w:val="bottom"/>
            <w:hideMark/>
          </w:tcPr>
          <w:p w14:paraId="42C599D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5.717344532</w:t>
            </w:r>
          </w:p>
        </w:tc>
      </w:tr>
      <w:tr w:rsidR="00197ED7" w14:paraId="1348B0FD" w14:textId="77777777" w:rsidTr="005F3D88">
        <w:trPr>
          <w:trHeight w:val="288"/>
        </w:trPr>
        <w:tc>
          <w:tcPr>
            <w:tcW w:w="1040" w:type="dxa"/>
            <w:shd w:val="clear" w:color="auto" w:fill="FFFFFF"/>
            <w:noWrap/>
            <w:vAlign w:val="bottom"/>
            <w:hideMark/>
          </w:tcPr>
          <w:p w14:paraId="26D6428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C I</w:t>
            </w:r>
          </w:p>
        </w:tc>
        <w:tc>
          <w:tcPr>
            <w:tcW w:w="4460" w:type="dxa"/>
            <w:shd w:val="clear" w:color="auto" w:fill="FFFFFF"/>
            <w:noWrap/>
            <w:vAlign w:val="bottom"/>
            <w:hideMark/>
          </w:tcPr>
          <w:p w14:paraId="04C359E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(90 Degrees)</w:t>
            </w:r>
          </w:p>
        </w:tc>
        <w:tc>
          <w:tcPr>
            <w:tcW w:w="1300" w:type="dxa"/>
            <w:shd w:val="clear" w:color="auto" w:fill="FFFFFF"/>
            <w:noWrap/>
            <w:vAlign w:val="bottom"/>
            <w:hideMark/>
          </w:tcPr>
          <w:p w14:paraId="555C245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-1.018483618</w:t>
            </w:r>
          </w:p>
        </w:tc>
        <w:tc>
          <w:tcPr>
            <w:tcW w:w="1240" w:type="dxa"/>
            <w:shd w:val="clear" w:color="auto" w:fill="FFFFFF"/>
            <w:noWrap/>
            <w:vAlign w:val="bottom"/>
            <w:hideMark/>
          </w:tcPr>
          <w:p w14:paraId="4AEA22D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7DB50EA" w14:textId="77777777" w:rsidTr="005F3D88">
        <w:trPr>
          <w:trHeight w:val="288"/>
        </w:trPr>
        <w:tc>
          <w:tcPr>
            <w:tcW w:w="1040" w:type="dxa"/>
            <w:shd w:val="clear" w:color="auto" w:fill="FFFFFF"/>
            <w:noWrap/>
            <w:vAlign w:val="bottom"/>
          </w:tcPr>
          <w:p w14:paraId="66BA8391" w14:textId="77777777" w:rsidR="00197ED7" w:rsidRDefault="00197ED7" w:rsidP="005F3D88">
            <w:pPr>
              <w:spacing w:after="0" w:line="240" w:lineRule="auto"/>
              <w:rPr>
                <w:rFonts w:ascii="Arial" w:eastAsia="Times New Roman" w:hAnsi="Arial" w:cs="Arial"/>
                <w:color w:val="000000"/>
                <w:sz w:val="16"/>
                <w:szCs w:val="16"/>
                <w:lang w:eastAsia="en-ZA"/>
              </w:rPr>
            </w:pPr>
          </w:p>
          <w:p w14:paraId="1C56519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lastRenderedPageBreak/>
              <w:t>Appendix A continued</w:t>
            </w:r>
          </w:p>
        </w:tc>
        <w:tc>
          <w:tcPr>
            <w:tcW w:w="4460" w:type="dxa"/>
            <w:shd w:val="clear" w:color="auto" w:fill="FFFFFF"/>
            <w:noWrap/>
            <w:vAlign w:val="bottom"/>
          </w:tcPr>
          <w:p w14:paraId="368476EE" w14:textId="77777777" w:rsidR="00197ED7" w:rsidRDefault="00197ED7" w:rsidP="005F3D88">
            <w:pPr>
              <w:spacing w:after="0" w:line="240" w:lineRule="auto"/>
              <w:rPr>
                <w:rFonts w:ascii="Arial" w:eastAsia="Times New Roman" w:hAnsi="Arial" w:cs="Arial"/>
                <w:color w:val="000000"/>
                <w:sz w:val="16"/>
                <w:szCs w:val="16"/>
                <w:lang w:eastAsia="en-ZA"/>
              </w:rPr>
            </w:pPr>
          </w:p>
        </w:tc>
        <w:tc>
          <w:tcPr>
            <w:tcW w:w="1300" w:type="dxa"/>
            <w:shd w:val="clear" w:color="auto" w:fill="FFFFFF"/>
            <w:noWrap/>
            <w:vAlign w:val="bottom"/>
          </w:tcPr>
          <w:p w14:paraId="12D34BF9" w14:textId="77777777" w:rsidR="00197ED7" w:rsidRDefault="00197ED7" w:rsidP="005F3D88">
            <w:pPr>
              <w:spacing w:after="0" w:line="240" w:lineRule="auto"/>
              <w:jc w:val="right"/>
              <w:rPr>
                <w:rFonts w:ascii="Arial" w:eastAsia="Times New Roman" w:hAnsi="Arial" w:cs="Arial"/>
                <w:color w:val="000000"/>
                <w:sz w:val="16"/>
                <w:szCs w:val="16"/>
                <w:lang w:eastAsia="en-ZA"/>
              </w:rPr>
            </w:pPr>
          </w:p>
        </w:tc>
        <w:tc>
          <w:tcPr>
            <w:tcW w:w="1240" w:type="dxa"/>
            <w:shd w:val="clear" w:color="auto" w:fill="FFFFFF"/>
            <w:noWrap/>
            <w:vAlign w:val="bottom"/>
          </w:tcPr>
          <w:p w14:paraId="4F165C2F" w14:textId="77777777" w:rsidR="00197ED7" w:rsidRDefault="00197ED7" w:rsidP="005F3D88">
            <w:pPr>
              <w:spacing w:after="0" w:line="240" w:lineRule="auto"/>
              <w:jc w:val="right"/>
              <w:rPr>
                <w:rFonts w:ascii="Arial" w:eastAsia="Times New Roman" w:hAnsi="Arial" w:cs="Arial"/>
                <w:color w:val="000000"/>
                <w:sz w:val="16"/>
                <w:szCs w:val="16"/>
                <w:lang w:eastAsia="en-ZA"/>
              </w:rPr>
            </w:pPr>
          </w:p>
        </w:tc>
      </w:tr>
      <w:tr w:rsidR="00197ED7" w14:paraId="3BDDB5A3" w14:textId="77777777" w:rsidTr="005F3D88">
        <w:trPr>
          <w:trHeight w:val="288"/>
        </w:trPr>
        <w:tc>
          <w:tcPr>
            <w:tcW w:w="1040" w:type="dxa"/>
            <w:shd w:val="clear" w:color="auto" w:fill="FFFFFF"/>
            <w:noWrap/>
            <w:vAlign w:val="bottom"/>
            <w:hideMark/>
          </w:tcPr>
          <w:p w14:paraId="23BBF2A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C R</w:t>
            </w:r>
          </w:p>
        </w:tc>
        <w:tc>
          <w:tcPr>
            <w:tcW w:w="4460" w:type="dxa"/>
            <w:shd w:val="clear" w:color="auto" w:fill="FFFFFF"/>
            <w:noWrap/>
            <w:vAlign w:val="bottom"/>
            <w:hideMark/>
          </w:tcPr>
          <w:p w14:paraId="7C59D69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Clayton Copula (90 Degrees)</w:t>
            </w:r>
          </w:p>
        </w:tc>
        <w:tc>
          <w:tcPr>
            <w:tcW w:w="1300" w:type="dxa"/>
            <w:shd w:val="clear" w:color="auto" w:fill="FFFFFF"/>
            <w:noWrap/>
            <w:vAlign w:val="bottom"/>
            <w:hideMark/>
          </w:tcPr>
          <w:p w14:paraId="1D8AA02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-0.028955752</w:t>
            </w:r>
          </w:p>
        </w:tc>
        <w:tc>
          <w:tcPr>
            <w:tcW w:w="1240" w:type="dxa"/>
            <w:shd w:val="clear" w:color="auto" w:fill="FFFFFF"/>
            <w:noWrap/>
            <w:vAlign w:val="bottom"/>
            <w:hideMark/>
          </w:tcPr>
          <w:p w14:paraId="6A2F83B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345598D1" w14:textId="77777777" w:rsidTr="005F3D88">
        <w:trPr>
          <w:trHeight w:val="288"/>
        </w:trPr>
        <w:tc>
          <w:tcPr>
            <w:tcW w:w="1040" w:type="dxa"/>
            <w:shd w:val="clear" w:color="auto" w:fill="FFFFFF"/>
            <w:noWrap/>
            <w:vAlign w:val="bottom"/>
            <w:hideMark/>
          </w:tcPr>
          <w:p w14:paraId="438E0F1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I F</w:t>
            </w:r>
          </w:p>
        </w:tc>
        <w:tc>
          <w:tcPr>
            <w:tcW w:w="4460" w:type="dxa"/>
            <w:shd w:val="clear" w:color="auto" w:fill="FFFFFF"/>
            <w:noWrap/>
            <w:vAlign w:val="bottom"/>
            <w:hideMark/>
          </w:tcPr>
          <w:p w14:paraId="3BE6069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Tawn Type 2 Copula (270 Degrees)</w:t>
            </w:r>
          </w:p>
        </w:tc>
        <w:tc>
          <w:tcPr>
            <w:tcW w:w="1300" w:type="dxa"/>
            <w:shd w:val="clear" w:color="auto" w:fill="FFFFFF"/>
            <w:noWrap/>
            <w:vAlign w:val="bottom"/>
            <w:hideMark/>
          </w:tcPr>
          <w:p w14:paraId="0298179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-2.61109149</w:t>
            </w:r>
          </w:p>
        </w:tc>
        <w:tc>
          <w:tcPr>
            <w:tcW w:w="1240" w:type="dxa"/>
            <w:shd w:val="clear" w:color="auto" w:fill="FFFFFF"/>
            <w:noWrap/>
            <w:vAlign w:val="bottom"/>
            <w:hideMark/>
          </w:tcPr>
          <w:p w14:paraId="1FCDC6F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0.003901065</w:t>
            </w:r>
          </w:p>
        </w:tc>
      </w:tr>
      <w:tr w:rsidR="00197ED7" w14:paraId="1DF1EE7C" w14:textId="77777777" w:rsidTr="005F3D88">
        <w:trPr>
          <w:trHeight w:val="288"/>
        </w:trPr>
        <w:tc>
          <w:tcPr>
            <w:tcW w:w="1040" w:type="dxa"/>
            <w:shd w:val="clear" w:color="auto" w:fill="FFFFFF"/>
            <w:noWrap/>
            <w:vAlign w:val="bottom"/>
            <w:hideMark/>
          </w:tcPr>
          <w:p w14:paraId="52D45A2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I I</w:t>
            </w:r>
          </w:p>
        </w:tc>
        <w:tc>
          <w:tcPr>
            <w:tcW w:w="4460" w:type="dxa"/>
            <w:shd w:val="clear" w:color="auto" w:fill="FFFFFF"/>
            <w:noWrap/>
            <w:vAlign w:val="bottom"/>
            <w:hideMark/>
          </w:tcPr>
          <w:p w14:paraId="3794386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4C45A3C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1.022933218</w:t>
            </w:r>
          </w:p>
        </w:tc>
        <w:tc>
          <w:tcPr>
            <w:tcW w:w="1240" w:type="dxa"/>
            <w:shd w:val="clear" w:color="auto" w:fill="FFFFFF"/>
            <w:noWrap/>
            <w:vAlign w:val="bottom"/>
            <w:hideMark/>
          </w:tcPr>
          <w:p w14:paraId="26A8347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0D952E9B" w14:textId="77777777" w:rsidTr="005F3D88">
        <w:trPr>
          <w:trHeight w:val="288"/>
        </w:trPr>
        <w:tc>
          <w:tcPr>
            <w:tcW w:w="1040" w:type="dxa"/>
            <w:shd w:val="clear" w:color="auto" w:fill="FFFFFF"/>
            <w:noWrap/>
            <w:vAlign w:val="bottom"/>
            <w:hideMark/>
          </w:tcPr>
          <w:p w14:paraId="6556CD6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I R</w:t>
            </w:r>
          </w:p>
        </w:tc>
        <w:tc>
          <w:tcPr>
            <w:tcW w:w="4460" w:type="dxa"/>
            <w:shd w:val="clear" w:color="auto" w:fill="FFFFFF"/>
            <w:noWrap/>
            <w:vAlign w:val="bottom"/>
            <w:hideMark/>
          </w:tcPr>
          <w:p w14:paraId="4E13F29D"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6E4F625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0.014514778</w:t>
            </w:r>
          </w:p>
        </w:tc>
        <w:tc>
          <w:tcPr>
            <w:tcW w:w="1240" w:type="dxa"/>
            <w:shd w:val="clear" w:color="auto" w:fill="FFFFFF"/>
            <w:noWrap/>
            <w:vAlign w:val="bottom"/>
            <w:hideMark/>
          </w:tcPr>
          <w:p w14:paraId="767BFC9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23.69426226</w:t>
            </w:r>
          </w:p>
        </w:tc>
      </w:tr>
      <w:tr w:rsidR="00197ED7" w14:paraId="43C0D8EF" w14:textId="77777777" w:rsidTr="005F3D88">
        <w:trPr>
          <w:trHeight w:val="288"/>
        </w:trPr>
        <w:tc>
          <w:tcPr>
            <w:tcW w:w="1040" w:type="dxa"/>
            <w:shd w:val="clear" w:color="auto" w:fill="FFFFFF"/>
            <w:noWrap/>
            <w:vAlign w:val="bottom"/>
            <w:hideMark/>
          </w:tcPr>
          <w:p w14:paraId="2F29A16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R F</w:t>
            </w:r>
          </w:p>
        </w:tc>
        <w:tc>
          <w:tcPr>
            <w:tcW w:w="4460" w:type="dxa"/>
            <w:shd w:val="clear" w:color="auto" w:fill="FFFFFF"/>
            <w:noWrap/>
            <w:vAlign w:val="bottom"/>
            <w:hideMark/>
          </w:tcPr>
          <w:p w14:paraId="6B212BD4"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729B4E3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0.010238621</w:t>
            </w:r>
          </w:p>
        </w:tc>
        <w:tc>
          <w:tcPr>
            <w:tcW w:w="1240" w:type="dxa"/>
            <w:shd w:val="clear" w:color="auto" w:fill="FFFFFF"/>
            <w:noWrap/>
            <w:vAlign w:val="bottom"/>
            <w:hideMark/>
          </w:tcPr>
          <w:p w14:paraId="4B13701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12.08934695</w:t>
            </w:r>
          </w:p>
        </w:tc>
      </w:tr>
      <w:tr w:rsidR="00197ED7" w14:paraId="581CD969" w14:textId="77777777" w:rsidTr="005F3D88">
        <w:trPr>
          <w:trHeight w:val="288"/>
        </w:trPr>
        <w:tc>
          <w:tcPr>
            <w:tcW w:w="1040" w:type="dxa"/>
            <w:shd w:val="clear" w:color="auto" w:fill="FFFFFF"/>
            <w:noWrap/>
            <w:vAlign w:val="bottom"/>
            <w:hideMark/>
          </w:tcPr>
          <w:p w14:paraId="584F1ED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R I</w:t>
            </w:r>
          </w:p>
        </w:tc>
        <w:tc>
          <w:tcPr>
            <w:tcW w:w="4460" w:type="dxa"/>
            <w:shd w:val="clear" w:color="auto" w:fill="FFFFFF"/>
            <w:noWrap/>
            <w:vAlign w:val="bottom"/>
            <w:hideMark/>
          </w:tcPr>
          <w:p w14:paraId="6E5F0C0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(180 Degrees; “survival Joe”)</w:t>
            </w:r>
          </w:p>
        </w:tc>
        <w:tc>
          <w:tcPr>
            <w:tcW w:w="1300" w:type="dxa"/>
            <w:shd w:val="clear" w:color="auto" w:fill="FFFFFF"/>
            <w:noWrap/>
            <w:vAlign w:val="bottom"/>
            <w:hideMark/>
          </w:tcPr>
          <w:p w14:paraId="4F5D2DE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1.029362866</w:t>
            </w:r>
          </w:p>
        </w:tc>
        <w:tc>
          <w:tcPr>
            <w:tcW w:w="1240" w:type="dxa"/>
            <w:shd w:val="clear" w:color="auto" w:fill="FFFFFF"/>
            <w:noWrap/>
            <w:vAlign w:val="bottom"/>
            <w:hideMark/>
          </w:tcPr>
          <w:p w14:paraId="44B7BEB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184F5BE" w14:textId="77777777" w:rsidTr="005F3D88">
        <w:trPr>
          <w:trHeight w:val="288"/>
        </w:trPr>
        <w:tc>
          <w:tcPr>
            <w:tcW w:w="1040" w:type="dxa"/>
            <w:shd w:val="clear" w:color="auto" w:fill="FFFFFF"/>
            <w:noWrap/>
            <w:vAlign w:val="bottom"/>
            <w:hideMark/>
          </w:tcPr>
          <w:p w14:paraId="65CD63F0"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R R</w:t>
            </w:r>
          </w:p>
        </w:tc>
        <w:tc>
          <w:tcPr>
            <w:tcW w:w="4460" w:type="dxa"/>
            <w:shd w:val="clear" w:color="auto" w:fill="FFFFFF"/>
            <w:noWrap/>
            <w:vAlign w:val="bottom"/>
            <w:hideMark/>
          </w:tcPr>
          <w:p w14:paraId="137FE361"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2C42B70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-0.023189068</w:t>
            </w:r>
          </w:p>
        </w:tc>
        <w:tc>
          <w:tcPr>
            <w:tcW w:w="1240" w:type="dxa"/>
            <w:shd w:val="clear" w:color="auto" w:fill="FFFFFF"/>
            <w:noWrap/>
            <w:vAlign w:val="bottom"/>
            <w:hideMark/>
          </w:tcPr>
          <w:p w14:paraId="1673BF7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20.67145807</w:t>
            </w:r>
          </w:p>
        </w:tc>
      </w:tr>
      <w:tr w:rsidR="00197ED7" w14:paraId="22101D09" w14:textId="77777777" w:rsidTr="005F3D88">
        <w:trPr>
          <w:trHeight w:val="288"/>
        </w:trPr>
        <w:tc>
          <w:tcPr>
            <w:tcW w:w="1040" w:type="dxa"/>
            <w:shd w:val="clear" w:color="auto" w:fill="FFFFFF"/>
            <w:noWrap/>
            <w:vAlign w:val="bottom"/>
            <w:hideMark/>
          </w:tcPr>
          <w:p w14:paraId="14D47F1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S F</w:t>
            </w:r>
          </w:p>
        </w:tc>
        <w:tc>
          <w:tcPr>
            <w:tcW w:w="4460" w:type="dxa"/>
            <w:shd w:val="clear" w:color="auto" w:fill="FFFFFF"/>
            <w:noWrap/>
            <w:vAlign w:val="bottom"/>
            <w:hideMark/>
          </w:tcPr>
          <w:p w14:paraId="371CAC5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Bb7 Copula</w:t>
            </w:r>
          </w:p>
        </w:tc>
        <w:tc>
          <w:tcPr>
            <w:tcW w:w="1300" w:type="dxa"/>
            <w:shd w:val="clear" w:color="auto" w:fill="FFFFFF"/>
            <w:noWrap/>
            <w:vAlign w:val="bottom"/>
            <w:hideMark/>
          </w:tcPr>
          <w:p w14:paraId="620C394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1.020254233</w:t>
            </w:r>
          </w:p>
        </w:tc>
        <w:tc>
          <w:tcPr>
            <w:tcW w:w="1240" w:type="dxa"/>
            <w:shd w:val="clear" w:color="auto" w:fill="FFFFFF"/>
            <w:noWrap/>
            <w:vAlign w:val="bottom"/>
            <w:hideMark/>
          </w:tcPr>
          <w:p w14:paraId="09FF4BE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0.052501965</w:t>
            </w:r>
          </w:p>
        </w:tc>
      </w:tr>
      <w:tr w:rsidR="00197ED7" w14:paraId="733D5DE5" w14:textId="77777777" w:rsidTr="005F3D88">
        <w:trPr>
          <w:trHeight w:val="288"/>
        </w:trPr>
        <w:tc>
          <w:tcPr>
            <w:tcW w:w="1040" w:type="dxa"/>
            <w:shd w:val="clear" w:color="auto" w:fill="FFFFFF"/>
            <w:noWrap/>
            <w:vAlign w:val="bottom"/>
            <w:hideMark/>
          </w:tcPr>
          <w:p w14:paraId="5F36B19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S I</w:t>
            </w:r>
          </w:p>
        </w:tc>
        <w:tc>
          <w:tcPr>
            <w:tcW w:w="4460" w:type="dxa"/>
            <w:shd w:val="clear" w:color="auto" w:fill="FFFFFF"/>
            <w:noWrap/>
            <w:vAlign w:val="bottom"/>
            <w:hideMark/>
          </w:tcPr>
          <w:p w14:paraId="5048E1F3"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1711022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0.093014122</w:t>
            </w:r>
          </w:p>
        </w:tc>
        <w:tc>
          <w:tcPr>
            <w:tcW w:w="1240" w:type="dxa"/>
            <w:shd w:val="clear" w:color="auto" w:fill="FFFFFF"/>
            <w:noWrap/>
            <w:vAlign w:val="bottom"/>
            <w:hideMark/>
          </w:tcPr>
          <w:p w14:paraId="028CEBC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23.13967843</w:t>
            </w:r>
          </w:p>
        </w:tc>
      </w:tr>
      <w:tr w:rsidR="00197ED7" w14:paraId="6D597A3D" w14:textId="77777777" w:rsidTr="005F3D88">
        <w:trPr>
          <w:trHeight w:val="288"/>
        </w:trPr>
        <w:tc>
          <w:tcPr>
            <w:tcW w:w="1040" w:type="dxa"/>
            <w:shd w:val="clear" w:color="auto" w:fill="FFFFFF"/>
            <w:noWrap/>
            <w:vAlign w:val="bottom"/>
            <w:hideMark/>
          </w:tcPr>
          <w:p w14:paraId="1448140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S R</w:t>
            </w:r>
          </w:p>
        </w:tc>
        <w:tc>
          <w:tcPr>
            <w:tcW w:w="4460" w:type="dxa"/>
            <w:shd w:val="clear" w:color="auto" w:fill="FFFFFF"/>
            <w:noWrap/>
            <w:vAlign w:val="bottom"/>
            <w:hideMark/>
          </w:tcPr>
          <w:p w14:paraId="2C35286F"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0E5D06A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0.751829137</w:t>
            </w:r>
          </w:p>
        </w:tc>
        <w:tc>
          <w:tcPr>
            <w:tcW w:w="1240" w:type="dxa"/>
            <w:shd w:val="clear" w:color="auto" w:fill="FFFFFF"/>
            <w:noWrap/>
            <w:vAlign w:val="bottom"/>
            <w:hideMark/>
          </w:tcPr>
          <w:p w14:paraId="21D46CA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3.440027276</w:t>
            </w:r>
          </w:p>
        </w:tc>
      </w:tr>
      <w:tr w:rsidR="00197ED7" w14:paraId="3B2C1584" w14:textId="77777777" w:rsidTr="005F3D88">
        <w:trPr>
          <w:trHeight w:val="288"/>
        </w:trPr>
        <w:tc>
          <w:tcPr>
            <w:tcW w:w="1040" w:type="dxa"/>
            <w:shd w:val="clear" w:color="auto" w:fill="FFFFFF"/>
            <w:noWrap/>
            <w:vAlign w:val="bottom"/>
            <w:hideMark/>
          </w:tcPr>
          <w:p w14:paraId="1CB3771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C R</w:t>
            </w:r>
          </w:p>
        </w:tc>
        <w:tc>
          <w:tcPr>
            <w:tcW w:w="4460" w:type="dxa"/>
            <w:shd w:val="clear" w:color="auto" w:fill="FFFFFF"/>
            <w:noWrap/>
            <w:vAlign w:val="bottom"/>
            <w:hideMark/>
          </w:tcPr>
          <w:p w14:paraId="2BED5E3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4C4527A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0.056518384</w:t>
            </w:r>
          </w:p>
        </w:tc>
        <w:tc>
          <w:tcPr>
            <w:tcW w:w="1240" w:type="dxa"/>
            <w:shd w:val="clear" w:color="auto" w:fill="FFFFFF"/>
            <w:noWrap/>
            <w:vAlign w:val="bottom"/>
            <w:hideMark/>
          </w:tcPr>
          <w:p w14:paraId="140FBF5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4FBB1A82" w14:textId="77777777" w:rsidTr="005F3D88">
        <w:trPr>
          <w:trHeight w:val="288"/>
        </w:trPr>
        <w:tc>
          <w:tcPr>
            <w:tcW w:w="1040" w:type="dxa"/>
            <w:shd w:val="clear" w:color="auto" w:fill="FFFFFF"/>
            <w:noWrap/>
            <w:vAlign w:val="bottom"/>
            <w:hideMark/>
          </w:tcPr>
          <w:p w14:paraId="2542498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I F</w:t>
            </w:r>
          </w:p>
        </w:tc>
        <w:tc>
          <w:tcPr>
            <w:tcW w:w="4460" w:type="dxa"/>
            <w:shd w:val="clear" w:color="auto" w:fill="FFFFFF"/>
            <w:noWrap/>
            <w:vAlign w:val="bottom"/>
            <w:hideMark/>
          </w:tcPr>
          <w:p w14:paraId="7B0BEBC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Tawn Type 1 Copula (90 Degrees)</w:t>
            </w:r>
          </w:p>
        </w:tc>
        <w:tc>
          <w:tcPr>
            <w:tcW w:w="1300" w:type="dxa"/>
            <w:shd w:val="clear" w:color="auto" w:fill="FFFFFF"/>
            <w:noWrap/>
            <w:vAlign w:val="bottom"/>
            <w:hideMark/>
          </w:tcPr>
          <w:p w14:paraId="1361176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-8.05343661</w:t>
            </w:r>
          </w:p>
        </w:tc>
        <w:tc>
          <w:tcPr>
            <w:tcW w:w="1240" w:type="dxa"/>
            <w:shd w:val="clear" w:color="auto" w:fill="FFFFFF"/>
            <w:noWrap/>
            <w:vAlign w:val="bottom"/>
            <w:hideMark/>
          </w:tcPr>
          <w:p w14:paraId="0ECC53E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0.002429346</w:t>
            </w:r>
          </w:p>
        </w:tc>
      </w:tr>
      <w:tr w:rsidR="00197ED7" w14:paraId="77751CBC" w14:textId="77777777" w:rsidTr="005F3D88">
        <w:trPr>
          <w:trHeight w:val="288"/>
        </w:trPr>
        <w:tc>
          <w:tcPr>
            <w:tcW w:w="1040" w:type="dxa"/>
            <w:shd w:val="clear" w:color="auto" w:fill="FFFFFF"/>
            <w:noWrap/>
            <w:vAlign w:val="bottom"/>
            <w:hideMark/>
          </w:tcPr>
          <w:p w14:paraId="57F4CE6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I I</w:t>
            </w:r>
          </w:p>
        </w:tc>
        <w:tc>
          <w:tcPr>
            <w:tcW w:w="4460" w:type="dxa"/>
            <w:shd w:val="clear" w:color="auto" w:fill="FFFFFF"/>
            <w:noWrap/>
            <w:vAlign w:val="bottom"/>
            <w:hideMark/>
          </w:tcPr>
          <w:p w14:paraId="659F5C2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(270 Degrees)</w:t>
            </w:r>
          </w:p>
        </w:tc>
        <w:tc>
          <w:tcPr>
            <w:tcW w:w="1300" w:type="dxa"/>
            <w:shd w:val="clear" w:color="auto" w:fill="FFFFFF"/>
            <w:noWrap/>
            <w:vAlign w:val="bottom"/>
            <w:hideMark/>
          </w:tcPr>
          <w:p w14:paraId="2D9FEF8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-1.022025887</w:t>
            </w:r>
          </w:p>
        </w:tc>
        <w:tc>
          <w:tcPr>
            <w:tcW w:w="1240" w:type="dxa"/>
            <w:shd w:val="clear" w:color="auto" w:fill="FFFFFF"/>
            <w:noWrap/>
            <w:vAlign w:val="bottom"/>
            <w:hideMark/>
          </w:tcPr>
          <w:p w14:paraId="6BB41AC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5E620E23" w14:textId="77777777" w:rsidTr="005F3D88">
        <w:trPr>
          <w:trHeight w:val="288"/>
        </w:trPr>
        <w:tc>
          <w:tcPr>
            <w:tcW w:w="1040" w:type="dxa"/>
            <w:shd w:val="clear" w:color="auto" w:fill="FFFFFF"/>
            <w:noWrap/>
            <w:vAlign w:val="bottom"/>
            <w:hideMark/>
          </w:tcPr>
          <w:p w14:paraId="62DC58A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I R</w:t>
            </w:r>
          </w:p>
        </w:tc>
        <w:tc>
          <w:tcPr>
            <w:tcW w:w="4460" w:type="dxa"/>
            <w:shd w:val="clear" w:color="auto" w:fill="FFFFFF"/>
            <w:noWrap/>
            <w:vAlign w:val="bottom"/>
            <w:hideMark/>
          </w:tcPr>
          <w:p w14:paraId="3A41B7F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(180 Degrees; “survival Joe”)</w:t>
            </w:r>
          </w:p>
        </w:tc>
        <w:tc>
          <w:tcPr>
            <w:tcW w:w="1300" w:type="dxa"/>
            <w:shd w:val="clear" w:color="auto" w:fill="FFFFFF"/>
            <w:noWrap/>
            <w:vAlign w:val="bottom"/>
            <w:hideMark/>
          </w:tcPr>
          <w:p w14:paraId="063C3D0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1.016380552</w:t>
            </w:r>
          </w:p>
        </w:tc>
        <w:tc>
          <w:tcPr>
            <w:tcW w:w="1240" w:type="dxa"/>
            <w:shd w:val="clear" w:color="auto" w:fill="FFFFFF"/>
            <w:noWrap/>
            <w:vAlign w:val="bottom"/>
            <w:hideMark/>
          </w:tcPr>
          <w:p w14:paraId="4FFE006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55D609EC" w14:textId="77777777" w:rsidTr="005F3D88">
        <w:trPr>
          <w:trHeight w:val="288"/>
        </w:trPr>
        <w:tc>
          <w:tcPr>
            <w:tcW w:w="1040" w:type="dxa"/>
            <w:shd w:val="clear" w:color="auto" w:fill="FFFFFF"/>
            <w:noWrap/>
            <w:vAlign w:val="bottom"/>
            <w:hideMark/>
          </w:tcPr>
          <w:p w14:paraId="72C540A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R F</w:t>
            </w:r>
          </w:p>
        </w:tc>
        <w:tc>
          <w:tcPr>
            <w:tcW w:w="4460" w:type="dxa"/>
            <w:shd w:val="clear" w:color="auto" w:fill="FFFFFF"/>
            <w:noWrap/>
            <w:vAlign w:val="bottom"/>
            <w:hideMark/>
          </w:tcPr>
          <w:p w14:paraId="144F6FF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Clayton Copula (270 Degrees)</w:t>
            </w:r>
          </w:p>
        </w:tc>
        <w:tc>
          <w:tcPr>
            <w:tcW w:w="1300" w:type="dxa"/>
            <w:shd w:val="clear" w:color="auto" w:fill="FFFFFF"/>
            <w:noWrap/>
            <w:vAlign w:val="bottom"/>
            <w:hideMark/>
          </w:tcPr>
          <w:p w14:paraId="468709E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-0.006504063</w:t>
            </w:r>
          </w:p>
        </w:tc>
        <w:tc>
          <w:tcPr>
            <w:tcW w:w="1240" w:type="dxa"/>
            <w:shd w:val="clear" w:color="auto" w:fill="FFFFFF"/>
            <w:noWrap/>
            <w:vAlign w:val="bottom"/>
            <w:hideMark/>
          </w:tcPr>
          <w:p w14:paraId="4593E57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3A6BAB10" w14:textId="77777777" w:rsidTr="005F3D88">
        <w:trPr>
          <w:trHeight w:val="288"/>
        </w:trPr>
        <w:tc>
          <w:tcPr>
            <w:tcW w:w="1040" w:type="dxa"/>
            <w:shd w:val="clear" w:color="auto" w:fill="FFFFFF"/>
            <w:noWrap/>
            <w:vAlign w:val="bottom"/>
            <w:hideMark/>
          </w:tcPr>
          <w:p w14:paraId="0F4795D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R I</w:t>
            </w:r>
          </w:p>
        </w:tc>
        <w:tc>
          <w:tcPr>
            <w:tcW w:w="4460" w:type="dxa"/>
            <w:shd w:val="clear" w:color="auto" w:fill="FFFFFF"/>
            <w:noWrap/>
            <w:vAlign w:val="bottom"/>
            <w:hideMark/>
          </w:tcPr>
          <w:p w14:paraId="484B997E"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174C487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0.055738487</w:t>
            </w:r>
          </w:p>
        </w:tc>
        <w:tc>
          <w:tcPr>
            <w:tcW w:w="1240" w:type="dxa"/>
            <w:shd w:val="clear" w:color="auto" w:fill="FFFFFF"/>
            <w:noWrap/>
            <w:vAlign w:val="bottom"/>
            <w:hideMark/>
          </w:tcPr>
          <w:p w14:paraId="648416C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6.372028273</w:t>
            </w:r>
          </w:p>
        </w:tc>
      </w:tr>
      <w:tr w:rsidR="00197ED7" w14:paraId="4DE69CAA" w14:textId="77777777" w:rsidTr="005F3D88">
        <w:trPr>
          <w:trHeight w:val="288"/>
        </w:trPr>
        <w:tc>
          <w:tcPr>
            <w:tcW w:w="1040" w:type="dxa"/>
            <w:shd w:val="clear" w:color="auto" w:fill="FFFFFF"/>
            <w:noWrap/>
            <w:vAlign w:val="bottom"/>
            <w:hideMark/>
          </w:tcPr>
          <w:p w14:paraId="4F8E5090"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R R</w:t>
            </w:r>
          </w:p>
        </w:tc>
        <w:tc>
          <w:tcPr>
            <w:tcW w:w="4460" w:type="dxa"/>
            <w:shd w:val="clear" w:color="auto" w:fill="FFFFFF"/>
            <w:noWrap/>
            <w:vAlign w:val="bottom"/>
            <w:hideMark/>
          </w:tcPr>
          <w:p w14:paraId="21B596A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Tawn Type 2 Copula (270 Degrees)</w:t>
            </w:r>
          </w:p>
        </w:tc>
        <w:tc>
          <w:tcPr>
            <w:tcW w:w="1300" w:type="dxa"/>
            <w:shd w:val="clear" w:color="auto" w:fill="FFFFFF"/>
            <w:noWrap/>
            <w:vAlign w:val="bottom"/>
            <w:hideMark/>
          </w:tcPr>
          <w:p w14:paraId="4E61658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-2.475535154</w:t>
            </w:r>
          </w:p>
        </w:tc>
        <w:tc>
          <w:tcPr>
            <w:tcW w:w="1240" w:type="dxa"/>
            <w:shd w:val="clear" w:color="auto" w:fill="FFFFFF"/>
            <w:noWrap/>
            <w:vAlign w:val="bottom"/>
            <w:hideMark/>
          </w:tcPr>
          <w:p w14:paraId="0981A6B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0.007238073</w:t>
            </w:r>
          </w:p>
        </w:tc>
      </w:tr>
      <w:tr w:rsidR="00197ED7" w14:paraId="76D88AD7" w14:textId="77777777" w:rsidTr="005F3D88">
        <w:trPr>
          <w:trHeight w:val="288"/>
        </w:trPr>
        <w:tc>
          <w:tcPr>
            <w:tcW w:w="1040" w:type="dxa"/>
            <w:shd w:val="clear" w:color="auto" w:fill="FFFFFF"/>
            <w:noWrap/>
            <w:vAlign w:val="bottom"/>
            <w:hideMark/>
          </w:tcPr>
          <w:p w14:paraId="2315173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S F</w:t>
            </w:r>
          </w:p>
        </w:tc>
        <w:tc>
          <w:tcPr>
            <w:tcW w:w="4460" w:type="dxa"/>
            <w:shd w:val="clear" w:color="auto" w:fill="FFFFFF"/>
            <w:noWrap/>
            <w:vAlign w:val="bottom"/>
            <w:hideMark/>
          </w:tcPr>
          <w:p w14:paraId="7B27D98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Tawn Type 2 Copula</w:t>
            </w:r>
          </w:p>
        </w:tc>
        <w:tc>
          <w:tcPr>
            <w:tcW w:w="1300" w:type="dxa"/>
            <w:shd w:val="clear" w:color="auto" w:fill="FFFFFF"/>
            <w:noWrap/>
            <w:vAlign w:val="bottom"/>
            <w:hideMark/>
          </w:tcPr>
          <w:p w14:paraId="42D07C9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1.34089995</w:t>
            </w:r>
          </w:p>
        </w:tc>
        <w:tc>
          <w:tcPr>
            <w:tcW w:w="1240" w:type="dxa"/>
            <w:shd w:val="clear" w:color="auto" w:fill="FFFFFF"/>
            <w:noWrap/>
            <w:vAlign w:val="bottom"/>
            <w:hideMark/>
          </w:tcPr>
          <w:p w14:paraId="5347717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0.015552624</w:t>
            </w:r>
          </w:p>
        </w:tc>
      </w:tr>
      <w:tr w:rsidR="00197ED7" w14:paraId="177C4E3C" w14:textId="77777777" w:rsidTr="005F3D88">
        <w:trPr>
          <w:trHeight w:val="288"/>
        </w:trPr>
        <w:tc>
          <w:tcPr>
            <w:tcW w:w="1040" w:type="dxa"/>
            <w:shd w:val="clear" w:color="auto" w:fill="FFFFFF"/>
            <w:noWrap/>
            <w:vAlign w:val="bottom"/>
            <w:hideMark/>
          </w:tcPr>
          <w:p w14:paraId="6C53452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S I</w:t>
            </w:r>
          </w:p>
        </w:tc>
        <w:tc>
          <w:tcPr>
            <w:tcW w:w="4460" w:type="dxa"/>
            <w:shd w:val="clear" w:color="auto" w:fill="FFFFFF"/>
            <w:noWrap/>
            <w:vAlign w:val="bottom"/>
            <w:hideMark/>
          </w:tcPr>
          <w:p w14:paraId="5191BEE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5F5602A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0.978559193</w:t>
            </w:r>
          </w:p>
        </w:tc>
        <w:tc>
          <w:tcPr>
            <w:tcW w:w="1240" w:type="dxa"/>
            <w:shd w:val="clear" w:color="auto" w:fill="FFFFFF"/>
            <w:noWrap/>
            <w:vAlign w:val="bottom"/>
            <w:hideMark/>
          </w:tcPr>
          <w:p w14:paraId="01B1A7B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1BE6D828" w14:textId="77777777" w:rsidTr="005F3D88">
        <w:trPr>
          <w:trHeight w:val="288"/>
        </w:trPr>
        <w:tc>
          <w:tcPr>
            <w:tcW w:w="1040" w:type="dxa"/>
            <w:shd w:val="clear" w:color="auto" w:fill="FFFFFF"/>
            <w:noWrap/>
            <w:vAlign w:val="bottom"/>
            <w:hideMark/>
          </w:tcPr>
          <w:p w14:paraId="16D2081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S R</w:t>
            </w:r>
          </w:p>
        </w:tc>
        <w:tc>
          <w:tcPr>
            <w:tcW w:w="4460" w:type="dxa"/>
            <w:shd w:val="clear" w:color="auto" w:fill="FFFFFF"/>
            <w:noWrap/>
            <w:vAlign w:val="bottom"/>
            <w:hideMark/>
          </w:tcPr>
          <w:p w14:paraId="128D8FA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Bb7 Copula (180 Degrees; “survival Bb7”)</w:t>
            </w:r>
          </w:p>
        </w:tc>
        <w:tc>
          <w:tcPr>
            <w:tcW w:w="1300" w:type="dxa"/>
            <w:shd w:val="clear" w:color="auto" w:fill="FFFFFF"/>
            <w:noWrap/>
            <w:vAlign w:val="bottom"/>
            <w:hideMark/>
          </w:tcPr>
          <w:p w14:paraId="5BCDF5E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1.218176216</w:t>
            </w:r>
          </w:p>
        </w:tc>
        <w:tc>
          <w:tcPr>
            <w:tcW w:w="1240" w:type="dxa"/>
            <w:shd w:val="clear" w:color="auto" w:fill="FFFFFF"/>
            <w:noWrap/>
            <w:vAlign w:val="bottom"/>
            <w:hideMark/>
          </w:tcPr>
          <w:p w14:paraId="07607EA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0.293824006</w:t>
            </w:r>
          </w:p>
        </w:tc>
      </w:tr>
      <w:tr w:rsidR="00197ED7" w14:paraId="26CB4751" w14:textId="77777777" w:rsidTr="005F3D88">
        <w:trPr>
          <w:trHeight w:val="288"/>
        </w:trPr>
        <w:tc>
          <w:tcPr>
            <w:tcW w:w="1040" w:type="dxa"/>
            <w:shd w:val="clear" w:color="auto" w:fill="FFFFFF"/>
            <w:noWrap/>
            <w:vAlign w:val="bottom"/>
            <w:hideMark/>
          </w:tcPr>
          <w:p w14:paraId="01FF3F11"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I F</w:t>
            </w:r>
          </w:p>
        </w:tc>
        <w:tc>
          <w:tcPr>
            <w:tcW w:w="4460" w:type="dxa"/>
            <w:shd w:val="clear" w:color="auto" w:fill="FFFFFF"/>
            <w:noWrap/>
            <w:vAlign w:val="bottom"/>
            <w:hideMark/>
          </w:tcPr>
          <w:p w14:paraId="38231C0F"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35F83DB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-0.007877647</w:t>
            </w:r>
          </w:p>
        </w:tc>
        <w:tc>
          <w:tcPr>
            <w:tcW w:w="1240" w:type="dxa"/>
            <w:shd w:val="clear" w:color="auto" w:fill="FFFFFF"/>
            <w:noWrap/>
            <w:vAlign w:val="bottom"/>
            <w:hideMark/>
          </w:tcPr>
          <w:p w14:paraId="0F64BD9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19.6655432</w:t>
            </w:r>
          </w:p>
        </w:tc>
      </w:tr>
      <w:tr w:rsidR="00197ED7" w14:paraId="6062E8BC" w14:textId="77777777" w:rsidTr="005F3D88">
        <w:trPr>
          <w:trHeight w:val="288"/>
        </w:trPr>
        <w:tc>
          <w:tcPr>
            <w:tcW w:w="1040" w:type="dxa"/>
            <w:shd w:val="clear" w:color="auto" w:fill="FFFFFF"/>
            <w:noWrap/>
            <w:vAlign w:val="bottom"/>
            <w:hideMark/>
          </w:tcPr>
          <w:p w14:paraId="5F7BBDF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I I</w:t>
            </w:r>
          </w:p>
        </w:tc>
        <w:tc>
          <w:tcPr>
            <w:tcW w:w="4460" w:type="dxa"/>
            <w:shd w:val="clear" w:color="auto" w:fill="FFFFFF"/>
            <w:noWrap/>
            <w:vAlign w:val="bottom"/>
            <w:hideMark/>
          </w:tcPr>
          <w:p w14:paraId="2934DC1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6BEC533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0.016407826</w:t>
            </w:r>
          </w:p>
        </w:tc>
        <w:tc>
          <w:tcPr>
            <w:tcW w:w="1240" w:type="dxa"/>
            <w:shd w:val="clear" w:color="auto" w:fill="FFFFFF"/>
            <w:noWrap/>
            <w:vAlign w:val="bottom"/>
            <w:hideMark/>
          </w:tcPr>
          <w:p w14:paraId="6442592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562953A7" w14:textId="77777777" w:rsidTr="005F3D88">
        <w:trPr>
          <w:trHeight w:val="288"/>
        </w:trPr>
        <w:tc>
          <w:tcPr>
            <w:tcW w:w="1040" w:type="dxa"/>
            <w:shd w:val="clear" w:color="auto" w:fill="FFFFFF"/>
            <w:noWrap/>
            <w:vAlign w:val="bottom"/>
            <w:hideMark/>
          </w:tcPr>
          <w:p w14:paraId="4D875DA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I R</w:t>
            </w:r>
          </w:p>
        </w:tc>
        <w:tc>
          <w:tcPr>
            <w:tcW w:w="4460" w:type="dxa"/>
            <w:shd w:val="clear" w:color="auto" w:fill="FFFFFF"/>
            <w:noWrap/>
            <w:vAlign w:val="bottom"/>
            <w:hideMark/>
          </w:tcPr>
          <w:p w14:paraId="5D206B9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3FCD5CB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1.018302107</w:t>
            </w:r>
          </w:p>
        </w:tc>
        <w:tc>
          <w:tcPr>
            <w:tcW w:w="1240" w:type="dxa"/>
            <w:shd w:val="clear" w:color="auto" w:fill="FFFFFF"/>
            <w:noWrap/>
            <w:vAlign w:val="bottom"/>
            <w:hideMark/>
          </w:tcPr>
          <w:p w14:paraId="446AF44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1F0F9A2E" w14:textId="77777777" w:rsidTr="005F3D88">
        <w:trPr>
          <w:trHeight w:val="288"/>
        </w:trPr>
        <w:tc>
          <w:tcPr>
            <w:tcW w:w="1040" w:type="dxa"/>
            <w:shd w:val="clear" w:color="auto" w:fill="FFFFFF"/>
            <w:noWrap/>
            <w:vAlign w:val="bottom"/>
            <w:hideMark/>
          </w:tcPr>
          <w:p w14:paraId="0A7B190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R F</w:t>
            </w:r>
          </w:p>
        </w:tc>
        <w:tc>
          <w:tcPr>
            <w:tcW w:w="4460" w:type="dxa"/>
            <w:shd w:val="clear" w:color="auto" w:fill="FFFFFF"/>
            <w:noWrap/>
            <w:vAlign w:val="bottom"/>
            <w:hideMark/>
          </w:tcPr>
          <w:p w14:paraId="2F7C79A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(270 Degrees)</w:t>
            </w:r>
          </w:p>
        </w:tc>
        <w:tc>
          <w:tcPr>
            <w:tcW w:w="1300" w:type="dxa"/>
            <w:shd w:val="clear" w:color="auto" w:fill="FFFFFF"/>
            <w:noWrap/>
            <w:vAlign w:val="bottom"/>
            <w:hideMark/>
          </w:tcPr>
          <w:p w14:paraId="5553365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-1.008281415</w:t>
            </w:r>
          </w:p>
        </w:tc>
        <w:tc>
          <w:tcPr>
            <w:tcW w:w="1240" w:type="dxa"/>
            <w:shd w:val="clear" w:color="auto" w:fill="FFFFFF"/>
            <w:noWrap/>
            <w:vAlign w:val="bottom"/>
            <w:hideMark/>
          </w:tcPr>
          <w:p w14:paraId="7459409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0C45EDC5" w14:textId="77777777" w:rsidTr="005F3D88">
        <w:trPr>
          <w:trHeight w:val="288"/>
        </w:trPr>
        <w:tc>
          <w:tcPr>
            <w:tcW w:w="1040" w:type="dxa"/>
            <w:shd w:val="clear" w:color="auto" w:fill="FFFFFF"/>
            <w:noWrap/>
            <w:vAlign w:val="bottom"/>
            <w:hideMark/>
          </w:tcPr>
          <w:p w14:paraId="349A888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R I</w:t>
            </w:r>
          </w:p>
        </w:tc>
        <w:tc>
          <w:tcPr>
            <w:tcW w:w="4460" w:type="dxa"/>
            <w:shd w:val="clear" w:color="auto" w:fill="FFFFFF"/>
            <w:noWrap/>
            <w:vAlign w:val="bottom"/>
            <w:hideMark/>
          </w:tcPr>
          <w:p w14:paraId="2774E7F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4AF362F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0.021887166</w:t>
            </w:r>
          </w:p>
        </w:tc>
        <w:tc>
          <w:tcPr>
            <w:tcW w:w="1240" w:type="dxa"/>
            <w:shd w:val="clear" w:color="auto" w:fill="FFFFFF"/>
            <w:noWrap/>
            <w:vAlign w:val="bottom"/>
            <w:hideMark/>
          </w:tcPr>
          <w:p w14:paraId="76288A1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556D9306" w14:textId="77777777" w:rsidTr="005F3D88">
        <w:trPr>
          <w:trHeight w:val="288"/>
        </w:trPr>
        <w:tc>
          <w:tcPr>
            <w:tcW w:w="1040" w:type="dxa"/>
            <w:shd w:val="clear" w:color="auto" w:fill="FFFFFF"/>
            <w:noWrap/>
            <w:vAlign w:val="bottom"/>
            <w:hideMark/>
          </w:tcPr>
          <w:p w14:paraId="71BF639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R R</w:t>
            </w:r>
          </w:p>
        </w:tc>
        <w:tc>
          <w:tcPr>
            <w:tcW w:w="4460" w:type="dxa"/>
            <w:shd w:val="clear" w:color="auto" w:fill="FFFFFF"/>
            <w:noWrap/>
            <w:vAlign w:val="bottom"/>
            <w:hideMark/>
          </w:tcPr>
          <w:p w14:paraId="565BE36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Tawn Type 2 Copula (180 Degrees)</w:t>
            </w:r>
          </w:p>
        </w:tc>
        <w:tc>
          <w:tcPr>
            <w:tcW w:w="1300" w:type="dxa"/>
            <w:shd w:val="clear" w:color="auto" w:fill="FFFFFF"/>
            <w:noWrap/>
            <w:vAlign w:val="bottom"/>
            <w:hideMark/>
          </w:tcPr>
          <w:p w14:paraId="1E2FE0E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1.855424958</w:t>
            </w:r>
          </w:p>
        </w:tc>
        <w:tc>
          <w:tcPr>
            <w:tcW w:w="1240" w:type="dxa"/>
            <w:shd w:val="clear" w:color="auto" w:fill="FFFFFF"/>
            <w:noWrap/>
            <w:vAlign w:val="bottom"/>
            <w:hideMark/>
          </w:tcPr>
          <w:p w14:paraId="2DD4BD4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0.004988647</w:t>
            </w:r>
          </w:p>
        </w:tc>
      </w:tr>
      <w:tr w:rsidR="00197ED7" w14:paraId="19E1D34C" w14:textId="77777777" w:rsidTr="005F3D88">
        <w:trPr>
          <w:trHeight w:val="288"/>
        </w:trPr>
        <w:tc>
          <w:tcPr>
            <w:tcW w:w="1040" w:type="dxa"/>
            <w:shd w:val="clear" w:color="auto" w:fill="FFFFFF"/>
            <w:noWrap/>
            <w:vAlign w:val="bottom"/>
            <w:hideMark/>
          </w:tcPr>
          <w:p w14:paraId="67AE254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S F</w:t>
            </w:r>
          </w:p>
        </w:tc>
        <w:tc>
          <w:tcPr>
            <w:tcW w:w="4460" w:type="dxa"/>
            <w:shd w:val="clear" w:color="auto" w:fill="FFFFFF"/>
            <w:noWrap/>
            <w:vAlign w:val="bottom"/>
            <w:hideMark/>
          </w:tcPr>
          <w:p w14:paraId="1ED99F77"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1DC75D5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0.05061469</w:t>
            </w:r>
          </w:p>
        </w:tc>
        <w:tc>
          <w:tcPr>
            <w:tcW w:w="1240" w:type="dxa"/>
            <w:shd w:val="clear" w:color="auto" w:fill="FFFFFF"/>
            <w:noWrap/>
            <w:vAlign w:val="bottom"/>
            <w:hideMark/>
          </w:tcPr>
          <w:p w14:paraId="0453B20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9.644426446</w:t>
            </w:r>
          </w:p>
        </w:tc>
      </w:tr>
      <w:tr w:rsidR="00197ED7" w14:paraId="0A8CDB0F" w14:textId="77777777" w:rsidTr="005F3D88">
        <w:trPr>
          <w:trHeight w:val="288"/>
        </w:trPr>
        <w:tc>
          <w:tcPr>
            <w:tcW w:w="1040" w:type="dxa"/>
            <w:shd w:val="clear" w:color="auto" w:fill="FFFFFF"/>
            <w:noWrap/>
            <w:vAlign w:val="bottom"/>
            <w:hideMark/>
          </w:tcPr>
          <w:p w14:paraId="0773BDC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S I</w:t>
            </w:r>
          </w:p>
        </w:tc>
        <w:tc>
          <w:tcPr>
            <w:tcW w:w="4460" w:type="dxa"/>
            <w:shd w:val="clear" w:color="auto" w:fill="FFFFFF"/>
            <w:noWrap/>
            <w:vAlign w:val="bottom"/>
            <w:hideMark/>
          </w:tcPr>
          <w:p w14:paraId="7E44A42E"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2A5B629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0.03488207</w:t>
            </w:r>
          </w:p>
        </w:tc>
        <w:tc>
          <w:tcPr>
            <w:tcW w:w="1240" w:type="dxa"/>
            <w:shd w:val="clear" w:color="auto" w:fill="FFFFFF"/>
            <w:noWrap/>
            <w:vAlign w:val="bottom"/>
            <w:hideMark/>
          </w:tcPr>
          <w:p w14:paraId="0EE1E14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17.55473206</w:t>
            </w:r>
          </w:p>
        </w:tc>
      </w:tr>
      <w:tr w:rsidR="00197ED7" w14:paraId="1796C3AC" w14:textId="77777777" w:rsidTr="005F3D88">
        <w:trPr>
          <w:trHeight w:val="288"/>
        </w:trPr>
        <w:tc>
          <w:tcPr>
            <w:tcW w:w="1040" w:type="dxa"/>
            <w:shd w:val="clear" w:color="auto" w:fill="FFFFFF"/>
            <w:noWrap/>
            <w:vAlign w:val="bottom"/>
            <w:hideMark/>
          </w:tcPr>
          <w:p w14:paraId="58BC75A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S R</w:t>
            </w:r>
          </w:p>
        </w:tc>
        <w:tc>
          <w:tcPr>
            <w:tcW w:w="4460" w:type="dxa"/>
            <w:shd w:val="clear" w:color="auto" w:fill="FFFFFF"/>
            <w:noWrap/>
            <w:vAlign w:val="bottom"/>
            <w:hideMark/>
          </w:tcPr>
          <w:p w14:paraId="50F9C7FA"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1979B2E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0.256311535</w:t>
            </w:r>
          </w:p>
        </w:tc>
        <w:tc>
          <w:tcPr>
            <w:tcW w:w="1240" w:type="dxa"/>
            <w:shd w:val="clear" w:color="auto" w:fill="FFFFFF"/>
            <w:noWrap/>
            <w:vAlign w:val="bottom"/>
            <w:hideMark/>
          </w:tcPr>
          <w:p w14:paraId="6CD08BF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2.437292831</w:t>
            </w:r>
          </w:p>
        </w:tc>
      </w:tr>
      <w:tr w:rsidR="00197ED7" w14:paraId="490F6DCE" w14:textId="77777777" w:rsidTr="005F3D88">
        <w:trPr>
          <w:trHeight w:val="288"/>
        </w:trPr>
        <w:tc>
          <w:tcPr>
            <w:tcW w:w="1040" w:type="dxa"/>
            <w:shd w:val="clear" w:color="auto" w:fill="FFFFFF"/>
            <w:noWrap/>
            <w:vAlign w:val="bottom"/>
            <w:hideMark/>
          </w:tcPr>
          <w:p w14:paraId="0DDD6CD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I I</w:t>
            </w:r>
          </w:p>
        </w:tc>
        <w:tc>
          <w:tcPr>
            <w:tcW w:w="4460" w:type="dxa"/>
            <w:shd w:val="clear" w:color="auto" w:fill="FFFFFF"/>
            <w:noWrap/>
            <w:vAlign w:val="bottom"/>
            <w:hideMark/>
          </w:tcPr>
          <w:p w14:paraId="02A50EE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Tawn Type 2 Copula</w:t>
            </w:r>
          </w:p>
        </w:tc>
        <w:tc>
          <w:tcPr>
            <w:tcW w:w="1300" w:type="dxa"/>
            <w:shd w:val="clear" w:color="auto" w:fill="FFFFFF"/>
            <w:noWrap/>
            <w:vAlign w:val="bottom"/>
            <w:hideMark/>
          </w:tcPr>
          <w:p w14:paraId="113A9B5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1.183842438</w:t>
            </w:r>
          </w:p>
        </w:tc>
        <w:tc>
          <w:tcPr>
            <w:tcW w:w="1240" w:type="dxa"/>
            <w:shd w:val="clear" w:color="auto" w:fill="FFFFFF"/>
            <w:noWrap/>
            <w:vAlign w:val="bottom"/>
            <w:hideMark/>
          </w:tcPr>
          <w:p w14:paraId="10668BD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0.014341739</w:t>
            </w:r>
          </w:p>
        </w:tc>
      </w:tr>
      <w:tr w:rsidR="00197ED7" w14:paraId="425A49EC" w14:textId="77777777" w:rsidTr="005F3D88">
        <w:trPr>
          <w:trHeight w:val="288"/>
        </w:trPr>
        <w:tc>
          <w:tcPr>
            <w:tcW w:w="1040" w:type="dxa"/>
            <w:shd w:val="clear" w:color="auto" w:fill="FFFFFF"/>
            <w:noWrap/>
            <w:vAlign w:val="bottom"/>
            <w:hideMark/>
          </w:tcPr>
          <w:p w14:paraId="6FF4423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I R</w:t>
            </w:r>
          </w:p>
        </w:tc>
        <w:tc>
          <w:tcPr>
            <w:tcW w:w="4460" w:type="dxa"/>
            <w:shd w:val="clear" w:color="auto" w:fill="FFFFFF"/>
            <w:noWrap/>
            <w:vAlign w:val="bottom"/>
            <w:hideMark/>
          </w:tcPr>
          <w:p w14:paraId="089E062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Tawn Type 2 Copula (180 Degrees)</w:t>
            </w:r>
          </w:p>
        </w:tc>
        <w:tc>
          <w:tcPr>
            <w:tcW w:w="1300" w:type="dxa"/>
            <w:shd w:val="clear" w:color="auto" w:fill="FFFFFF"/>
            <w:noWrap/>
            <w:vAlign w:val="bottom"/>
            <w:hideMark/>
          </w:tcPr>
          <w:p w14:paraId="315F313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8.827424789</w:t>
            </w:r>
          </w:p>
        </w:tc>
        <w:tc>
          <w:tcPr>
            <w:tcW w:w="1240" w:type="dxa"/>
            <w:shd w:val="clear" w:color="auto" w:fill="FFFFFF"/>
            <w:noWrap/>
            <w:vAlign w:val="bottom"/>
            <w:hideMark/>
          </w:tcPr>
          <w:p w14:paraId="2BF0723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0.0001</w:t>
            </w:r>
          </w:p>
        </w:tc>
      </w:tr>
      <w:tr w:rsidR="00197ED7" w14:paraId="57396436" w14:textId="77777777" w:rsidTr="005F3D88">
        <w:trPr>
          <w:trHeight w:val="288"/>
        </w:trPr>
        <w:tc>
          <w:tcPr>
            <w:tcW w:w="1040" w:type="dxa"/>
            <w:shd w:val="clear" w:color="auto" w:fill="FFFFFF"/>
            <w:noWrap/>
            <w:vAlign w:val="bottom"/>
            <w:hideMark/>
          </w:tcPr>
          <w:p w14:paraId="1CD2C771"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R F</w:t>
            </w:r>
          </w:p>
        </w:tc>
        <w:tc>
          <w:tcPr>
            <w:tcW w:w="4460" w:type="dxa"/>
            <w:shd w:val="clear" w:color="auto" w:fill="FFFFFF"/>
            <w:noWrap/>
            <w:vAlign w:val="bottom"/>
            <w:hideMark/>
          </w:tcPr>
          <w:p w14:paraId="5D39F25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(90 Degrees)</w:t>
            </w:r>
          </w:p>
        </w:tc>
        <w:tc>
          <w:tcPr>
            <w:tcW w:w="1300" w:type="dxa"/>
            <w:shd w:val="clear" w:color="auto" w:fill="FFFFFF"/>
            <w:noWrap/>
            <w:vAlign w:val="bottom"/>
            <w:hideMark/>
          </w:tcPr>
          <w:p w14:paraId="13121D7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-1.006228603</w:t>
            </w:r>
          </w:p>
        </w:tc>
        <w:tc>
          <w:tcPr>
            <w:tcW w:w="1240" w:type="dxa"/>
            <w:shd w:val="clear" w:color="auto" w:fill="FFFFFF"/>
            <w:noWrap/>
            <w:vAlign w:val="bottom"/>
            <w:hideMark/>
          </w:tcPr>
          <w:p w14:paraId="39002FE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40B8163" w14:textId="77777777" w:rsidTr="005F3D88">
        <w:trPr>
          <w:trHeight w:val="288"/>
        </w:trPr>
        <w:tc>
          <w:tcPr>
            <w:tcW w:w="1040" w:type="dxa"/>
            <w:shd w:val="clear" w:color="auto" w:fill="FFFFFF"/>
            <w:noWrap/>
            <w:vAlign w:val="bottom"/>
            <w:hideMark/>
          </w:tcPr>
          <w:p w14:paraId="4FC6628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R I</w:t>
            </w:r>
          </w:p>
        </w:tc>
        <w:tc>
          <w:tcPr>
            <w:tcW w:w="4460" w:type="dxa"/>
            <w:shd w:val="clear" w:color="auto" w:fill="FFFFFF"/>
            <w:noWrap/>
            <w:vAlign w:val="bottom"/>
            <w:hideMark/>
          </w:tcPr>
          <w:p w14:paraId="08BEB900"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17CBF45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1.050875371</w:t>
            </w:r>
          </w:p>
        </w:tc>
        <w:tc>
          <w:tcPr>
            <w:tcW w:w="1240" w:type="dxa"/>
            <w:shd w:val="clear" w:color="auto" w:fill="FFFFFF"/>
            <w:noWrap/>
            <w:vAlign w:val="bottom"/>
            <w:hideMark/>
          </w:tcPr>
          <w:p w14:paraId="06688D9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49F6896E" w14:textId="77777777" w:rsidTr="005F3D88">
        <w:trPr>
          <w:trHeight w:val="288"/>
        </w:trPr>
        <w:tc>
          <w:tcPr>
            <w:tcW w:w="1040" w:type="dxa"/>
            <w:shd w:val="clear" w:color="auto" w:fill="FFFFFF"/>
            <w:noWrap/>
            <w:vAlign w:val="bottom"/>
            <w:hideMark/>
          </w:tcPr>
          <w:p w14:paraId="786F960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R R</w:t>
            </w:r>
          </w:p>
        </w:tc>
        <w:tc>
          <w:tcPr>
            <w:tcW w:w="4460" w:type="dxa"/>
            <w:shd w:val="clear" w:color="auto" w:fill="FFFFFF"/>
            <w:noWrap/>
            <w:vAlign w:val="bottom"/>
            <w:hideMark/>
          </w:tcPr>
          <w:p w14:paraId="6BDB1CC0"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4FEAD0F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0.040084804</w:t>
            </w:r>
          </w:p>
        </w:tc>
        <w:tc>
          <w:tcPr>
            <w:tcW w:w="1240" w:type="dxa"/>
            <w:shd w:val="clear" w:color="auto" w:fill="FFFFFF"/>
            <w:noWrap/>
            <w:vAlign w:val="bottom"/>
            <w:hideMark/>
          </w:tcPr>
          <w:p w14:paraId="7E60284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6.818085721</w:t>
            </w:r>
          </w:p>
        </w:tc>
      </w:tr>
      <w:tr w:rsidR="00197ED7" w14:paraId="7C458B25" w14:textId="77777777" w:rsidTr="005F3D88">
        <w:trPr>
          <w:trHeight w:val="288"/>
        </w:trPr>
        <w:tc>
          <w:tcPr>
            <w:tcW w:w="1040" w:type="dxa"/>
            <w:shd w:val="clear" w:color="auto" w:fill="FFFFFF"/>
            <w:noWrap/>
            <w:vAlign w:val="bottom"/>
            <w:hideMark/>
          </w:tcPr>
          <w:p w14:paraId="12032631"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S F</w:t>
            </w:r>
          </w:p>
        </w:tc>
        <w:tc>
          <w:tcPr>
            <w:tcW w:w="4460" w:type="dxa"/>
            <w:shd w:val="clear" w:color="auto" w:fill="FFFFFF"/>
            <w:noWrap/>
            <w:vAlign w:val="bottom"/>
            <w:hideMark/>
          </w:tcPr>
          <w:p w14:paraId="1DDCE87D"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3ECFD03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0.113162789</w:t>
            </w:r>
          </w:p>
        </w:tc>
        <w:tc>
          <w:tcPr>
            <w:tcW w:w="1240" w:type="dxa"/>
            <w:shd w:val="clear" w:color="auto" w:fill="FFFFFF"/>
            <w:noWrap/>
            <w:vAlign w:val="bottom"/>
            <w:hideMark/>
          </w:tcPr>
          <w:p w14:paraId="4573886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9.46199281</w:t>
            </w:r>
          </w:p>
        </w:tc>
      </w:tr>
      <w:tr w:rsidR="00197ED7" w14:paraId="08352B72" w14:textId="77777777" w:rsidTr="005F3D88">
        <w:trPr>
          <w:trHeight w:val="288"/>
        </w:trPr>
        <w:tc>
          <w:tcPr>
            <w:tcW w:w="1040" w:type="dxa"/>
            <w:shd w:val="clear" w:color="auto" w:fill="FFFFFF"/>
            <w:noWrap/>
            <w:vAlign w:val="bottom"/>
            <w:hideMark/>
          </w:tcPr>
          <w:p w14:paraId="12F80A9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S I</w:t>
            </w:r>
          </w:p>
        </w:tc>
        <w:tc>
          <w:tcPr>
            <w:tcW w:w="4460" w:type="dxa"/>
            <w:shd w:val="clear" w:color="auto" w:fill="FFFFFF"/>
            <w:noWrap/>
            <w:vAlign w:val="bottom"/>
            <w:hideMark/>
          </w:tcPr>
          <w:p w14:paraId="50BA4DE4"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164B0F4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0.133018357</w:t>
            </w:r>
          </w:p>
        </w:tc>
        <w:tc>
          <w:tcPr>
            <w:tcW w:w="1240" w:type="dxa"/>
            <w:shd w:val="clear" w:color="auto" w:fill="FFFFFF"/>
            <w:noWrap/>
            <w:vAlign w:val="bottom"/>
            <w:hideMark/>
          </w:tcPr>
          <w:p w14:paraId="5895DC6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11.64262989</w:t>
            </w:r>
          </w:p>
        </w:tc>
      </w:tr>
      <w:tr w:rsidR="00197ED7" w14:paraId="4ECF5225" w14:textId="77777777" w:rsidTr="005F3D88">
        <w:trPr>
          <w:trHeight w:val="288"/>
        </w:trPr>
        <w:tc>
          <w:tcPr>
            <w:tcW w:w="1040" w:type="dxa"/>
            <w:shd w:val="clear" w:color="auto" w:fill="FFFFFF"/>
            <w:noWrap/>
            <w:vAlign w:val="bottom"/>
            <w:hideMark/>
          </w:tcPr>
          <w:p w14:paraId="7AD0679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S R</w:t>
            </w:r>
          </w:p>
        </w:tc>
        <w:tc>
          <w:tcPr>
            <w:tcW w:w="4460" w:type="dxa"/>
            <w:shd w:val="clear" w:color="auto" w:fill="FFFFFF"/>
            <w:noWrap/>
            <w:vAlign w:val="bottom"/>
            <w:hideMark/>
          </w:tcPr>
          <w:p w14:paraId="2822E805"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5E2BCB7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0.629355849</w:t>
            </w:r>
          </w:p>
        </w:tc>
        <w:tc>
          <w:tcPr>
            <w:tcW w:w="1240" w:type="dxa"/>
            <w:shd w:val="clear" w:color="auto" w:fill="FFFFFF"/>
            <w:noWrap/>
            <w:vAlign w:val="bottom"/>
            <w:hideMark/>
          </w:tcPr>
          <w:p w14:paraId="5129E1F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2.520445939</w:t>
            </w:r>
          </w:p>
        </w:tc>
      </w:tr>
      <w:tr w:rsidR="00197ED7" w14:paraId="137F0F40" w14:textId="77777777" w:rsidTr="005F3D88">
        <w:trPr>
          <w:trHeight w:val="288"/>
        </w:trPr>
        <w:tc>
          <w:tcPr>
            <w:tcW w:w="1040" w:type="dxa"/>
            <w:shd w:val="clear" w:color="auto" w:fill="FFFFFF"/>
            <w:noWrap/>
            <w:vAlign w:val="bottom"/>
            <w:hideMark/>
          </w:tcPr>
          <w:p w14:paraId="028F27D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I and I R</w:t>
            </w:r>
          </w:p>
        </w:tc>
        <w:tc>
          <w:tcPr>
            <w:tcW w:w="4460" w:type="dxa"/>
            <w:shd w:val="clear" w:color="auto" w:fill="FFFFFF"/>
            <w:noWrap/>
            <w:vAlign w:val="bottom"/>
            <w:hideMark/>
          </w:tcPr>
          <w:p w14:paraId="48F91BA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Tawn Type 2 Copula (180 Degrees)</w:t>
            </w:r>
          </w:p>
        </w:tc>
        <w:tc>
          <w:tcPr>
            <w:tcW w:w="1300" w:type="dxa"/>
            <w:shd w:val="clear" w:color="auto" w:fill="FFFFFF"/>
            <w:noWrap/>
            <w:vAlign w:val="bottom"/>
            <w:hideMark/>
          </w:tcPr>
          <w:p w14:paraId="17A5E13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1.282286544</w:t>
            </w:r>
          </w:p>
        </w:tc>
        <w:tc>
          <w:tcPr>
            <w:tcW w:w="1240" w:type="dxa"/>
            <w:shd w:val="clear" w:color="auto" w:fill="FFFFFF"/>
            <w:noWrap/>
            <w:vAlign w:val="bottom"/>
            <w:hideMark/>
          </w:tcPr>
          <w:p w14:paraId="51BE7AE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0.013653209</w:t>
            </w:r>
          </w:p>
        </w:tc>
      </w:tr>
      <w:tr w:rsidR="00197ED7" w14:paraId="34158730" w14:textId="77777777" w:rsidTr="005F3D88">
        <w:trPr>
          <w:trHeight w:val="288"/>
        </w:trPr>
        <w:tc>
          <w:tcPr>
            <w:tcW w:w="1040" w:type="dxa"/>
            <w:shd w:val="clear" w:color="auto" w:fill="FFFFFF"/>
            <w:noWrap/>
            <w:vAlign w:val="bottom"/>
            <w:hideMark/>
          </w:tcPr>
          <w:p w14:paraId="0C78B75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I and R F</w:t>
            </w:r>
          </w:p>
        </w:tc>
        <w:tc>
          <w:tcPr>
            <w:tcW w:w="4460" w:type="dxa"/>
            <w:shd w:val="clear" w:color="auto" w:fill="FFFFFF"/>
            <w:noWrap/>
            <w:vAlign w:val="bottom"/>
            <w:hideMark/>
          </w:tcPr>
          <w:p w14:paraId="0E1F053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Bb7 Copula</w:t>
            </w:r>
          </w:p>
        </w:tc>
        <w:tc>
          <w:tcPr>
            <w:tcW w:w="1300" w:type="dxa"/>
            <w:shd w:val="clear" w:color="auto" w:fill="FFFFFF"/>
            <w:noWrap/>
            <w:vAlign w:val="bottom"/>
            <w:hideMark/>
          </w:tcPr>
          <w:p w14:paraId="5718AD3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1.013234882</w:t>
            </w:r>
          </w:p>
        </w:tc>
        <w:tc>
          <w:tcPr>
            <w:tcW w:w="1240" w:type="dxa"/>
            <w:shd w:val="clear" w:color="auto" w:fill="FFFFFF"/>
            <w:noWrap/>
            <w:vAlign w:val="bottom"/>
            <w:hideMark/>
          </w:tcPr>
          <w:p w14:paraId="68B99EF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0.037440962</w:t>
            </w:r>
          </w:p>
        </w:tc>
      </w:tr>
      <w:tr w:rsidR="00197ED7" w14:paraId="6A3C8415" w14:textId="77777777" w:rsidTr="005F3D88">
        <w:trPr>
          <w:trHeight w:val="288"/>
        </w:trPr>
        <w:tc>
          <w:tcPr>
            <w:tcW w:w="1040" w:type="dxa"/>
            <w:shd w:val="clear" w:color="auto" w:fill="FFFFFF"/>
            <w:noWrap/>
            <w:vAlign w:val="bottom"/>
            <w:hideMark/>
          </w:tcPr>
          <w:p w14:paraId="38EFFB2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I and R I</w:t>
            </w:r>
          </w:p>
        </w:tc>
        <w:tc>
          <w:tcPr>
            <w:tcW w:w="4460" w:type="dxa"/>
            <w:shd w:val="clear" w:color="auto" w:fill="FFFFFF"/>
            <w:noWrap/>
            <w:vAlign w:val="bottom"/>
            <w:hideMark/>
          </w:tcPr>
          <w:p w14:paraId="6982E24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Tawn Type 1 Copula</w:t>
            </w:r>
          </w:p>
        </w:tc>
        <w:tc>
          <w:tcPr>
            <w:tcW w:w="1300" w:type="dxa"/>
            <w:shd w:val="clear" w:color="auto" w:fill="FFFFFF"/>
            <w:noWrap/>
            <w:vAlign w:val="bottom"/>
            <w:hideMark/>
          </w:tcPr>
          <w:p w14:paraId="5D2FB93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1.087640836</w:t>
            </w:r>
          </w:p>
        </w:tc>
        <w:tc>
          <w:tcPr>
            <w:tcW w:w="1240" w:type="dxa"/>
            <w:shd w:val="clear" w:color="auto" w:fill="FFFFFF"/>
            <w:noWrap/>
            <w:vAlign w:val="bottom"/>
            <w:hideMark/>
          </w:tcPr>
          <w:p w14:paraId="0AE0B99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0.124663101</w:t>
            </w:r>
          </w:p>
        </w:tc>
      </w:tr>
      <w:tr w:rsidR="00197ED7" w14:paraId="4D113952" w14:textId="77777777" w:rsidTr="005F3D88">
        <w:trPr>
          <w:trHeight w:val="288"/>
        </w:trPr>
        <w:tc>
          <w:tcPr>
            <w:tcW w:w="1040" w:type="dxa"/>
            <w:shd w:val="clear" w:color="auto" w:fill="FFFFFF"/>
            <w:noWrap/>
            <w:vAlign w:val="bottom"/>
            <w:hideMark/>
          </w:tcPr>
          <w:p w14:paraId="2EA41C9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I and R R</w:t>
            </w:r>
          </w:p>
        </w:tc>
        <w:tc>
          <w:tcPr>
            <w:tcW w:w="4460" w:type="dxa"/>
            <w:shd w:val="clear" w:color="auto" w:fill="FFFFFF"/>
            <w:noWrap/>
            <w:vAlign w:val="bottom"/>
            <w:hideMark/>
          </w:tcPr>
          <w:p w14:paraId="68EA2D4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Tawn Type 2 Copula (180 Degrees)</w:t>
            </w:r>
          </w:p>
        </w:tc>
        <w:tc>
          <w:tcPr>
            <w:tcW w:w="1300" w:type="dxa"/>
            <w:shd w:val="clear" w:color="auto" w:fill="FFFFFF"/>
            <w:noWrap/>
            <w:vAlign w:val="bottom"/>
            <w:hideMark/>
          </w:tcPr>
          <w:p w14:paraId="7AD7641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1.162547078</w:t>
            </w:r>
          </w:p>
        </w:tc>
        <w:tc>
          <w:tcPr>
            <w:tcW w:w="1240" w:type="dxa"/>
            <w:shd w:val="clear" w:color="auto" w:fill="FFFFFF"/>
            <w:noWrap/>
            <w:vAlign w:val="bottom"/>
            <w:hideMark/>
          </w:tcPr>
          <w:p w14:paraId="3426BC4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0.097068671</w:t>
            </w:r>
          </w:p>
        </w:tc>
      </w:tr>
      <w:tr w:rsidR="00197ED7" w14:paraId="43ACF9EB" w14:textId="77777777" w:rsidTr="005F3D88">
        <w:trPr>
          <w:trHeight w:val="288"/>
        </w:trPr>
        <w:tc>
          <w:tcPr>
            <w:tcW w:w="1040" w:type="dxa"/>
            <w:shd w:val="clear" w:color="auto" w:fill="FFFFFF"/>
            <w:noWrap/>
            <w:vAlign w:val="bottom"/>
            <w:hideMark/>
          </w:tcPr>
          <w:p w14:paraId="28D0D69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I and S F</w:t>
            </w:r>
          </w:p>
        </w:tc>
        <w:tc>
          <w:tcPr>
            <w:tcW w:w="4460" w:type="dxa"/>
            <w:shd w:val="clear" w:color="auto" w:fill="FFFFFF"/>
            <w:noWrap/>
            <w:vAlign w:val="bottom"/>
            <w:hideMark/>
          </w:tcPr>
          <w:p w14:paraId="6EC5CDA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356F553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1.026229334</w:t>
            </w:r>
          </w:p>
        </w:tc>
        <w:tc>
          <w:tcPr>
            <w:tcW w:w="1240" w:type="dxa"/>
            <w:shd w:val="clear" w:color="auto" w:fill="FFFFFF"/>
            <w:noWrap/>
            <w:vAlign w:val="bottom"/>
            <w:hideMark/>
          </w:tcPr>
          <w:p w14:paraId="0B25C96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6B5DA2C2" w14:textId="77777777" w:rsidTr="005F3D88">
        <w:trPr>
          <w:trHeight w:val="288"/>
        </w:trPr>
        <w:tc>
          <w:tcPr>
            <w:tcW w:w="1040" w:type="dxa"/>
            <w:shd w:val="clear" w:color="auto" w:fill="FFFFFF"/>
            <w:noWrap/>
            <w:vAlign w:val="bottom"/>
            <w:hideMark/>
          </w:tcPr>
          <w:p w14:paraId="5DFC835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I and S I</w:t>
            </w:r>
          </w:p>
        </w:tc>
        <w:tc>
          <w:tcPr>
            <w:tcW w:w="4460" w:type="dxa"/>
            <w:shd w:val="clear" w:color="auto" w:fill="FFFFFF"/>
            <w:noWrap/>
            <w:vAlign w:val="bottom"/>
            <w:hideMark/>
          </w:tcPr>
          <w:p w14:paraId="3B485C34"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6206136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0.166189097</w:t>
            </w:r>
          </w:p>
        </w:tc>
        <w:tc>
          <w:tcPr>
            <w:tcW w:w="1240" w:type="dxa"/>
            <w:shd w:val="clear" w:color="auto" w:fill="FFFFFF"/>
            <w:noWrap/>
            <w:vAlign w:val="bottom"/>
            <w:hideMark/>
          </w:tcPr>
          <w:p w14:paraId="1E2422F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5.282905213</w:t>
            </w:r>
          </w:p>
        </w:tc>
      </w:tr>
      <w:tr w:rsidR="00197ED7" w14:paraId="25BFAF4D" w14:textId="77777777" w:rsidTr="005F3D88">
        <w:trPr>
          <w:trHeight w:val="288"/>
        </w:trPr>
        <w:tc>
          <w:tcPr>
            <w:tcW w:w="1040" w:type="dxa"/>
            <w:shd w:val="clear" w:color="auto" w:fill="FFFFFF"/>
            <w:noWrap/>
            <w:vAlign w:val="bottom"/>
            <w:hideMark/>
          </w:tcPr>
          <w:p w14:paraId="0239EE8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lastRenderedPageBreak/>
              <w:t>I I and S R</w:t>
            </w:r>
          </w:p>
        </w:tc>
        <w:tc>
          <w:tcPr>
            <w:tcW w:w="4460" w:type="dxa"/>
            <w:shd w:val="clear" w:color="auto" w:fill="FFFFFF"/>
            <w:noWrap/>
            <w:vAlign w:val="bottom"/>
            <w:hideMark/>
          </w:tcPr>
          <w:p w14:paraId="03817DA7"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19BE2EC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0.308628466</w:t>
            </w:r>
          </w:p>
        </w:tc>
        <w:tc>
          <w:tcPr>
            <w:tcW w:w="1240" w:type="dxa"/>
            <w:shd w:val="clear" w:color="auto" w:fill="FFFFFF"/>
            <w:noWrap/>
            <w:vAlign w:val="bottom"/>
            <w:hideMark/>
          </w:tcPr>
          <w:p w14:paraId="3014B71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5.616249778</w:t>
            </w:r>
          </w:p>
        </w:tc>
      </w:tr>
      <w:tr w:rsidR="00197ED7" w14:paraId="51C89857" w14:textId="77777777" w:rsidTr="005F3D88">
        <w:trPr>
          <w:trHeight w:val="288"/>
        </w:trPr>
        <w:tc>
          <w:tcPr>
            <w:tcW w:w="1040" w:type="dxa"/>
            <w:shd w:val="clear" w:color="auto" w:fill="FFFFFF"/>
            <w:noWrap/>
            <w:vAlign w:val="bottom"/>
            <w:hideMark/>
          </w:tcPr>
          <w:p w14:paraId="45B4EDE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R F</w:t>
            </w:r>
          </w:p>
        </w:tc>
        <w:tc>
          <w:tcPr>
            <w:tcW w:w="4460" w:type="dxa"/>
            <w:shd w:val="clear" w:color="auto" w:fill="FFFFFF"/>
            <w:noWrap/>
            <w:vAlign w:val="bottom"/>
            <w:hideMark/>
          </w:tcPr>
          <w:p w14:paraId="4918BA8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54B9E21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0.427204119</w:t>
            </w:r>
          </w:p>
        </w:tc>
        <w:tc>
          <w:tcPr>
            <w:tcW w:w="1240" w:type="dxa"/>
            <w:shd w:val="clear" w:color="auto" w:fill="FFFFFF"/>
            <w:noWrap/>
            <w:vAlign w:val="bottom"/>
            <w:hideMark/>
          </w:tcPr>
          <w:p w14:paraId="7A23FDB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23066FA" w14:textId="77777777" w:rsidTr="005F3D88">
        <w:trPr>
          <w:trHeight w:val="288"/>
        </w:trPr>
        <w:tc>
          <w:tcPr>
            <w:tcW w:w="1040" w:type="dxa"/>
            <w:shd w:val="clear" w:color="auto" w:fill="FFFFFF"/>
            <w:noWrap/>
            <w:vAlign w:val="bottom"/>
            <w:hideMark/>
          </w:tcPr>
          <w:p w14:paraId="1789130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R I</w:t>
            </w:r>
          </w:p>
        </w:tc>
        <w:tc>
          <w:tcPr>
            <w:tcW w:w="4460" w:type="dxa"/>
            <w:shd w:val="clear" w:color="auto" w:fill="FFFFFF"/>
            <w:noWrap/>
            <w:vAlign w:val="bottom"/>
            <w:hideMark/>
          </w:tcPr>
          <w:p w14:paraId="00ACC49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7EFDEFA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0.333206727</w:t>
            </w:r>
          </w:p>
        </w:tc>
        <w:tc>
          <w:tcPr>
            <w:tcW w:w="1240" w:type="dxa"/>
            <w:shd w:val="clear" w:color="auto" w:fill="FFFFFF"/>
            <w:noWrap/>
            <w:vAlign w:val="bottom"/>
            <w:hideMark/>
          </w:tcPr>
          <w:p w14:paraId="6EDEBE1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10A5D42" w14:textId="77777777" w:rsidTr="005F3D88">
        <w:trPr>
          <w:trHeight w:val="288"/>
        </w:trPr>
        <w:tc>
          <w:tcPr>
            <w:tcW w:w="1040" w:type="dxa"/>
            <w:shd w:val="clear" w:color="auto" w:fill="FFFFFF"/>
            <w:noWrap/>
            <w:vAlign w:val="bottom"/>
            <w:hideMark/>
          </w:tcPr>
          <w:p w14:paraId="45EB7C2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R R</w:t>
            </w:r>
          </w:p>
        </w:tc>
        <w:tc>
          <w:tcPr>
            <w:tcW w:w="4460" w:type="dxa"/>
            <w:shd w:val="clear" w:color="auto" w:fill="FFFFFF"/>
            <w:noWrap/>
            <w:vAlign w:val="bottom"/>
            <w:hideMark/>
          </w:tcPr>
          <w:p w14:paraId="7607D82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Gaussian Copula</w:t>
            </w:r>
          </w:p>
        </w:tc>
        <w:tc>
          <w:tcPr>
            <w:tcW w:w="1300" w:type="dxa"/>
            <w:shd w:val="clear" w:color="auto" w:fill="FFFFFF"/>
            <w:noWrap/>
            <w:vAlign w:val="bottom"/>
            <w:hideMark/>
          </w:tcPr>
          <w:p w14:paraId="25FD7D5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0.07597931</w:t>
            </w:r>
          </w:p>
        </w:tc>
        <w:tc>
          <w:tcPr>
            <w:tcW w:w="1240" w:type="dxa"/>
            <w:shd w:val="clear" w:color="auto" w:fill="FFFFFF"/>
            <w:noWrap/>
            <w:vAlign w:val="bottom"/>
            <w:hideMark/>
          </w:tcPr>
          <w:p w14:paraId="08BEF6A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0BE87E4F" w14:textId="77777777" w:rsidTr="005F3D88">
        <w:trPr>
          <w:trHeight w:val="288"/>
        </w:trPr>
        <w:tc>
          <w:tcPr>
            <w:tcW w:w="1040" w:type="dxa"/>
            <w:shd w:val="clear" w:color="auto" w:fill="FFFFFF"/>
            <w:noWrap/>
            <w:vAlign w:val="bottom"/>
            <w:hideMark/>
          </w:tcPr>
          <w:p w14:paraId="25A883F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S F</w:t>
            </w:r>
          </w:p>
        </w:tc>
        <w:tc>
          <w:tcPr>
            <w:tcW w:w="4460" w:type="dxa"/>
            <w:shd w:val="clear" w:color="auto" w:fill="FFFFFF"/>
            <w:noWrap/>
            <w:vAlign w:val="bottom"/>
            <w:hideMark/>
          </w:tcPr>
          <w:p w14:paraId="4CDB968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Gaussian Copula</w:t>
            </w:r>
          </w:p>
        </w:tc>
        <w:tc>
          <w:tcPr>
            <w:tcW w:w="1300" w:type="dxa"/>
            <w:shd w:val="clear" w:color="auto" w:fill="FFFFFF"/>
            <w:noWrap/>
            <w:vAlign w:val="bottom"/>
            <w:hideMark/>
          </w:tcPr>
          <w:p w14:paraId="1F29FC2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0.069935135</w:t>
            </w:r>
          </w:p>
        </w:tc>
        <w:tc>
          <w:tcPr>
            <w:tcW w:w="1240" w:type="dxa"/>
            <w:shd w:val="clear" w:color="auto" w:fill="FFFFFF"/>
            <w:noWrap/>
            <w:vAlign w:val="bottom"/>
            <w:hideMark/>
          </w:tcPr>
          <w:p w14:paraId="28BA3DF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DD5508E" w14:textId="77777777" w:rsidTr="005F3D88">
        <w:trPr>
          <w:trHeight w:val="288"/>
        </w:trPr>
        <w:tc>
          <w:tcPr>
            <w:tcW w:w="1040" w:type="dxa"/>
            <w:shd w:val="clear" w:color="auto" w:fill="FFFFFF"/>
            <w:noWrap/>
            <w:vAlign w:val="bottom"/>
            <w:hideMark/>
          </w:tcPr>
          <w:p w14:paraId="7142520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S I</w:t>
            </w:r>
          </w:p>
        </w:tc>
        <w:tc>
          <w:tcPr>
            <w:tcW w:w="4460" w:type="dxa"/>
            <w:shd w:val="clear" w:color="auto" w:fill="FFFFFF"/>
            <w:noWrap/>
            <w:vAlign w:val="bottom"/>
            <w:hideMark/>
          </w:tcPr>
          <w:p w14:paraId="18527CCA"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2F8A108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0.109032685</w:t>
            </w:r>
          </w:p>
        </w:tc>
        <w:tc>
          <w:tcPr>
            <w:tcW w:w="1240" w:type="dxa"/>
            <w:shd w:val="clear" w:color="auto" w:fill="FFFFFF"/>
            <w:noWrap/>
            <w:vAlign w:val="bottom"/>
            <w:hideMark/>
          </w:tcPr>
          <w:p w14:paraId="5EA9A96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30</w:t>
            </w:r>
          </w:p>
        </w:tc>
      </w:tr>
      <w:tr w:rsidR="00197ED7" w14:paraId="2D964159" w14:textId="77777777" w:rsidTr="005F3D88">
        <w:trPr>
          <w:trHeight w:val="288"/>
        </w:trPr>
        <w:tc>
          <w:tcPr>
            <w:tcW w:w="1040" w:type="dxa"/>
            <w:shd w:val="clear" w:color="auto" w:fill="FFFFFF"/>
            <w:noWrap/>
            <w:vAlign w:val="bottom"/>
            <w:hideMark/>
          </w:tcPr>
          <w:p w14:paraId="6B80138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S R</w:t>
            </w:r>
          </w:p>
        </w:tc>
        <w:tc>
          <w:tcPr>
            <w:tcW w:w="4460" w:type="dxa"/>
            <w:shd w:val="clear" w:color="auto" w:fill="FFFFFF"/>
            <w:noWrap/>
            <w:vAlign w:val="bottom"/>
            <w:hideMark/>
          </w:tcPr>
          <w:p w14:paraId="2B7A07DF"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038CCA2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0.268114297</w:t>
            </w:r>
          </w:p>
        </w:tc>
        <w:tc>
          <w:tcPr>
            <w:tcW w:w="1240" w:type="dxa"/>
            <w:shd w:val="clear" w:color="auto" w:fill="FFFFFF"/>
            <w:noWrap/>
            <w:vAlign w:val="bottom"/>
            <w:hideMark/>
          </w:tcPr>
          <w:p w14:paraId="4B3439B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6.147600194</w:t>
            </w:r>
          </w:p>
        </w:tc>
      </w:tr>
      <w:tr w:rsidR="00197ED7" w14:paraId="15409407" w14:textId="77777777" w:rsidTr="005F3D88">
        <w:trPr>
          <w:trHeight w:val="288"/>
        </w:trPr>
        <w:tc>
          <w:tcPr>
            <w:tcW w:w="1040" w:type="dxa"/>
            <w:shd w:val="clear" w:color="auto" w:fill="FFFFFF"/>
            <w:noWrap/>
            <w:vAlign w:val="bottom"/>
            <w:hideMark/>
          </w:tcPr>
          <w:p w14:paraId="7855CB7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F and R I</w:t>
            </w:r>
          </w:p>
        </w:tc>
        <w:tc>
          <w:tcPr>
            <w:tcW w:w="4460" w:type="dxa"/>
            <w:shd w:val="clear" w:color="auto" w:fill="FFFFFF"/>
            <w:noWrap/>
            <w:vAlign w:val="bottom"/>
            <w:hideMark/>
          </w:tcPr>
          <w:p w14:paraId="0E6AC5A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312C9D0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0.30653249</w:t>
            </w:r>
          </w:p>
        </w:tc>
        <w:tc>
          <w:tcPr>
            <w:tcW w:w="1240" w:type="dxa"/>
            <w:shd w:val="clear" w:color="auto" w:fill="FFFFFF"/>
            <w:noWrap/>
            <w:vAlign w:val="bottom"/>
            <w:hideMark/>
          </w:tcPr>
          <w:p w14:paraId="179048A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209F125" w14:textId="77777777" w:rsidTr="005F3D88">
        <w:trPr>
          <w:trHeight w:val="288"/>
        </w:trPr>
        <w:tc>
          <w:tcPr>
            <w:tcW w:w="1040" w:type="dxa"/>
            <w:shd w:val="clear" w:color="auto" w:fill="FFFFFF"/>
            <w:noWrap/>
            <w:vAlign w:val="bottom"/>
            <w:hideMark/>
          </w:tcPr>
          <w:p w14:paraId="697B841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F and R R</w:t>
            </w:r>
          </w:p>
        </w:tc>
        <w:tc>
          <w:tcPr>
            <w:tcW w:w="4460" w:type="dxa"/>
            <w:shd w:val="clear" w:color="auto" w:fill="FFFFFF"/>
            <w:noWrap/>
            <w:vAlign w:val="bottom"/>
            <w:hideMark/>
          </w:tcPr>
          <w:p w14:paraId="4287655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5F484FB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1.023122846</w:t>
            </w:r>
          </w:p>
        </w:tc>
        <w:tc>
          <w:tcPr>
            <w:tcW w:w="1240" w:type="dxa"/>
            <w:shd w:val="clear" w:color="auto" w:fill="FFFFFF"/>
            <w:noWrap/>
            <w:vAlign w:val="bottom"/>
            <w:hideMark/>
          </w:tcPr>
          <w:p w14:paraId="742607E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D625817" w14:textId="77777777" w:rsidTr="005F3D88">
        <w:trPr>
          <w:trHeight w:val="288"/>
        </w:trPr>
        <w:tc>
          <w:tcPr>
            <w:tcW w:w="1040" w:type="dxa"/>
            <w:shd w:val="clear" w:color="auto" w:fill="FFFFFF"/>
            <w:noWrap/>
            <w:vAlign w:val="bottom"/>
            <w:hideMark/>
          </w:tcPr>
          <w:p w14:paraId="02751C8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F and S F</w:t>
            </w:r>
          </w:p>
        </w:tc>
        <w:tc>
          <w:tcPr>
            <w:tcW w:w="4460" w:type="dxa"/>
            <w:shd w:val="clear" w:color="auto" w:fill="FFFFFF"/>
            <w:noWrap/>
            <w:vAlign w:val="bottom"/>
            <w:hideMark/>
          </w:tcPr>
          <w:p w14:paraId="61D4BCF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Tawn Type 2 Copula (180 Degrees)</w:t>
            </w:r>
          </w:p>
        </w:tc>
        <w:tc>
          <w:tcPr>
            <w:tcW w:w="1300" w:type="dxa"/>
            <w:shd w:val="clear" w:color="auto" w:fill="FFFFFF"/>
            <w:noWrap/>
            <w:vAlign w:val="bottom"/>
            <w:hideMark/>
          </w:tcPr>
          <w:p w14:paraId="3962199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1.139386431</w:t>
            </w:r>
          </w:p>
        </w:tc>
        <w:tc>
          <w:tcPr>
            <w:tcW w:w="1240" w:type="dxa"/>
            <w:shd w:val="clear" w:color="auto" w:fill="FFFFFF"/>
            <w:noWrap/>
            <w:vAlign w:val="bottom"/>
            <w:hideMark/>
          </w:tcPr>
          <w:p w14:paraId="037D6A4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0.209515627</w:t>
            </w:r>
          </w:p>
        </w:tc>
      </w:tr>
      <w:tr w:rsidR="00197ED7" w14:paraId="3141D396" w14:textId="77777777" w:rsidTr="005F3D88">
        <w:trPr>
          <w:trHeight w:val="288"/>
        </w:trPr>
        <w:tc>
          <w:tcPr>
            <w:tcW w:w="1040" w:type="dxa"/>
            <w:shd w:val="clear" w:color="auto" w:fill="FFFFFF"/>
            <w:noWrap/>
            <w:vAlign w:val="bottom"/>
            <w:hideMark/>
          </w:tcPr>
          <w:p w14:paraId="40DA5CB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F and S I</w:t>
            </w:r>
          </w:p>
        </w:tc>
        <w:tc>
          <w:tcPr>
            <w:tcW w:w="4460" w:type="dxa"/>
            <w:shd w:val="clear" w:color="auto" w:fill="FFFFFF"/>
            <w:noWrap/>
            <w:vAlign w:val="bottom"/>
            <w:hideMark/>
          </w:tcPr>
          <w:p w14:paraId="1422F9B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1CD2041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0.699789335</w:t>
            </w:r>
          </w:p>
        </w:tc>
        <w:tc>
          <w:tcPr>
            <w:tcW w:w="1240" w:type="dxa"/>
            <w:shd w:val="clear" w:color="auto" w:fill="FFFFFF"/>
            <w:noWrap/>
            <w:vAlign w:val="bottom"/>
            <w:hideMark/>
          </w:tcPr>
          <w:p w14:paraId="3FF4E6A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5514C26" w14:textId="77777777" w:rsidTr="005F3D88">
        <w:trPr>
          <w:trHeight w:val="288"/>
        </w:trPr>
        <w:tc>
          <w:tcPr>
            <w:tcW w:w="1040" w:type="dxa"/>
            <w:shd w:val="clear" w:color="auto" w:fill="FFFFFF"/>
            <w:noWrap/>
            <w:vAlign w:val="bottom"/>
            <w:hideMark/>
          </w:tcPr>
          <w:p w14:paraId="455EF470"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F and S R</w:t>
            </w:r>
          </w:p>
        </w:tc>
        <w:tc>
          <w:tcPr>
            <w:tcW w:w="4460" w:type="dxa"/>
            <w:shd w:val="clear" w:color="auto" w:fill="FFFFFF"/>
            <w:noWrap/>
            <w:vAlign w:val="bottom"/>
            <w:hideMark/>
          </w:tcPr>
          <w:p w14:paraId="66D44972"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791295A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0.330077652</w:t>
            </w:r>
          </w:p>
        </w:tc>
        <w:tc>
          <w:tcPr>
            <w:tcW w:w="1240" w:type="dxa"/>
            <w:shd w:val="clear" w:color="auto" w:fill="FFFFFF"/>
            <w:noWrap/>
            <w:vAlign w:val="bottom"/>
            <w:hideMark/>
          </w:tcPr>
          <w:p w14:paraId="5904B99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6.978830796</w:t>
            </w:r>
          </w:p>
        </w:tc>
      </w:tr>
      <w:tr w:rsidR="00197ED7" w14:paraId="49230971" w14:textId="77777777" w:rsidTr="005F3D88">
        <w:trPr>
          <w:trHeight w:val="288"/>
        </w:trPr>
        <w:tc>
          <w:tcPr>
            <w:tcW w:w="1040" w:type="dxa"/>
            <w:shd w:val="clear" w:color="auto" w:fill="FFFFFF"/>
            <w:noWrap/>
            <w:vAlign w:val="bottom"/>
            <w:hideMark/>
          </w:tcPr>
          <w:p w14:paraId="3AE3034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I and R R</w:t>
            </w:r>
          </w:p>
        </w:tc>
        <w:tc>
          <w:tcPr>
            <w:tcW w:w="4460" w:type="dxa"/>
            <w:shd w:val="clear" w:color="auto" w:fill="FFFFFF"/>
            <w:noWrap/>
            <w:vAlign w:val="bottom"/>
            <w:hideMark/>
          </w:tcPr>
          <w:p w14:paraId="32029556"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2827E17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0.036117273</w:t>
            </w:r>
          </w:p>
        </w:tc>
        <w:tc>
          <w:tcPr>
            <w:tcW w:w="1240" w:type="dxa"/>
            <w:shd w:val="clear" w:color="auto" w:fill="FFFFFF"/>
            <w:noWrap/>
            <w:vAlign w:val="bottom"/>
            <w:hideMark/>
          </w:tcPr>
          <w:p w14:paraId="1D00F77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14.33584958</w:t>
            </w:r>
          </w:p>
        </w:tc>
      </w:tr>
      <w:tr w:rsidR="00197ED7" w14:paraId="0BFF45AC" w14:textId="77777777" w:rsidTr="005F3D88">
        <w:trPr>
          <w:trHeight w:val="288"/>
        </w:trPr>
        <w:tc>
          <w:tcPr>
            <w:tcW w:w="1040" w:type="dxa"/>
            <w:shd w:val="clear" w:color="auto" w:fill="FFFFFF"/>
            <w:noWrap/>
            <w:vAlign w:val="bottom"/>
            <w:hideMark/>
          </w:tcPr>
          <w:p w14:paraId="602E132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I and S F</w:t>
            </w:r>
          </w:p>
        </w:tc>
        <w:tc>
          <w:tcPr>
            <w:tcW w:w="4460" w:type="dxa"/>
            <w:shd w:val="clear" w:color="auto" w:fill="FFFFFF"/>
            <w:noWrap/>
            <w:vAlign w:val="bottom"/>
            <w:hideMark/>
          </w:tcPr>
          <w:p w14:paraId="62A0EC7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Tawn Type 2 Copula</w:t>
            </w:r>
          </w:p>
        </w:tc>
        <w:tc>
          <w:tcPr>
            <w:tcW w:w="1300" w:type="dxa"/>
            <w:shd w:val="clear" w:color="auto" w:fill="FFFFFF"/>
            <w:noWrap/>
            <w:vAlign w:val="bottom"/>
            <w:hideMark/>
          </w:tcPr>
          <w:p w14:paraId="529BBD3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1.085166713</w:t>
            </w:r>
          </w:p>
        </w:tc>
        <w:tc>
          <w:tcPr>
            <w:tcW w:w="1240" w:type="dxa"/>
            <w:shd w:val="clear" w:color="auto" w:fill="FFFFFF"/>
            <w:noWrap/>
            <w:vAlign w:val="bottom"/>
            <w:hideMark/>
          </w:tcPr>
          <w:p w14:paraId="3BB78F3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0.237980917</w:t>
            </w:r>
          </w:p>
        </w:tc>
      </w:tr>
      <w:tr w:rsidR="00197ED7" w14:paraId="12C0665C" w14:textId="77777777" w:rsidTr="005F3D88">
        <w:trPr>
          <w:trHeight w:val="288"/>
        </w:trPr>
        <w:tc>
          <w:tcPr>
            <w:tcW w:w="1040" w:type="dxa"/>
            <w:shd w:val="clear" w:color="auto" w:fill="FFFFFF"/>
            <w:noWrap/>
            <w:vAlign w:val="bottom"/>
            <w:hideMark/>
          </w:tcPr>
          <w:p w14:paraId="5B208C8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I and S I</w:t>
            </w:r>
          </w:p>
        </w:tc>
        <w:tc>
          <w:tcPr>
            <w:tcW w:w="4460" w:type="dxa"/>
            <w:shd w:val="clear" w:color="auto" w:fill="FFFFFF"/>
            <w:noWrap/>
            <w:vAlign w:val="bottom"/>
            <w:hideMark/>
          </w:tcPr>
          <w:p w14:paraId="0ABC2E54"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7049F5B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0.085546055</w:t>
            </w:r>
          </w:p>
        </w:tc>
        <w:tc>
          <w:tcPr>
            <w:tcW w:w="1240" w:type="dxa"/>
            <w:shd w:val="clear" w:color="auto" w:fill="FFFFFF"/>
            <w:noWrap/>
            <w:vAlign w:val="bottom"/>
            <w:hideMark/>
          </w:tcPr>
          <w:p w14:paraId="6064B6A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14.81416199</w:t>
            </w:r>
          </w:p>
        </w:tc>
      </w:tr>
      <w:tr w:rsidR="00197ED7" w14:paraId="1E4AB1BA" w14:textId="77777777" w:rsidTr="005F3D88">
        <w:trPr>
          <w:trHeight w:val="288"/>
        </w:trPr>
        <w:tc>
          <w:tcPr>
            <w:tcW w:w="1040" w:type="dxa"/>
            <w:shd w:val="clear" w:color="auto" w:fill="FFFFFF"/>
            <w:noWrap/>
            <w:vAlign w:val="bottom"/>
            <w:hideMark/>
          </w:tcPr>
          <w:p w14:paraId="7A239FA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I and S R</w:t>
            </w:r>
          </w:p>
        </w:tc>
        <w:tc>
          <w:tcPr>
            <w:tcW w:w="4460" w:type="dxa"/>
            <w:shd w:val="clear" w:color="auto" w:fill="FFFFFF"/>
            <w:noWrap/>
            <w:vAlign w:val="bottom"/>
            <w:hideMark/>
          </w:tcPr>
          <w:p w14:paraId="43B0A767"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6B12FD3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0.13424499</w:t>
            </w:r>
          </w:p>
        </w:tc>
        <w:tc>
          <w:tcPr>
            <w:tcW w:w="1240" w:type="dxa"/>
            <w:shd w:val="clear" w:color="auto" w:fill="FFFFFF"/>
            <w:noWrap/>
            <w:vAlign w:val="bottom"/>
            <w:hideMark/>
          </w:tcPr>
          <w:p w14:paraId="528A4A2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9.150443647</w:t>
            </w:r>
          </w:p>
        </w:tc>
      </w:tr>
      <w:tr w:rsidR="00197ED7" w14:paraId="6F042967" w14:textId="77777777" w:rsidTr="005F3D88">
        <w:trPr>
          <w:trHeight w:val="288"/>
        </w:trPr>
        <w:tc>
          <w:tcPr>
            <w:tcW w:w="1040" w:type="dxa"/>
            <w:shd w:val="clear" w:color="auto" w:fill="FFFFFF"/>
            <w:noWrap/>
            <w:vAlign w:val="bottom"/>
            <w:hideMark/>
          </w:tcPr>
          <w:p w14:paraId="3290E8F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R and S F</w:t>
            </w:r>
          </w:p>
        </w:tc>
        <w:tc>
          <w:tcPr>
            <w:tcW w:w="4460" w:type="dxa"/>
            <w:shd w:val="clear" w:color="auto" w:fill="FFFFFF"/>
            <w:noWrap/>
            <w:vAlign w:val="bottom"/>
            <w:hideMark/>
          </w:tcPr>
          <w:p w14:paraId="7C460EA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26AC8B4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0.596633966</w:t>
            </w:r>
          </w:p>
        </w:tc>
        <w:tc>
          <w:tcPr>
            <w:tcW w:w="1240" w:type="dxa"/>
            <w:shd w:val="clear" w:color="auto" w:fill="FFFFFF"/>
            <w:noWrap/>
            <w:vAlign w:val="bottom"/>
            <w:hideMark/>
          </w:tcPr>
          <w:p w14:paraId="446843F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67DF374F" w14:textId="77777777" w:rsidTr="005F3D88">
        <w:trPr>
          <w:trHeight w:val="288"/>
        </w:trPr>
        <w:tc>
          <w:tcPr>
            <w:tcW w:w="1040" w:type="dxa"/>
            <w:shd w:val="clear" w:color="auto" w:fill="FFFFFF"/>
            <w:noWrap/>
            <w:vAlign w:val="bottom"/>
            <w:hideMark/>
          </w:tcPr>
          <w:p w14:paraId="0DB549F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R and S I</w:t>
            </w:r>
          </w:p>
        </w:tc>
        <w:tc>
          <w:tcPr>
            <w:tcW w:w="4460" w:type="dxa"/>
            <w:shd w:val="clear" w:color="auto" w:fill="FFFFFF"/>
            <w:noWrap/>
            <w:vAlign w:val="bottom"/>
            <w:hideMark/>
          </w:tcPr>
          <w:p w14:paraId="7EE3FBDF"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0B42841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0.102220225</w:t>
            </w:r>
          </w:p>
        </w:tc>
        <w:tc>
          <w:tcPr>
            <w:tcW w:w="1240" w:type="dxa"/>
            <w:shd w:val="clear" w:color="auto" w:fill="FFFFFF"/>
            <w:noWrap/>
            <w:vAlign w:val="bottom"/>
            <w:hideMark/>
          </w:tcPr>
          <w:p w14:paraId="11D307C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15.67180519</w:t>
            </w:r>
          </w:p>
        </w:tc>
      </w:tr>
      <w:tr w:rsidR="00197ED7" w14:paraId="3F6D889A" w14:textId="77777777" w:rsidTr="005F3D88">
        <w:trPr>
          <w:trHeight w:val="288"/>
        </w:trPr>
        <w:tc>
          <w:tcPr>
            <w:tcW w:w="1040" w:type="dxa"/>
            <w:shd w:val="clear" w:color="auto" w:fill="FFFFFF"/>
            <w:noWrap/>
            <w:vAlign w:val="bottom"/>
            <w:hideMark/>
          </w:tcPr>
          <w:p w14:paraId="7959CAD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R and S R</w:t>
            </w:r>
          </w:p>
        </w:tc>
        <w:tc>
          <w:tcPr>
            <w:tcW w:w="4460" w:type="dxa"/>
            <w:shd w:val="clear" w:color="auto" w:fill="FFFFFF"/>
            <w:noWrap/>
            <w:vAlign w:val="bottom"/>
            <w:hideMark/>
          </w:tcPr>
          <w:p w14:paraId="04C828C0"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0DD0048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0.470385299</w:t>
            </w:r>
          </w:p>
        </w:tc>
        <w:tc>
          <w:tcPr>
            <w:tcW w:w="1240" w:type="dxa"/>
            <w:shd w:val="clear" w:color="auto" w:fill="FFFFFF"/>
            <w:noWrap/>
            <w:vAlign w:val="bottom"/>
            <w:hideMark/>
          </w:tcPr>
          <w:p w14:paraId="004A5A0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2.113051916</w:t>
            </w:r>
          </w:p>
        </w:tc>
      </w:tr>
      <w:tr w:rsidR="00197ED7" w14:paraId="7354CC86" w14:textId="77777777" w:rsidTr="005F3D88">
        <w:trPr>
          <w:trHeight w:val="288"/>
        </w:trPr>
        <w:tc>
          <w:tcPr>
            <w:tcW w:w="1040" w:type="dxa"/>
            <w:shd w:val="clear" w:color="auto" w:fill="FFFFFF"/>
            <w:noWrap/>
            <w:vAlign w:val="bottom"/>
            <w:hideMark/>
          </w:tcPr>
          <w:p w14:paraId="681E5AA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S F and S I</w:t>
            </w:r>
          </w:p>
        </w:tc>
        <w:tc>
          <w:tcPr>
            <w:tcW w:w="4460" w:type="dxa"/>
            <w:shd w:val="clear" w:color="auto" w:fill="FFFFFF"/>
            <w:noWrap/>
            <w:vAlign w:val="bottom"/>
            <w:hideMark/>
          </w:tcPr>
          <w:p w14:paraId="6F88B7A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Gumbel Copula</w:t>
            </w:r>
          </w:p>
        </w:tc>
        <w:tc>
          <w:tcPr>
            <w:tcW w:w="1300" w:type="dxa"/>
            <w:shd w:val="clear" w:color="auto" w:fill="FFFFFF"/>
            <w:noWrap/>
            <w:vAlign w:val="bottom"/>
            <w:hideMark/>
          </w:tcPr>
          <w:p w14:paraId="6AFB16C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1.024622742</w:t>
            </w:r>
          </w:p>
        </w:tc>
        <w:tc>
          <w:tcPr>
            <w:tcW w:w="1240" w:type="dxa"/>
            <w:shd w:val="clear" w:color="auto" w:fill="FFFFFF"/>
            <w:noWrap/>
            <w:vAlign w:val="bottom"/>
            <w:hideMark/>
          </w:tcPr>
          <w:p w14:paraId="3DA4B8D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4E43786" w14:textId="77777777" w:rsidTr="005F3D88">
        <w:trPr>
          <w:trHeight w:val="288"/>
        </w:trPr>
        <w:tc>
          <w:tcPr>
            <w:tcW w:w="1040" w:type="dxa"/>
            <w:shd w:val="clear" w:color="auto" w:fill="FFFFFF"/>
            <w:noWrap/>
            <w:vAlign w:val="bottom"/>
            <w:hideMark/>
          </w:tcPr>
          <w:p w14:paraId="1737338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S F and S R</w:t>
            </w:r>
          </w:p>
        </w:tc>
        <w:tc>
          <w:tcPr>
            <w:tcW w:w="4460" w:type="dxa"/>
            <w:shd w:val="clear" w:color="auto" w:fill="FFFFFF"/>
            <w:noWrap/>
            <w:vAlign w:val="bottom"/>
            <w:hideMark/>
          </w:tcPr>
          <w:p w14:paraId="3BBFBB66"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r w:rsidRPr="002C0CA8">
              <w:rPr>
                <w:rFonts w:ascii="Arial" w:eastAsia="Times New Roman" w:hAnsi="Arial" w:cs="Arial"/>
                <w:color w:val="000000"/>
                <w:sz w:val="16"/>
                <w:szCs w:val="16"/>
                <w:lang w:val="fr-FR" w:eastAsia="en-ZA"/>
              </w:rPr>
              <w:t>Student T Copula (t-copula)</w:t>
            </w:r>
          </w:p>
        </w:tc>
        <w:tc>
          <w:tcPr>
            <w:tcW w:w="1300" w:type="dxa"/>
            <w:shd w:val="clear" w:color="auto" w:fill="FFFFFF"/>
            <w:noWrap/>
            <w:vAlign w:val="bottom"/>
            <w:hideMark/>
          </w:tcPr>
          <w:p w14:paraId="4585023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0.224322574</w:t>
            </w:r>
          </w:p>
        </w:tc>
        <w:tc>
          <w:tcPr>
            <w:tcW w:w="1240" w:type="dxa"/>
            <w:shd w:val="clear" w:color="auto" w:fill="FFFFFF"/>
            <w:noWrap/>
            <w:vAlign w:val="bottom"/>
            <w:hideMark/>
          </w:tcPr>
          <w:p w14:paraId="1AB38AE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9.408960547</w:t>
            </w:r>
          </w:p>
        </w:tc>
      </w:tr>
      <w:tr w:rsidR="00197ED7" w14:paraId="67A6DD5B" w14:textId="77777777" w:rsidTr="005F3D88">
        <w:trPr>
          <w:trHeight w:val="288"/>
        </w:trPr>
        <w:tc>
          <w:tcPr>
            <w:tcW w:w="1040" w:type="dxa"/>
            <w:tcBorders>
              <w:top w:val="nil"/>
              <w:left w:val="nil"/>
              <w:bottom w:val="single" w:sz="4" w:space="0" w:color="auto"/>
              <w:right w:val="nil"/>
            </w:tcBorders>
            <w:shd w:val="clear" w:color="auto" w:fill="FFFFFF"/>
            <w:noWrap/>
            <w:vAlign w:val="bottom"/>
            <w:hideMark/>
          </w:tcPr>
          <w:p w14:paraId="723302B1"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S I and S R</w:t>
            </w:r>
          </w:p>
        </w:tc>
        <w:tc>
          <w:tcPr>
            <w:tcW w:w="4460" w:type="dxa"/>
            <w:tcBorders>
              <w:top w:val="nil"/>
              <w:left w:val="nil"/>
              <w:bottom w:val="single" w:sz="4" w:space="0" w:color="auto"/>
              <w:right w:val="nil"/>
            </w:tcBorders>
            <w:shd w:val="clear" w:color="auto" w:fill="FFFFFF"/>
            <w:noWrap/>
            <w:vAlign w:val="bottom"/>
            <w:hideMark/>
          </w:tcPr>
          <w:p w14:paraId="29FB399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Bb7 Copula (180 Degrees; “survival Bb7”)</w:t>
            </w:r>
          </w:p>
        </w:tc>
        <w:tc>
          <w:tcPr>
            <w:tcW w:w="1300" w:type="dxa"/>
            <w:tcBorders>
              <w:top w:val="nil"/>
              <w:left w:val="nil"/>
              <w:bottom w:val="single" w:sz="4" w:space="0" w:color="auto"/>
              <w:right w:val="nil"/>
            </w:tcBorders>
            <w:shd w:val="clear" w:color="auto" w:fill="FFFFFF"/>
            <w:noWrap/>
            <w:vAlign w:val="bottom"/>
            <w:hideMark/>
          </w:tcPr>
          <w:p w14:paraId="25DDF28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1.21153283</w:t>
            </w:r>
          </w:p>
        </w:tc>
        <w:tc>
          <w:tcPr>
            <w:tcW w:w="1240" w:type="dxa"/>
            <w:tcBorders>
              <w:top w:val="nil"/>
              <w:left w:val="nil"/>
              <w:bottom w:val="single" w:sz="4" w:space="0" w:color="auto"/>
              <w:right w:val="nil"/>
            </w:tcBorders>
            <w:shd w:val="clear" w:color="auto" w:fill="FFFFFF"/>
            <w:noWrap/>
            <w:vAlign w:val="bottom"/>
            <w:hideMark/>
          </w:tcPr>
          <w:p w14:paraId="4EAD411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0.284703839</w:t>
            </w:r>
          </w:p>
        </w:tc>
      </w:tr>
      <w:tr w:rsidR="00197ED7" w14:paraId="69014513" w14:textId="77777777" w:rsidTr="005F3D88">
        <w:trPr>
          <w:trHeight w:val="288"/>
        </w:trPr>
        <w:tc>
          <w:tcPr>
            <w:tcW w:w="1040" w:type="dxa"/>
            <w:shd w:val="clear" w:color="auto" w:fill="FFFFFF"/>
            <w:noWrap/>
            <w:vAlign w:val="bottom"/>
            <w:hideMark/>
          </w:tcPr>
          <w:p w14:paraId="0786C94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w:t>
            </w:r>
          </w:p>
        </w:tc>
        <w:tc>
          <w:tcPr>
            <w:tcW w:w="4460" w:type="dxa"/>
            <w:shd w:val="clear" w:color="auto" w:fill="FFFFFF"/>
            <w:noWrap/>
            <w:vAlign w:val="bottom"/>
            <w:hideMark/>
          </w:tcPr>
          <w:p w14:paraId="58E4346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w:t>
            </w:r>
          </w:p>
        </w:tc>
        <w:tc>
          <w:tcPr>
            <w:tcW w:w="1300" w:type="dxa"/>
            <w:shd w:val="clear" w:color="auto" w:fill="FFFFFF"/>
            <w:noWrap/>
            <w:vAlign w:val="bottom"/>
            <w:hideMark/>
          </w:tcPr>
          <w:p w14:paraId="45BB598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w:t>
            </w:r>
          </w:p>
        </w:tc>
        <w:tc>
          <w:tcPr>
            <w:tcW w:w="1240" w:type="dxa"/>
            <w:shd w:val="clear" w:color="auto" w:fill="FFFFFF"/>
            <w:noWrap/>
            <w:vAlign w:val="bottom"/>
            <w:hideMark/>
          </w:tcPr>
          <w:p w14:paraId="3F66E23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w:t>
            </w:r>
          </w:p>
        </w:tc>
      </w:tr>
    </w:tbl>
    <w:p w14:paraId="70C3D5B9" w14:textId="77777777" w:rsidR="00197ED7" w:rsidRDefault="00197ED7" w:rsidP="00197ED7">
      <w:pPr>
        <w:rPr>
          <w:rFonts w:ascii="Arial" w:hAnsi="Arial" w:cs="Arial"/>
          <w:lang w:val="en-US"/>
        </w:rPr>
      </w:pPr>
    </w:p>
    <w:p w14:paraId="23EB02A9" w14:textId="77777777" w:rsidR="00197ED7" w:rsidRDefault="00197ED7" w:rsidP="00197ED7"/>
    <w:p w14:paraId="7D7A35DD" w14:textId="77777777" w:rsidR="00164FD3" w:rsidRPr="00971D6E" w:rsidRDefault="00164FD3" w:rsidP="00AC4F00">
      <w:pPr>
        <w:spacing w:line="276" w:lineRule="auto"/>
        <w:rPr>
          <w:rFonts w:ascii="Arial" w:hAnsi="Arial" w:cs="Arial"/>
        </w:rPr>
      </w:pPr>
    </w:p>
    <w:sectPr w:rsidR="00164FD3" w:rsidRPr="00971D6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onga-Bonga, Lumengo" w:date="2019-06-06T18:30:00Z" w:initials="BL">
    <w:p w14:paraId="0B19AAEB" w14:textId="77777777" w:rsidR="005F3D88" w:rsidRDefault="005F3D88" w:rsidP="00C76FD4">
      <w:pPr>
        <w:pStyle w:val="CommentText"/>
      </w:pPr>
      <w:r>
        <w:rPr>
          <w:rStyle w:val="CommentReference"/>
        </w:rPr>
        <w:annotationRef/>
      </w:r>
      <w:r>
        <w:t>??? focus rather on no diversification!!!!</w:t>
      </w:r>
    </w:p>
  </w:comment>
  <w:comment w:id="2" w:author="Bonga-Bonga, Lumengo" w:date="2019-06-06T18:30:00Z" w:initials="BL">
    <w:p w14:paraId="72BE9EE8" w14:textId="77777777" w:rsidR="005F3D88" w:rsidRDefault="005F3D88" w:rsidP="00C76FD4">
      <w:pPr>
        <w:pStyle w:val="CommentText"/>
      </w:pPr>
      <w:r>
        <w:rPr>
          <w:rStyle w:val="CommentReference"/>
        </w:rPr>
        <w:annotationRef/>
      </w:r>
      <w:r>
        <w:t>why????</w:t>
      </w:r>
    </w:p>
  </w:comment>
  <w:comment w:id="3" w:author="Bonga-Bonga, Lumengo" w:date="2019-06-06T18:32:00Z" w:initials="BL">
    <w:p w14:paraId="46E48897" w14:textId="77777777" w:rsidR="005F3D88" w:rsidRDefault="005F3D88" w:rsidP="00C76FD4">
      <w:pPr>
        <w:pStyle w:val="CommentText"/>
      </w:pPr>
      <w:r>
        <w:rPr>
          <w:rStyle w:val="CommentReference"/>
        </w:rPr>
        <w:annotationRef/>
      </w:r>
      <w:r>
        <w:t>comment results!!!!</w:t>
      </w:r>
    </w:p>
  </w:comment>
  <w:comment w:id="4" w:author="Bonga-Bonga, Lumengo" w:date="2019-06-06T18:33:00Z" w:initials="BL">
    <w:p w14:paraId="4858DE20" w14:textId="77777777" w:rsidR="005F3D88" w:rsidRDefault="005F3D88" w:rsidP="00C76FD4">
      <w:pPr>
        <w:pStyle w:val="CommentText"/>
      </w:pPr>
      <w:r>
        <w:rPr>
          <w:rStyle w:val="CommentReference"/>
        </w:rPr>
        <w:annotationRef/>
      </w:r>
      <w:r>
        <w:t>????</w:t>
      </w:r>
    </w:p>
  </w:comment>
  <w:comment w:id="5" w:author="Bonga-Bonga, Lumengo" w:date="2019-06-06T18:33:00Z" w:initials="BL">
    <w:p w14:paraId="144E403A" w14:textId="77777777" w:rsidR="005F3D88" w:rsidRDefault="005F3D88" w:rsidP="00C76FD4">
      <w:pPr>
        <w:pStyle w:val="CommentText"/>
      </w:pPr>
      <w:r>
        <w:rPr>
          <w:rStyle w:val="CommentReference"/>
        </w:rPr>
        <w:annotationRef/>
      </w:r>
      <w:r>
        <w:t>support your findings with some facts!!!!!</w:t>
      </w:r>
    </w:p>
  </w:comment>
  <w:comment w:id="6" w:author="Bonga-Bonga, Lumengo" w:date="2019-06-06T18:35:00Z" w:initials="BL">
    <w:p w14:paraId="1902B94E" w14:textId="77777777" w:rsidR="005F3D88" w:rsidRDefault="005F3D88" w:rsidP="00C76FD4">
      <w:pPr>
        <w:pStyle w:val="CommentText"/>
      </w:pPr>
      <w:r>
        <w:rPr>
          <w:rStyle w:val="CommentReference"/>
        </w:rPr>
        <w:annotationRef/>
      </w:r>
      <w:r>
        <w:t>is it due to chnia dependence for resources? what about Russia?</w:t>
      </w:r>
    </w:p>
  </w:comment>
  <w:comment w:id="7" w:author="Bonga-Bonga, Lumengo" w:date="2019-06-06T18:35:00Z" w:initials="BL">
    <w:p w14:paraId="188B9CB6" w14:textId="77777777" w:rsidR="005F3D88" w:rsidRDefault="005F3D88" w:rsidP="00C76FD4">
      <w:pPr>
        <w:pStyle w:val="CommentText"/>
      </w:pPr>
      <w:r>
        <w:rPr>
          <w:rStyle w:val="CommentReference"/>
        </w:rPr>
        <w:annotationRef/>
      </w:r>
      <w:r>
        <w:t>??? see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19AAEB" w15:done="0"/>
  <w15:commentEx w15:paraId="72BE9EE8" w15:done="0"/>
  <w15:commentEx w15:paraId="46E48897" w15:done="0"/>
  <w15:commentEx w15:paraId="4858DE20" w15:done="0"/>
  <w15:commentEx w15:paraId="144E403A" w15:done="0"/>
  <w15:commentEx w15:paraId="1902B94E" w15:done="0"/>
  <w15:commentEx w15:paraId="188B9CB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8D86B9" w14:textId="77777777" w:rsidR="00DF3D03" w:rsidRDefault="00DF3D03" w:rsidP="001F2480">
      <w:pPr>
        <w:spacing w:after="0" w:line="240" w:lineRule="auto"/>
      </w:pPr>
      <w:r>
        <w:separator/>
      </w:r>
    </w:p>
  </w:endnote>
  <w:endnote w:type="continuationSeparator" w:id="0">
    <w:p w14:paraId="48D3A9CA" w14:textId="77777777" w:rsidR="00DF3D03" w:rsidRDefault="00DF3D03" w:rsidP="001F2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BC958" w14:textId="77777777" w:rsidR="005F3D88" w:rsidRDefault="005F3D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CCDA9" w14:textId="77777777" w:rsidR="005F3D88" w:rsidRDefault="005F3D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2BE83" w14:textId="77777777" w:rsidR="005F3D88" w:rsidRDefault="005F3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0C9E24" w14:textId="77777777" w:rsidR="00DF3D03" w:rsidRDefault="00DF3D03" w:rsidP="001F2480">
      <w:pPr>
        <w:spacing w:after="0" w:line="240" w:lineRule="auto"/>
      </w:pPr>
      <w:r>
        <w:separator/>
      </w:r>
    </w:p>
  </w:footnote>
  <w:footnote w:type="continuationSeparator" w:id="0">
    <w:p w14:paraId="6BEB6203" w14:textId="77777777" w:rsidR="00DF3D03" w:rsidRDefault="00DF3D03" w:rsidP="001F2480">
      <w:pPr>
        <w:spacing w:after="0" w:line="240" w:lineRule="auto"/>
      </w:pPr>
      <w:r>
        <w:continuationSeparator/>
      </w:r>
    </w:p>
  </w:footnote>
  <w:footnote w:id="1">
    <w:p w14:paraId="3F07AE83" w14:textId="77777777" w:rsidR="005F3D88" w:rsidRDefault="005F3D88" w:rsidP="00C76FD4">
      <w:pPr>
        <w:pStyle w:val="FootnoteText"/>
      </w:pPr>
      <w:r>
        <w:rPr>
          <w:rStyle w:val="FootnoteReference"/>
        </w:rPr>
        <w:footnoteRef/>
      </w:r>
      <w:r>
        <w:t xml:space="preserve"> The significance levels that were considered are 10%, 5% and 1% and are indicated by one, two or three asterisks, respectively.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BA279" w14:textId="77777777" w:rsidR="005F3D88" w:rsidRDefault="005F3D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D02EB" w14:textId="77777777" w:rsidR="005F3D88" w:rsidRDefault="005F3D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B480E" w14:textId="77777777" w:rsidR="005F3D88" w:rsidRDefault="005F3D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0E88"/>
    <w:multiLevelType w:val="hybridMultilevel"/>
    <w:tmpl w:val="AAC84B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2B01ACD"/>
    <w:multiLevelType w:val="hybridMultilevel"/>
    <w:tmpl w:val="AAC84B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26A6910"/>
    <w:multiLevelType w:val="hybridMultilevel"/>
    <w:tmpl w:val="54D8749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AEC37B7"/>
    <w:multiLevelType w:val="hybridMultilevel"/>
    <w:tmpl w:val="8908A28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C88616D"/>
    <w:multiLevelType w:val="hybridMultilevel"/>
    <w:tmpl w:val="73A4B666"/>
    <w:lvl w:ilvl="0" w:tplc="CABE683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C8A2F33"/>
    <w:multiLevelType w:val="hybridMultilevel"/>
    <w:tmpl w:val="B330DE1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4FE08C4"/>
    <w:multiLevelType w:val="multilevel"/>
    <w:tmpl w:val="CC487A8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8E5483E"/>
    <w:multiLevelType w:val="hybridMultilevel"/>
    <w:tmpl w:val="5F62BF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CF303E6"/>
    <w:multiLevelType w:val="hybridMultilevel"/>
    <w:tmpl w:val="8908A28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
  </w:num>
  <w:num w:numId="5">
    <w:abstractNumId w:val="5"/>
  </w:num>
  <w:num w:numId="6">
    <w:abstractNumId w:val="3"/>
  </w:num>
  <w:num w:numId="7">
    <w:abstractNumId w:val="2"/>
  </w:num>
  <w:num w:numId="8">
    <w:abstractNumId w:val="8"/>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nga-Bonga, Lumengo">
    <w15:presenceInfo w15:providerId="AD" w15:userId="S-1-5-21-3649537337-976512606-3729627444-7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FC5"/>
    <w:rsid w:val="00007052"/>
    <w:rsid w:val="00010593"/>
    <w:rsid w:val="000153D1"/>
    <w:rsid w:val="00020DA1"/>
    <w:rsid w:val="00032300"/>
    <w:rsid w:val="00035494"/>
    <w:rsid w:val="00042946"/>
    <w:rsid w:val="000629E9"/>
    <w:rsid w:val="00064199"/>
    <w:rsid w:val="00074A71"/>
    <w:rsid w:val="000815C8"/>
    <w:rsid w:val="00087F71"/>
    <w:rsid w:val="000915ED"/>
    <w:rsid w:val="00091CD9"/>
    <w:rsid w:val="0009343C"/>
    <w:rsid w:val="00097AE9"/>
    <w:rsid w:val="000A1B39"/>
    <w:rsid w:val="000A3D31"/>
    <w:rsid w:val="000A5050"/>
    <w:rsid w:val="000B2DCD"/>
    <w:rsid w:val="000E0526"/>
    <w:rsid w:val="000E24DB"/>
    <w:rsid w:val="000F1636"/>
    <w:rsid w:val="000F70A5"/>
    <w:rsid w:val="00104D3B"/>
    <w:rsid w:val="00106CD7"/>
    <w:rsid w:val="0011015D"/>
    <w:rsid w:val="00112C16"/>
    <w:rsid w:val="00117346"/>
    <w:rsid w:val="00117691"/>
    <w:rsid w:val="00120D21"/>
    <w:rsid w:val="001320E0"/>
    <w:rsid w:val="001349E9"/>
    <w:rsid w:val="00141638"/>
    <w:rsid w:val="00142905"/>
    <w:rsid w:val="001432A1"/>
    <w:rsid w:val="00152957"/>
    <w:rsid w:val="001562FF"/>
    <w:rsid w:val="00164FD3"/>
    <w:rsid w:val="00180B6A"/>
    <w:rsid w:val="00182E08"/>
    <w:rsid w:val="00185BFF"/>
    <w:rsid w:val="0019110C"/>
    <w:rsid w:val="00197B9A"/>
    <w:rsid w:val="00197ED7"/>
    <w:rsid w:val="001A0891"/>
    <w:rsid w:val="001A7F0F"/>
    <w:rsid w:val="001B2138"/>
    <w:rsid w:val="001B5E22"/>
    <w:rsid w:val="001C4AF4"/>
    <w:rsid w:val="001D339A"/>
    <w:rsid w:val="001D47E5"/>
    <w:rsid w:val="001F2480"/>
    <w:rsid w:val="001F4E53"/>
    <w:rsid w:val="0020596D"/>
    <w:rsid w:val="002147D8"/>
    <w:rsid w:val="002168A0"/>
    <w:rsid w:val="0023080C"/>
    <w:rsid w:val="00245EB1"/>
    <w:rsid w:val="00252436"/>
    <w:rsid w:val="002532DA"/>
    <w:rsid w:val="00256EA5"/>
    <w:rsid w:val="00257A05"/>
    <w:rsid w:val="00275288"/>
    <w:rsid w:val="00285422"/>
    <w:rsid w:val="002A5105"/>
    <w:rsid w:val="002D041A"/>
    <w:rsid w:val="002D29DA"/>
    <w:rsid w:val="002F00CA"/>
    <w:rsid w:val="002F0858"/>
    <w:rsid w:val="002F1FBE"/>
    <w:rsid w:val="002F479B"/>
    <w:rsid w:val="002F5FC6"/>
    <w:rsid w:val="002F65BF"/>
    <w:rsid w:val="0030531F"/>
    <w:rsid w:val="00317358"/>
    <w:rsid w:val="00325755"/>
    <w:rsid w:val="00327AAF"/>
    <w:rsid w:val="00330699"/>
    <w:rsid w:val="00336F71"/>
    <w:rsid w:val="00337529"/>
    <w:rsid w:val="003412E8"/>
    <w:rsid w:val="00352295"/>
    <w:rsid w:val="0035288A"/>
    <w:rsid w:val="003575DD"/>
    <w:rsid w:val="00374BDD"/>
    <w:rsid w:val="00392F7A"/>
    <w:rsid w:val="003939CF"/>
    <w:rsid w:val="003A7B1B"/>
    <w:rsid w:val="003B4E5F"/>
    <w:rsid w:val="003C1400"/>
    <w:rsid w:val="003C204B"/>
    <w:rsid w:val="003E0F75"/>
    <w:rsid w:val="003E6F75"/>
    <w:rsid w:val="00417FBD"/>
    <w:rsid w:val="00432680"/>
    <w:rsid w:val="00433349"/>
    <w:rsid w:val="0043787C"/>
    <w:rsid w:val="004551F1"/>
    <w:rsid w:val="004607DD"/>
    <w:rsid w:val="0046172A"/>
    <w:rsid w:val="00465A71"/>
    <w:rsid w:val="004812F5"/>
    <w:rsid w:val="004833BC"/>
    <w:rsid w:val="004A046B"/>
    <w:rsid w:val="004C1E5C"/>
    <w:rsid w:val="004D2EB8"/>
    <w:rsid w:val="004E6D74"/>
    <w:rsid w:val="00500BE7"/>
    <w:rsid w:val="00507D0C"/>
    <w:rsid w:val="005154E0"/>
    <w:rsid w:val="00524E2E"/>
    <w:rsid w:val="00553E04"/>
    <w:rsid w:val="005624BD"/>
    <w:rsid w:val="00563F16"/>
    <w:rsid w:val="00565A76"/>
    <w:rsid w:val="00565AF1"/>
    <w:rsid w:val="00565F7A"/>
    <w:rsid w:val="00571194"/>
    <w:rsid w:val="00571F0D"/>
    <w:rsid w:val="005745AB"/>
    <w:rsid w:val="00577439"/>
    <w:rsid w:val="00577B72"/>
    <w:rsid w:val="00585EFD"/>
    <w:rsid w:val="005923DF"/>
    <w:rsid w:val="00595F94"/>
    <w:rsid w:val="005A6031"/>
    <w:rsid w:val="005B1F8C"/>
    <w:rsid w:val="005B2F2E"/>
    <w:rsid w:val="005B3757"/>
    <w:rsid w:val="005B52B1"/>
    <w:rsid w:val="005D0F8F"/>
    <w:rsid w:val="005D3E4F"/>
    <w:rsid w:val="005D63A0"/>
    <w:rsid w:val="005E15ED"/>
    <w:rsid w:val="005F0604"/>
    <w:rsid w:val="005F3D88"/>
    <w:rsid w:val="00602521"/>
    <w:rsid w:val="00617FD2"/>
    <w:rsid w:val="006408A0"/>
    <w:rsid w:val="006433EC"/>
    <w:rsid w:val="006454B6"/>
    <w:rsid w:val="00646FED"/>
    <w:rsid w:val="00651041"/>
    <w:rsid w:val="00651251"/>
    <w:rsid w:val="00656CFB"/>
    <w:rsid w:val="00660A82"/>
    <w:rsid w:val="00671899"/>
    <w:rsid w:val="006718F4"/>
    <w:rsid w:val="00676A0B"/>
    <w:rsid w:val="00683D6C"/>
    <w:rsid w:val="00693EF7"/>
    <w:rsid w:val="00697532"/>
    <w:rsid w:val="006A0AC9"/>
    <w:rsid w:val="006A5B2A"/>
    <w:rsid w:val="006B2556"/>
    <w:rsid w:val="006C2194"/>
    <w:rsid w:val="006C682C"/>
    <w:rsid w:val="007117D6"/>
    <w:rsid w:val="00712582"/>
    <w:rsid w:val="00715F62"/>
    <w:rsid w:val="00716482"/>
    <w:rsid w:val="00720E92"/>
    <w:rsid w:val="00726696"/>
    <w:rsid w:val="007348BB"/>
    <w:rsid w:val="007658FC"/>
    <w:rsid w:val="00771FC5"/>
    <w:rsid w:val="0077335A"/>
    <w:rsid w:val="007B6EF1"/>
    <w:rsid w:val="007B7689"/>
    <w:rsid w:val="007C2DAE"/>
    <w:rsid w:val="007D00EF"/>
    <w:rsid w:val="007D1184"/>
    <w:rsid w:val="007D5BD1"/>
    <w:rsid w:val="007D7C64"/>
    <w:rsid w:val="007E006A"/>
    <w:rsid w:val="007E18C2"/>
    <w:rsid w:val="007E7610"/>
    <w:rsid w:val="00803B49"/>
    <w:rsid w:val="0081040F"/>
    <w:rsid w:val="008115B8"/>
    <w:rsid w:val="00830CD4"/>
    <w:rsid w:val="00841BF3"/>
    <w:rsid w:val="00843F3C"/>
    <w:rsid w:val="00845388"/>
    <w:rsid w:val="008512F2"/>
    <w:rsid w:val="00851A39"/>
    <w:rsid w:val="008538CE"/>
    <w:rsid w:val="00853CBF"/>
    <w:rsid w:val="008554F4"/>
    <w:rsid w:val="008601EC"/>
    <w:rsid w:val="00861874"/>
    <w:rsid w:val="00872587"/>
    <w:rsid w:val="00873650"/>
    <w:rsid w:val="00873EA7"/>
    <w:rsid w:val="008843C5"/>
    <w:rsid w:val="008845C9"/>
    <w:rsid w:val="0088543B"/>
    <w:rsid w:val="008961A0"/>
    <w:rsid w:val="00897146"/>
    <w:rsid w:val="008B06D4"/>
    <w:rsid w:val="008B0EB1"/>
    <w:rsid w:val="008B15AE"/>
    <w:rsid w:val="008D1513"/>
    <w:rsid w:val="008D3110"/>
    <w:rsid w:val="008E178B"/>
    <w:rsid w:val="008E6607"/>
    <w:rsid w:val="008E6FEE"/>
    <w:rsid w:val="008F0BE0"/>
    <w:rsid w:val="008F1AEF"/>
    <w:rsid w:val="008F5296"/>
    <w:rsid w:val="00911F73"/>
    <w:rsid w:val="0093156E"/>
    <w:rsid w:val="00940086"/>
    <w:rsid w:val="009433CC"/>
    <w:rsid w:val="009479FC"/>
    <w:rsid w:val="00952C91"/>
    <w:rsid w:val="00955D07"/>
    <w:rsid w:val="00962489"/>
    <w:rsid w:val="00963C2B"/>
    <w:rsid w:val="0097116A"/>
    <w:rsid w:val="00971D6E"/>
    <w:rsid w:val="0097552F"/>
    <w:rsid w:val="00976C01"/>
    <w:rsid w:val="00977EC4"/>
    <w:rsid w:val="00982A0E"/>
    <w:rsid w:val="009877B8"/>
    <w:rsid w:val="00993167"/>
    <w:rsid w:val="009935DF"/>
    <w:rsid w:val="0099478A"/>
    <w:rsid w:val="009A29D9"/>
    <w:rsid w:val="009A7659"/>
    <w:rsid w:val="009B025D"/>
    <w:rsid w:val="009E143D"/>
    <w:rsid w:val="009E1D9C"/>
    <w:rsid w:val="009F4E15"/>
    <w:rsid w:val="00A000C5"/>
    <w:rsid w:val="00A02986"/>
    <w:rsid w:val="00A06523"/>
    <w:rsid w:val="00A17132"/>
    <w:rsid w:val="00A2314F"/>
    <w:rsid w:val="00A252A4"/>
    <w:rsid w:val="00A32508"/>
    <w:rsid w:val="00A3361D"/>
    <w:rsid w:val="00A3442F"/>
    <w:rsid w:val="00A56E49"/>
    <w:rsid w:val="00A61B20"/>
    <w:rsid w:val="00A64517"/>
    <w:rsid w:val="00A65C28"/>
    <w:rsid w:val="00A6607C"/>
    <w:rsid w:val="00A74E74"/>
    <w:rsid w:val="00A83943"/>
    <w:rsid w:val="00A85E16"/>
    <w:rsid w:val="00AA5837"/>
    <w:rsid w:val="00AB4D4C"/>
    <w:rsid w:val="00AB613F"/>
    <w:rsid w:val="00AC0319"/>
    <w:rsid w:val="00AC3281"/>
    <w:rsid w:val="00AC4F00"/>
    <w:rsid w:val="00AE08A0"/>
    <w:rsid w:val="00AE30BC"/>
    <w:rsid w:val="00AF5A97"/>
    <w:rsid w:val="00AF7214"/>
    <w:rsid w:val="00B0511A"/>
    <w:rsid w:val="00B14453"/>
    <w:rsid w:val="00B37184"/>
    <w:rsid w:val="00B416E7"/>
    <w:rsid w:val="00B42CEB"/>
    <w:rsid w:val="00B47022"/>
    <w:rsid w:val="00B50852"/>
    <w:rsid w:val="00B548F3"/>
    <w:rsid w:val="00B61C3E"/>
    <w:rsid w:val="00B751B6"/>
    <w:rsid w:val="00B8468E"/>
    <w:rsid w:val="00B94A67"/>
    <w:rsid w:val="00BA5DA6"/>
    <w:rsid w:val="00BB1311"/>
    <w:rsid w:val="00BC21BB"/>
    <w:rsid w:val="00BC2C5A"/>
    <w:rsid w:val="00BD0B7D"/>
    <w:rsid w:val="00BD7834"/>
    <w:rsid w:val="00BE03F5"/>
    <w:rsid w:val="00BE2A8E"/>
    <w:rsid w:val="00BE429F"/>
    <w:rsid w:val="00BE750D"/>
    <w:rsid w:val="00BE7D2F"/>
    <w:rsid w:val="00C0316E"/>
    <w:rsid w:val="00C04818"/>
    <w:rsid w:val="00C057DE"/>
    <w:rsid w:val="00C22566"/>
    <w:rsid w:val="00C23FD1"/>
    <w:rsid w:val="00C3276C"/>
    <w:rsid w:val="00C40AF7"/>
    <w:rsid w:val="00C61E95"/>
    <w:rsid w:val="00C6460F"/>
    <w:rsid w:val="00C65A9E"/>
    <w:rsid w:val="00C666D0"/>
    <w:rsid w:val="00C7150D"/>
    <w:rsid w:val="00C727A4"/>
    <w:rsid w:val="00C73618"/>
    <w:rsid w:val="00C754F6"/>
    <w:rsid w:val="00C76FD4"/>
    <w:rsid w:val="00C869A5"/>
    <w:rsid w:val="00C91D0E"/>
    <w:rsid w:val="00C91DA4"/>
    <w:rsid w:val="00C97E8C"/>
    <w:rsid w:val="00CA01B8"/>
    <w:rsid w:val="00CA07E5"/>
    <w:rsid w:val="00CA48F0"/>
    <w:rsid w:val="00CA5FF1"/>
    <w:rsid w:val="00CA7513"/>
    <w:rsid w:val="00CA7D39"/>
    <w:rsid w:val="00CC4F1C"/>
    <w:rsid w:val="00CC5C97"/>
    <w:rsid w:val="00CD0E22"/>
    <w:rsid w:val="00CD1C38"/>
    <w:rsid w:val="00CE0A65"/>
    <w:rsid w:val="00CE4951"/>
    <w:rsid w:val="00CE545F"/>
    <w:rsid w:val="00D00B6B"/>
    <w:rsid w:val="00D06227"/>
    <w:rsid w:val="00D066F1"/>
    <w:rsid w:val="00D159FB"/>
    <w:rsid w:val="00D37F28"/>
    <w:rsid w:val="00D405EC"/>
    <w:rsid w:val="00D44A2D"/>
    <w:rsid w:val="00D54CA1"/>
    <w:rsid w:val="00D76D54"/>
    <w:rsid w:val="00D81272"/>
    <w:rsid w:val="00D83B12"/>
    <w:rsid w:val="00DA2455"/>
    <w:rsid w:val="00DA39D5"/>
    <w:rsid w:val="00DA6127"/>
    <w:rsid w:val="00DB677E"/>
    <w:rsid w:val="00DB72C7"/>
    <w:rsid w:val="00DD080A"/>
    <w:rsid w:val="00DE3853"/>
    <w:rsid w:val="00DE7F40"/>
    <w:rsid w:val="00DF3D03"/>
    <w:rsid w:val="00E01AF6"/>
    <w:rsid w:val="00E02AF4"/>
    <w:rsid w:val="00E31F02"/>
    <w:rsid w:val="00E51C22"/>
    <w:rsid w:val="00E64611"/>
    <w:rsid w:val="00E706C2"/>
    <w:rsid w:val="00E732B3"/>
    <w:rsid w:val="00E87C89"/>
    <w:rsid w:val="00E916DE"/>
    <w:rsid w:val="00EB26E5"/>
    <w:rsid w:val="00EB42FD"/>
    <w:rsid w:val="00EB4F0F"/>
    <w:rsid w:val="00EB52F0"/>
    <w:rsid w:val="00EB634A"/>
    <w:rsid w:val="00EC72D9"/>
    <w:rsid w:val="00ED0D14"/>
    <w:rsid w:val="00ED10F3"/>
    <w:rsid w:val="00EE0827"/>
    <w:rsid w:val="00EF2AA0"/>
    <w:rsid w:val="00EF33B4"/>
    <w:rsid w:val="00EF5E6E"/>
    <w:rsid w:val="00EF6C68"/>
    <w:rsid w:val="00F0042A"/>
    <w:rsid w:val="00F01734"/>
    <w:rsid w:val="00F019F2"/>
    <w:rsid w:val="00F03FDE"/>
    <w:rsid w:val="00F0603C"/>
    <w:rsid w:val="00F10265"/>
    <w:rsid w:val="00F14C65"/>
    <w:rsid w:val="00F173BE"/>
    <w:rsid w:val="00F17E98"/>
    <w:rsid w:val="00F459B6"/>
    <w:rsid w:val="00F5267D"/>
    <w:rsid w:val="00F740EB"/>
    <w:rsid w:val="00FA3353"/>
    <w:rsid w:val="00FA426B"/>
    <w:rsid w:val="00FA5FB6"/>
    <w:rsid w:val="00FB0075"/>
    <w:rsid w:val="00FB1901"/>
    <w:rsid w:val="00FB2B4F"/>
    <w:rsid w:val="00FB79AC"/>
    <w:rsid w:val="00FC5BCC"/>
    <w:rsid w:val="00FC73F0"/>
    <w:rsid w:val="00FD3552"/>
    <w:rsid w:val="00FD538B"/>
    <w:rsid w:val="00FD5C59"/>
    <w:rsid w:val="00FE17B9"/>
    <w:rsid w:val="00FF1106"/>
    <w:rsid w:val="00FF4A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3B1D5"/>
  <w15:chartTrackingRefBased/>
  <w15:docId w15:val="{1F67C991-E0C9-4964-944C-92F76DB3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1FC5"/>
  </w:style>
  <w:style w:type="paragraph" w:styleId="Heading1">
    <w:name w:val="heading 1"/>
    <w:basedOn w:val="Normal"/>
    <w:next w:val="Normal"/>
    <w:link w:val="Heading1Char"/>
    <w:uiPriority w:val="9"/>
    <w:qFormat/>
    <w:rsid w:val="00164FD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087F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71F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FD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87F7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771FC5"/>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qFormat/>
    <w:rsid w:val="00771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71FC5"/>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164FD3"/>
  </w:style>
  <w:style w:type="paragraph" w:styleId="ListParagraph">
    <w:name w:val="List Paragraph"/>
    <w:basedOn w:val="Normal"/>
    <w:uiPriority w:val="34"/>
    <w:qFormat/>
    <w:rsid w:val="00CA7513"/>
    <w:pPr>
      <w:ind w:left="720"/>
      <w:contextualSpacing/>
    </w:pPr>
  </w:style>
  <w:style w:type="paragraph" w:styleId="NoSpacing">
    <w:name w:val="No Spacing"/>
    <w:uiPriority w:val="1"/>
    <w:qFormat/>
    <w:rsid w:val="003E0F75"/>
    <w:pPr>
      <w:spacing w:after="0" w:line="240" w:lineRule="auto"/>
    </w:pPr>
  </w:style>
  <w:style w:type="character" w:styleId="CommentReference">
    <w:name w:val="annotation reference"/>
    <w:basedOn w:val="DefaultParagraphFont"/>
    <w:uiPriority w:val="99"/>
    <w:semiHidden/>
    <w:unhideWhenUsed/>
    <w:rsid w:val="005923DF"/>
    <w:rPr>
      <w:sz w:val="16"/>
      <w:szCs w:val="16"/>
    </w:rPr>
  </w:style>
  <w:style w:type="paragraph" w:styleId="CommentText">
    <w:name w:val="annotation text"/>
    <w:basedOn w:val="Normal"/>
    <w:link w:val="CommentTextChar"/>
    <w:uiPriority w:val="99"/>
    <w:semiHidden/>
    <w:unhideWhenUsed/>
    <w:rsid w:val="005923DF"/>
    <w:pPr>
      <w:spacing w:line="240" w:lineRule="auto"/>
    </w:pPr>
    <w:rPr>
      <w:sz w:val="20"/>
      <w:szCs w:val="20"/>
    </w:rPr>
  </w:style>
  <w:style w:type="character" w:customStyle="1" w:styleId="CommentTextChar">
    <w:name w:val="Comment Text Char"/>
    <w:basedOn w:val="DefaultParagraphFont"/>
    <w:link w:val="CommentText"/>
    <w:uiPriority w:val="99"/>
    <w:semiHidden/>
    <w:rsid w:val="005923DF"/>
    <w:rPr>
      <w:sz w:val="20"/>
      <w:szCs w:val="20"/>
    </w:rPr>
  </w:style>
  <w:style w:type="paragraph" w:styleId="CommentSubject">
    <w:name w:val="annotation subject"/>
    <w:basedOn w:val="CommentText"/>
    <w:next w:val="CommentText"/>
    <w:link w:val="CommentSubjectChar"/>
    <w:uiPriority w:val="99"/>
    <w:semiHidden/>
    <w:unhideWhenUsed/>
    <w:rsid w:val="005923DF"/>
    <w:rPr>
      <w:b/>
      <w:bCs/>
    </w:rPr>
  </w:style>
  <w:style w:type="character" w:customStyle="1" w:styleId="CommentSubjectChar">
    <w:name w:val="Comment Subject Char"/>
    <w:basedOn w:val="CommentTextChar"/>
    <w:link w:val="CommentSubject"/>
    <w:uiPriority w:val="99"/>
    <w:semiHidden/>
    <w:rsid w:val="005923DF"/>
    <w:rPr>
      <w:b/>
      <w:bCs/>
      <w:sz w:val="20"/>
      <w:szCs w:val="20"/>
    </w:rPr>
  </w:style>
  <w:style w:type="paragraph" w:styleId="BalloonText">
    <w:name w:val="Balloon Text"/>
    <w:basedOn w:val="Normal"/>
    <w:link w:val="BalloonTextChar"/>
    <w:uiPriority w:val="99"/>
    <w:semiHidden/>
    <w:unhideWhenUsed/>
    <w:rsid w:val="005923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3DF"/>
    <w:rPr>
      <w:rFonts w:ascii="Segoe UI" w:hAnsi="Segoe UI" w:cs="Segoe UI"/>
      <w:sz w:val="18"/>
      <w:szCs w:val="18"/>
    </w:rPr>
  </w:style>
  <w:style w:type="paragraph" w:styleId="Revision">
    <w:name w:val="Revision"/>
    <w:hidden/>
    <w:uiPriority w:val="99"/>
    <w:semiHidden/>
    <w:rsid w:val="003575DD"/>
    <w:pPr>
      <w:spacing w:after="0" w:line="240" w:lineRule="auto"/>
    </w:pPr>
  </w:style>
  <w:style w:type="paragraph" w:styleId="Caption">
    <w:name w:val="caption"/>
    <w:basedOn w:val="Normal"/>
    <w:next w:val="Normal"/>
    <w:uiPriority w:val="35"/>
    <w:unhideWhenUsed/>
    <w:qFormat/>
    <w:rsid w:val="00327AA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7A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AAF"/>
  </w:style>
  <w:style w:type="paragraph" w:styleId="Footer">
    <w:name w:val="footer"/>
    <w:basedOn w:val="Normal"/>
    <w:link w:val="FooterChar"/>
    <w:uiPriority w:val="99"/>
    <w:unhideWhenUsed/>
    <w:rsid w:val="00327A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AAF"/>
  </w:style>
  <w:style w:type="paragraph" w:styleId="EndnoteText">
    <w:name w:val="endnote text"/>
    <w:basedOn w:val="Normal"/>
    <w:link w:val="EndnoteTextChar"/>
    <w:uiPriority w:val="99"/>
    <w:semiHidden/>
    <w:unhideWhenUsed/>
    <w:rsid w:val="00327A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7AAF"/>
    <w:rPr>
      <w:sz w:val="20"/>
      <w:szCs w:val="20"/>
    </w:rPr>
  </w:style>
  <w:style w:type="character" w:customStyle="1" w:styleId="FootnoteTextChar">
    <w:name w:val="Footnote Text Char"/>
    <w:basedOn w:val="DefaultParagraphFont"/>
    <w:link w:val="FootnoteText"/>
    <w:uiPriority w:val="99"/>
    <w:semiHidden/>
    <w:rsid w:val="00327AAF"/>
    <w:rPr>
      <w:sz w:val="20"/>
      <w:szCs w:val="20"/>
    </w:rPr>
  </w:style>
  <w:style w:type="paragraph" w:styleId="FootnoteText">
    <w:name w:val="footnote text"/>
    <w:basedOn w:val="Normal"/>
    <w:link w:val="FootnoteTextChar"/>
    <w:uiPriority w:val="99"/>
    <w:semiHidden/>
    <w:unhideWhenUsed/>
    <w:rsid w:val="00327AAF"/>
    <w:pPr>
      <w:spacing w:after="0" w:line="240" w:lineRule="auto"/>
    </w:pPr>
    <w:rPr>
      <w:sz w:val="20"/>
      <w:szCs w:val="20"/>
    </w:rPr>
  </w:style>
  <w:style w:type="paragraph" w:customStyle="1" w:styleId="SectionTitle">
    <w:name w:val="Section Title"/>
    <w:basedOn w:val="Normal"/>
    <w:uiPriority w:val="2"/>
    <w:qFormat/>
    <w:rsid w:val="00327AAF"/>
    <w:pPr>
      <w:pageBreakBefore/>
      <w:spacing w:after="0" w:line="480" w:lineRule="auto"/>
      <w:jc w:val="center"/>
      <w:outlineLvl w:val="0"/>
    </w:pPr>
    <w:rPr>
      <w:rFonts w:asciiTheme="majorHAnsi" w:eastAsiaTheme="majorEastAsia" w:hAnsiTheme="majorHAnsi" w:cstheme="majorBidi"/>
      <w:kern w:val="24"/>
      <w:sz w:val="24"/>
      <w:szCs w:val="24"/>
      <w:lang w:val="en-US" w:eastAsia="ja-JP"/>
    </w:rPr>
  </w:style>
  <w:style w:type="character" w:styleId="Emphasis">
    <w:name w:val="Emphasis"/>
    <w:basedOn w:val="DefaultParagraphFont"/>
    <w:uiPriority w:val="20"/>
    <w:unhideWhenUsed/>
    <w:qFormat/>
    <w:rsid w:val="00327AAF"/>
    <w:rPr>
      <w:i/>
      <w:iCs/>
    </w:rPr>
  </w:style>
  <w:style w:type="paragraph" w:customStyle="1" w:styleId="Title2">
    <w:name w:val="Title 2"/>
    <w:basedOn w:val="Normal"/>
    <w:uiPriority w:val="1"/>
    <w:qFormat/>
    <w:rsid w:val="00327AAF"/>
    <w:pPr>
      <w:spacing w:after="0" w:line="480" w:lineRule="auto"/>
      <w:jc w:val="center"/>
    </w:pPr>
    <w:rPr>
      <w:rFonts w:eastAsiaTheme="minorEastAsia"/>
      <w:kern w:val="24"/>
      <w:sz w:val="24"/>
      <w:szCs w:val="24"/>
      <w:lang w:val="en-US" w:eastAsia="ja-JP"/>
    </w:rPr>
  </w:style>
  <w:style w:type="character" w:styleId="PlaceholderText">
    <w:name w:val="Placeholder Text"/>
    <w:basedOn w:val="DefaultParagraphFont"/>
    <w:uiPriority w:val="99"/>
    <w:semiHidden/>
    <w:rsid w:val="008B15AE"/>
    <w:rPr>
      <w:color w:val="808080"/>
    </w:rPr>
  </w:style>
  <w:style w:type="character" w:styleId="FootnoteReference">
    <w:name w:val="footnote reference"/>
    <w:basedOn w:val="DefaultParagraphFont"/>
    <w:uiPriority w:val="99"/>
    <w:semiHidden/>
    <w:unhideWhenUsed/>
    <w:rsid w:val="00C76F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240">
      <w:bodyDiv w:val="1"/>
      <w:marLeft w:val="0"/>
      <w:marRight w:val="0"/>
      <w:marTop w:val="0"/>
      <w:marBottom w:val="0"/>
      <w:divBdr>
        <w:top w:val="none" w:sz="0" w:space="0" w:color="auto"/>
        <w:left w:val="none" w:sz="0" w:space="0" w:color="auto"/>
        <w:bottom w:val="none" w:sz="0" w:space="0" w:color="auto"/>
        <w:right w:val="none" w:sz="0" w:space="0" w:color="auto"/>
      </w:divBdr>
    </w:div>
    <w:div w:id="12464182">
      <w:bodyDiv w:val="1"/>
      <w:marLeft w:val="0"/>
      <w:marRight w:val="0"/>
      <w:marTop w:val="0"/>
      <w:marBottom w:val="0"/>
      <w:divBdr>
        <w:top w:val="none" w:sz="0" w:space="0" w:color="auto"/>
        <w:left w:val="none" w:sz="0" w:space="0" w:color="auto"/>
        <w:bottom w:val="none" w:sz="0" w:space="0" w:color="auto"/>
        <w:right w:val="none" w:sz="0" w:space="0" w:color="auto"/>
      </w:divBdr>
    </w:div>
    <w:div w:id="12652064">
      <w:bodyDiv w:val="1"/>
      <w:marLeft w:val="0"/>
      <w:marRight w:val="0"/>
      <w:marTop w:val="0"/>
      <w:marBottom w:val="0"/>
      <w:divBdr>
        <w:top w:val="none" w:sz="0" w:space="0" w:color="auto"/>
        <w:left w:val="none" w:sz="0" w:space="0" w:color="auto"/>
        <w:bottom w:val="none" w:sz="0" w:space="0" w:color="auto"/>
        <w:right w:val="none" w:sz="0" w:space="0" w:color="auto"/>
      </w:divBdr>
    </w:div>
    <w:div w:id="12725960">
      <w:bodyDiv w:val="1"/>
      <w:marLeft w:val="0"/>
      <w:marRight w:val="0"/>
      <w:marTop w:val="0"/>
      <w:marBottom w:val="0"/>
      <w:divBdr>
        <w:top w:val="none" w:sz="0" w:space="0" w:color="auto"/>
        <w:left w:val="none" w:sz="0" w:space="0" w:color="auto"/>
        <w:bottom w:val="none" w:sz="0" w:space="0" w:color="auto"/>
        <w:right w:val="none" w:sz="0" w:space="0" w:color="auto"/>
      </w:divBdr>
    </w:div>
    <w:div w:id="14116361">
      <w:bodyDiv w:val="1"/>
      <w:marLeft w:val="0"/>
      <w:marRight w:val="0"/>
      <w:marTop w:val="0"/>
      <w:marBottom w:val="0"/>
      <w:divBdr>
        <w:top w:val="none" w:sz="0" w:space="0" w:color="auto"/>
        <w:left w:val="none" w:sz="0" w:space="0" w:color="auto"/>
        <w:bottom w:val="none" w:sz="0" w:space="0" w:color="auto"/>
        <w:right w:val="none" w:sz="0" w:space="0" w:color="auto"/>
      </w:divBdr>
    </w:div>
    <w:div w:id="19815843">
      <w:bodyDiv w:val="1"/>
      <w:marLeft w:val="0"/>
      <w:marRight w:val="0"/>
      <w:marTop w:val="0"/>
      <w:marBottom w:val="0"/>
      <w:divBdr>
        <w:top w:val="none" w:sz="0" w:space="0" w:color="auto"/>
        <w:left w:val="none" w:sz="0" w:space="0" w:color="auto"/>
        <w:bottom w:val="none" w:sz="0" w:space="0" w:color="auto"/>
        <w:right w:val="none" w:sz="0" w:space="0" w:color="auto"/>
      </w:divBdr>
    </w:div>
    <w:div w:id="22101473">
      <w:bodyDiv w:val="1"/>
      <w:marLeft w:val="0"/>
      <w:marRight w:val="0"/>
      <w:marTop w:val="0"/>
      <w:marBottom w:val="0"/>
      <w:divBdr>
        <w:top w:val="none" w:sz="0" w:space="0" w:color="auto"/>
        <w:left w:val="none" w:sz="0" w:space="0" w:color="auto"/>
        <w:bottom w:val="none" w:sz="0" w:space="0" w:color="auto"/>
        <w:right w:val="none" w:sz="0" w:space="0" w:color="auto"/>
      </w:divBdr>
    </w:div>
    <w:div w:id="25376426">
      <w:bodyDiv w:val="1"/>
      <w:marLeft w:val="0"/>
      <w:marRight w:val="0"/>
      <w:marTop w:val="0"/>
      <w:marBottom w:val="0"/>
      <w:divBdr>
        <w:top w:val="none" w:sz="0" w:space="0" w:color="auto"/>
        <w:left w:val="none" w:sz="0" w:space="0" w:color="auto"/>
        <w:bottom w:val="none" w:sz="0" w:space="0" w:color="auto"/>
        <w:right w:val="none" w:sz="0" w:space="0" w:color="auto"/>
      </w:divBdr>
    </w:div>
    <w:div w:id="28722270">
      <w:bodyDiv w:val="1"/>
      <w:marLeft w:val="0"/>
      <w:marRight w:val="0"/>
      <w:marTop w:val="0"/>
      <w:marBottom w:val="0"/>
      <w:divBdr>
        <w:top w:val="none" w:sz="0" w:space="0" w:color="auto"/>
        <w:left w:val="none" w:sz="0" w:space="0" w:color="auto"/>
        <w:bottom w:val="none" w:sz="0" w:space="0" w:color="auto"/>
        <w:right w:val="none" w:sz="0" w:space="0" w:color="auto"/>
      </w:divBdr>
    </w:div>
    <w:div w:id="29040557">
      <w:bodyDiv w:val="1"/>
      <w:marLeft w:val="0"/>
      <w:marRight w:val="0"/>
      <w:marTop w:val="0"/>
      <w:marBottom w:val="0"/>
      <w:divBdr>
        <w:top w:val="none" w:sz="0" w:space="0" w:color="auto"/>
        <w:left w:val="none" w:sz="0" w:space="0" w:color="auto"/>
        <w:bottom w:val="none" w:sz="0" w:space="0" w:color="auto"/>
        <w:right w:val="none" w:sz="0" w:space="0" w:color="auto"/>
      </w:divBdr>
    </w:div>
    <w:div w:id="29041329">
      <w:bodyDiv w:val="1"/>
      <w:marLeft w:val="0"/>
      <w:marRight w:val="0"/>
      <w:marTop w:val="0"/>
      <w:marBottom w:val="0"/>
      <w:divBdr>
        <w:top w:val="none" w:sz="0" w:space="0" w:color="auto"/>
        <w:left w:val="none" w:sz="0" w:space="0" w:color="auto"/>
        <w:bottom w:val="none" w:sz="0" w:space="0" w:color="auto"/>
        <w:right w:val="none" w:sz="0" w:space="0" w:color="auto"/>
      </w:divBdr>
    </w:div>
    <w:div w:id="29572707">
      <w:bodyDiv w:val="1"/>
      <w:marLeft w:val="0"/>
      <w:marRight w:val="0"/>
      <w:marTop w:val="0"/>
      <w:marBottom w:val="0"/>
      <w:divBdr>
        <w:top w:val="none" w:sz="0" w:space="0" w:color="auto"/>
        <w:left w:val="none" w:sz="0" w:space="0" w:color="auto"/>
        <w:bottom w:val="none" w:sz="0" w:space="0" w:color="auto"/>
        <w:right w:val="none" w:sz="0" w:space="0" w:color="auto"/>
      </w:divBdr>
    </w:div>
    <w:div w:id="38822224">
      <w:bodyDiv w:val="1"/>
      <w:marLeft w:val="0"/>
      <w:marRight w:val="0"/>
      <w:marTop w:val="0"/>
      <w:marBottom w:val="0"/>
      <w:divBdr>
        <w:top w:val="none" w:sz="0" w:space="0" w:color="auto"/>
        <w:left w:val="none" w:sz="0" w:space="0" w:color="auto"/>
        <w:bottom w:val="none" w:sz="0" w:space="0" w:color="auto"/>
        <w:right w:val="none" w:sz="0" w:space="0" w:color="auto"/>
      </w:divBdr>
    </w:div>
    <w:div w:id="39593418">
      <w:bodyDiv w:val="1"/>
      <w:marLeft w:val="0"/>
      <w:marRight w:val="0"/>
      <w:marTop w:val="0"/>
      <w:marBottom w:val="0"/>
      <w:divBdr>
        <w:top w:val="none" w:sz="0" w:space="0" w:color="auto"/>
        <w:left w:val="none" w:sz="0" w:space="0" w:color="auto"/>
        <w:bottom w:val="none" w:sz="0" w:space="0" w:color="auto"/>
        <w:right w:val="none" w:sz="0" w:space="0" w:color="auto"/>
      </w:divBdr>
    </w:div>
    <w:div w:id="42679060">
      <w:bodyDiv w:val="1"/>
      <w:marLeft w:val="0"/>
      <w:marRight w:val="0"/>
      <w:marTop w:val="0"/>
      <w:marBottom w:val="0"/>
      <w:divBdr>
        <w:top w:val="none" w:sz="0" w:space="0" w:color="auto"/>
        <w:left w:val="none" w:sz="0" w:space="0" w:color="auto"/>
        <w:bottom w:val="none" w:sz="0" w:space="0" w:color="auto"/>
        <w:right w:val="none" w:sz="0" w:space="0" w:color="auto"/>
      </w:divBdr>
    </w:div>
    <w:div w:id="43457580">
      <w:bodyDiv w:val="1"/>
      <w:marLeft w:val="0"/>
      <w:marRight w:val="0"/>
      <w:marTop w:val="0"/>
      <w:marBottom w:val="0"/>
      <w:divBdr>
        <w:top w:val="none" w:sz="0" w:space="0" w:color="auto"/>
        <w:left w:val="none" w:sz="0" w:space="0" w:color="auto"/>
        <w:bottom w:val="none" w:sz="0" w:space="0" w:color="auto"/>
        <w:right w:val="none" w:sz="0" w:space="0" w:color="auto"/>
      </w:divBdr>
    </w:div>
    <w:div w:id="45180997">
      <w:bodyDiv w:val="1"/>
      <w:marLeft w:val="0"/>
      <w:marRight w:val="0"/>
      <w:marTop w:val="0"/>
      <w:marBottom w:val="0"/>
      <w:divBdr>
        <w:top w:val="none" w:sz="0" w:space="0" w:color="auto"/>
        <w:left w:val="none" w:sz="0" w:space="0" w:color="auto"/>
        <w:bottom w:val="none" w:sz="0" w:space="0" w:color="auto"/>
        <w:right w:val="none" w:sz="0" w:space="0" w:color="auto"/>
      </w:divBdr>
    </w:div>
    <w:div w:id="46610042">
      <w:bodyDiv w:val="1"/>
      <w:marLeft w:val="0"/>
      <w:marRight w:val="0"/>
      <w:marTop w:val="0"/>
      <w:marBottom w:val="0"/>
      <w:divBdr>
        <w:top w:val="none" w:sz="0" w:space="0" w:color="auto"/>
        <w:left w:val="none" w:sz="0" w:space="0" w:color="auto"/>
        <w:bottom w:val="none" w:sz="0" w:space="0" w:color="auto"/>
        <w:right w:val="none" w:sz="0" w:space="0" w:color="auto"/>
      </w:divBdr>
    </w:div>
    <w:div w:id="49883819">
      <w:bodyDiv w:val="1"/>
      <w:marLeft w:val="0"/>
      <w:marRight w:val="0"/>
      <w:marTop w:val="0"/>
      <w:marBottom w:val="0"/>
      <w:divBdr>
        <w:top w:val="none" w:sz="0" w:space="0" w:color="auto"/>
        <w:left w:val="none" w:sz="0" w:space="0" w:color="auto"/>
        <w:bottom w:val="none" w:sz="0" w:space="0" w:color="auto"/>
        <w:right w:val="none" w:sz="0" w:space="0" w:color="auto"/>
      </w:divBdr>
    </w:div>
    <w:div w:id="53280894">
      <w:bodyDiv w:val="1"/>
      <w:marLeft w:val="0"/>
      <w:marRight w:val="0"/>
      <w:marTop w:val="0"/>
      <w:marBottom w:val="0"/>
      <w:divBdr>
        <w:top w:val="none" w:sz="0" w:space="0" w:color="auto"/>
        <w:left w:val="none" w:sz="0" w:space="0" w:color="auto"/>
        <w:bottom w:val="none" w:sz="0" w:space="0" w:color="auto"/>
        <w:right w:val="none" w:sz="0" w:space="0" w:color="auto"/>
      </w:divBdr>
    </w:div>
    <w:div w:id="54789840">
      <w:bodyDiv w:val="1"/>
      <w:marLeft w:val="0"/>
      <w:marRight w:val="0"/>
      <w:marTop w:val="0"/>
      <w:marBottom w:val="0"/>
      <w:divBdr>
        <w:top w:val="none" w:sz="0" w:space="0" w:color="auto"/>
        <w:left w:val="none" w:sz="0" w:space="0" w:color="auto"/>
        <w:bottom w:val="none" w:sz="0" w:space="0" w:color="auto"/>
        <w:right w:val="none" w:sz="0" w:space="0" w:color="auto"/>
      </w:divBdr>
    </w:div>
    <w:div w:id="57557254">
      <w:bodyDiv w:val="1"/>
      <w:marLeft w:val="0"/>
      <w:marRight w:val="0"/>
      <w:marTop w:val="0"/>
      <w:marBottom w:val="0"/>
      <w:divBdr>
        <w:top w:val="none" w:sz="0" w:space="0" w:color="auto"/>
        <w:left w:val="none" w:sz="0" w:space="0" w:color="auto"/>
        <w:bottom w:val="none" w:sz="0" w:space="0" w:color="auto"/>
        <w:right w:val="none" w:sz="0" w:space="0" w:color="auto"/>
      </w:divBdr>
    </w:div>
    <w:div w:id="59056662">
      <w:bodyDiv w:val="1"/>
      <w:marLeft w:val="0"/>
      <w:marRight w:val="0"/>
      <w:marTop w:val="0"/>
      <w:marBottom w:val="0"/>
      <w:divBdr>
        <w:top w:val="none" w:sz="0" w:space="0" w:color="auto"/>
        <w:left w:val="none" w:sz="0" w:space="0" w:color="auto"/>
        <w:bottom w:val="none" w:sz="0" w:space="0" w:color="auto"/>
        <w:right w:val="none" w:sz="0" w:space="0" w:color="auto"/>
      </w:divBdr>
    </w:div>
    <w:div w:id="61948181">
      <w:bodyDiv w:val="1"/>
      <w:marLeft w:val="0"/>
      <w:marRight w:val="0"/>
      <w:marTop w:val="0"/>
      <w:marBottom w:val="0"/>
      <w:divBdr>
        <w:top w:val="none" w:sz="0" w:space="0" w:color="auto"/>
        <w:left w:val="none" w:sz="0" w:space="0" w:color="auto"/>
        <w:bottom w:val="none" w:sz="0" w:space="0" w:color="auto"/>
        <w:right w:val="none" w:sz="0" w:space="0" w:color="auto"/>
      </w:divBdr>
    </w:div>
    <w:div w:id="61949656">
      <w:bodyDiv w:val="1"/>
      <w:marLeft w:val="0"/>
      <w:marRight w:val="0"/>
      <w:marTop w:val="0"/>
      <w:marBottom w:val="0"/>
      <w:divBdr>
        <w:top w:val="none" w:sz="0" w:space="0" w:color="auto"/>
        <w:left w:val="none" w:sz="0" w:space="0" w:color="auto"/>
        <w:bottom w:val="none" w:sz="0" w:space="0" w:color="auto"/>
        <w:right w:val="none" w:sz="0" w:space="0" w:color="auto"/>
      </w:divBdr>
    </w:div>
    <w:div w:id="63798330">
      <w:bodyDiv w:val="1"/>
      <w:marLeft w:val="0"/>
      <w:marRight w:val="0"/>
      <w:marTop w:val="0"/>
      <w:marBottom w:val="0"/>
      <w:divBdr>
        <w:top w:val="none" w:sz="0" w:space="0" w:color="auto"/>
        <w:left w:val="none" w:sz="0" w:space="0" w:color="auto"/>
        <w:bottom w:val="none" w:sz="0" w:space="0" w:color="auto"/>
        <w:right w:val="none" w:sz="0" w:space="0" w:color="auto"/>
      </w:divBdr>
    </w:div>
    <w:div w:id="64425457">
      <w:bodyDiv w:val="1"/>
      <w:marLeft w:val="0"/>
      <w:marRight w:val="0"/>
      <w:marTop w:val="0"/>
      <w:marBottom w:val="0"/>
      <w:divBdr>
        <w:top w:val="none" w:sz="0" w:space="0" w:color="auto"/>
        <w:left w:val="none" w:sz="0" w:space="0" w:color="auto"/>
        <w:bottom w:val="none" w:sz="0" w:space="0" w:color="auto"/>
        <w:right w:val="none" w:sz="0" w:space="0" w:color="auto"/>
      </w:divBdr>
    </w:div>
    <w:div w:id="65808151">
      <w:bodyDiv w:val="1"/>
      <w:marLeft w:val="0"/>
      <w:marRight w:val="0"/>
      <w:marTop w:val="0"/>
      <w:marBottom w:val="0"/>
      <w:divBdr>
        <w:top w:val="none" w:sz="0" w:space="0" w:color="auto"/>
        <w:left w:val="none" w:sz="0" w:space="0" w:color="auto"/>
        <w:bottom w:val="none" w:sz="0" w:space="0" w:color="auto"/>
        <w:right w:val="none" w:sz="0" w:space="0" w:color="auto"/>
      </w:divBdr>
    </w:div>
    <w:div w:id="67458598">
      <w:bodyDiv w:val="1"/>
      <w:marLeft w:val="0"/>
      <w:marRight w:val="0"/>
      <w:marTop w:val="0"/>
      <w:marBottom w:val="0"/>
      <w:divBdr>
        <w:top w:val="none" w:sz="0" w:space="0" w:color="auto"/>
        <w:left w:val="none" w:sz="0" w:space="0" w:color="auto"/>
        <w:bottom w:val="none" w:sz="0" w:space="0" w:color="auto"/>
        <w:right w:val="none" w:sz="0" w:space="0" w:color="auto"/>
      </w:divBdr>
    </w:div>
    <w:div w:id="67460745">
      <w:bodyDiv w:val="1"/>
      <w:marLeft w:val="0"/>
      <w:marRight w:val="0"/>
      <w:marTop w:val="0"/>
      <w:marBottom w:val="0"/>
      <w:divBdr>
        <w:top w:val="none" w:sz="0" w:space="0" w:color="auto"/>
        <w:left w:val="none" w:sz="0" w:space="0" w:color="auto"/>
        <w:bottom w:val="none" w:sz="0" w:space="0" w:color="auto"/>
        <w:right w:val="none" w:sz="0" w:space="0" w:color="auto"/>
      </w:divBdr>
    </w:div>
    <w:div w:id="69814360">
      <w:bodyDiv w:val="1"/>
      <w:marLeft w:val="0"/>
      <w:marRight w:val="0"/>
      <w:marTop w:val="0"/>
      <w:marBottom w:val="0"/>
      <w:divBdr>
        <w:top w:val="none" w:sz="0" w:space="0" w:color="auto"/>
        <w:left w:val="none" w:sz="0" w:space="0" w:color="auto"/>
        <w:bottom w:val="none" w:sz="0" w:space="0" w:color="auto"/>
        <w:right w:val="none" w:sz="0" w:space="0" w:color="auto"/>
      </w:divBdr>
    </w:div>
    <w:div w:id="75058433">
      <w:bodyDiv w:val="1"/>
      <w:marLeft w:val="0"/>
      <w:marRight w:val="0"/>
      <w:marTop w:val="0"/>
      <w:marBottom w:val="0"/>
      <w:divBdr>
        <w:top w:val="none" w:sz="0" w:space="0" w:color="auto"/>
        <w:left w:val="none" w:sz="0" w:space="0" w:color="auto"/>
        <w:bottom w:val="none" w:sz="0" w:space="0" w:color="auto"/>
        <w:right w:val="none" w:sz="0" w:space="0" w:color="auto"/>
      </w:divBdr>
    </w:div>
    <w:div w:id="83768997">
      <w:bodyDiv w:val="1"/>
      <w:marLeft w:val="0"/>
      <w:marRight w:val="0"/>
      <w:marTop w:val="0"/>
      <w:marBottom w:val="0"/>
      <w:divBdr>
        <w:top w:val="none" w:sz="0" w:space="0" w:color="auto"/>
        <w:left w:val="none" w:sz="0" w:space="0" w:color="auto"/>
        <w:bottom w:val="none" w:sz="0" w:space="0" w:color="auto"/>
        <w:right w:val="none" w:sz="0" w:space="0" w:color="auto"/>
      </w:divBdr>
    </w:div>
    <w:div w:id="85074830">
      <w:bodyDiv w:val="1"/>
      <w:marLeft w:val="0"/>
      <w:marRight w:val="0"/>
      <w:marTop w:val="0"/>
      <w:marBottom w:val="0"/>
      <w:divBdr>
        <w:top w:val="none" w:sz="0" w:space="0" w:color="auto"/>
        <w:left w:val="none" w:sz="0" w:space="0" w:color="auto"/>
        <w:bottom w:val="none" w:sz="0" w:space="0" w:color="auto"/>
        <w:right w:val="none" w:sz="0" w:space="0" w:color="auto"/>
      </w:divBdr>
    </w:div>
    <w:div w:id="86267960">
      <w:bodyDiv w:val="1"/>
      <w:marLeft w:val="0"/>
      <w:marRight w:val="0"/>
      <w:marTop w:val="0"/>
      <w:marBottom w:val="0"/>
      <w:divBdr>
        <w:top w:val="none" w:sz="0" w:space="0" w:color="auto"/>
        <w:left w:val="none" w:sz="0" w:space="0" w:color="auto"/>
        <w:bottom w:val="none" w:sz="0" w:space="0" w:color="auto"/>
        <w:right w:val="none" w:sz="0" w:space="0" w:color="auto"/>
      </w:divBdr>
    </w:div>
    <w:div w:id="86578524">
      <w:bodyDiv w:val="1"/>
      <w:marLeft w:val="0"/>
      <w:marRight w:val="0"/>
      <w:marTop w:val="0"/>
      <w:marBottom w:val="0"/>
      <w:divBdr>
        <w:top w:val="none" w:sz="0" w:space="0" w:color="auto"/>
        <w:left w:val="none" w:sz="0" w:space="0" w:color="auto"/>
        <w:bottom w:val="none" w:sz="0" w:space="0" w:color="auto"/>
        <w:right w:val="none" w:sz="0" w:space="0" w:color="auto"/>
      </w:divBdr>
    </w:div>
    <w:div w:id="87628904">
      <w:bodyDiv w:val="1"/>
      <w:marLeft w:val="0"/>
      <w:marRight w:val="0"/>
      <w:marTop w:val="0"/>
      <w:marBottom w:val="0"/>
      <w:divBdr>
        <w:top w:val="none" w:sz="0" w:space="0" w:color="auto"/>
        <w:left w:val="none" w:sz="0" w:space="0" w:color="auto"/>
        <w:bottom w:val="none" w:sz="0" w:space="0" w:color="auto"/>
        <w:right w:val="none" w:sz="0" w:space="0" w:color="auto"/>
      </w:divBdr>
    </w:div>
    <w:div w:id="98835180">
      <w:bodyDiv w:val="1"/>
      <w:marLeft w:val="0"/>
      <w:marRight w:val="0"/>
      <w:marTop w:val="0"/>
      <w:marBottom w:val="0"/>
      <w:divBdr>
        <w:top w:val="none" w:sz="0" w:space="0" w:color="auto"/>
        <w:left w:val="none" w:sz="0" w:space="0" w:color="auto"/>
        <w:bottom w:val="none" w:sz="0" w:space="0" w:color="auto"/>
        <w:right w:val="none" w:sz="0" w:space="0" w:color="auto"/>
      </w:divBdr>
    </w:div>
    <w:div w:id="104230684">
      <w:bodyDiv w:val="1"/>
      <w:marLeft w:val="0"/>
      <w:marRight w:val="0"/>
      <w:marTop w:val="0"/>
      <w:marBottom w:val="0"/>
      <w:divBdr>
        <w:top w:val="none" w:sz="0" w:space="0" w:color="auto"/>
        <w:left w:val="none" w:sz="0" w:space="0" w:color="auto"/>
        <w:bottom w:val="none" w:sz="0" w:space="0" w:color="auto"/>
        <w:right w:val="none" w:sz="0" w:space="0" w:color="auto"/>
      </w:divBdr>
    </w:div>
    <w:div w:id="105664058">
      <w:bodyDiv w:val="1"/>
      <w:marLeft w:val="0"/>
      <w:marRight w:val="0"/>
      <w:marTop w:val="0"/>
      <w:marBottom w:val="0"/>
      <w:divBdr>
        <w:top w:val="none" w:sz="0" w:space="0" w:color="auto"/>
        <w:left w:val="none" w:sz="0" w:space="0" w:color="auto"/>
        <w:bottom w:val="none" w:sz="0" w:space="0" w:color="auto"/>
        <w:right w:val="none" w:sz="0" w:space="0" w:color="auto"/>
      </w:divBdr>
    </w:div>
    <w:div w:id="107047023">
      <w:bodyDiv w:val="1"/>
      <w:marLeft w:val="0"/>
      <w:marRight w:val="0"/>
      <w:marTop w:val="0"/>
      <w:marBottom w:val="0"/>
      <w:divBdr>
        <w:top w:val="none" w:sz="0" w:space="0" w:color="auto"/>
        <w:left w:val="none" w:sz="0" w:space="0" w:color="auto"/>
        <w:bottom w:val="none" w:sz="0" w:space="0" w:color="auto"/>
        <w:right w:val="none" w:sz="0" w:space="0" w:color="auto"/>
      </w:divBdr>
    </w:div>
    <w:div w:id="108548637">
      <w:bodyDiv w:val="1"/>
      <w:marLeft w:val="0"/>
      <w:marRight w:val="0"/>
      <w:marTop w:val="0"/>
      <w:marBottom w:val="0"/>
      <w:divBdr>
        <w:top w:val="none" w:sz="0" w:space="0" w:color="auto"/>
        <w:left w:val="none" w:sz="0" w:space="0" w:color="auto"/>
        <w:bottom w:val="none" w:sz="0" w:space="0" w:color="auto"/>
        <w:right w:val="none" w:sz="0" w:space="0" w:color="auto"/>
      </w:divBdr>
    </w:div>
    <w:div w:id="110591370">
      <w:bodyDiv w:val="1"/>
      <w:marLeft w:val="0"/>
      <w:marRight w:val="0"/>
      <w:marTop w:val="0"/>
      <w:marBottom w:val="0"/>
      <w:divBdr>
        <w:top w:val="none" w:sz="0" w:space="0" w:color="auto"/>
        <w:left w:val="none" w:sz="0" w:space="0" w:color="auto"/>
        <w:bottom w:val="none" w:sz="0" w:space="0" w:color="auto"/>
        <w:right w:val="none" w:sz="0" w:space="0" w:color="auto"/>
      </w:divBdr>
    </w:div>
    <w:div w:id="110826738">
      <w:bodyDiv w:val="1"/>
      <w:marLeft w:val="0"/>
      <w:marRight w:val="0"/>
      <w:marTop w:val="0"/>
      <w:marBottom w:val="0"/>
      <w:divBdr>
        <w:top w:val="none" w:sz="0" w:space="0" w:color="auto"/>
        <w:left w:val="none" w:sz="0" w:space="0" w:color="auto"/>
        <w:bottom w:val="none" w:sz="0" w:space="0" w:color="auto"/>
        <w:right w:val="none" w:sz="0" w:space="0" w:color="auto"/>
      </w:divBdr>
    </w:div>
    <w:div w:id="111822635">
      <w:bodyDiv w:val="1"/>
      <w:marLeft w:val="0"/>
      <w:marRight w:val="0"/>
      <w:marTop w:val="0"/>
      <w:marBottom w:val="0"/>
      <w:divBdr>
        <w:top w:val="none" w:sz="0" w:space="0" w:color="auto"/>
        <w:left w:val="none" w:sz="0" w:space="0" w:color="auto"/>
        <w:bottom w:val="none" w:sz="0" w:space="0" w:color="auto"/>
        <w:right w:val="none" w:sz="0" w:space="0" w:color="auto"/>
      </w:divBdr>
    </w:div>
    <w:div w:id="112601993">
      <w:bodyDiv w:val="1"/>
      <w:marLeft w:val="0"/>
      <w:marRight w:val="0"/>
      <w:marTop w:val="0"/>
      <w:marBottom w:val="0"/>
      <w:divBdr>
        <w:top w:val="none" w:sz="0" w:space="0" w:color="auto"/>
        <w:left w:val="none" w:sz="0" w:space="0" w:color="auto"/>
        <w:bottom w:val="none" w:sz="0" w:space="0" w:color="auto"/>
        <w:right w:val="none" w:sz="0" w:space="0" w:color="auto"/>
      </w:divBdr>
    </w:div>
    <w:div w:id="115562104">
      <w:bodyDiv w:val="1"/>
      <w:marLeft w:val="0"/>
      <w:marRight w:val="0"/>
      <w:marTop w:val="0"/>
      <w:marBottom w:val="0"/>
      <w:divBdr>
        <w:top w:val="none" w:sz="0" w:space="0" w:color="auto"/>
        <w:left w:val="none" w:sz="0" w:space="0" w:color="auto"/>
        <w:bottom w:val="none" w:sz="0" w:space="0" w:color="auto"/>
        <w:right w:val="none" w:sz="0" w:space="0" w:color="auto"/>
      </w:divBdr>
    </w:div>
    <w:div w:id="117186421">
      <w:bodyDiv w:val="1"/>
      <w:marLeft w:val="0"/>
      <w:marRight w:val="0"/>
      <w:marTop w:val="0"/>
      <w:marBottom w:val="0"/>
      <w:divBdr>
        <w:top w:val="none" w:sz="0" w:space="0" w:color="auto"/>
        <w:left w:val="none" w:sz="0" w:space="0" w:color="auto"/>
        <w:bottom w:val="none" w:sz="0" w:space="0" w:color="auto"/>
        <w:right w:val="none" w:sz="0" w:space="0" w:color="auto"/>
      </w:divBdr>
    </w:div>
    <w:div w:id="117770634">
      <w:bodyDiv w:val="1"/>
      <w:marLeft w:val="0"/>
      <w:marRight w:val="0"/>
      <w:marTop w:val="0"/>
      <w:marBottom w:val="0"/>
      <w:divBdr>
        <w:top w:val="none" w:sz="0" w:space="0" w:color="auto"/>
        <w:left w:val="none" w:sz="0" w:space="0" w:color="auto"/>
        <w:bottom w:val="none" w:sz="0" w:space="0" w:color="auto"/>
        <w:right w:val="none" w:sz="0" w:space="0" w:color="auto"/>
      </w:divBdr>
    </w:div>
    <w:div w:id="121580747">
      <w:bodyDiv w:val="1"/>
      <w:marLeft w:val="0"/>
      <w:marRight w:val="0"/>
      <w:marTop w:val="0"/>
      <w:marBottom w:val="0"/>
      <w:divBdr>
        <w:top w:val="none" w:sz="0" w:space="0" w:color="auto"/>
        <w:left w:val="none" w:sz="0" w:space="0" w:color="auto"/>
        <w:bottom w:val="none" w:sz="0" w:space="0" w:color="auto"/>
        <w:right w:val="none" w:sz="0" w:space="0" w:color="auto"/>
      </w:divBdr>
    </w:div>
    <w:div w:id="123431677">
      <w:bodyDiv w:val="1"/>
      <w:marLeft w:val="0"/>
      <w:marRight w:val="0"/>
      <w:marTop w:val="0"/>
      <w:marBottom w:val="0"/>
      <w:divBdr>
        <w:top w:val="none" w:sz="0" w:space="0" w:color="auto"/>
        <w:left w:val="none" w:sz="0" w:space="0" w:color="auto"/>
        <w:bottom w:val="none" w:sz="0" w:space="0" w:color="auto"/>
        <w:right w:val="none" w:sz="0" w:space="0" w:color="auto"/>
      </w:divBdr>
    </w:div>
    <w:div w:id="123892065">
      <w:bodyDiv w:val="1"/>
      <w:marLeft w:val="0"/>
      <w:marRight w:val="0"/>
      <w:marTop w:val="0"/>
      <w:marBottom w:val="0"/>
      <w:divBdr>
        <w:top w:val="none" w:sz="0" w:space="0" w:color="auto"/>
        <w:left w:val="none" w:sz="0" w:space="0" w:color="auto"/>
        <w:bottom w:val="none" w:sz="0" w:space="0" w:color="auto"/>
        <w:right w:val="none" w:sz="0" w:space="0" w:color="auto"/>
      </w:divBdr>
    </w:div>
    <w:div w:id="124005798">
      <w:bodyDiv w:val="1"/>
      <w:marLeft w:val="0"/>
      <w:marRight w:val="0"/>
      <w:marTop w:val="0"/>
      <w:marBottom w:val="0"/>
      <w:divBdr>
        <w:top w:val="none" w:sz="0" w:space="0" w:color="auto"/>
        <w:left w:val="none" w:sz="0" w:space="0" w:color="auto"/>
        <w:bottom w:val="none" w:sz="0" w:space="0" w:color="auto"/>
        <w:right w:val="none" w:sz="0" w:space="0" w:color="auto"/>
      </w:divBdr>
    </w:div>
    <w:div w:id="124352963">
      <w:bodyDiv w:val="1"/>
      <w:marLeft w:val="0"/>
      <w:marRight w:val="0"/>
      <w:marTop w:val="0"/>
      <w:marBottom w:val="0"/>
      <w:divBdr>
        <w:top w:val="none" w:sz="0" w:space="0" w:color="auto"/>
        <w:left w:val="none" w:sz="0" w:space="0" w:color="auto"/>
        <w:bottom w:val="none" w:sz="0" w:space="0" w:color="auto"/>
        <w:right w:val="none" w:sz="0" w:space="0" w:color="auto"/>
      </w:divBdr>
    </w:div>
    <w:div w:id="128322454">
      <w:bodyDiv w:val="1"/>
      <w:marLeft w:val="0"/>
      <w:marRight w:val="0"/>
      <w:marTop w:val="0"/>
      <w:marBottom w:val="0"/>
      <w:divBdr>
        <w:top w:val="none" w:sz="0" w:space="0" w:color="auto"/>
        <w:left w:val="none" w:sz="0" w:space="0" w:color="auto"/>
        <w:bottom w:val="none" w:sz="0" w:space="0" w:color="auto"/>
        <w:right w:val="none" w:sz="0" w:space="0" w:color="auto"/>
      </w:divBdr>
    </w:div>
    <w:div w:id="128403963">
      <w:bodyDiv w:val="1"/>
      <w:marLeft w:val="0"/>
      <w:marRight w:val="0"/>
      <w:marTop w:val="0"/>
      <w:marBottom w:val="0"/>
      <w:divBdr>
        <w:top w:val="none" w:sz="0" w:space="0" w:color="auto"/>
        <w:left w:val="none" w:sz="0" w:space="0" w:color="auto"/>
        <w:bottom w:val="none" w:sz="0" w:space="0" w:color="auto"/>
        <w:right w:val="none" w:sz="0" w:space="0" w:color="auto"/>
      </w:divBdr>
    </w:div>
    <w:div w:id="132672741">
      <w:bodyDiv w:val="1"/>
      <w:marLeft w:val="0"/>
      <w:marRight w:val="0"/>
      <w:marTop w:val="0"/>
      <w:marBottom w:val="0"/>
      <w:divBdr>
        <w:top w:val="none" w:sz="0" w:space="0" w:color="auto"/>
        <w:left w:val="none" w:sz="0" w:space="0" w:color="auto"/>
        <w:bottom w:val="none" w:sz="0" w:space="0" w:color="auto"/>
        <w:right w:val="none" w:sz="0" w:space="0" w:color="auto"/>
      </w:divBdr>
    </w:div>
    <w:div w:id="133178503">
      <w:bodyDiv w:val="1"/>
      <w:marLeft w:val="0"/>
      <w:marRight w:val="0"/>
      <w:marTop w:val="0"/>
      <w:marBottom w:val="0"/>
      <w:divBdr>
        <w:top w:val="none" w:sz="0" w:space="0" w:color="auto"/>
        <w:left w:val="none" w:sz="0" w:space="0" w:color="auto"/>
        <w:bottom w:val="none" w:sz="0" w:space="0" w:color="auto"/>
        <w:right w:val="none" w:sz="0" w:space="0" w:color="auto"/>
      </w:divBdr>
    </w:div>
    <w:div w:id="144594571">
      <w:bodyDiv w:val="1"/>
      <w:marLeft w:val="0"/>
      <w:marRight w:val="0"/>
      <w:marTop w:val="0"/>
      <w:marBottom w:val="0"/>
      <w:divBdr>
        <w:top w:val="none" w:sz="0" w:space="0" w:color="auto"/>
        <w:left w:val="none" w:sz="0" w:space="0" w:color="auto"/>
        <w:bottom w:val="none" w:sz="0" w:space="0" w:color="auto"/>
        <w:right w:val="none" w:sz="0" w:space="0" w:color="auto"/>
      </w:divBdr>
    </w:div>
    <w:div w:id="146434087">
      <w:bodyDiv w:val="1"/>
      <w:marLeft w:val="0"/>
      <w:marRight w:val="0"/>
      <w:marTop w:val="0"/>
      <w:marBottom w:val="0"/>
      <w:divBdr>
        <w:top w:val="none" w:sz="0" w:space="0" w:color="auto"/>
        <w:left w:val="none" w:sz="0" w:space="0" w:color="auto"/>
        <w:bottom w:val="none" w:sz="0" w:space="0" w:color="auto"/>
        <w:right w:val="none" w:sz="0" w:space="0" w:color="auto"/>
      </w:divBdr>
    </w:div>
    <w:div w:id="146481186">
      <w:bodyDiv w:val="1"/>
      <w:marLeft w:val="0"/>
      <w:marRight w:val="0"/>
      <w:marTop w:val="0"/>
      <w:marBottom w:val="0"/>
      <w:divBdr>
        <w:top w:val="none" w:sz="0" w:space="0" w:color="auto"/>
        <w:left w:val="none" w:sz="0" w:space="0" w:color="auto"/>
        <w:bottom w:val="none" w:sz="0" w:space="0" w:color="auto"/>
        <w:right w:val="none" w:sz="0" w:space="0" w:color="auto"/>
      </w:divBdr>
    </w:div>
    <w:div w:id="149444167">
      <w:bodyDiv w:val="1"/>
      <w:marLeft w:val="0"/>
      <w:marRight w:val="0"/>
      <w:marTop w:val="0"/>
      <w:marBottom w:val="0"/>
      <w:divBdr>
        <w:top w:val="none" w:sz="0" w:space="0" w:color="auto"/>
        <w:left w:val="none" w:sz="0" w:space="0" w:color="auto"/>
        <w:bottom w:val="none" w:sz="0" w:space="0" w:color="auto"/>
        <w:right w:val="none" w:sz="0" w:space="0" w:color="auto"/>
      </w:divBdr>
    </w:div>
    <w:div w:id="158204209">
      <w:bodyDiv w:val="1"/>
      <w:marLeft w:val="0"/>
      <w:marRight w:val="0"/>
      <w:marTop w:val="0"/>
      <w:marBottom w:val="0"/>
      <w:divBdr>
        <w:top w:val="none" w:sz="0" w:space="0" w:color="auto"/>
        <w:left w:val="none" w:sz="0" w:space="0" w:color="auto"/>
        <w:bottom w:val="none" w:sz="0" w:space="0" w:color="auto"/>
        <w:right w:val="none" w:sz="0" w:space="0" w:color="auto"/>
      </w:divBdr>
    </w:div>
    <w:div w:id="158666519">
      <w:bodyDiv w:val="1"/>
      <w:marLeft w:val="0"/>
      <w:marRight w:val="0"/>
      <w:marTop w:val="0"/>
      <w:marBottom w:val="0"/>
      <w:divBdr>
        <w:top w:val="none" w:sz="0" w:space="0" w:color="auto"/>
        <w:left w:val="none" w:sz="0" w:space="0" w:color="auto"/>
        <w:bottom w:val="none" w:sz="0" w:space="0" w:color="auto"/>
        <w:right w:val="none" w:sz="0" w:space="0" w:color="auto"/>
      </w:divBdr>
    </w:div>
    <w:div w:id="161242396">
      <w:bodyDiv w:val="1"/>
      <w:marLeft w:val="0"/>
      <w:marRight w:val="0"/>
      <w:marTop w:val="0"/>
      <w:marBottom w:val="0"/>
      <w:divBdr>
        <w:top w:val="none" w:sz="0" w:space="0" w:color="auto"/>
        <w:left w:val="none" w:sz="0" w:space="0" w:color="auto"/>
        <w:bottom w:val="none" w:sz="0" w:space="0" w:color="auto"/>
        <w:right w:val="none" w:sz="0" w:space="0" w:color="auto"/>
      </w:divBdr>
    </w:div>
    <w:div w:id="162278723">
      <w:bodyDiv w:val="1"/>
      <w:marLeft w:val="0"/>
      <w:marRight w:val="0"/>
      <w:marTop w:val="0"/>
      <w:marBottom w:val="0"/>
      <w:divBdr>
        <w:top w:val="none" w:sz="0" w:space="0" w:color="auto"/>
        <w:left w:val="none" w:sz="0" w:space="0" w:color="auto"/>
        <w:bottom w:val="none" w:sz="0" w:space="0" w:color="auto"/>
        <w:right w:val="none" w:sz="0" w:space="0" w:color="auto"/>
      </w:divBdr>
    </w:div>
    <w:div w:id="163906496">
      <w:bodyDiv w:val="1"/>
      <w:marLeft w:val="0"/>
      <w:marRight w:val="0"/>
      <w:marTop w:val="0"/>
      <w:marBottom w:val="0"/>
      <w:divBdr>
        <w:top w:val="none" w:sz="0" w:space="0" w:color="auto"/>
        <w:left w:val="none" w:sz="0" w:space="0" w:color="auto"/>
        <w:bottom w:val="none" w:sz="0" w:space="0" w:color="auto"/>
        <w:right w:val="none" w:sz="0" w:space="0" w:color="auto"/>
      </w:divBdr>
    </w:div>
    <w:div w:id="166096690">
      <w:bodyDiv w:val="1"/>
      <w:marLeft w:val="0"/>
      <w:marRight w:val="0"/>
      <w:marTop w:val="0"/>
      <w:marBottom w:val="0"/>
      <w:divBdr>
        <w:top w:val="none" w:sz="0" w:space="0" w:color="auto"/>
        <w:left w:val="none" w:sz="0" w:space="0" w:color="auto"/>
        <w:bottom w:val="none" w:sz="0" w:space="0" w:color="auto"/>
        <w:right w:val="none" w:sz="0" w:space="0" w:color="auto"/>
      </w:divBdr>
    </w:div>
    <w:div w:id="168184749">
      <w:bodyDiv w:val="1"/>
      <w:marLeft w:val="0"/>
      <w:marRight w:val="0"/>
      <w:marTop w:val="0"/>
      <w:marBottom w:val="0"/>
      <w:divBdr>
        <w:top w:val="none" w:sz="0" w:space="0" w:color="auto"/>
        <w:left w:val="none" w:sz="0" w:space="0" w:color="auto"/>
        <w:bottom w:val="none" w:sz="0" w:space="0" w:color="auto"/>
        <w:right w:val="none" w:sz="0" w:space="0" w:color="auto"/>
      </w:divBdr>
    </w:div>
    <w:div w:id="171336618">
      <w:bodyDiv w:val="1"/>
      <w:marLeft w:val="0"/>
      <w:marRight w:val="0"/>
      <w:marTop w:val="0"/>
      <w:marBottom w:val="0"/>
      <w:divBdr>
        <w:top w:val="none" w:sz="0" w:space="0" w:color="auto"/>
        <w:left w:val="none" w:sz="0" w:space="0" w:color="auto"/>
        <w:bottom w:val="none" w:sz="0" w:space="0" w:color="auto"/>
        <w:right w:val="none" w:sz="0" w:space="0" w:color="auto"/>
      </w:divBdr>
    </w:div>
    <w:div w:id="178810927">
      <w:bodyDiv w:val="1"/>
      <w:marLeft w:val="0"/>
      <w:marRight w:val="0"/>
      <w:marTop w:val="0"/>
      <w:marBottom w:val="0"/>
      <w:divBdr>
        <w:top w:val="none" w:sz="0" w:space="0" w:color="auto"/>
        <w:left w:val="none" w:sz="0" w:space="0" w:color="auto"/>
        <w:bottom w:val="none" w:sz="0" w:space="0" w:color="auto"/>
        <w:right w:val="none" w:sz="0" w:space="0" w:color="auto"/>
      </w:divBdr>
    </w:div>
    <w:div w:id="187378769">
      <w:bodyDiv w:val="1"/>
      <w:marLeft w:val="0"/>
      <w:marRight w:val="0"/>
      <w:marTop w:val="0"/>
      <w:marBottom w:val="0"/>
      <w:divBdr>
        <w:top w:val="none" w:sz="0" w:space="0" w:color="auto"/>
        <w:left w:val="none" w:sz="0" w:space="0" w:color="auto"/>
        <w:bottom w:val="none" w:sz="0" w:space="0" w:color="auto"/>
        <w:right w:val="none" w:sz="0" w:space="0" w:color="auto"/>
      </w:divBdr>
    </w:div>
    <w:div w:id="189031461">
      <w:bodyDiv w:val="1"/>
      <w:marLeft w:val="0"/>
      <w:marRight w:val="0"/>
      <w:marTop w:val="0"/>
      <w:marBottom w:val="0"/>
      <w:divBdr>
        <w:top w:val="none" w:sz="0" w:space="0" w:color="auto"/>
        <w:left w:val="none" w:sz="0" w:space="0" w:color="auto"/>
        <w:bottom w:val="none" w:sz="0" w:space="0" w:color="auto"/>
        <w:right w:val="none" w:sz="0" w:space="0" w:color="auto"/>
      </w:divBdr>
    </w:div>
    <w:div w:id="189531773">
      <w:bodyDiv w:val="1"/>
      <w:marLeft w:val="0"/>
      <w:marRight w:val="0"/>
      <w:marTop w:val="0"/>
      <w:marBottom w:val="0"/>
      <w:divBdr>
        <w:top w:val="none" w:sz="0" w:space="0" w:color="auto"/>
        <w:left w:val="none" w:sz="0" w:space="0" w:color="auto"/>
        <w:bottom w:val="none" w:sz="0" w:space="0" w:color="auto"/>
        <w:right w:val="none" w:sz="0" w:space="0" w:color="auto"/>
      </w:divBdr>
    </w:div>
    <w:div w:id="190994835">
      <w:bodyDiv w:val="1"/>
      <w:marLeft w:val="0"/>
      <w:marRight w:val="0"/>
      <w:marTop w:val="0"/>
      <w:marBottom w:val="0"/>
      <w:divBdr>
        <w:top w:val="none" w:sz="0" w:space="0" w:color="auto"/>
        <w:left w:val="none" w:sz="0" w:space="0" w:color="auto"/>
        <w:bottom w:val="none" w:sz="0" w:space="0" w:color="auto"/>
        <w:right w:val="none" w:sz="0" w:space="0" w:color="auto"/>
      </w:divBdr>
    </w:div>
    <w:div w:id="192885971">
      <w:bodyDiv w:val="1"/>
      <w:marLeft w:val="0"/>
      <w:marRight w:val="0"/>
      <w:marTop w:val="0"/>
      <w:marBottom w:val="0"/>
      <w:divBdr>
        <w:top w:val="none" w:sz="0" w:space="0" w:color="auto"/>
        <w:left w:val="none" w:sz="0" w:space="0" w:color="auto"/>
        <w:bottom w:val="none" w:sz="0" w:space="0" w:color="auto"/>
        <w:right w:val="none" w:sz="0" w:space="0" w:color="auto"/>
      </w:divBdr>
    </w:div>
    <w:div w:id="194661412">
      <w:bodyDiv w:val="1"/>
      <w:marLeft w:val="0"/>
      <w:marRight w:val="0"/>
      <w:marTop w:val="0"/>
      <w:marBottom w:val="0"/>
      <w:divBdr>
        <w:top w:val="none" w:sz="0" w:space="0" w:color="auto"/>
        <w:left w:val="none" w:sz="0" w:space="0" w:color="auto"/>
        <w:bottom w:val="none" w:sz="0" w:space="0" w:color="auto"/>
        <w:right w:val="none" w:sz="0" w:space="0" w:color="auto"/>
      </w:divBdr>
    </w:div>
    <w:div w:id="200633198">
      <w:bodyDiv w:val="1"/>
      <w:marLeft w:val="0"/>
      <w:marRight w:val="0"/>
      <w:marTop w:val="0"/>
      <w:marBottom w:val="0"/>
      <w:divBdr>
        <w:top w:val="none" w:sz="0" w:space="0" w:color="auto"/>
        <w:left w:val="none" w:sz="0" w:space="0" w:color="auto"/>
        <w:bottom w:val="none" w:sz="0" w:space="0" w:color="auto"/>
        <w:right w:val="none" w:sz="0" w:space="0" w:color="auto"/>
      </w:divBdr>
    </w:div>
    <w:div w:id="205609361">
      <w:bodyDiv w:val="1"/>
      <w:marLeft w:val="0"/>
      <w:marRight w:val="0"/>
      <w:marTop w:val="0"/>
      <w:marBottom w:val="0"/>
      <w:divBdr>
        <w:top w:val="none" w:sz="0" w:space="0" w:color="auto"/>
        <w:left w:val="none" w:sz="0" w:space="0" w:color="auto"/>
        <w:bottom w:val="none" w:sz="0" w:space="0" w:color="auto"/>
        <w:right w:val="none" w:sz="0" w:space="0" w:color="auto"/>
      </w:divBdr>
    </w:div>
    <w:div w:id="208030043">
      <w:bodyDiv w:val="1"/>
      <w:marLeft w:val="0"/>
      <w:marRight w:val="0"/>
      <w:marTop w:val="0"/>
      <w:marBottom w:val="0"/>
      <w:divBdr>
        <w:top w:val="none" w:sz="0" w:space="0" w:color="auto"/>
        <w:left w:val="none" w:sz="0" w:space="0" w:color="auto"/>
        <w:bottom w:val="none" w:sz="0" w:space="0" w:color="auto"/>
        <w:right w:val="none" w:sz="0" w:space="0" w:color="auto"/>
      </w:divBdr>
    </w:div>
    <w:div w:id="209387660">
      <w:bodyDiv w:val="1"/>
      <w:marLeft w:val="0"/>
      <w:marRight w:val="0"/>
      <w:marTop w:val="0"/>
      <w:marBottom w:val="0"/>
      <w:divBdr>
        <w:top w:val="none" w:sz="0" w:space="0" w:color="auto"/>
        <w:left w:val="none" w:sz="0" w:space="0" w:color="auto"/>
        <w:bottom w:val="none" w:sz="0" w:space="0" w:color="auto"/>
        <w:right w:val="none" w:sz="0" w:space="0" w:color="auto"/>
      </w:divBdr>
    </w:div>
    <w:div w:id="209731666">
      <w:bodyDiv w:val="1"/>
      <w:marLeft w:val="0"/>
      <w:marRight w:val="0"/>
      <w:marTop w:val="0"/>
      <w:marBottom w:val="0"/>
      <w:divBdr>
        <w:top w:val="none" w:sz="0" w:space="0" w:color="auto"/>
        <w:left w:val="none" w:sz="0" w:space="0" w:color="auto"/>
        <w:bottom w:val="none" w:sz="0" w:space="0" w:color="auto"/>
        <w:right w:val="none" w:sz="0" w:space="0" w:color="auto"/>
      </w:divBdr>
    </w:div>
    <w:div w:id="211625432">
      <w:bodyDiv w:val="1"/>
      <w:marLeft w:val="0"/>
      <w:marRight w:val="0"/>
      <w:marTop w:val="0"/>
      <w:marBottom w:val="0"/>
      <w:divBdr>
        <w:top w:val="none" w:sz="0" w:space="0" w:color="auto"/>
        <w:left w:val="none" w:sz="0" w:space="0" w:color="auto"/>
        <w:bottom w:val="none" w:sz="0" w:space="0" w:color="auto"/>
        <w:right w:val="none" w:sz="0" w:space="0" w:color="auto"/>
      </w:divBdr>
    </w:div>
    <w:div w:id="215557303">
      <w:bodyDiv w:val="1"/>
      <w:marLeft w:val="0"/>
      <w:marRight w:val="0"/>
      <w:marTop w:val="0"/>
      <w:marBottom w:val="0"/>
      <w:divBdr>
        <w:top w:val="none" w:sz="0" w:space="0" w:color="auto"/>
        <w:left w:val="none" w:sz="0" w:space="0" w:color="auto"/>
        <w:bottom w:val="none" w:sz="0" w:space="0" w:color="auto"/>
        <w:right w:val="none" w:sz="0" w:space="0" w:color="auto"/>
      </w:divBdr>
    </w:div>
    <w:div w:id="224074997">
      <w:bodyDiv w:val="1"/>
      <w:marLeft w:val="0"/>
      <w:marRight w:val="0"/>
      <w:marTop w:val="0"/>
      <w:marBottom w:val="0"/>
      <w:divBdr>
        <w:top w:val="none" w:sz="0" w:space="0" w:color="auto"/>
        <w:left w:val="none" w:sz="0" w:space="0" w:color="auto"/>
        <w:bottom w:val="none" w:sz="0" w:space="0" w:color="auto"/>
        <w:right w:val="none" w:sz="0" w:space="0" w:color="auto"/>
      </w:divBdr>
    </w:div>
    <w:div w:id="225340316">
      <w:bodyDiv w:val="1"/>
      <w:marLeft w:val="0"/>
      <w:marRight w:val="0"/>
      <w:marTop w:val="0"/>
      <w:marBottom w:val="0"/>
      <w:divBdr>
        <w:top w:val="none" w:sz="0" w:space="0" w:color="auto"/>
        <w:left w:val="none" w:sz="0" w:space="0" w:color="auto"/>
        <w:bottom w:val="none" w:sz="0" w:space="0" w:color="auto"/>
        <w:right w:val="none" w:sz="0" w:space="0" w:color="auto"/>
      </w:divBdr>
    </w:div>
    <w:div w:id="232204659">
      <w:bodyDiv w:val="1"/>
      <w:marLeft w:val="0"/>
      <w:marRight w:val="0"/>
      <w:marTop w:val="0"/>
      <w:marBottom w:val="0"/>
      <w:divBdr>
        <w:top w:val="none" w:sz="0" w:space="0" w:color="auto"/>
        <w:left w:val="none" w:sz="0" w:space="0" w:color="auto"/>
        <w:bottom w:val="none" w:sz="0" w:space="0" w:color="auto"/>
        <w:right w:val="none" w:sz="0" w:space="0" w:color="auto"/>
      </w:divBdr>
    </w:div>
    <w:div w:id="235626064">
      <w:bodyDiv w:val="1"/>
      <w:marLeft w:val="0"/>
      <w:marRight w:val="0"/>
      <w:marTop w:val="0"/>
      <w:marBottom w:val="0"/>
      <w:divBdr>
        <w:top w:val="none" w:sz="0" w:space="0" w:color="auto"/>
        <w:left w:val="none" w:sz="0" w:space="0" w:color="auto"/>
        <w:bottom w:val="none" w:sz="0" w:space="0" w:color="auto"/>
        <w:right w:val="none" w:sz="0" w:space="0" w:color="auto"/>
      </w:divBdr>
    </w:div>
    <w:div w:id="237062223">
      <w:bodyDiv w:val="1"/>
      <w:marLeft w:val="0"/>
      <w:marRight w:val="0"/>
      <w:marTop w:val="0"/>
      <w:marBottom w:val="0"/>
      <w:divBdr>
        <w:top w:val="none" w:sz="0" w:space="0" w:color="auto"/>
        <w:left w:val="none" w:sz="0" w:space="0" w:color="auto"/>
        <w:bottom w:val="none" w:sz="0" w:space="0" w:color="auto"/>
        <w:right w:val="none" w:sz="0" w:space="0" w:color="auto"/>
      </w:divBdr>
    </w:div>
    <w:div w:id="237175413">
      <w:bodyDiv w:val="1"/>
      <w:marLeft w:val="0"/>
      <w:marRight w:val="0"/>
      <w:marTop w:val="0"/>
      <w:marBottom w:val="0"/>
      <w:divBdr>
        <w:top w:val="none" w:sz="0" w:space="0" w:color="auto"/>
        <w:left w:val="none" w:sz="0" w:space="0" w:color="auto"/>
        <w:bottom w:val="none" w:sz="0" w:space="0" w:color="auto"/>
        <w:right w:val="none" w:sz="0" w:space="0" w:color="auto"/>
      </w:divBdr>
    </w:div>
    <w:div w:id="241986768">
      <w:bodyDiv w:val="1"/>
      <w:marLeft w:val="0"/>
      <w:marRight w:val="0"/>
      <w:marTop w:val="0"/>
      <w:marBottom w:val="0"/>
      <w:divBdr>
        <w:top w:val="none" w:sz="0" w:space="0" w:color="auto"/>
        <w:left w:val="none" w:sz="0" w:space="0" w:color="auto"/>
        <w:bottom w:val="none" w:sz="0" w:space="0" w:color="auto"/>
        <w:right w:val="none" w:sz="0" w:space="0" w:color="auto"/>
      </w:divBdr>
    </w:div>
    <w:div w:id="242028755">
      <w:bodyDiv w:val="1"/>
      <w:marLeft w:val="0"/>
      <w:marRight w:val="0"/>
      <w:marTop w:val="0"/>
      <w:marBottom w:val="0"/>
      <w:divBdr>
        <w:top w:val="none" w:sz="0" w:space="0" w:color="auto"/>
        <w:left w:val="none" w:sz="0" w:space="0" w:color="auto"/>
        <w:bottom w:val="none" w:sz="0" w:space="0" w:color="auto"/>
        <w:right w:val="none" w:sz="0" w:space="0" w:color="auto"/>
      </w:divBdr>
    </w:div>
    <w:div w:id="242301849">
      <w:bodyDiv w:val="1"/>
      <w:marLeft w:val="0"/>
      <w:marRight w:val="0"/>
      <w:marTop w:val="0"/>
      <w:marBottom w:val="0"/>
      <w:divBdr>
        <w:top w:val="none" w:sz="0" w:space="0" w:color="auto"/>
        <w:left w:val="none" w:sz="0" w:space="0" w:color="auto"/>
        <w:bottom w:val="none" w:sz="0" w:space="0" w:color="auto"/>
        <w:right w:val="none" w:sz="0" w:space="0" w:color="auto"/>
      </w:divBdr>
    </w:div>
    <w:div w:id="242375412">
      <w:bodyDiv w:val="1"/>
      <w:marLeft w:val="0"/>
      <w:marRight w:val="0"/>
      <w:marTop w:val="0"/>
      <w:marBottom w:val="0"/>
      <w:divBdr>
        <w:top w:val="none" w:sz="0" w:space="0" w:color="auto"/>
        <w:left w:val="none" w:sz="0" w:space="0" w:color="auto"/>
        <w:bottom w:val="none" w:sz="0" w:space="0" w:color="auto"/>
        <w:right w:val="none" w:sz="0" w:space="0" w:color="auto"/>
      </w:divBdr>
    </w:div>
    <w:div w:id="242835449">
      <w:bodyDiv w:val="1"/>
      <w:marLeft w:val="0"/>
      <w:marRight w:val="0"/>
      <w:marTop w:val="0"/>
      <w:marBottom w:val="0"/>
      <w:divBdr>
        <w:top w:val="none" w:sz="0" w:space="0" w:color="auto"/>
        <w:left w:val="none" w:sz="0" w:space="0" w:color="auto"/>
        <w:bottom w:val="none" w:sz="0" w:space="0" w:color="auto"/>
        <w:right w:val="none" w:sz="0" w:space="0" w:color="auto"/>
      </w:divBdr>
    </w:div>
    <w:div w:id="243875953">
      <w:bodyDiv w:val="1"/>
      <w:marLeft w:val="0"/>
      <w:marRight w:val="0"/>
      <w:marTop w:val="0"/>
      <w:marBottom w:val="0"/>
      <w:divBdr>
        <w:top w:val="none" w:sz="0" w:space="0" w:color="auto"/>
        <w:left w:val="none" w:sz="0" w:space="0" w:color="auto"/>
        <w:bottom w:val="none" w:sz="0" w:space="0" w:color="auto"/>
        <w:right w:val="none" w:sz="0" w:space="0" w:color="auto"/>
      </w:divBdr>
    </w:div>
    <w:div w:id="249655249">
      <w:bodyDiv w:val="1"/>
      <w:marLeft w:val="0"/>
      <w:marRight w:val="0"/>
      <w:marTop w:val="0"/>
      <w:marBottom w:val="0"/>
      <w:divBdr>
        <w:top w:val="none" w:sz="0" w:space="0" w:color="auto"/>
        <w:left w:val="none" w:sz="0" w:space="0" w:color="auto"/>
        <w:bottom w:val="none" w:sz="0" w:space="0" w:color="auto"/>
        <w:right w:val="none" w:sz="0" w:space="0" w:color="auto"/>
      </w:divBdr>
    </w:div>
    <w:div w:id="250699133">
      <w:bodyDiv w:val="1"/>
      <w:marLeft w:val="0"/>
      <w:marRight w:val="0"/>
      <w:marTop w:val="0"/>
      <w:marBottom w:val="0"/>
      <w:divBdr>
        <w:top w:val="none" w:sz="0" w:space="0" w:color="auto"/>
        <w:left w:val="none" w:sz="0" w:space="0" w:color="auto"/>
        <w:bottom w:val="none" w:sz="0" w:space="0" w:color="auto"/>
        <w:right w:val="none" w:sz="0" w:space="0" w:color="auto"/>
      </w:divBdr>
    </w:div>
    <w:div w:id="262107823">
      <w:bodyDiv w:val="1"/>
      <w:marLeft w:val="0"/>
      <w:marRight w:val="0"/>
      <w:marTop w:val="0"/>
      <w:marBottom w:val="0"/>
      <w:divBdr>
        <w:top w:val="none" w:sz="0" w:space="0" w:color="auto"/>
        <w:left w:val="none" w:sz="0" w:space="0" w:color="auto"/>
        <w:bottom w:val="none" w:sz="0" w:space="0" w:color="auto"/>
        <w:right w:val="none" w:sz="0" w:space="0" w:color="auto"/>
      </w:divBdr>
    </w:div>
    <w:div w:id="263003907">
      <w:bodyDiv w:val="1"/>
      <w:marLeft w:val="0"/>
      <w:marRight w:val="0"/>
      <w:marTop w:val="0"/>
      <w:marBottom w:val="0"/>
      <w:divBdr>
        <w:top w:val="none" w:sz="0" w:space="0" w:color="auto"/>
        <w:left w:val="none" w:sz="0" w:space="0" w:color="auto"/>
        <w:bottom w:val="none" w:sz="0" w:space="0" w:color="auto"/>
        <w:right w:val="none" w:sz="0" w:space="0" w:color="auto"/>
      </w:divBdr>
    </w:div>
    <w:div w:id="264311995">
      <w:bodyDiv w:val="1"/>
      <w:marLeft w:val="0"/>
      <w:marRight w:val="0"/>
      <w:marTop w:val="0"/>
      <w:marBottom w:val="0"/>
      <w:divBdr>
        <w:top w:val="none" w:sz="0" w:space="0" w:color="auto"/>
        <w:left w:val="none" w:sz="0" w:space="0" w:color="auto"/>
        <w:bottom w:val="none" w:sz="0" w:space="0" w:color="auto"/>
        <w:right w:val="none" w:sz="0" w:space="0" w:color="auto"/>
      </w:divBdr>
    </w:div>
    <w:div w:id="264776556">
      <w:bodyDiv w:val="1"/>
      <w:marLeft w:val="0"/>
      <w:marRight w:val="0"/>
      <w:marTop w:val="0"/>
      <w:marBottom w:val="0"/>
      <w:divBdr>
        <w:top w:val="none" w:sz="0" w:space="0" w:color="auto"/>
        <w:left w:val="none" w:sz="0" w:space="0" w:color="auto"/>
        <w:bottom w:val="none" w:sz="0" w:space="0" w:color="auto"/>
        <w:right w:val="none" w:sz="0" w:space="0" w:color="auto"/>
      </w:divBdr>
    </w:div>
    <w:div w:id="267199797">
      <w:bodyDiv w:val="1"/>
      <w:marLeft w:val="0"/>
      <w:marRight w:val="0"/>
      <w:marTop w:val="0"/>
      <w:marBottom w:val="0"/>
      <w:divBdr>
        <w:top w:val="none" w:sz="0" w:space="0" w:color="auto"/>
        <w:left w:val="none" w:sz="0" w:space="0" w:color="auto"/>
        <w:bottom w:val="none" w:sz="0" w:space="0" w:color="auto"/>
        <w:right w:val="none" w:sz="0" w:space="0" w:color="auto"/>
      </w:divBdr>
    </w:div>
    <w:div w:id="269628726">
      <w:bodyDiv w:val="1"/>
      <w:marLeft w:val="0"/>
      <w:marRight w:val="0"/>
      <w:marTop w:val="0"/>
      <w:marBottom w:val="0"/>
      <w:divBdr>
        <w:top w:val="none" w:sz="0" w:space="0" w:color="auto"/>
        <w:left w:val="none" w:sz="0" w:space="0" w:color="auto"/>
        <w:bottom w:val="none" w:sz="0" w:space="0" w:color="auto"/>
        <w:right w:val="none" w:sz="0" w:space="0" w:color="auto"/>
      </w:divBdr>
    </w:div>
    <w:div w:id="271322529">
      <w:bodyDiv w:val="1"/>
      <w:marLeft w:val="0"/>
      <w:marRight w:val="0"/>
      <w:marTop w:val="0"/>
      <w:marBottom w:val="0"/>
      <w:divBdr>
        <w:top w:val="none" w:sz="0" w:space="0" w:color="auto"/>
        <w:left w:val="none" w:sz="0" w:space="0" w:color="auto"/>
        <w:bottom w:val="none" w:sz="0" w:space="0" w:color="auto"/>
        <w:right w:val="none" w:sz="0" w:space="0" w:color="auto"/>
      </w:divBdr>
    </w:div>
    <w:div w:id="279726307">
      <w:bodyDiv w:val="1"/>
      <w:marLeft w:val="0"/>
      <w:marRight w:val="0"/>
      <w:marTop w:val="0"/>
      <w:marBottom w:val="0"/>
      <w:divBdr>
        <w:top w:val="none" w:sz="0" w:space="0" w:color="auto"/>
        <w:left w:val="none" w:sz="0" w:space="0" w:color="auto"/>
        <w:bottom w:val="none" w:sz="0" w:space="0" w:color="auto"/>
        <w:right w:val="none" w:sz="0" w:space="0" w:color="auto"/>
      </w:divBdr>
    </w:div>
    <w:div w:id="282469945">
      <w:bodyDiv w:val="1"/>
      <w:marLeft w:val="0"/>
      <w:marRight w:val="0"/>
      <w:marTop w:val="0"/>
      <w:marBottom w:val="0"/>
      <w:divBdr>
        <w:top w:val="none" w:sz="0" w:space="0" w:color="auto"/>
        <w:left w:val="none" w:sz="0" w:space="0" w:color="auto"/>
        <w:bottom w:val="none" w:sz="0" w:space="0" w:color="auto"/>
        <w:right w:val="none" w:sz="0" w:space="0" w:color="auto"/>
      </w:divBdr>
    </w:div>
    <w:div w:id="287861528">
      <w:bodyDiv w:val="1"/>
      <w:marLeft w:val="0"/>
      <w:marRight w:val="0"/>
      <w:marTop w:val="0"/>
      <w:marBottom w:val="0"/>
      <w:divBdr>
        <w:top w:val="none" w:sz="0" w:space="0" w:color="auto"/>
        <w:left w:val="none" w:sz="0" w:space="0" w:color="auto"/>
        <w:bottom w:val="none" w:sz="0" w:space="0" w:color="auto"/>
        <w:right w:val="none" w:sz="0" w:space="0" w:color="auto"/>
      </w:divBdr>
    </w:div>
    <w:div w:id="289358663">
      <w:bodyDiv w:val="1"/>
      <w:marLeft w:val="0"/>
      <w:marRight w:val="0"/>
      <w:marTop w:val="0"/>
      <w:marBottom w:val="0"/>
      <w:divBdr>
        <w:top w:val="none" w:sz="0" w:space="0" w:color="auto"/>
        <w:left w:val="none" w:sz="0" w:space="0" w:color="auto"/>
        <w:bottom w:val="none" w:sz="0" w:space="0" w:color="auto"/>
        <w:right w:val="none" w:sz="0" w:space="0" w:color="auto"/>
      </w:divBdr>
    </w:div>
    <w:div w:id="289557008">
      <w:bodyDiv w:val="1"/>
      <w:marLeft w:val="0"/>
      <w:marRight w:val="0"/>
      <w:marTop w:val="0"/>
      <w:marBottom w:val="0"/>
      <w:divBdr>
        <w:top w:val="none" w:sz="0" w:space="0" w:color="auto"/>
        <w:left w:val="none" w:sz="0" w:space="0" w:color="auto"/>
        <w:bottom w:val="none" w:sz="0" w:space="0" w:color="auto"/>
        <w:right w:val="none" w:sz="0" w:space="0" w:color="auto"/>
      </w:divBdr>
    </w:div>
    <w:div w:id="292097219">
      <w:bodyDiv w:val="1"/>
      <w:marLeft w:val="0"/>
      <w:marRight w:val="0"/>
      <w:marTop w:val="0"/>
      <w:marBottom w:val="0"/>
      <w:divBdr>
        <w:top w:val="none" w:sz="0" w:space="0" w:color="auto"/>
        <w:left w:val="none" w:sz="0" w:space="0" w:color="auto"/>
        <w:bottom w:val="none" w:sz="0" w:space="0" w:color="auto"/>
        <w:right w:val="none" w:sz="0" w:space="0" w:color="auto"/>
      </w:divBdr>
    </w:div>
    <w:div w:id="292490132">
      <w:bodyDiv w:val="1"/>
      <w:marLeft w:val="0"/>
      <w:marRight w:val="0"/>
      <w:marTop w:val="0"/>
      <w:marBottom w:val="0"/>
      <w:divBdr>
        <w:top w:val="none" w:sz="0" w:space="0" w:color="auto"/>
        <w:left w:val="none" w:sz="0" w:space="0" w:color="auto"/>
        <w:bottom w:val="none" w:sz="0" w:space="0" w:color="auto"/>
        <w:right w:val="none" w:sz="0" w:space="0" w:color="auto"/>
      </w:divBdr>
    </w:div>
    <w:div w:id="293602305">
      <w:bodyDiv w:val="1"/>
      <w:marLeft w:val="0"/>
      <w:marRight w:val="0"/>
      <w:marTop w:val="0"/>
      <w:marBottom w:val="0"/>
      <w:divBdr>
        <w:top w:val="none" w:sz="0" w:space="0" w:color="auto"/>
        <w:left w:val="none" w:sz="0" w:space="0" w:color="auto"/>
        <w:bottom w:val="none" w:sz="0" w:space="0" w:color="auto"/>
        <w:right w:val="none" w:sz="0" w:space="0" w:color="auto"/>
      </w:divBdr>
    </w:div>
    <w:div w:id="294415901">
      <w:bodyDiv w:val="1"/>
      <w:marLeft w:val="0"/>
      <w:marRight w:val="0"/>
      <w:marTop w:val="0"/>
      <w:marBottom w:val="0"/>
      <w:divBdr>
        <w:top w:val="none" w:sz="0" w:space="0" w:color="auto"/>
        <w:left w:val="none" w:sz="0" w:space="0" w:color="auto"/>
        <w:bottom w:val="none" w:sz="0" w:space="0" w:color="auto"/>
        <w:right w:val="none" w:sz="0" w:space="0" w:color="auto"/>
      </w:divBdr>
    </w:div>
    <w:div w:id="295452327">
      <w:bodyDiv w:val="1"/>
      <w:marLeft w:val="0"/>
      <w:marRight w:val="0"/>
      <w:marTop w:val="0"/>
      <w:marBottom w:val="0"/>
      <w:divBdr>
        <w:top w:val="none" w:sz="0" w:space="0" w:color="auto"/>
        <w:left w:val="none" w:sz="0" w:space="0" w:color="auto"/>
        <w:bottom w:val="none" w:sz="0" w:space="0" w:color="auto"/>
        <w:right w:val="none" w:sz="0" w:space="0" w:color="auto"/>
      </w:divBdr>
    </w:div>
    <w:div w:id="296882274">
      <w:bodyDiv w:val="1"/>
      <w:marLeft w:val="0"/>
      <w:marRight w:val="0"/>
      <w:marTop w:val="0"/>
      <w:marBottom w:val="0"/>
      <w:divBdr>
        <w:top w:val="none" w:sz="0" w:space="0" w:color="auto"/>
        <w:left w:val="none" w:sz="0" w:space="0" w:color="auto"/>
        <w:bottom w:val="none" w:sz="0" w:space="0" w:color="auto"/>
        <w:right w:val="none" w:sz="0" w:space="0" w:color="auto"/>
      </w:divBdr>
    </w:div>
    <w:div w:id="301420886">
      <w:bodyDiv w:val="1"/>
      <w:marLeft w:val="0"/>
      <w:marRight w:val="0"/>
      <w:marTop w:val="0"/>
      <w:marBottom w:val="0"/>
      <w:divBdr>
        <w:top w:val="none" w:sz="0" w:space="0" w:color="auto"/>
        <w:left w:val="none" w:sz="0" w:space="0" w:color="auto"/>
        <w:bottom w:val="none" w:sz="0" w:space="0" w:color="auto"/>
        <w:right w:val="none" w:sz="0" w:space="0" w:color="auto"/>
      </w:divBdr>
    </w:div>
    <w:div w:id="301547172">
      <w:bodyDiv w:val="1"/>
      <w:marLeft w:val="0"/>
      <w:marRight w:val="0"/>
      <w:marTop w:val="0"/>
      <w:marBottom w:val="0"/>
      <w:divBdr>
        <w:top w:val="none" w:sz="0" w:space="0" w:color="auto"/>
        <w:left w:val="none" w:sz="0" w:space="0" w:color="auto"/>
        <w:bottom w:val="none" w:sz="0" w:space="0" w:color="auto"/>
        <w:right w:val="none" w:sz="0" w:space="0" w:color="auto"/>
      </w:divBdr>
    </w:div>
    <w:div w:id="305089439">
      <w:bodyDiv w:val="1"/>
      <w:marLeft w:val="0"/>
      <w:marRight w:val="0"/>
      <w:marTop w:val="0"/>
      <w:marBottom w:val="0"/>
      <w:divBdr>
        <w:top w:val="none" w:sz="0" w:space="0" w:color="auto"/>
        <w:left w:val="none" w:sz="0" w:space="0" w:color="auto"/>
        <w:bottom w:val="none" w:sz="0" w:space="0" w:color="auto"/>
        <w:right w:val="none" w:sz="0" w:space="0" w:color="auto"/>
      </w:divBdr>
    </w:div>
    <w:div w:id="306668054">
      <w:bodyDiv w:val="1"/>
      <w:marLeft w:val="0"/>
      <w:marRight w:val="0"/>
      <w:marTop w:val="0"/>
      <w:marBottom w:val="0"/>
      <w:divBdr>
        <w:top w:val="none" w:sz="0" w:space="0" w:color="auto"/>
        <w:left w:val="none" w:sz="0" w:space="0" w:color="auto"/>
        <w:bottom w:val="none" w:sz="0" w:space="0" w:color="auto"/>
        <w:right w:val="none" w:sz="0" w:space="0" w:color="auto"/>
      </w:divBdr>
    </w:div>
    <w:div w:id="306713797">
      <w:bodyDiv w:val="1"/>
      <w:marLeft w:val="0"/>
      <w:marRight w:val="0"/>
      <w:marTop w:val="0"/>
      <w:marBottom w:val="0"/>
      <w:divBdr>
        <w:top w:val="none" w:sz="0" w:space="0" w:color="auto"/>
        <w:left w:val="none" w:sz="0" w:space="0" w:color="auto"/>
        <w:bottom w:val="none" w:sz="0" w:space="0" w:color="auto"/>
        <w:right w:val="none" w:sz="0" w:space="0" w:color="auto"/>
      </w:divBdr>
    </w:div>
    <w:div w:id="308676871">
      <w:bodyDiv w:val="1"/>
      <w:marLeft w:val="0"/>
      <w:marRight w:val="0"/>
      <w:marTop w:val="0"/>
      <w:marBottom w:val="0"/>
      <w:divBdr>
        <w:top w:val="none" w:sz="0" w:space="0" w:color="auto"/>
        <w:left w:val="none" w:sz="0" w:space="0" w:color="auto"/>
        <w:bottom w:val="none" w:sz="0" w:space="0" w:color="auto"/>
        <w:right w:val="none" w:sz="0" w:space="0" w:color="auto"/>
      </w:divBdr>
    </w:div>
    <w:div w:id="309789385">
      <w:bodyDiv w:val="1"/>
      <w:marLeft w:val="0"/>
      <w:marRight w:val="0"/>
      <w:marTop w:val="0"/>
      <w:marBottom w:val="0"/>
      <w:divBdr>
        <w:top w:val="none" w:sz="0" w:space="0" w:color="auto"/>
        <w:left w:val="none" w:sz="0" w:space="0" w:color="auto"/>
        <w:bottom w:val="none" w:sz="0" w:space="0" w:color="auto"/>
        <w:right w:val="none" w:sz="0" w:space="0" w:color="auto"/>
      </w:divBdr>
    </w:div>
    <w:div w:id="310599697">
      <w:bodyDiv w:val="1"/>
      <w:marLeft w:val="0"/>
      <w:marRight w:val="0"/>
      <w:marTop w:val="0"/>
      <w:marBottom w:val="0"/>
      <w:divBdr>
        <w:top w:val="none" w:sz="0" w:space="0" w:color="auto"/>
        <w:left w:val="none" w:sz="0" w:space="0" w:color="auto"/>
        <w:bottom w:val="none" w:sz="0" w:space="0" w:color="auto"/>
        <w:right w:val="none" w:sz="0" w:space="0" w:color="auto"/>
      </w:divBdr>
    </w:div>
    <w:div w:id="312106349">
      <w:bodyDiv w:val="1"/>
      <w:marLeft w:val="0"/>
      <w:marRight w:val="0"/>
      <w:marTop w:val="0"/>
      <w:marBottom w:val="0"/>
      <w:divBdr>
        <w:top w:val="none" w:sz="0" w:space="0" w:color="auto"/>
        <w:left w:val="none" w:sz="0" w:space="0" w:color="auto"/>
        <w:bottom w:val="none" w:sz="0" w:space="0" w:color="auto"/>
        <w:right w:val="none" w:sz="0" w:space="0" w:color="auto"/>
      </w:divBdr>
    </w:div>
    <w:div w:id="317274709">
      <w:bodyDiv w:val="1"/>
      <w:marLeft w:val="0"/>
      <w:marRight w:val="0"/>
      <w:marTop w:val="0"/>
      <w:marBottom w:val="0"/>
      <w:divBdr>
        <w:top w:val="none" w:sz="0" w:space="0" w:color="auto"/>
        <w:left w:val="none" w:sz="0" w:space="0" w:color="auto"/>
        <w:bottom w:val="none" w:sz="0" w:space="0" w:color="auto"/>
        <w:right w:val="none" w:sz="0" w:space="0" w:color="auto"/>
      </w:divBdr>
    </w:div>
    <w:div w:id="318578669">
      <w:bodyDiv w:val="1"/>
      <w:marLeft w:val="0"/>
      <w:marRight w:val="0"/>
      <w:marTop w:val="0"/>
      <w:marBottom w:val="0"/>
      <w:divBdr>
        <w:top w:val="none" w:sz="0" w:space="0" w:color="auto"/>
        <w:left w:val="none" w:sz="0" w:space="0" w:color="auto"/>
        <w:bottom w:val="none" w:sz="0" w:space="0" w:color="auto"/>
        <w:right w:val="none" w:sz="0" w:space="0" w:color="auto"/>
      </w:divBdr>
    </w:div>
    <w:div w:id="319427223">
      <w:bodyDiv w:val="1"/>
      <w:marLeft w:val="0"/>
      <w:marRight w:val="0"/>
      <w:marTop w:val="0"/>
      <w:marBottom w:val="0"/>
      <w:divBdr>
        <w:top w:val="none" w:sz="0" w:space="0" w:color="auto"/>
        <w:left w:val="none" w:sz="0" w:space="0" w:color="auto"/>
        <w:bottom w:val="none" w:sz="0" w:space="0" w:color="auto"/>
        <w:right w:val="none" w:sz="0" w:space="0" w:color="auto"/>
      </w:divBdr>
    </w:div>
    <w:div w:id="320039492">
      <w:bodyDiv w:val="1"/>
      <w:marLeft w:val="0"/>
      <w:marRight w:val="0"/>
      <w:marTop w:val="0"/>
      <w:marBottom w:val="0"/>
      <w:divBdr>
        <w:top w:val="none" w:sz="0" w:space="0" w:color="auto"/>
        <w:left w:val="none" w:sz="0" w:space="0" w:color="auto"/>
        <w:bottom w:val="none" w:sz="0" w:space="0" w:color="auto"/>
        <w:right w:val="none" w:sz="0" w:space="0" w:color="auto"/>
      </w:divBdr>
    </w:div>
    <w:div w:id="322588026">
      <w:bodyDiv w:val="1"/>
      <w:marLeft w:val="0"/>
      <w:marRight w:val="0"/>
      <w:marTop w:val="0"/>
      <w:marBottom w:val="0"/>
      <w:divBdr>
        <w:top w:val="none" w:sz="0" w:space="0" w:color="auto"/>
        <w:left w:val="none" w:sz="0" w:space="0" w:color="auto"/>
        <w:bottom w:val="none" w:sz="0" w:space="0" w:color="auto"/>
        <w:right w:val="none" w:sz="0" w:space="0" w:color="auto"/>
      </w:divBdr>
    </w:div>
    <w:div w:id="323364556">
      <w:bodyDiv w:val="1"/>
      <w:marLeft w:val="0"/>
      <w:marRight w:val="0"/>
      <w:marTop w:val="0"/>
      <w:marBottom w:val="0"/>
      <w:divBdr>
        <w:top w:val="none" w:sz="0" w:space="0" w:color="auto"/>
        <w:left w:val="none" w:sz="0" w:space="0" w:color="auto"/>
        <w:bottom w:val="none" w:sz="0" w:space="0" w:color="auto"/>
        <w:right w:val="none" w:sz="0" w:space="0" w:color="auto"/>
      </w:divBdr>
    </w:div>
    <w:div w:id="323507767">
      <w:bodyDiv w:val="1"/>
      <w:marLeft w:val="0"/>
      <w:marRight w:val="0"/>
      <w:marTop w:val="0"/>
      <w:marBottom w:val="0"/>
      <w:divBdr>
        <w:top w:val="none" w:sz="0" w:space="0" w:color="auto"/>
        <w:left w:val="none" w:sz="0" w:space="0" w:color="auto"/>
        <w:bottom w:val="none" w:sz="0" w:space="0" w:color="auto"/>
        <w:right w:val="none" w:sz="0" w:space="0" w:color="auto"/>
      </w:divBdr>
    </w:div>
    <w:div w:id="323975443">
      <w:bodyDiv w:val="1"/>
      <w:marLeft w:val="0"/>
      <w:marRight w:val="0"/>
      <w:marTop w:val="0"/>
      <w:marBottom w:val="0"/>
      <w:divBdr>
        <w:top w:val="none" w:sz="0" w:space="0" w:color="auto"/>
        <w:left w:val="none" w:sz="0" w:space="0" w:color="auto"/>
        <w:bottom w:val="none" w:sz="0" w:space="0" w:color="auto"/>
        <w:right w:val="none" w:sz="0" w:space="0" w:color="auto"/>
      </w:divBdr>
    </w:div>
    <w:div w:id="324866609">
      <w:bodyDiv w:val="1"/>
      <w:marLeft w:val="0"/>
      <w:marRight w:val="0"/>
      <w:marTop w:val="0"/>
      <w:marBottom w:val="0"/>
      <w:divBdr>
        <w:top w:val="none" w:sz="0" w:space="0" w:color="auto"/>
        <w:left w:val="none" w:sz="0" w:space="0" w:color="auto"/>
        <w:bottom w:val="none" w:sz="0" w:space="0" w:color="auto"/>
        <w:right w:val="none" w:sz="0" w:space="0" w:color="auto"/>
      </w:divBdr>
    </w:div>
    <w:div w:id="325981747">
      <w:bodyDiv w:val="1"/>
      <w:marLeft w:val="0"/>
      <w:marRight w:val="0"/>
      <w:marTop w:val="0"/>
      <w:marBottom w:val="0"/>
      <w:divBdr>
        <w:top w:val="none" w:sz="0" w:space="0" w:color="auto"/>
        <w:left w:val="none" w:sz="0" w:space="0" w:color="auto"/>
        <w:bottom w:val="none" w:sz="0" w:space="0" w:color="auto"/>
        <w:right w:val="none" w:sz="0" w:space="0" w:color="auto"/>
      </w:divBdr>
    </w:div>
    <w:div w:id="327563003">
      <w:bodyDiv w:val="1"/>
      <w:marLeft w:val="0"/>
      <w:marRight w:val="0"/>
      <w:marTop w:val="0"/>
      <w:marBottom w:val="0"/>
      <w:divBdr>
        <w:top w:val="none" w:sz="0" w:space="0" w:color="auto"/>
        <w:left w:val="none" w:sz="0" w:space="0" w:color="auto"/>
        <w:bottom w:val="none" w:sz="0" w:space="0" w:color="auto"/>
        <w:right w:val="none" w:sz="0" w:space="0" w:color="auto"/>
      </w:divBdr>
    </w:div>
    <w:div w:id="328143280">
      <w:bodyDiv w:val="1"/>
      <w:marLeft w:val="0"/>
      <w:marRight w:val="0"/>
      <w:marTop w:val="0"/>
      <w:marBottom w:val="0"/>
      <w:divBdr>
        <w:top w:val="none" w:sz="0" w:space="0" w:color="auto"/>
        <w:left w:val="none" w:sz="0" w:space="0" w:color="auto"/>
        <w:bottom w:val="none" w:sz="0" w:space="0" w:color="auto"/>
        <w:right w:val="none" w:sz="0" w:space="0" w:color="auto"/>
      </w:divBdr>
    </w:div>
    <w:div w:id="328992726">
      <w:bodyDiv w:val="1"/>
      <w:marLeft w:val="0"/>
      <w:marRight w:val="0"/>
      <w:marTop w:val="0"/>
      <w:marBottom w:val="0"/>
      <w:divBdr>
        <w:top w:val="none" w:sz="0" w:space="0" w:color="auto"/>
        <w:left w:val="none" w:sz="0" w:space="0" w:color="auto"/>
        <w:bottom w:val="none" w:sz="0" w:space="0" w:color="auto"/>
        <w:right w:val="none" w:sz="0" w:space="0" w:color="auto"/>
      </w:divBdr>
    </w:div>
    <w:div w:id="329212851">
      <w:bodyDiv w:val="1"/>
      <w:marLeft w:val="0"/>
      <w:marRight w:val="0"/>
      <w:marTop w:val="0"/>
      <w:marBottom w:val="0"/>
      <w:divBdr>
        <w:top w:val="none" w:sz="0" w:space="0" w:color="auto"/>
        <w:left w:val="none" w:sz="0" w:space="0" w:color="auto"/>
        <w:bottom w:val="none" w:sz="0" w:space="0" w:color="auto"/>
        <w:right w:val="none" w:sz="0" w:space="0" w:color="auto"/>
      </w:divBdr>
    </w:div>
    <w:div w:id="332296291">
      <w:bodyDiv w:val="1"/>
      <w:marLeft w:val="0"/>
      <w:marRight w:val="0"/>
      <w:marTop w:val="0"/>
      <w:marBottom w:val="0"/>
      <w:divBdr>
        <w:top w:val="none" w:sz="0" w:space="0" w:color="auto"/>
        <w:left w:val="none" w:sz="0" w:space="0" w:color="auto"/>
        <w:bottom w:val="none" w:sz="0" w:space="0" w:color="auto"/>
        <w:right w:val="none" w:sz="0" w:space="0" w:color="auto"/>
      </w:divBdr>
    </w:div>
    <w:div w:id="332800116">
      <w:bodyDiv w:val="1"/>
      <w:marLeft w:val="0"/>
      <w:marRight w:val="0"/>
      <w:marTop w:val="0"/>
      <w:marBottom w:val="0"/>
      <w:divBdr>
        <w:top w:val="none" w:sz="0" w:space="0" w:color="auto"/>
        <w:left w:val="none" w:sz="0" w:space="0" w:color="auto"/>
        <w:bottom w:val="none" w:sz="0" w:space="0" w:color="auto"/>
        <w:right w:val="none" w:sz="0" w:space="0" w:color="auto"/>
      </w:divBdr>
    </w:div>
    <w:div w:id="337269995">
      <w:bodyDiv w:val="1"/>
      <w:marLeft w:val="0"/>
      <w:marRight w:val="0"/>
      <w:marTop w:val="0"/>
      <w:marBottom w:val="0"/>
      <w:divBdr>
        <w:top w:val="none" w:sz="0" w:space="0" w:color="auto"/>
        <w:left w:val="none" w:sz="0" w:space="0" w:color="auto"/>
        <w:bottom w:val="none" w:sz="0" w:space="0" w:color="auto"/>
        <w:right w:val="none" w:sz="0" w:space="0" w:color="auto"/>
      </w:divBdr>
    </w:div>
    <w:div w:id="338579851">
      <w:bodyDiv w:val="1"/>
      <w:marLeft w:val="0"/>
      <w:marRight w:val="0"/>
      <w:marTop w:val="0"/>
      <w:marBottom w:val="0"/>
      <w:divBdr>
        <w:top w:val="none" w:sz="0" w:space="0" w:color="auto"/>
        <w:left w:val="none" w:sz="0" w:space="0" w:color="auto"/>
        <w:bottom w:val="none" w:sz="0" w:space="0" w:color="auto"/>
        <w:right w:val="none" w:sz="0" w:space="0" w:color="auto"/>
      </w:divBdr>
    </w:div>
    <w:div w:id="340158560">
      <w:bodyDiv w:val="1"/>
      <w:marLeft w:val="0"/>
      <w:marRight w:val="0"/>
      <w:marTop w:val="0"/>
      <w:marBottom w:val="0"/>
      <w:divBdr>
        <w:top w:val="none" w:sz="0" w:space="0" w:color="auto"/>
        <w:left w:val="none" w:sz="0" w:space="0" w:color="auto"/>
        <w:bottom w:val="none" w:sz="0" w:space="0" w:color="auto"/>
        <w:right w:val="none" w:sz="0" w:space="0" w:color="auto"/>
      </w:divBdr>
    </w:div>
    <w:div w:id="341202478">
      <w:bodyDiv w:val="1"/>
      <w:marLeft w:val="0"/>
      <w:marRight w:val="0"/>
      <w:marTop w:val="0"/>
      <w:marBottom w:val="0"/>
      <w:divBdr>
        <w:top w:val="none" w:sz="0" w:space="0" w:color="auto"/>
        <w:left w:val="none" w:sz="0" w:space="0" w:color="auto"/>
        <w:bottom w:val="none" w:sz="0" w:space="0" w:color="auto"/>
        <w:right w:val="none" w:sz="0" w:space="0" w:color="auto"/>
      </w:divBdr>
    </w:div>
    <w:div w:id="342515246">
      <w:bodyDiv w:val="1"/>
      <w:marLeft w:val="0"/>
      <w:marRight w:val="0"/>
      <w:marTop w:val="0"/>
      <w:marBottom w:val="0"/>
      <w:divBdr>
        <w:top w:val="none" w:sz="0" w:space="0" w:color="auto"/>
        <w:left w:val="none" w:sz="0" w:space="0" w:color="auto"/>
        <w:bottom w:val="none" w:sz="0" w:space="0" w:color="auto"/>
        <w:right w:val="none" w:sz="0" w:space="0" w:color="auto"/>
      </w:divBdr>
    </w:div>
    <w:div w:id="343828726">
      <w:bodyDiv w:val="1"/>
      <w:marLeft w:val="0"/>
      <w:marRight w:val="0"/>
      <w:marTop w:val="0"/>
      <w:marBottom w:val="0"/>
      <w:divBdr>
        <w:top w:val="none" w:sz="0" w:space="0" w:color="auto"/>
        <w:left w:val="none" w:sz="0" w:space="0" w:color="auto"/>
        <w:bottom w:val="none" w:sz="0" w:space="0" w:color="auto"/>
        <w:right w:val="none" w:sz="0" w:space="0" w:color="auto"/>
      </w:divBdr>
    </w:div>
    <w:div w:id="345404546">
      <w:bodyDiv w:val="1"/>
      <w:marLeft w:val="0"/>
      <w:marRight w:val="0"/>
      <w:marTop w:val="0"/>
      <w:marBottom w:val="0"/>
      <w:divBdr>
        <w:top w:val="none" w:sz="0" w:space="0" w:color="auto"/>
        <w:left w:val="none" w:sz="0" w:space="0" w:color="auto"/>
        <w:bottom w:val="none" w:sz="0" w:space="0" w:color="auto"/>
        <w:right w:val="none" w:sz="0" w:space="0" w:color="auto"/>
      </w:divBdr>
    </w:div>
    <w:div w:id="357588192">
      <w:bodyDiv w:val="1"/>
      <w:marLeft w:val="0"/>
      <w:marRight w:val="0"/>
      <w:marTop w:val="0"/>
      <w:marBottom w:val="0"/>
      <w:divBdr>
        <w:top w:val="none" w:sz="0" w:space="0" w:color="auto"/>
        <w:left w:val="none" w:sz="0" w:space="0" w:color="auto"/>
        <w:bottom w:val="none" w:sz="0" w:space="0" w:color="auto"/>
        <w:right w:val="none" w:sz="0" w:space="0" w:color="auto"/>
      </w:divBdr>
    </w:div>
    <w:div w:id="359357585">
      <w:bodyDiv w:val="1"/>
      <w:marLeft w:val="0"/>
      <w:marRight w:val="0"/>
      <w:marTop w:val="0"/>
      <w:marBottom w:val="0"/>
      <w:divBdr>
        <w:top w:val="none" w:sz="0" w:space="0" w:color="auto"/>
        <w:left w:val="none" w:sz="0" w:space="0" w:color="auto"/>
        <w:bottom w:val="none" w:sz="0" w:space="0" w:color="auto"/>
        <w:right w:val="none" w:sz="0" w:space="0" w:color="auto"/>
      </w:divBdr>
    </w:div>
    <w:div w:id="360324491">
      <w:bodyDiv w:val="1"/>
      <w:marLeft w:val="0"/>
      <w:marRight w:val="0"/>
      <w:marTop w:val="0"/>
      <w:marBottom w:val="0"/>
      <w:divBdr>
        <w:top w:val="none" w:sz="0" w:space="0" w:color="auto"/>
        <w:left w:val="none" w:sz="0" w:space="0" w:color="auto"/>
        <w:bottom w:val="none" w:sz="0" w:space="0" w:color="auto"/>
        <w:right w:val="none" w:sz="0" w:space="0" w:color="auto"/>
      </w:divBdr>
    </w:div>
    <w:div w:id="363601891">
      <w:bodyDiv w:val="1"/>
      <w:marLeft w:val="0"/>
      <w:marRight w:val="0"/>
      <w:marTop w:val="0"/>
      <w:marBottom w:val="0"/>
      <w:divBdr>
        <w:top w:val="none" w:sz="0" w:space="0" w:color="auto"/>
        <w:left w:val="none" w:sz="0" w:space="0" w:color="auto"/>
        <w:bottom w:val="none" w:sz="0" w:space="0" w:color="auto"/>
        <w:right w:val="none" w:sz="0" w:space="0" w:color="auto"/>
      </w:divBdr>
    </w:div>
    <w:div w:id="366029042">
      <w:bodyDiv w:val="1"/>
      <w:marLeft w:val="0"/>
      <w:marRight w:val="0"/>
      <w:marTop w:val="0"/>
      <w:marBottom w:val="0"/>
      <w:divBdr>
        <w:top w:val="none" w:sz="0" w:space="0" w:color="auto"/>
        <w:left w:val="none" w:sz="0" w:space="0" w:color="auto"/>
        <w:bottom w:val="none" w:sz="0" w:space="0" w:color="auto"/>
        <w:right w:val="none" w:sz="0" w:space="0" w:color="auto"/>
      </w:divBdr>
    </w:div>
    <w:div w:id="369499052">
      <w:bodyDiv w:val="1"/>
      <w:marLeft w:val="0"/>
      <w:marRight w:val="0"/>
      <w:marTop w:val="0"/>
      <w:marBottom w:val="0"/>
      <w:divBdr>
        <w:top w:val="none" w:sz="0" w:space="0" w:color="auto"/>
        <w:left w:val="none" w:sz="0" w:space="0" w:color="auto"/>
        <w:bottom w:val="none" w:sz="0" w:space="0" w:color="auto"/>
        <w:right w:val="none" w:sz="0" w:space="0" w:color="auto"/>
      </w:divBdr>
    </w:div>
    <w:div w:id="370690229">
      <w:bodyDiv w:val="1"/>
      <w:marLeft w:val="0"/>
      <w:marRight w:val="0"/>
      <w:marTop w:val="0"/>
      <w:marBottom w:val="0"/>
      <w:divBdr>
        <w:top w:val="none" w:sz="0" w:space="0" w:color="auto"/>
        <w:left w:val="none" w:sz="0" w:space="0" w:color="auto"/>
        <w:bottom w:val="none" w:sz="0" w:space="0" w:color="auto"/>
        <w:right w:val="none" w:sz="0" w:space="0" w:color="auto"/>
      </w:divBdr>
    </w:div>
    <w:div w:id="372657787">
      <w:bodyDiv w:val="1"/>
      <w:marLeft w:val="0"/>
      <w:marRight w:val="0"/>
      <w:marTop w:val="0"/>
      <w:marBottom w:val="0"/>
      <w:divBdr>
        <w:top w:val="none" w:sz="0" w:space="0" w:color="auto"/>
        <w:left w:val="none" w:sz="0" w:space="0" w:color="auto"/>
        <w:bottom w:val="none" w:sz="0" w:space="0" w:color="auto"/>
        <w:right w:val="none" w:sz="0" w:space="0" w:color="auto"/>
      </w:divBdr>
    </w:div>
    <w:div w:id="385491660">
      <w:bodyDiv w:val="1"/>
      <w:marLeft w:val="0"/>
      <w:marRight w:val="0"/>
      <w:marTop w:val="0"/>
      <w:marBottom w:val="0"/>
      <w:divBdr>
        <w:top w:val="none" w:sz="0" w:space="0" w:color="auto"/>
        <w:left w:val="none" w:sz="0" w:space="0" w:color="auto"/>
        <w:bottom w:val="none" w:sz="0" w:space="0" w:color="auto"/>
        <w:right w:val="none" w:sz="0" w:space="0" w:color="auto"/>
      </w:divBdr>
    </w:div>
    <w:div w:id="385908529">
      <w:bodyDiv w:val="1"/>
      <w:marLeft w:val="0"/>
      <w:marRight w:val="0"/>
      <w:marTop w:val="0"/>
      <w:marBottom w:val="0"/>
      <w:divBdr>
        <w:top w:val="none" w:sz="0" w:space="0" w:color="auto"/>
        <w:left w:val="none" w:sz="0" w:space="0" w:color="auto"/>
        <w:bottom w:val="none" w:sz="0" w:space="0" w:color="auto"/>
        <w:right w:val="none" w:sz="0" w:space="0" w:color="auto"/>
      </w:divBdr>
    </w:div>
    <w:div w:id="388194430">
      <w:bodyDiv w:val="1"/>
      <w:marLeft w:val="0"/>
      <w:marRight w:val="0"/>
      <w:marTop w:val="0"/>
      <w:marBottom w:val="0"/>
      <w:divBdr>
        <w:top w:val="none" w:sz="0" w:space="0" w:color="auto"/>
        <w:left w:val="none" w:sz="0" w:space="0" w:color="auto"/>
        <w:bottom w:val="none" w:sz="0" w:space="0" w:color="auto"/>
        <w:right w:val="none" w:sz="0" w:space="0" w:color="auto"/>
      </w:divBdr>
    </w:div>
    <w:div w:id="388961898">
      <w:bodyDiv w:val="1"/>
      <w:marLeft w:val="0"/>
      <w:marRight w:val="0"/>
      <w:marTop w:val="0"/>
      <w:marBottom w:val="0"/>
      <w:divBdr>
        <w:top w:val="none" w:sz="0" w:space="0" w:color="auto"/>
        <w:left w:val="none" w:sz="0" w:space="0" w:color="auto"/>
        <w:bottom w:val="none" w:sz="0" w:space="0" w:color="auto"/>
        <w:right w:val="none" w:sz="0" w:space="0" w:color="auto"/>
      </w:divBdr>
    </w:div>
    <w:div w:id="389691891">
      <w:bodyDiv w:val="1"/>
      <w:marLeft w:val="0"/>
      <w:marRight w:val="0"/>
      <w:marTop w:val="0"/>
      <w:marBottom w:val="0"/>
      <w:divBdr>
        <w:top w:val="none" w:sz="0" w:space="0" w:color="auto"/>
        <w:left w:val="none" w:sz="0" w:space="0" w:color="auto"/>
        <w:bottom w:val="none" w:sz="0" w:space="0" w:color="auto"/>
        <w:right w:val="none" w:sz="0" w:space="0" w:color="auto"/>
      </w:divBdr>
    </w:div>
    <w:div w:id="391662045">
      <w:bodyDiv w:val="1"/>
      <w:marLeft w:val="0"/>
      <w:marRight w:val="0"/>
      <w:marTop w:val="0"/>
      <w:marBottom w:val="0"/>
      <w:divBdr>
        <w:top w:val="none" w:sz="0" w:space="0" w:color="auto"/>
        <w:left w:val="none" w:sz="0" w:space="0" w:color="auto"/>
        <w:bottom w:val="none" w:sz="0" w:space="0" w:color="auto"/>
        <w:right w:val="none" w:sz="0" w:space="0" w:color="auto"/>
      </w:divBdr>
    </w:div>
    <w:div w:id="400713041">
      <w:bodyDiv w:val="1"/>
      <w:marLeft w:val="0"/>
      <w:marRight w:val="0"/>
      <w:marTop w:val="0"/>
      <w:marBottom w:val="0"/>
      <w:divBdr>
        <w:top w:val="none" w:sz="0" w:space="0" w:color="auto"/>
        <w:left w:val="none" w:sz="0" w:space="0" w:color="auto"/>
        <w:bottom w:val="none" w:sz="0" w:space="0" w:color="auto"/>
        <w:right w:val="none" w:sz="0" w:space="0" w:color="auto"/>
      </w:divBdr>
    </w:div>
    <w:div w:id="402408764">
      <w:bodyDiv w:val="1"/>
      <w:marLeft w:val="0"/>
      <w:marRight w:val="0"/>
      <w:marTop w:val="0"/>
      <w:marBottom w:val="0"/>
      <w:divBdr>
        <w:top w:val="none" w:sz="0" w:space="0" w:color="auto"/>
        <w:left w:val="none" w:sz="0" w:space="0" w:color="auto"/>
        <w:bottom w:val="none" w:sz="0" w:space="0" w:color="auto"/>
        <w:right w:val="none" w:sz="0" w:space="0" w:color="auto"/>
      </w:divBdr>
    </w:div>
    <w:div w:id="403913409">
      <w:bodyDiv w:val="1"/>
      <w:marLeft w:val="0"/>
      <w:marRight w:val="0"/>
      <w:marTop w:val="0"/>
      <w:marBottom w:val="0"/>
      <w:divBdr>
        <w:top w:val="none" w:sz="0" w:space="0" w:color="auto"/>
        <w:left w:val="none" w:sz="0" w:space="0" w:color="auto"/>
        <w:bottom w:val="none" w:sz="0" w:space="0" w:color="auto"/>
        <w:right w:val="none" w:sz="0" w:space="0" w:color="auto"/>
      </w:divBdr>
    </w:div>
    <w:div w:id="404299778">
      <w:bodyDiv w:val="1"/>
      <w:marLeft w:val="0"/>
      <w:marRight w:val="0"/>
      <w:marTop w:val="0"/>
      <w:marBottom w:val="0"/>
      <w:divBdr>
        <w:top w:val="none" w:sz="0" w:space="0" w:color="auto"/>
        <w:left w:val="none" w:sz="0" w:space="0" w:color="auto"/>
        <w:bottom w:val="none" w:sz="0" w:space="0" w:color="auto"/>
        <w:right w:val="none" w:sz="0" w:space="0" w:color="auto"/>
      </w:divBdr>
    </w:div>
    <w:div w:id="404955615">
      <w:bodyDiv w:val="1"/>
      <w:marLeft w:val="0"/>
      <w:marRight w:val="0"/>
      <w:marTop w:val="0"/>
      <w:marBottom w:val="0"/>
      <w:divBdr>
        <w:top w:val="none" w:sz="0" w:space="0" w:color="auto"/>
        <w:left w:val="none" w:sz="0" w:space="0" w:color="auto"/>
        <w:bottom w:val="none" w:sz="0" w:space="0" w:color="auto"/>
        <w:right w:val="none" w:sz="0" w:space="0" w:color="auto"/>
      </w:divBdr>
    </w:div>
    <w:div w:id="405231733">
      <w:bodyDiv w:val="1"/>
      <w:marLeft w:val="0"/>
      <w:marRight w:val="0"/>
      <w:marTop w:val="0"/>
      <w:marBottom w:val="0"/>
      <w:divBdr>
        <w:top w:val="none" w:sz="0" w:space="0" w:color="auto"/>
        <w:left w:val="none" w:sz="0" w:space="0" w:color="auto"/>
        <w:bottom w:val="none" w:sz="0" w:space="0" w:color="auto"/>
        <w:right w:val="none" w:sz="0" w:space="0" w:color="auto"/>
      </w:divBdr>
    </w:div>
    <w:div w:id="407926041">
      <w:bodyDiv w:val="1"/>
      <w:marLeft w:val="0"/>
      <w:marRight w:val="0"/>
      <w:marTop w:val="0"/>
      <w:marBottom w:val="0"/>
      <w:divBdr>
        <w:top w:val="none" w:sz="0" w:space="0" w:color="auto"/>
        <w:left w:val="none" w:sz="0" w:space="0" w:color="auto"/>
        <w:bottom w:val="none" w:sz="0" w:space="0" w:color="auto"/>
        <w:right w:val="none" w:sz="0" w:space="0" w:color="auto"/>
      </w:divBdr>
    </w:div>
    <w:div w:id="408112071">
      <w:bodyDiv w:val="1"/>
      <w:marLeft w:val="0"/>
      <w:marRight w:val="0"/>
      <w:marTop w:val="0"/>
      <w:marBottom w:val="0"/>
      <w:divBdr>
        <w:top w:val="none" w:sz="0" w:space="0" w:color="auto"/>
        <w:left w:val="none" w:sz="0" w:space="0" w:color="auto"/>
        <w:bottom w:val="none" w:sz="0" w:space="0" w:color="auto"/>
        <w:right w:val="none" w:sz="0" w:space="0" w:color="auto"/>
      </w:divBdr>
    </w:div>
    <w:div w:id="416361940">
      <w:bodyDiv w:val="1"/>
      <w:marLeft w:val="0"/>
      <w:marRight w:val="0"/>
      <w:marTop w:val="0"/>
      <w:marBottom w:val="0"/>
      <w:divBdr>
        <w:top w:val="none" w:sz="0" w:space="0" w:color="auto"/>
        <w:left w:val="none" w:sz="0" w:space="0" w:color="auto"/>
        <w:bottom w:val="none" w:sz="0" w:space="0" w:color="auto"/>
        <w:right w:val="none" w:sz="0" w:space="0" w:color="auto"/>
      </w:divBdr>
    </w:div>
    <w:div w:id="418598172">
      <w:bodyDiv w:val="1"/>
      <w:marLeft w:val="0"/>
      <w:marRight w:val="0"/>
      <w:marTop w:val="0"/>
      <w:marBottom w:val="0"/>
      <w:divBdr>
        <w:top w:val="none" w:sz="0" w:space="0" w:color="auto"/>
        <w:left w:val="none" w:sz="0" w:space="0" w:color="auto"/>
        <w:bottom w:val="none" w:sz="0" w:space="0" w:color="auto"/>
        <w:right w:val="none" w:sz="0" w:space="0" w:color="auto"/>
      </w:divBdr>
    </w:div>
    <w:div w:id="425883843">
      <w:bodyDiv w:val="1"/>
      <w:marLeft w:val="0"/>
      <w:marRight w:val="0"/>
      <w:marTop w:val="0"/>
      <w:marBottom w:val="0"/>
      <w:divBdr>
        <w:top w:val="none" w:sz="0" w:space="0" w:color="auto"/>
        <w:left w:val="none" w:sz="0" w:space="0" w:color="auto"/>
        <w:bottom w:val="none" w:sz="0" w:space="0" w:color="auto"/>
        <w:right w:val="none" w:sz="0" w:space="0" w:color="auto"/>
      </w:divBdr>
    </w:div>
    <w:div w:id="428308033">
      <w:bodyDiv w:val="1"/>
      <w:marLeft w:val="0"/>
      <w:marRight w:val="0"/>
      <w:marTop w:val="0"/>
      <w:marBottom w:val="0"/>
      <w:divBdr>
        <w:top w:val="none" w:sz="0" w:space="0" w:color="auto"/>
        <w:left w:val="none" w:sz="0" w:space="0" w:color="auto"/>
        <w:bottom w:val="none" w:sz="0" w:space="0" w:color="auto"/>
        <w:right w:val="none" w:sz="0" w:space="0" w:color="auto"/>
      </w:divBdr>
    </w:div>
    <w:div w:id="429788023">
      <w:bodyDiv w:val="1"/>
      <w:marLeft w:val="0"/>
      <w:marRight w:val="0"/>
      <w:marTop w:val="0"/>
      <w:marBottom w:val="0"/>
      <w:divBdr>
        <w:top w:val="none" w:sz="0" w:space="0" w:color="auto"/>
        <w:left w:val="none" w:sz="0" w:space="0" w:color="auto"/>
        <w:bottom w:val="none" w:sz="0" w:space="0" w:color="auto"/>
        <w:right w:val="none" w:sz="0" w:space="0" w:color="auto"/>
      </w:divBdr>
    </w:div>
    <w:div w:id="430668759">
      <w:bodyDiv w:val="1"/>
      <w:marLeft w:val="0"/>
      <w:marRight w:val="0"/>
      <w:marTop w:val="0"/>
      <w:marBottom w:val="0"/>
      <w:divBdr>
        <w:top w:val="none" w:sz="0" w:space="0" w:color="auto"/>
        <w:left w:val="none" w:sz="0" w:space="0" w:color="auto"/>
        <w:bottom w:val="none" w:sz="0" w:space="0" w:color="auto"/>
        <w:right w:val="none" w:sz="0" w:space="0" w:color="auto"/>
      </w:divBdr>
    </w:div>
    <w:div w:id="435948520">
      <w:bodyDiv w:val="1"/>
      <w:marLeft w:val="0"/>
      <w:marRight w:val="0"/>
      <w:marTop w:val="0"/>
      <w:marBottom w:val="0"/>
      <w:divBdr>
        <w:top w:val="none" w:sz="0" w:space="0" w:color="auto"/>
        <w:left w:val="none" w:sz="0" w:space="0" w:color="auto"/>
        <w:bottom w:val="none" w:sz="0" w:space="0" w:color="auto"/>
        <w:right w:val="none" w:sz="0" w:space="0" w:color="auto"/>
      </w:divBdr>
    </w:div>
    <w:div w:id="445269597">
      <w:bodyDiv w:val="1"/>
      <w:marLeft w:val="0"/>
      <w:marRight w:val="0"/>
      <w:marTop w:val="0"/>
      <w:marBottom w:val="0"/>
      <w:divBdr>
        <w:top w:val="none" w:sz="0" w:space="0" w:color="auto"/>
        <w:left w:val="none" w:sz="0" w:space="0" w:color="auto"/>
        <w:bottom w:val="none" w:sz="0" w:space="0" w:color="auto"/>
        <w:right w:val="none" w:sz="0" w:space="0" w:color="auto"/>
      </w:divBdr>
    </w:div>
    <w:div w:id="445580173">
      <w:bodyDiv w:val="1"/>
      <w:marLeft w:val="0"/>
      <w:marRight w:val="0"/>
      <w:marTop w:val="0"/>
      <w:marBottom w:val="0"/>
      <w:divBdr>
        <w:top w:val="none" w:sz="0" w:space="0" w:color="auto"/>
        <w:left w:val="none" w:sz="0" w:space="0" w:color="auto"/>
        <w:bottom w:val="none" w:sz="0" w:space="0" w:color="auto"/>
        <w:right w:val="none" w:sz="0" w:space="0" w:color="auto"/>
      </w:divBdr>
    </w:div>
    <w:div w:id="446392905">
      <w:bodyDiv w:val="1"/>
      <w:marLeft w:val="0"/>
      <w:marRight w:val="0"/>
      <w:marTop w:val="0"/>
      <w:marBottom w:val="0"/>
      <w:divBdr>
        <w:top w:val="none" w:sz="0" w:space="0" w:color="auto"/>
        <w:left w:val="none" w:sz="0" w:space="0" w:color="auto"/>
        <w:bottom w:val="none" w:sz="0" w:space="0" w:color="auto"/>
        <w:right w:val="none" w:sz="0" w:space="0" w:color="auto"/>
      </w:divBdr>
    </w:div>
    <w:div w:id="447310060">
      <w:bodyDiv w:val="1"/>
      <w:marLeft w:val="0"/>
      <w:marRight w:val="0"/>
      <w:marTop w:val="0"/>
      <w:marBottom w:val="0"/>
      <w:divBdr>
        <w:top w:val="none" w:sz="0" w:space="0" w:color="auto"/>
        <w:left w:val="none" w:sz="0" w:space="0" w:color="auto"/>
        <w:bottom w:val="none" w:sz="0" w:space="0" w:color="auto"/>
        <w:right w:val="none" w:sz="0" w:space="0" w:color="auto"/>
      </w:divBdr>
    </w:div>
    <w:div w:id="447312320">
      <w:bodyDiv w:val="1"/>
      <w:marLeft w:val="0"/>
      <w:marRight w:val="0"/>
      <w:marTop w:val="0"/>
      <w:marBottom w:val="0"/>
      <w:divBdr>
        <w:top w:val="none" w:sz="0" w:space="0" w:color="auto"/>
        <w:left w:val="none" w:sz="0" w:space="0" w:color="auto"/>
        <w:bottom w:val="none" w:sz="0" w:space="0" w:color="auto"/>
        <w:right w:val="none" w:sz="0" w:space="0" w:color="auto"/>
      </w:divBdr>
    </w:div>
    <w:div w:id="449980447">
      <w:bodyDiv w:val="1"/>
      <w:marLeft w:val="0"/>
      <w:marRight w:val="0"/>
      <w:marTop w:val="0"/>
      <w:marBottom w:val="0"/>
      <w:divBdr>
        <w:top w:val="none" w:sz="0" w:space="0" w:color="auto"/>
        <w:left w:val="none" w:sz="0" w:space="0" w:color="auto"/>
        <w:bottom w:val="none" w:sz="0" w:space="0" w:color="auto"/>
        <w:right w:val="none" w:sz="0" w:space="0" w:color="auto"/>
      </w:divBdr>
    </w:div>
    <w:div w:id="451944145">
      <w:bodyDiv w:val="1"/>
      <w:marLeft w:val="0"/>
      <w:marRight w:val="0"/>
      <w:marTop w:val="0"/>
      <w:marBottom w:val="0"/>
      <w:divBdr>
        <w:top w:val="none" w:sz="0" w:space="0" w:color="auto"/>
        <w:left w:val="none" w:sz="0" w:space="0" w:color="auto"/>
        <w:bottom w:val="none" w:sz="0" w:space="0" w:color="auto"/>
        <w:right w:val="none" w:sz="0" w:space="0" w:color="auto"/>
      </w:divBdr>
    </w:div>
    <w:div w:id="453913646">
      <w:bodyDiv w:val="1"/>
      <w:marLeft w:val="0"/>
      <w:marRight w:val="0"/>
      <w:marTop w:val="0"/>
      <w:marBottom w:val="0"/>
      <w:divBdr>
        <w:top w:val="none" w:sz="0" w:space="0" w:color="auto"/>
        <w:left w:val="none" w:sz="0" w:space="0" w:color="auto"/>
        <w:bottom w:val="none" w:sz="0" w:space="0" w:color="auto"/>
        <w:right w:val="none" w:sz="0" w:space="0" w:color="auto"/>
      </w:divBdr>
    </w:div>
    <w:div w:id="454249364">
      <w:bodyDiv w:val="1"/>
      <w:marLeft w:val="0"/>
      <w:marRight w:val="0"/>
      <w:marTop w:val="0"/>
      <w:marBottom w:val="0"/>
      <w:divBdr>
        <w:top w:val="none" w:sz="0" w:space="0" w:color="auto"/>
        <w:left w:val="none" w:sz="0" w:space="0" w:color="auto"/>
        <w:bottom w:val="none" w:sz="0" w:space="0" w:color="auto"/>
        <w:right w:val="none" w:sz="0" w:space="0" w:color="auto"/>
      </w:divBdr>
    </w:div>
    <w:div w:id="455173834">
      <w:bodyDiv w:val="1"/>
      <w:marLeft w:val="0"/>
      <w:marRight w:val="0"/>
      <w:marTop w:val="0"/>
      <w:marBottom w:val="0"/>
      <w:divBdr>
        <w:top w:val="none" w:sz="0" w:space="0" w:color="auto"/>
        <w:left w:val="none" w:sz="0" w:space="0" w:color="auto"/>
        <w:bottom w:val="none" w:sz="0" w:space="0" w:color="auto"/>
        <w:right w:val="none" w:sz="0" w:space="0" w:color="auto"/>
      </w:divBdr>
    </w:div>
    <w:div w:id="455871681">
      <w:bodyDiv w:val="1"/>
      <w:marLeft w:val="0"/>
      <w:marRight w:val="0"/>
      <w:marTop w:val="0"/>
      <w:marBottom w:val="0"/>
      <w:divBdr>
        <w:top w:val="none" w:sz="0" w:space="0" w:color="auto"/>
        <w:left w:val="none" w:sz="0" w:space="0" w:color="auto"/>
        <w:bottom w:val="none" w:sz="0" w:space="0" w:color="auto"/>
        <w:right w:val="none" w:sz="0" w:space="0" w:color="auto"/>
      </w:divBdr>
    </w:div>
    <w:div w:id="458690112">
      <w:bodyDiv w:val="1"/>
      <w:marLeft w:val="0"/>
      <w:marRight w:val="0"/>
      <w:marTop w:val="0"/>
      <w:marBottom w:val="0"/>
      <w:divBdr>
        <w:top w:val="none" w:sz="0" w:space="0" w:color="auto"/>
        <w:left w:val="none" w:sz="0" w:space="0" w:color="auto"/>
        <w:bottom w:val="none" w:sz="0" w:space="0" w:color="auto"/>
        <w:right w:val="none" w:sz="0" w:space="0" w:color="auto"/>
      </w:divBdr>
    </w:div>
    <w:div w:id="458960102">
      <w:bodyDiv w:val="1"/>
      <w:marLeft w:val="0"/>
      <w:marRight w:val="0"/>
      <w:marTop w:val="0"/>
      <w:marBottom w:val="0"/>
      <w:divBdr>
        <w:top w:val="none" w:sz="0" w:space="0" w:color="auto"/>
        <w:left w:val="none" w:sz="0" w:space="0" w:color="auto"/>
        <w:bottom w:val="none" w:sz="0" w:space="0" w:color="auto"/>
        <w:right w:val="none" w:sz="0" w:space="0" w:color="auto"/>
      </w:divBdr>
    </w:div>
    <w:div w:id="460853993">
      <w:bodyDiv w:val="1"/>
      <w:marLeft w:val="0"/>
      <w:marRight w:val="0"/>
      <w:marTop w:val="0"/>
      <w:marBottom w:val="0"/>
      <w:divBdr>
        <w:top w:val="none" w:sz="0" w:space="0" w:color="auto"/>
        <w:left w:val="none" w:sz="0" w:space="0" w:color="auto"/>
        <w:bottom w:val="none" w:sz="0" w:space="0" w:color="auto"/>
        <w:right w:val="none" w:sz="0" w:space="0" w:color="auto"/>
      </w:divBdr>
    </w:div>
    <w:div w:id="461969872">
      <w:bodyDiv w:val="1"/>
      <w:marLeft w:val="0"/>
      <w:marRight w:val="0"/>
      <w:marTop w:val="0"/>
      <w:marBottom w:val="0"/>
      <w:divBdr>
        <w:top w:val="none" w:sz="0" w:space="0" w:color="auto"/>
        <w:left w:val="none" w:sz="0" w:space="0" w:color="auto"/>
        <w:bottom w:val="none" w:sz="0" w:space="0" w:color="auto"/>
        <w:right w:val="none" w:sz="0" w:space="0" w:color="auto"/>
      </w:divBdr>
    </w:div>
    <w:div w:id="464353717">
      <w:bodyDiv w:val="1"/>
      <w:marLeft w:val="0"/>
      <w:marRight w:val="0"/>
      <w:marTop w:val="0"/>
      <w:marBottom w:val="0"/>
      <w:divBdr>
        <w:top w:val="none" w:sz="0" w:space="0" w:color="auto"/>
        <w:left w:val="none" w:sz="0" w:space="0" w:color="auto"/>
        <w:bottom w:val="none" w:sz="0" w:space="0" w:color="auto"/>
        <w:right w:val="none" w:sz="0" w:space="0" w:color="auto"/>
      </w:divBdr>
    </w:div>
    <w:div w:id="464589701">
      <w:bodyDiv w:val="1"/>
      <w:marLeft w:val="0"/>
      <w:marRight w:val="0"/>
      <w:marTop w:val="0"/>
      <w:marBottom w:val="0"/>
      <w:divBdr>
        <w:top w:val="none" w:sz="0" w:space="0" w:color="auto"/>
        <w:left w:val="none" w:sz="0" w:space="0" w:color="auto"/>
        <w:bottom w:val="none" w:sz="0" w:space="0" w:color="auto"/>
        <w:right w:val="none" w:sz="0" w:space="0" w:color="auto"/>
      </w:divBdr>
    </w:div>
    <w:div w:id="465779417">
      <w:bodyDiv w:val="1"/>
      <w:marLeft w:val="0"/>
      <w:marRight w:val="0"/>
      <w:marTop w:val="0"/>
      <w:marBottom w:val="0"/>
      <w:divBdr>
        <w:top w:val="none" w:sz="0" w:space="0" w:color="auto"/>
        <w:left w:val="none" w:sz="0" w:space="0" w:color="auto"/>
        <w:bottom w:val="none" w:sz="0" w:space="0" w:color="auto"/>
        <w:right w:val="none" w:sz="0" w:space="0" w:color="auto"/>
      </w:divBdr>
    </w:div>
    <w:div w:id="469444773">
      <w:bodyDiv w:val="1"/>
      <w:marLeft w:val="0"/>
      <w:marRight w:val="0"/>
      <w:marTop w:val="0"/>
      <w:marBottom w:val="0"/>
      <w:divBdr>
        <w:top w:val="none" w:sz="0" w:space="0" w:color="auto"/>
        <w:left w:val="none" w:sz="0" w:space="0" w:color="auto"/>
        <w:bottom w:val="none" w:sz="0" w:space="0" w:color="auto"/>
        <w:right w:val="none" w:sz="0" w:space="0" w:color="auto"/>
      </w:divBdr>
    </w:div>
    <w:div w:id="471286274">
      <w:bodyDiv w:val="1"/>
      <w:marLeft w:val="0"/>
      <w:marRight w:val="0"/>
      <w:marTop w:val="0"/>
      <w:marBottom w:val="0"/>
      <w:divBdr>
        <w:top w:val="none" w:sz="0" w:space="0" w:color="auto"/>
        <w:left w:val="none" w:sz="0" w:space="0" w:color="auto"/>
        <w:bottom w:val="none" w:sz="0" w:space="0" w:color="auto"/>
        <w:right w:val="none" w:sz="0" w:space="0" w:color="auto"/>
      </w:divBdr>
    </w:div>
    <w:div w:id="475420648">
      <w:bodyDiv w:val="1"/>
      <w:marLeft w:val="0"/>
      <w:marRight w:val="0"/>
      <w:marTop w:val="0"/>
      <w:marBottom w:val="0"/>
      <w:divBdr>
        <w:top w:val="none" w:sz="0" w:space="0" w:color="auto"/>
        <w:left w:val="none" w:sz="0" w:space="0" w:color="auto"/>
        <w:bottom w:val="none" w:sz="0" w:space="0" w:color="auto"/>
        <w:right w:val="none" w:sz="0" w:space="0" w:color="auto"/>
      </w:divBdr>
    </w:div>
    <w:div w:id="475755576">
      <w:bodyDiv w:val="1"/>
      <w:marLeft w:val="0"/>
      <w:marRight w:val="0"/>
      <w:marTop w:val="0"/>
      <w:marBottom w:val="0"/>
      <w:divBdr>
        <w:top w:val="none" w:sz="0" w:space="0" w:color="auto"/>
        <w:left w:val="none" w:sz="0" w:space="0" w:color="auto"/>
        <w:bottom w:val="none" w:sz="0" w:space="0" w:color="auto"/>
        <w:right w:val="none" w:sz="0" w:space="0" w:color="auto"/>
      </w:divBdr>
    </w:div>
    <w:div w:id="475801754">
      <w:bodyDiv w:val="1"/>
      <w:marLeft w:val="0"/>
      <w:marRight w:val="0"/>
      <w:marTop w:val="0"/>
      <w:marBottom w:val="0"/>
      <w:divBdr>
        <w:top w:val="none" w:sz="0" w:space="0" w:color="auto"/>
        <w:left w:val="none" w:sz="0" w:space="0" w:color="auto"/>
        <w:bottom w:val="none" w:sz="0" w:space="0" w:color="auto"/>
        <w:right w:val="none" w:sz="0" w:space="0" w:color="auto"/>
      </w:divBdr>
    </w:div>
    <w:div w:id="476149022">
      <w:bodyDiv w:val="1"/>
      <w:marLeft w:val="0"/>
      <w:marRight w:val="0"/>
      <w:marTop w:val="0"/>
      <w:marBottom w:val="0"/>
      <w:divBdr>
        <w:top w:val="none" w:sz="0" w:space="0" w:color="auto"/>
        <w:left w:val="none" w:sz="0" w:space="0" w:color="auto"/>
        <w:bottom w:val="none" w:sz="0" w:space="0" w:color="auto"/>
        <w:right w:val="none" w:sz="0" w:space="0" w:color="auto"/>
      </w:divBdr>
    </w:div>
    <w:div w:id="476339092">
      <w:bodyDiv w:val="1"/>
      <w:marLeft w:val="0"/>
      <w:marRight w:val="0"/>
      <w:marTop w:val="0"/>
      <w:marBottom w:val="0"/>
      <w:divBdr>
        <w:top w:val="none" w:sz="0" w:space="0" w:color="auto"/>
        <w:left w:val="none" w:sz="0" w:space="0" w:color="auto"/>
        <w:bottom w:val="none" w:sz="0" w:space="0" w:color="auto"/>
        <w:right w:val="none" w:sz="0" w:space="0" w:color="auto"/>
      </w:divBdr>
    </w:div>
    <w:div w:id="483744537">
      <w:bodyDiv w:val="1"/>
      <w:marLeft w:val="0"/>
      <w:marRight w:val="0"/>
      <w:marTop w:val="0"/>
      <w:marBottom w:val="0"/>
      <w:divBdr>
        <w:top w:val="none" w:sz="0" w:space="0" w:color="auto"/>
        <w:left w:val="none" w:sz="0" w:space="0" w:color="auto"/>
        <w:bottom w:val="none" w:sz="0" w:space="0" w:color="auto"/>
        <w:right w:val="none" w:sz="0" w:space="0" w:color="auto"/>
      </w:divBdr>
    </w:div>
    <w:div w:id="484055227">
      <w:bodyDiv w:val="1"/>
      <w:marLeft w:val="0"/>
      <w:marRight w:val="0"/>
      <w:marTop w:val="0"/>
      <w:marBottom w:val="0"/>
      <w:divBdr>
        <w:top w:val="none" w:sz="0" w:space="0" w:color="auto"/>
        <w:left w:val="none" w:sz="0" w:space="0" w:color="auto"/>
        <w:bottom w:val="none" w:sz="0" w:space="0" w:color="auto"/>
        <w:right w:val="none" w:sz="0" w:space="0" w:color="auto"/>
      </w:divBdr>
    </w:div>
    <w:div w:id="485130217">
      <w:bodyDiv w:val="1"/>
      <w:marLeft w:val="0"/>
      <w:marRight w:val="0"/>
      <w:marTop w:val="0"/>
      <w:marBottom w:val="0"/>
      <w:divBdr>
        <w:top w:val="none" w:sz="0" w:space="0" w:color="auto"/>
        <w:left w:val="none" w:sz="0" w:space="0" w:color="auto"/>
        <w:bottom w:val="none" w:sz="0" w:space="0" w:color="auto"/>
        <w:right w:val="none" w:sz="0" w:space="0" w:color="auto"/>
      </w:divBdr>
    </w:div>
    <w:div w:id="486095058">
      <w:bodyDiv w:val="1"/>
      <w:marLeft w:val="0"/>
      <w:marRight w:val="0"/>
      <w:marTop w:val="0"/>
      <w:marBottom w:val="0"/>
      <w:divBdr>
        <w:top w:val="none" w:sz="0" w:space="0" w:color="auto"/>
        <w:left w:val="none" w:sz="0" w:space="0" w:color="auto"/>
        <w:bottom w:val="none" w:sz="0" w:space="0" w:color="auto"/>
        <w:right w:val="none" w:sz="0" w:space="0" w:color="auto"/>
      </w:divBdr>
    </w:div>
    <w:div w:id="487865364">
      <w:bodyDiv w:val="1"/>
      <w:marLeft w:val="0"/>
      <w:marRight w:val="0"/>
      <w:marTop w:val="0"/>
      <w:marBottom w:val="0"/>
      <w:divBdr>
        <w:top w:val="none" w:sz="0" w:space="0" w:color="auto"/>
        <w:left w:val="none" w:sz="0" w:space="0" w:color="auto"/>
        <w:bottom w:val="none" w:sz="0" w:space="0" w:color="auto"/>
        <w:right w:val="none" w:sz="0" w:space="0" w:color="auto"/>
      </w:divBdr>
    </w:div>
    <w:div w:id="490875352">
      <w:bodyDiv w:val="1"/>
      <w:marLeft w:val="0"/>
      <w:marRight w:val="0"/>
      <w:marTop w:val="0"/>
      <w:marBottom w:val="0"/>
      <w:divBdr>
        <w:top w:val="none" w:sz="0" w:space="0" w:color="auto"/>
        <w:left w:val="none" w:sz="0" w:space="0" w:color="auto"/>
        <w:bottom w:val="none" w:sz="0" w:space="0" w:color="auto"/>
        <w:right w:val="none" w:sz="0" w:space="0" w:color="auto"/>
      </w:divBdr>
    </w:div>
    <w:div w:id="498929254">
      <w:bodyDiv w:val="1"/>
      <w:marLeft w:val="0"/>
      <w:marRight w:val="0"/>
      <w:marTop w:val="0"/>
      <w:marBottom w:val="0"/>
      <w:divBdr>
        <w:top w:val="none" w:sz="0" w:space="0" w:color="auto"/>
        <w:left w:val="none" w:sz="0" w:space="0" w:color="auto"/>
        <w:bottom w:val="none" w:sz="0" w:space="0" w:color="auto"/>
        <w:right w:val="none" w:sz="0" w:space="0" w:color="auto"/>
      </w:divBdr>
    </w:div>
    <w:div w:id="502552063">
      <w:bodyDiv w:val="1"/>
      <w:marLeft w:val="0"/>
      <w:marRight w:val="0"/>
      <w:marTop w:val="0"/>
      <w:marBottom w:val="0"/>
      <w:divBdr>
        <w:top w:val="none" w:sz="0" w:space="0" w:color="auto"/>
        <w:left w:val="none" w:sz="0" w:space="0" w:color="auto"/>
        <w:bottom w:val="none" w:sz="0" w:space="0" w:color="auto"/>
        <w:right w:val="none" w:sz="0" w:space="0" w:color="auto"/>
      </w:divBdr>
    </w:div>
    <w:div w:id="505487605">
      <w:bodyDiv w:val="1"/>
      <w:marLeft w:val="0"/>
      <w:marRight w:val="0"/>
      <w:marTop w:val="0"/>
      <w:marBottom w:val="0"/>
      <w:divBdr>
        <w:top w:val="none" w:sz="0" w:space="0" w:color="auto"/>
        <w:left w:val="none" w:sz="0" w:space="0" w:color="auto"/>
        <w:bottom w:val="none" w:sz="0" w:space="0" w:color="auto"/>
        <w:right w:val="none" w:sz="0" w:space="0" w:color="auto"/>
      </w:divBdr>
    </w:div>
    <w:div w:id="506016379">
      <w:bodyDiv w:val="1"/>
      <w:marLeft w:val="0"/>
      <w:marRight w:val="0"/>
      <w:marTop w:val="0"/>
      <w:marBottom w:val="0"/>
      <w:divBdr>
        <w:top w:val="none" w:sz="0" w:space="0" w:color="auto"/>
        <w:left w:val="none" w:sz="0" w:space="0" w:color="auto"/>
        <w:bottom w:val="none" w:sz="0" w:space="0" w:color="auto"/>
        <w:right w:val="none" w:sz="0" w:space="0" w:color="auto"/>
      </w:divBdr>
    </w:div>
    <w:div w:id="506138571">
      <w:bodyDiv w:val="1"/>
      <w:marLeft w:val="0"/>
      <w:marRight w:val="0"/>
      <w:marTop w:val="0"/>
      <w:marBottom w:val="0"/>
      <w:divBdr>
        <w:top w:val="none" w:sz="0" w:space="0" w:color="auto"/>
        <w:left w:val="none" w:sz="0" w:space="0" w:color="auto"/>
        <w:bottom w:val="none" w:sz="0" w:space="0" w:color="auto"/>
        <w:right w:val="none" w:sz="0" w:space="0" w:color="auto"/>
      </w:divBdr>
    </w:div>
    <w:div w:id="506793439">
      <w:bodyDiv w:val="1"/>
      <w:marLeft w:val="0"/>
      <w:marRight w:val="0"/>
      <w:marTop w:val="0"/>
      <w:marBottom w:val="0"/>
      <w:divBdr>
        <w:top w:val="none" w:sz="0" w:space="0" w:color="auto"/>
        <w:left w:val="none" w:sz="0" w:space="0" w:color="auto"/>
        <w:bottom w:val="none" w:sz="0" w:space="0" w:color="auto"/>
        <w:right w:val="none" w:sz="0" w:space="0" w:color="auto"/>
      </w:divBdr>
    </w:div>
    <w:div w:id="507402293">
      <w:bodyDiv w:val="1"/>
      <w:marLeft w:val="0"/>
      <w:marRight w:val="0"/>
      <w:marTop w:val="0"/>
      <w:marBottom w:val="0"/>
      <w:divBdr>
        <w:top w:val="none" w:sz="0" w:space="0" w:color="auto"/>
        <w:left w:val="none" w:sz="0" w:space="0" w:color="auto"/>
        <w:bottom w:val="none" w:sz="0" w:space="0" w:color="auto"/>
        <w:right w:val="none" w:sz="0" w:space="0" w:color="auto"/>
      </w:divBdr>
    </w:div>
    <w:div w:id="509805390">
      <w:bodyDiv w:val="1"/>
      <w:marLeft w:val="0"/>
      <w:marRight w:val="0"/>
      <w:marTop w:val="0"/>
      <w:marBottom w:val="0"/>
      <w:divBdr>
        <w:top w:val="none" w:sz="0" w:space="0" w:color="auto"/>
        <w:left w:val="none" w:sz="0" w:space="0" w:color="auto"/>
        <w:bottom w:val="none" w:sz="0" w:space="0" w:color="auto"/>
        <w:right w:val="none" w:sz="0" w:space="0" w:color="auto"/>
      </w:divBdr>
    </w:div>
    <w:div w:id="510485007">
      <w:bodyDiv w:val="1"/>
      <w:marLeft w:val="0"/>
      <w:marRight w:val="0"/>
      <w:marTop w:val="0"/>
      <w:marBottom w:val="0"/>
      <w:divBdr>
        <w:top w:val="none" w:sz="0" w:space="0" w:color="auto"/>
        <w:left w:val="none" w:sz="0" w:space="0" w:color="auto"/>
        <w:bottom w:val="none" w:sz="0" w:space="0" w:color="auto"/>
        <w:right w:val="none" w:sz="0" w:space="0" w:color="auto"/>
      </w:divBdr>
    </w:div>
    <w:div w:id="512764909">
      <w:bodyDiv w:val="1"/>
      <w:marLeft w:val="0"/>
      <w:marRight w:val="0"/>
      <w:marTop w:val="0"/>
      <w:marBottom w:val="0"/>
      <w:divBdr>
        <w:top w:val="none" w:sz="0" w:space="0" w:color="auto"/>
        <w:left w:val="none" w:sz="0" w:space="0" w:color="auto"/>
        <w:bottom w:val="none" w:sz="0" w:space="0" w:color="auto"/>
        <w:right w:val="none" w:sz="0" w:space="0" w:color="auto"/>
      </w:divBdr>
    </w:div>
    <w:div w:id="519047066">
      <w:bodyDiv w:val="1"/>
      <w:marLeft w:val="0"/>
      <w:marRight w:val="0"/>
      <w:marTop w:val="0"/>
      <w:marBottom w:val="0"/>
      <w:divBdr>
        <w:top w:val="none" w:sz="0" w:space="0" w:color="auto"/>
        <w:left w:val="none" w:sz="0" w:space="0" w:color="auto"/>
        <w:bottom w:val="none" w:sz="0" w:space="0" w:color="auto"/>
        <w:right w:val="none" w:sz="0" w:space="0" w:color="auto"/>
      </w:divBdr>
    </w:div>
    <w:div w:id="519589511">
      <w:bodyDiv w:val="1"/>
      <w:marLeft w:val="0"/>
      <w:marRight w:val="0"/>
      <w:marTop w:val="0"/>
      <w:marBottom w:val="0"/>
      <w:divBdr>
        <w:top w:val="none" w:sz="0" w:space="0" w:color="auto"/>
        <w:left w:val="none" w:sz="0" w:space="0" w:color="auto"/>
        <w:bottom w:val="none" w:sz="0" w:space="0" w:color="auto"/>
        <w:right w:val="none" w:sz="0" w:space="0" w:color="auto"/>
      </w:divBdr>
    </w:div>
    <w:div w:id="526409745">
      <w:bodyDiv w:val="1"/>
      <w:marLeft w:val="0"/>
      <w:marRight w:val="0"/>
      <w:marTop w:val="0"/>
      <w:marBottom w:val="0"/>
      <w:divBdr>
        <w:top w:val="none" w:sz="0" w:space="0" w:color="auto"/>
        <w:left w:val="none" w:sz="0" w:space="0" w:color="auto"/>
        <w:bottom w:val="none" w:sz="0" w:space="0" w:color="auto"/>
        <w:right w:val="none" w:sz="0" w:space="0" w:color="auto"/>
      </w:divBdr>
    </w:div>
    <w:div w:id="528638664">
      <w:bodyDiv w:val="1"/>
      <w:marLeft w:val="0"/>
      <w:marRight w:val="0"/>
      <w:marTop w:val="0"/>
      <w:marBottom w:val="0"/>
      <w:divBdr>
        <w:top w:val="none" w:sz="0" w:space="0" w:color="auto"/>
        <w:left w:val="none" w:sz="0" w:space="0" w:color="auto"/>
        <w:bottom w:val="none" w:sz="0" w:space="0" w:color="auto"/>
        <w:right w:val="none" w:sz="0" w:space="0" w:color="auto"/>
      </w:divBdr>
    </w:div>
    <w:div w:id="529534020">
      <w:bodyDiv w:val="1"/>
      <w:marLeft w:val="0"/>
      <w:marRight w:val="0"/>
      <w:marTop w:val="0"/>
      <w:marBottom w:val="0"/>
      <w:divBdr>
        <w:top w:val="none" w:sz="0" w:space="0" w:color="auto"/>
        <w:left w:val="none" w:sz="0" w:space="0" w:color="auto"/>
        <w:bottom w:val="none" w:sz="0" w:space="0" w:color="auto"/>
        <w:right w:val="none" w:sz="0" w:space="0" w:color="auto"/>
      </w:divBdr>
    </w:div>
    <w:div w:id="529681065">
      <w:bodyDiv w:val="1"/>
      <w:marLeft w:val="0"/>
      <w:marRight w:val="0"/>
      <w:marTop w:val="0"/>
      <w:marBottom w:val="0"/>
      <w:divBdr>
        <w:top w:val="none" w:sz="0" w:space="0" w:color="auto"/>
        <w:left w:val="none" w:sz="0" w:space="0" w:color="auto"/>
        <w:bottom w:val="none" w:sz="0" w:space="0" w:color="auto"/>
        <w:right w:val="none" w:sz="0" w:space="0" w:color="auto"/>
      </w:divBdr>
    </w:div>
    <w:div w:id="530147497">
      <w:bodyDiv w:val="1"/>
      <w:marLeft w:val="0"/>
      <w:marRight w:val="0"/>
      <w:marTop w:val="0"/>
      <w:marBottom w:val="0"/>
      <w:divBdr>
        <w:top w:val="none" w:sz="0" w:space="0" w:color="auto"/>
        <w:left w:val="none" w:sz="0" w:space="0" w:color="auto"/>
        <w:bottom w:val="none" w:sz="0" w:space="0" w:color="auto"/>
        <w:right w:val="none" w:sz="0" w:space="0" w:color="auto"/>
      </w:divBdr>
    </w:div>
    <w:div w:id="532306043">
      <w:bodyDiv w:val="1"/>
      <w:marLeft w:val="0"/>
      <w:marRight w:val="0"/>
      <w:marTop w:val="0"/>
      <w:marBottom w:val="0"/>
      <w:divBdr>
        <w:top w:val="none" w:sz="0" w:space="0" w:color="auto"/>
        <w:left w:val="none" w:sz="0" w:space="0" w:color="auto"/>
        <w:bottom w:val="none" w:sz="0" w:space="0" w:color="auto"/>
        <w:right w:val="none" w:sz="0" w:space="0" w:color="auto"/>
      </w:divBdr>
    </w:div>
    <w:div w:id="532965816">
      <w:bodyDiv w:val="1"/>
      <w:marLeft w:val="0"/>
      <w:marRight w:val="0"/>
      <w:marTop w:val="0"/>
      <w:marBottom w:val="0"/>
      <w:divBdr>
        <w:top w:val="none" w:sz="0" w:space="0" w:color="auto"/>
        <w:left w:val="none" w:sz="0" w:space="0" w:color="auto"/>
        <w:bottom w:val="none" w:sz="0" w:space="0" w:color="auto"/>
        <w:right w:val="none" w:sz="0" w:space="0" w:color="auto"/>
      </w:divBdr>
    </w:div>
    <w:div w:id="539513607">
      <w:bodyDiv w:val="1"/>
      <w:marLeft w:val="0"/>
      <w:marRight w:val="0"/>
      <w:marTop w:val="0"/>
      <w:marBottom w:val="0"/>
      <w:divBdr>
        <w:top w:val="none" w:sz="0" w:space="0" w:color="auto"/>
        <w:left w:val="none" w:sz="0" w:space="0" w:color="auto"/>
        <w:bottom w:val="none" w:sz="0" w:space="0" w:color="auto"/>
        <w:right w:val="none" w:sz="0" w:space="0" w:color="auto"/>
      </w:divBdr>
    </w:div>
    <w:div w:id="543567256">
      <w:bodyDiv w:val="1"/>
      <w:marLeft w:val="0"/>
      <w:marRight w:val="0"/>
      <w:marTop w:val="0"/>
      <w:marBottom w:val="0"/>
      <w:divBdr>
        <w:top w:val="none" w:sz="0" w:space="0" w:color="auto"/>
        <w:left w:val="none" w:sz="0" w:space="0" w:color="auto"/>
        <w:bottom w:val="none" w:sz="0" w:space="0" w:color="auto"/>
        <w:right w:val="none" w:sz="0" w:space="0" w:color="auto"/>
      </w:divBdr>
    </w:div>
    <w:div w:id="546339601">
      <w:bodyDiv w:val="1"/>
      <w:marLeft w:val="0"/>
      <w:marRight w:val="0"/>
      <w:marTop w:val="0"/>
      <w:marBottom w:val="0"/>
      <w:divBdr>
        <w:top w:val="none" w:sz="0" w:space="0" w:color="auto"/>
        <w:left w:val="none" w:sz="0" w:space="0" w:color="auto"/>
        <w:bottom w:val="none" w:sz="0" w:space="0" w:color="auto"/>
        <w:right w:val="none" w:sz="0" w:space="0" w:color="auto"/>
      </w:divBdr>
    </w:div>
    <w:div w:id="547839303">
      <w:bodyDiv w:val="1"/>
      <w:marLeft w:val="0"/>
      <w:marRight w:val="0"/>
      <w:marTop w:val="0"/>
      <w:marBottom w:val="0"/>
      <w:divBdr>
        <w:top w:val="none" w:sz="0" w:space="0" w:color="auto"/>
        <w:left w:val="none" w:sz="0" w:space="0" w:color="auto"/>
        <w:bottom w:val="none" w:sz="0" w:space="0" w:color="auto"/>
        <w:right w:val="none" w:sz="0" w:space="0" w:color="auto"/>
      </w:divBdr>
    </w:div>
    <w:div w:id="554047760">
      <w:bodyDiv w:val="1"/>
      <w:marLeft w:val="0"/>
      <w:marRight w:val="0"/>
      <w:marTop w:val="0"/>
      <w:marBottom w:val="0"/>
      <w:divBdr>
        <w:top w:val="none" w:sz="0" w:space="0" w:color="auto"/>
        <w:left w:val="none" w:sz="0" w:space="0" w:color="auto"/>
        <w:bottom w:val="none" w:sz="0" w:space="0" w:color="auto"/>
        <w:right w:val="none" w:sz="0" w:space="0" w:color="auto"/>
      </w:divBdr>
    </w:div>
    <w:div w:id="554898719">
      <w:bodyDiv w:val="1"/>
      <w:marLeft w:val="0"/>
      <w:marRight w:val="0"/>
      <w:marTop w:val="0"/>
      <w:marBottom w:val="0"/>
      <w:divBdr>
        <w:top w:val="none" w:sz="0" w:space="0" w:color="auto"/>
        <w:left w:val="none" w:sz="0" w:space="0" w:color="auto"/>
        <w:bottom w:val="none" w:sz="0" w:space="0" w:color="auto"/>
        <w:right w:val="none" w:sz="0" w:space="0" w:color="auto"/>
      </w:divBdr>
    </w:div>
    <w:div w:id="557858992">
      <w:bodyDiv w:val="1"/>
      <w:marLeft w:val="0"/>
      <w:marRight w:val="0"/>
      <w:marTop w:val="0"/>
      <w:marBottom w:val="0"/>
      <w:divBdr>
        <w:top w:val="none" w:sz="0" w:space="0" w:color="auto"/>
        <w:left w:val="none" w:sz="0" w:space="0" w:color="auto"/>
        <w:bottom w:val="none" w:sz="0" w:space="0" w:color="auto"/>
        <w:right w:val="none" w:sz="0" w:space="0" w:color="auto"/>
      </w:divBdr>
    </w:div>
    <w:div w:id="563179958">
      <w:bodyDiv w:val="1"/>
      <w:marLeft w:val="0"/>
      <w:marRight w:val="0"/>
      <w:marTop w:val="0"/>
      <w:marBottom w:val="0"/>
      <w:divBdr>
        <w:top w:val="none" w:sz="0" w:space="0" w:color="auto"/>
        <w:left w:val="none" w:sz="0" w:space="0" w:color="auto"/>
        <w:bottom w:val="none" w:sz="0" w:space="0" w:color="auto"/>
        <w:right w:val="none" w:sz="0" w:space="0" w:color="auto"/>
      </w:divBdr>
    </w:div>
    <w:div w:id="563293708">
      <w:bodyDiv w:val="1"/>
      <w:marLeft w:val="0"/>
      <w:marRight w:val="0"/>
      <w:marTop w:val="0"/>
      <w:marBottom w:val="0"/>
      <w:divBdr>
        <w:top w:val="none" w:sz="0" w:space="0" w:color="auto"/>
        <w:left w:val="none" w:sz="0" w:space="0" w:color="auto"/>
        <w:bottom w:val="none" w:sz="0" w:space="0" w:color="auto"/>
        <w:right w:val="none" w:sz="0" w:space="0" w:color="auto"/>
      </w:divBdr>
    </w:div>
    <w:div w:id="564410002">
      <w:bodyDiv w:val="1"/>
      <w:marLeft w:val="0"/>
      <w:marRight w:val="0"/>
      <w:marTop w:val="0"/>
      <w:marBottom w:val="0"/>
      <w:divBdr>
        <w:top w:val="none" w:sz="0" w:space="0" w:color="auto"/>
        <w:left w:val="none" w:sz="0" w:space="0" w:color="auto"/>
        <w:bottom w:val="none" w:sz="0" w:space="0" w:color="auto"/>
        <w:right w:val="none" w:sz="0" w:space="0" w:color="auto"/>
      </w:divBdr>
    </w:div>
    <w:div w:id="565335682">
      <w:bodyDiv w:val="1"/>
      <w:marLeft w:val="0"/>
      <w:marRight w:val="0"/>
      <w:marTop w:val="0"/>
      <w:marBottom w:val="0"/>
      <w:divBdr>
        <w:top w:val="none" w:sz="0" w:space="0" w:color="auto"/>
        <w:left w:val="none" w:sz="0" w:space="0" w:color="auto"/>
        <w:bottom w:val="none" w:sz="0" w:space="0" w:color="auto"/>
        <w:right w:val="none" w:sz="0" w:space="0" w:color="auto"/>
      </w:divBdr>
    </w:div>
    <w:div w:id="569269024">
      <w:bodyDiv w:val="1"/>
      <w:marLeft w:val="0"/>
      <w:marRight w:val="0"/>
      <w:marTop w:val="0"/>
      <w:marBottom w:val="0"/>
      <w:divBdr>
        <w:top w:val="none" w:sz="0" w:space="0" w:color="auto"/>
        <w:left w:val="none" w:sz="0" w:space="0" w:color="auto"/>
        <w:bottom w:val="none" w:sz="0" w:space="0" w:color="auto"/>
        <w:right w:val="none" w:sz="0" w:space="0" w:color="auto"/>
      </w:divBdr>
    </w:div>
    <w:div w:id="569929040">
      <w:bodyDiv w:val="1"/>
      <w:marLeft w:val="0"/>
      <w:marRight w:val="0"/>
      <w:marTop w:val="0"/>
      <w:marBottom w:val="0"/>
      <w:divBdr>
        <w:top w:val="none" w:sz="0" w:space="0" w:color="auto"/>
        <w:left w:val="none" w:sz="0" w:space="0" w:color="auto"/>
        <w:bottom w:val="none" w:sz="0" w:space="0" w:color="auto"/>
        <w:right w:val="none" w:sz="0" w:space="0" w:color="auto"/>
      </w:divBdr>
    </w:div>
    <w:div w:id="570163582">
      <w:bodyDiv w:val="1"/>
      <w:marLeft w:val="0"/>
      <w:marRight w:val="0"/>
      <w:marTop w:val="0"/>
      <w:marBottom w:val="0"/>
      <w:divBdr>
        <w:top w:val="none" w:sz="0" w:space="0" w:color="auto"/>
        <w:left w:val="none" w:sz="0" w:space="0" w:color="auto"/>
        <w:bottom w:val="none" w:sz="0" w:space="0" w:color="auto"/>
        <w:right w:val="none" w:sz="0" w:space="0" w:color="auto"/>
      </w:divBdr>
    </w:div>
    <w:div w:id="571046705">
      <w:bodyDiv w:val="1"/>
      <w:marLeft w:val="0"/>
      <w:marRight w:val="0"/>
      <w:marTop w:val="0"/>
      <w:marBottom w:val="0"/>
      <w:divBdr>
        <w:top w:val="none" w:sz="0" w:space="0" w:color="auto"/>
        <w:left w:val="none" w:sz="0" w:space="0" w:color="auto"/>
        <w:bottom w:val="none" w:sz="0" w:space="0" w:color="auto"/>
        <w:right w:val="none" w:sz="0" w:space="0" w:color="auto"/>
      </w:divBdr>
    </w:div>
    <w:div w:id="577442509">
      <w:bodyDiv w:val="1"/>
      <w:marLeft w:val="0"/>
      <w:marRight w:val="0"/>
      <w:marTop w:val="0"/>
      <w:marBottom w:val="0"/>
      <w:divBdr>
        <w:top w:val="none" w:sz="0" w:space="0" w:color="auto"/>
        <w:left w:val="none" w:sz="0" w:space="0" w:color="auto"/>
        <w:bottom w:val="none" w:sz="0" w:space="0" w:color="auto"/>
        <w:right w:val="none" w:sz="0" w:space="0" w:color="auto"/>
      </w:divBdr>
    </w:div>
    <w:div w:id="580718877">
      <w:bodyDiv w:val="1"/>
      <w:marLeft w:val="0"/>
      <w:marRight w:val="0"/>
      <w:marTop w:val="0"/>
      <w:marBottom w:val="0"/>
      <w:divBdr>
        <w:top w:val="none" w:sz="0" w:space="0" w:color="auto"/>
        <w:left w:val="none" w:sz="0" w:space="0" w:color="auto"/>
        <w:bottom w:val="none" w:sz="0" w:space="0" w:color="auto"/>
        <w:right w:val="none" w:sz="0" w:space="0" w:color="auto"/>
      </w:divBdr>
    </w:div>
    <w:div w:id="582222723">
      <w:bodyDiv w:val="1"/>
      <w:marLeft w:val="0"/>
      <w:marRight w:val="0"/>
      <w:marTop w:val="0"/>
      <w:marBottom w:val="0"/>
      <w:divBdr>
        <w:top w:val="none" w:sz="0" w:space="0" w:color="auto"/>
        <w:left w:val="none" w:sz="0" w:space="0" w:color="auto"/>
        <w:bottom w:val="none" w:sz="0" w:space="0" w:color="auto"/>
        <w:right w:val="none" w:sz="0" w:space="0" w:color="auto"/>
      </w:divBdr>
    </w:div>
    <w:div w:id="584343049">
      <w:bodyDiv w:val="1"/>
      <w:marLeft w:val="0"/>
      <w:marRight w:val="0"/>
      <w:marTop w:val="0"/>
      <w:marBottom w:val="0"/>
      <w:divBdr>
        <w:top w:val="none" w:sz="0" w:space="0" w:color="auto"/>
        <w:left w:val="none" w:sz="0" w:space="0" w:color="auto"/>
        <w:bottom w:val="none" w:sz="0" w:space="0" w:color="auto"/>
        <w:right w:val="none" w:sz="0" w:space="0" w:color="auto"/>
      </w:divBdr>
    </w:div>
    <w:div w:id="585000327">
      <w:bodyDiv w:val="1"/>
      <w:marLeft w:val="0"/>
      <w:marRight w:val="0"/>
      <w:marTop w:val="0"/>
      <w:marBottom w:val="0"/>
      <w:divBdr>
        <w:top w:val="none" w:sz="0" w:space="0" w:color="auto"/>
        <w:left w:val="none" w:sz="0" w:space="0" w:color="auto"/>
        <w:bottom w:val="none" w:sz="0" w:space="0" w:color="auto"/>
        <w:right w:val="none" w:sz="0" w:space="0" w:color="auto"/>
      </w:divBdr>
    </w:div>
    <w:div w:id="585067713">
      <w:bodyDiv w:val="1"/>
      <w:marLeft w:val="0"/>
      <w:marRight w:val="0"/>
      <w:marTop w:val="0"/>
      <w:marBottom w:val="0"/>
      <w:divBdr>
        <w:top w:val="none" w:sz="0" w:space="0" w:color="auto"/>
        <w:left w:val="none" w:sz="0" w:space="0" w:color="auto"/>
        <w:bottom w:val="none" w:sz="0" w:space="0" w:color="auto"/>
        <w:right w:val="none" w:sz="0" w:space="0" w:color="auto"/>
      </w:divBdr>
    </w:div>
    <w:div w:id="586497899">
      <w:bodyDiv w:val="1"/>
      <w:marLeft w:val="0"/>
      <w:marRight w:val="0"/>
      <w:marTop w:val="0"/>
      <w:marBottom w:val="0"/>
      <w:divBdr>
        <w:top w:val="none" w:sz="0" w:space="0" w:color="auto"/>
        <w:left w:val="none" w:sz="0" w:space="0" w:color="auto"/>
        <w:bottom w:val="none" w:sz="0" w:space="0" w:color="auto"/>
        <w:right w:val="none" w:sz="0" w:space="0" w:color="auto"/>
      </w:divBdr>
    </w:div>
    <w:div w:id="586616031">
      <w:bodyDiv w:val="1"/>
      <w:marLeft w:val="0"/>
      <w:marRight w:val="0"/>
      <w:marTop w:val="0"/>
      <w:marBottom w:val="0"/>
      <w:divBdr>
        <w:top w:val="none" w:sz="0" w:space="0" w:color="auto"/>
        <w:left w:val="none" w:sz="0" w:space="0" w:color="auto"/>
        <w:bottom w:val="none" w:sz="0" w:space="0" w:color="auto"/>
        <w:right w:val="none" w:sz="0" w:space="0" w:color="auto"/>
      </w:divBdr>
    </w:div>
    <w:div w:id="587542503">
      <w:bodyDiv w:val="1"/>
      <w:marLeft w:val="0"/>
      <w:marRight w:val="0"/>
      <w:marTop w:val="0"/>
      <w:marBottom w:val="0"/>
      <w:divBdr>
        <w:top w:val="none" w:sz="0" w:space="0" w:color="auto"/>
        <w:left w:val="none" w:sz="0" w:space="0" w:color="auto"/>
        <w:bottom w:val="none" w:sz="0" w:space="0" w:color="auto"/>
        <w:right w:val="none" w:sz="0" w:space="0" w:color="auto"/>
      </w:divBdr>
    </w:div>
    <w:div w:id="587613318">
      <w:bodyDiv w:val="1"/>
      <w:marLeft w:val="0"/>
      <w:marRight w:val="0"/>
      <w:marTop w:val="0"/>
      <w:marBottom w:val="0"/>
      <w:divBdr>
        <w:top w:val="none" w:sz="0" w:space="0" w:color="auto"/>
        <w:left w:val="none" w:sz="0" w:space="0" w:color="auto"/>
        <w:bottom w:val="none" w:sz="0" w:space="0" w:color="auto"/>
        <w:right w:val="none" w:sz="0" w:space="0" w:color="auto"/>
      </w:divBdr>
    </w:div>
    <w:div w:id="589586194">
      <w:bodyDiv w:val="1"/>
      <w:marLeft w:val="0"/>
      <w:marRight w:val="0"/>
      <w:marTop w:val="0"/>
      <w:marBottom w:val="0"/>
      <w:divBdr>
        <w:top w:val="none" w:sz="0" w:space="0" w:color="auto"/>
        <w:left w:val="none" w:sz="0" w:space="0" w:color="auto"/>
        <w:bottom w:val="none" w:sz="0" w:space="0" w:color="auto"/>
        <w:right w:val="none" w:sz="0" w:space="0" w:color="auto"/>
      </w:divBdr>
    </w:div>
    <w:div w:id="592589790">
      <w:bodyDiv w:val="1"/>
      <w:marLeft w:val="0"/>
      <w:marRight w:val="0"/>
      <w:marTop w:val="0"/>
      <w:marBottom w:val="0"/>
      <w:divBdr>
        <w:top w:val="none" w:sz="0" w:space="0" w:color="auto"/>
        <w:left w:val="none" w:sz="0" w:space="0" w:color="auto"/>
        <w:bottom w:val="none" w:sz="0" w:space="0" w:color="auto"/>
        <w:right w:val="none" w:sz="0" w:space="0" w:color="auto"/>
      </w:divBdr>
    </w:div>
    <w:div w:id="598028736">
      <w:bodyDiv w:val="1"/>
      <w:marLeft w:val="0"/>
      <w:marRight w:val="0"/>
      <w:marTop w:val="0"/>
      <w:marBottom w:val="0"/>
      <w:divBdr>
        <w:top w:val="none" w:sz="0" w:space="0" w:color="auto"/>
        <w:left w:val="none" w:sz="0" w:space="0" w:color="auto"/>
        <w:bottom w:val="none" w:sz="0" w:space="0" w:color="auto"/>
        <w:right w:val="none" w:sz="0" w:space="0" w:color="auto"/>
      </w:divBdr>
    </w:div>
    <w:div w:id="601189608">
      <w:bodyDiv w:val="1"/>
      <w:marLeft w:val="0"/>
      <w:marRight w:val="0"/>
      <w:marTop w:val="0"/>
      <w:marBottom w:val="0"/>
      <w:divBdr>
        <w:top w:val="none" w:sz="0" w:space="0" w:color="auto"/>
        <w:left w:val="none" w:sz="0" w:space="0" w:color="auto"/>
        <w:bottom w:val="none" w:sz="0" w:space="0" w:color="auto"/>
        <w:right w:val="none" w:sz="0" w:space="0" w:color="auto"/>
      </w:divBdr>
    </w:div>
    <w:div w:id="601838726">
      <w:bodyDiv w:val="1"/>
      <w:marLeft w:val="0"/>
      <w:marRight w:val="0"/>
      <w:marTop w:val="0"/>
      <w:marBottom w:val="0"/>
      <w:divBdr>
        <w:top w:val="none" w:sz="0" w:space="0" w:color="auto"/>
        <w:left w:val="none" w:sz="0" w:space="0" w:color="auto"/>
        <w:bottom w:val="none" w:sz="0" w:space="0" w:color="auto"/>
        <w:right w:val="none" w:sz="0" w:space="0" w:color="auto"/>
      </w:divBdr>
    </w:div>
    <w:div w:id="602611209">
      <w:bodyDiv w:val="1"/>
      <w:marLeft w:val="0"/>
      <w:marRight w:val="0"/>
      <w:marTop w:val="0"/>
      <w:marBottom w:val="0"/>
      <w:divBdr>
        <w:top w:val="none" w:sz="0" w:space="0" w:color="auto"/>
        <w:left w:val="none" w:sz="0" w:space="0" w:color="auto"/>
        <w:bottom w:val="none" w:sz="0" w:space="0" w:color="auto"/>
        <w:right w:val="none" w:sz="0" w:space="0" w:color="auto"/>
      </w:divBdr>
    </w:div>
    <w:div w:id="603729669">
      <w:bodyDiv w:val="1"/>
      <w:marLeft w:val="0"/>
      <w:marRight w:val="0"/>
      <w:marTop w:val="0"/>
      <w:marBottom w:val="0"/>
      <w:divBdr>
        <w:top w:val="none" w:sz="0" w:space="0" w:color="auto"/>
        <w:left w:val="none" w:sz="0" w:space="0" w:color="auto"/>
        <w:bottom w:val="none" w:sz="0" w:space="0" w:color="auto"/>
        <w:right w:val="none" w:sz="0" w:space="0" w:color="auto"/>
      </w:divBdr>
    </w:div>
    <w:div w:id="607154068">
      <w:bodyDiv w:val="1"/>
      <w:marLeft w:val="0"/>
      <w:marRight w:val="0"/>
      <w:marTop w:val="0"/>
      <w:marBottom w:val="0"/>
      <w:divBdr>
        <w:top w:val="none" w:sz="0" w:space="0" w:color="auto"/>
        <w:left w:val="none" w:sz="0" w:space="0" w:color="auto"/>
        <w:bottom w:val="none" w:sz="0" w:space="0" w:color="auto"/>
        <w:right w:val="none" w:sz="0" w:space="0" w:color="auto"/>
      </w:divBdr>
    </w:div>
    <w:div w:id="607203397">
      <w:bodyDiv w:val="1"/>
      <w:marLeft w:val="0"/>
      <w:marRight w:val="0"/>
      <w:marTop w:val="0"/>
      <w:marBottom w:val="0"/>
      <w:divBdr>
        <w:top w:val="none" w:sz="0" w:space="0" w:color="auto"/>
        <w:left w:val="none" w:sz="0" w:space="0" w:color="auto"/>
        <w:bottom w:val="none" w:sz="0" w:space="0" w:color="auto"/>
        <w:right w:val="none" w:sz="0" w:space="0" w:color="auto"/>
      </w:divBdr>
    </w:div>
    <w:div w:id="608705124">
      <w:bodyDiv w:val="1"/>
      <w:marLeft w:val="0"/>
      <w:marRight w:val="0"/>
      <w:marTop w:val="0"/>
      <w:marBottom w:val="0"/>
      <w:divBdr>
        <w:top w:val="none" w:sz="0" w:space="0" w:color="auto"/>
        <w:left w:val="none" w:sz="0" w:space="0" w:color="auto"/>
        <w:bottom w:val="none" w:sz="0" w:space="0" w:color="auto"/>
        <w:right w:val="none" w:sz="0" w:space="0" w:color="auto"/>
      </w:divBdr>
    </w:div>
    <w:div w:id="614942134">
      <w:bodyDiv w:val="1"/>
      <w:marLeft w:val="0"/>
      <w:marRight w:val="0"/>
      <w:marTop w:val="0"/>
      <w:marBottom w:val="0"/>
      <w:divBdr>
        <w:top w:val="none" w:sz="0" w:space="0" w:color="auto"/>
        <w:left w:val="none" w:sz="0" w:space="0" w:color="auto"/>
        <w:bottom w:val="none" w:sz="0" w:space="0" w:color="auto"/>
        <w:right w:val="none" w:sz="0" w:space="0" w:color="auto"/>
      </w:divBdr>
    </w:div>
    <w:div w:id="617109093">
      <w:bodyDiv w:val="1"/>
      <w:marLeft w:val="0"/>
      <w:marRight w:val="0"/>
      <w:marTop w:val="0"/>
      <w:marBottom w:val="0"/>
      <w:divBdr>
        <w:top w:val="none" w:sz="0" w:space="0" w:color="auto"/>
        <w:left w:val="none" w:sz="0" w:space="0" w:color="auto"/>
        <w:bottom w:val="none" w:sz="0" w:space="0" w:color="auto"/>
        <w:right w:val="none" w:sz="0" w:space="0" w:color="auto"/>
      </w:divBdr>
    </w:div>
    <w:div w:id="619727338">
      <w:bodyDiv w:val="1"/>
      <w:marLeft w:val="0"/>
      <w:marRight w:val="0"/>
      <w:marTop w:val="0"/>
      <w:marBottom w:val="0"/>
      <w:divBdr>
        <w:top w:val="none" w:sz="0" w:space="0" w:color="auto"/>
        <w:left w:val="none" w:sz="0" w:space="0" w:color="auto"/>
        <w:bottom w:val="none" w:sz="0" w:space="0" w:color="auto"/>
        <w:right w:val="none" w:sz="0" w:space="0" w:color="auto"/>
      </w:divBdr>
    </w:div>
    <w:div w:id="620494985">
      <w:bodyDiv w:val="1"/>
      <w:marLeft w:val="0"/>
      <w:marRight w:val="0"/>
      <w:marTop w:val="0"/>
      <w:marBottom w:val="0"/>
      <w:divBdr>
        <w:top w:val="none" w:sz="0" w:space="0" w:color="auto"/>
        <w:left w:val="none" w:sz="0" w:space="0" w:color="auto"/>
        <w:bottom w:val="none" w:sz="0" w:space="0" w:color="auto"/>
        <w:right w:val="none" w:sz="0" w:space="0" w:color="auto"/>
      </w:divBdr>
    </w:div>
    <w:div w:id="625818765">
      <w:bodyDiv w:val="1"/>
      <w:marLeft w:val="0"/>
      <w:marRight w:val="0"/>
      <w:marTop w:val="0"/>
      <w:marBottom w:val="0"/>
      <w:divBdr>
        <w:top w:val="none" w:sz="0" w:space="0" w:color="auto"/>
        <w:left w:val="none" w:sz="0" w:space="0" w:color="auto"/>
        <w:bottom w:val="none" w:sz="0" w:space="0" w:color="auto"/>
        <w:right w:val="none" w:sz="0" w:space="0" w:color="auto"/>
      </w:divBdr>
    </w:div>
    <w:div w:id="625891128">
      <w:bodyDiv w:val="1"/>
      <w:marLeft w:val="0"/>
      <w:marRight w:val="0"/>
      <w:marTop w:val="0"/>
      <w:marBottom w:val="0"/>
      <w:divBdr>
        <w:top w:val="none" w:sz="0" w:space="0" w:color="auto"/>
        <w:left w:val="none" w:sz="0" w:space="0" w:color="auto"/>
        <w:bottom w:val="none" w:sz="0" w:space="0" w:color="auto"/>
        <w:right w:val="none" w:sz="0" w:space="0" w:color="auto"/>
      </w:divBdr>
    </w:div>
    <w:div w:id="630288362">
      <w:bodyDiv w:val="1"/>
      <w:marLeft w:val="0"/>
      <w:marRight w:val="0"/>
      <w:marTop w:val="0"/>
      <w:marBottom w:val="0"/>
      <w:divBdr>
        <w:top w:val="none" w:sz="0" w:space="0" w:color="auto"/>
        <w:left w:val="none" w:sz="0" w:space="0" w:color="auto"/>
        <w:bottom w:val="none" w:sz="0" w:space="0" w:color="auto"/>
        <w:right w:val="none" w:sz="0" w:space="0" w:color="auto"/>
      </w:divBdr>
    </w:div>
    <w:div w:id="630402257">
      <w:bodyDiv w:val="1"/>
      <w:marLeft w:val="0"/>
      <w:marRight w:val="0"/>
      <w:marTop w:val="0"/>
      <w:marBottom w:val="0"/>
      <w:divBdr>
        <w:top w:val="none" w:sz="0" w:space="0" w:color="auto"/>
        <w:left w:val="none" w:sz="0" w:space="0" w:color="auto"/>
        <w:bottom w:val="none" w:sz="0" w:space="0" w:color="auto"/>
        <w:right w:val="none" w:sz="0" w:space="0" w:color="auto"/>
      </w:divBdr>
    </w:div>
    <w:div w:id="635379537">
      <w:bodyDiv w:val="1"/>
      <w:marLeft w:val="0"/>
      <w:marRight w:val="0"/>
      <w:marTop w:val="0"/>
      <w:marBottom w:val="0"/>
      <w:divBdr>
        <w:top w:val="none" w:sz="0" w:space="0" w:color="auto"/>
        <w:left w:val="none" w:sz="0" w:space="0" w:color="auto"/>
        <w:bottom w:val="none" w:sz="0" w:space="0" w:color="auto"/>
        <w:right w:val="none" w:sz="0" w:space="0" w:color="auto"/>
      </w:divBdr>
    </w:div>
    <w:div w:id="637301420">
      <w:bodyDiv w:val="1"/>
      <w:marLeft w:val="0"/>
      <w:marRight w:val="0"/>
      <w:marTop w:val="0"/>
      <w:marBottom w:val="0"/>
      <w:divBdr>
        <w:top w:val="none" w:sz="0" w:space="0" w:color="auto"/>
        <w:left w:val="none" w:sz="0" w:space="0" w:color="auto"/>
        <w:bottom w:val="none" w:sz="0" w:space="0" w:color="auto"/>
        <w:right w:val="none" w:sz="0" w:space="0" w:color="auto"/>
      </w:divBdr>
    </w:div>
    <w:div w:id="637497143">
      <w:bodyDiv w:val="1"/>
      <w:marLeft w:val="0"/>
      <w:marRight w:val="0"/>
      <w:marTop w:val="0"/>
      <w:marBottom w:val="0"/>
      <w:divBdr>
        <w:top w:val="none" w:sz="0" w:space="0" w:color="auto"/>
        <w:left w:val="none" w:sz="0" w:space="0" w:color="auto"/>
        <w:bottom w:val="none" w:sz="0" w:space="0" w:color="auto"/>
        <w:right w:val="none" w:sz="0" w:space="0" w:color="auto"/>
      </w:divBdr>
    </w:div>
    <w:div w:id="638724677">
      <w:bodyDiv w:val="1"/>
      <w:marLeft w:val="0"/>
      <w:marRight w:val="0"/>
      <w:marTop w:val="0"/>
      <w:marBottom w:val="0"/>
      <w:divBdr>
        <w:top w:val="none" w:sz="0" w:space="0" w:color="auto"/>
        <w:left w:val="none" w:sz="0" w:space="0" w:color="auto"/>
        <w:bottom w:val="none" w:sz="0" w:space="0" w:color="auto"/>
        <w:right w:val="none" w:sz="0" w:space="0" w:color="auto"/>
      </w:divBdr>
    </w:div>
    <w:div w:id="643583532">
      <w:bodyDiv w:val="1"/>
      <w:marLeft w:val="0"/>
      <w:marRight w:val="0"/>
      <w:marTop w:val="0"/>
      <w:marBottom w:val="0"/>
      <w:divBdr>
        <w:top w:val="none" w:sz="0" w:space="0" w:color="auto"/>
        <w:left w:val="none" w:sz="0" w:space="0" w:color="auto"/>
        <w:bottom w:val="none" w:sz="0" w:space="0" w:color="auto"/>
        <w:right w:val="none" w:sz="0" w:space="0" w:color="auto"/>
      </w:divBdr>
    </w:div>
    <w:div w:id="648752069">
      <w:bodyDiv w:val="1"/>
      <w:marLeft w:val="0"/>
      <w:marRight w:val="0"/>
      <w:marTop w:val="0"/>
      <w:marBottom w:val="0"/>
      <w:divBdr>
        <w:top w:val="none" w:sz="0" w:space="0" w:color="auto"/>
        <w:left w:val="none" w:sz="0" w:space="0" w:color="auto"/>
        <w:bottom w:val="none" w:sz="0" w:space="0" w:color="auto"/>
        <w:right w:val="none" w:sz="0" w:space="0" w:color="auto"/>
      </w:divBdr>
    </w:div>
    <w:div w:id="653292497">
      <w:bodyDiv w:val="1"/>
      <w:marLeft w:val="0"/>
      <w:marRight w:val="0"/>
      <w:marTop w:val="0"/>
      <w:marBottom w:val="0"/>
      <w:divBdr>
        <w:top w:val="none" w:sz="0" w:space="0" w:color="auto"/>
        <w:left w:val="none" w:sz="0" w:space="0" w:color="auto"/>
        <w:bottom w:val="none" w:sz="0" w:space="0" w:color="auto"/>
        <w:right w:val="none" w:sz="0" w:space="0" w:color="auto"/>
      </w:divBdr>
    </w:div>
    <w:div w:id="653527162">
      <w:bodyDiv w:val="1"/>
      <w:marLeft w:val="0"/>
      <w:marRight w:val="0"/>
      <w:marTop w:val="0"/>
      <w:marBottom w:val="0"/>
      <w:divBdr>
        <w:top w:val="none" w:sz="0" w:space="0" w:color="auto"/>
        <w:left w:val="none" w:sz="0" w:space="0" w:color="auto"/>
        <w:bottom w:val="none" w:sz="0" w:space="0" w:color="auto"/>
        <w:right w:val="none" w:sz="0" w:space="0" w:color="auto"/>
      </w:divBdr>
    </w:div>
    <w:div w:id="660155348">
      <w:bodyDiv w:val="1"/>
      <w:marLeft w:val="0"/>
      <w:marRight w:val="0"/>
      <w:marTop w:val="0"/>
      <w:marBottom w:val="0"/>
      <w:divBdr>
        <w:top w:val="none" w:sz="0" w:space="0" w:color="auto"/>
        <w:left w:val="none" w:sz="0" w:space="0" w:color="auto"/>
        <w:bottom w:val="none" w:sz="0" w:space="0" w:color="auto"/>
        <w:right w:val="none" w:sz="0" w:space="0" w:color="auto"/>
      </w:divBdr>
    </w:div>
    <w:div w:id="663556134">
      <w:bodyDiv w:val="1"/>
      <w:marLeft w:val="0"/>
      <w:marRight w:val="0"/>
      <w:marTop w:val="0"/>
      <w:marBottom w:val="0"/>
      <w:divBdr>
        <w:top w:val="none" w:sz="0" w:space="0" w:color="auto"/>
        <w:left w:val="none" w:sz="0" w:space="0" w:color="auto"/>
        <w:bottom w:val="none" w:sz="0" w:space="0" w:color="auto"/>
        <w:right w:val="none" w:sz="0" w:space="0" w:color="auto"/>
      </w:divBdr>
    </w:div>
    <w:div w:id="665281183">
      <w:bodyDiv w:val="1"/>
      <w:marLeft w:val="0"/>
      <w:marRight w:val="0"/>
      <w:marTop w:val="0"/>
      <w:marBottom w:val="0"/>
      <w:divBdr>
        <w:top w:val="none" w:sz="0" w:space="0" w:color="auto"/>
        <w:left w:val="none" w:sz="0" w:space="0" w:color="auto"/>
        <w:bottom w:val="none" w:sz="0" w:space="0" w:color="auto"/>
        <w:right w:val="none" w:sz="0" w:space="0" w:color="auto"/>
      </w:divBdr>
    </w:div>
    <w:div w:id="666329037">
      <w:bodyDiv w:val="1"/>
      <w:marLeft w:val="0"/>
      <w:marRight w:val="0"/>
      <w:marTop w:val="0"/>
      <w:marBottom w:val="0"/>
      <w:divBdr>
        <w:top w:val="none" w:sz="0" w:space="0" w:color="auto"/>
        <w:left w:val="none" w:sz="0" w:space="0" w:color="auto"/>
        <w:bottom w:val="none" w:sz="0" w:space="0" w:color="auto"/>
        <w:right w:val="none" w:sz="0" w:space="0" w:color="auto"/>
      </w:divBdr>
    </w:div>
    <w:div w:id="674574488">
      <w:bodyDiv w:val="1"/>
      <w:marLeft w:val="0"/>
      <w:marRight w:val="0"/>
      <w:marTop w:val="0"/>
      <w:marBottom w:val="0"/>
      <w:divBdr>
        <w:top w:val="none" w:sz="0" w:space="0" w:color="auto"/>
        <w:left w:val="none" w:sz="0" w:space="0" w:color="auto"/>
        <w:bottom w:val="none" w:sz="0" w:space="0" w:color="auto"/>
        <w:right w:val="none" w:sz="0" w:space="0" w:color="auto"/>
      </w:divBdr>
    </w:div>
    <w:div w:id="682123463">
      <w:bodyDiv w:val="1"/>
      <w:marLeft w:val="0"/>
      <w:marRight w:val="0"/>
      <w:marTop w:val="0"/>
      <w:marBottom w:val="0"/>
      <w:divBdr>
        <w:top w:val="none" w:sz="0" w:space="0" w:color="auto"/>
        <w:left w:val="none" w:sz="0" w:space="0" w:color="auto"/>
        <w:bottom w:val="none" w:sz="0" w:space="0" w:color="auto"/>
        <w:right w:val="none" w:sz="0" w:space="0" w:color="auto"/>
      </w:divBdr>
    </w:div>
    <w:div w:id="684016362">
      <w:bodyDiv w:val="1"/>
      <w:marLeft w:val="0"/>
      <w:marRight w:val="0"/>
      <w:marTop w:val="0"/>
      <w:marBottom w:val="0"/>
      <w:divBdr>
        <w:top w:val="none" w:sz="0" w:space="0" w:color="auto"/>
        <w:left w:val="none" w:sz="0" w:space="0" w:color="auto"/>
        <w:bottom w:val="none" w:sz="0" w:space="0" w:color="auto"/>
        <w:right w:val="none" w:sz="0" w:space="0" w:color="auto"/>
      </w:divBdr>
    </w:div>
    <w:div w:id="689255413">
      <w:bodyDiv w:val="1"/>
      <w:marLeft w:val="0"/>
      <w:marRight w:val="0"/>
      <w:marTop w:val="0"/>
      <w:marBottom w:val="0"/>
      <w:divBdr>
        <w:top w:val="none" w:sz="0" w:space="0" w:color="auto"/>
        <w:left w:val="none" w:sz="0" w:space="0" w:color="auto"/>
        <w:bottom w:val="none" w:sz="0" w:space="0" w:color="auto"/>
        <w:right w:val="none" w:sz="0" w:space="0" w:color="auto"/>
      </w:divBdr>
    </w:div>
    <w:div w:id="689457163">
      <w:bodyDiv w:val="1"/>
      <w:marLeft w:val="0"/>
      <w:marRight w:val="0"/>
      <w:marTop w:val="0"/>
      <w:marBottom w:val="0"/>
      <w:divBdr>
        <w:top w:val="none" w:sz="0" w:space="0" w:color="auto"/>
        <w:left w:val="none" w:sz="0" w:space="0" w:color="auto"/>
        <w:bottom w:val="none" w:sz="0" w:space="0" w:color="auto"/>
        <w:right w:val="none" w:sz="0" w:space="0" w:color="auto"/>
      </w:divBdr>
    </w:div>
    <w:div w:id="689602346">
      <w:bodyDiv w:val="1"/>
      <w:marLeft w:val="0"/>
      <w:marRight w:val="0"/>
      <w:marTop w:val="0"/>
      <w:marBottom w:val="0"/>
      <w:divBdr>
        <w:top w:val="none" w:sz="0" w:space="0" w:color="auto"/>
        <w:left w:val="none" w:sz="0" w:space="0" w:color="auto"/>
        <w:bottom w:val="none" w:sz="0" w:space="0" w:color="auto"/>
        <w:right w:val="none" w:sz="0" w:space="0" w:color="auto"/>
      </w:divBdr>
    </w:div>
    <w:div w:id="690227216">
      <w:bodyDiv w:val="1"/>
      <w:marLeft w:val="0"/>
      <w:marRight w:val="0"/>
      <w:marTop w:val="0"/>
      <w:marBottom w:val="0"/>
      <w:divBdr>
        <w:top w:val="none" w:sz="0" w:space="0" w:color="auto"/>
        <w:left w:val="none" w:sz="0" w:space="0" w:color="auto"/>
        <w:bottom w:val="none" w:sz="0" w:space="0" w:color="auto"/>
        <w:right w:val="none" w:sz="0" w:space="0" w:color="auto"/>
      </w:divBdr>
    </w:div>
    <w:div w:id="690685707">
      <w:bodyDiv w:val="1"/>
      <w:marLeft w:val="0"/>
      <w:marRight w:val="0"/>
      <w:marTop w:val="0"/>
      <w:marBottom w:val="0"/>
      <w:divBdr>
        <w:top w:val="none" w:sz="0" w:space="0" w:color="auto"/>
        <w:left w:val="none" w:sz="0" w:space="0" w:color="auto"/>
        <w:bottom w:val="none" w:sz="0" w:space="0" w:color="auto"/>
        <w:right w:val="none" w:sz="0" w:space="0" w:color="auto"/>
      </w:divBdr>
    </w:div>
    <w:div w:id="691884769">
      <w:bodyDiv w:val="1"/>
      <w:marLeft w:val="0"/>
      <w:marRight w:val="0"/>
      <w:marTop w:val="0"/>
      <w:marBottom w:val="0"/>
      <w:divBdr>
        <w:top w:val="none" w:sz="0" w:space="0" w:color="auto"/>
        <w:left w:val="none" w:sz="0" w:space="0" w:color="auto"/>
        <w:bottom w:val="none" w:sz="0" w:space="0" w:color="auto"/>
        <w:right w:val="none" w:sz="0" w:space="0" w:color="auto"/>
      </w:divBdr>
    </w:div>
    <w:div w:id="695692542">
      <w:bodyDiv w:val="1"/>
      <w:marLeft w:val="0"/>
      <w:marRight w:val="0"/>
      <w:marTop w:val="0"/>
      <w:marBottom w:val="0"/>
      <w:divBdr>
        <w:top w:val="none" w:sz="0" w:space="0" w:color="auto"/>
        <w:left w:val="none" w:sz="0" w:space="0" w:color="auto"/>
        <w:bottom w:val="none" w:sz="0" w:space="0" w:color="auto"/>
        <w:right w:val="none" w:sz="0" w:space="0" w:color="auto"/>
      </w:divBdr>
    </w:div>
    <w:div w:id="695694057">
      <w:bodyDiv w:val="1"/>
      <w:marLeft w:val="0"/>
      <w:marRight w:val="0"/>
      <w:marTop w:val="0"/>
      <w:marBottom w:val="0"/>
      <w:divBdr>
        <w:top w:val="none" w:sz="0" w:space="0" w:color="auto"/>
        <w:left w:val="none" w:sz="0" w:space="0" w:color="auto"/>
        <w:bottom w:val="none" w:sz="0" w:space="0" w:color="auto"/>
        <w:right w:val="none" w:sz="0" w:space="0" w:color="auto"/>
      </w:divBdr>
    </w:div>
    <w:div w:id="696080282">
      <w:bodyDiv w:val="1"/>
      <w:marLeft w:val="0"/>
      <w:marRight w:val="0"/>
      <w:marTop w:val="0"/>
      <w:marBottom w:val="0"/>
      <w:divBdr>
        <w:top w:val="none" w:sz="0" w:space="0" w:color="auto"/>
        <w:left w:val="none" w:sz="0" w:space="0" w:color="auto"/>
        <w:bottom w:val="none" w:sz="0" w:space="0" w:color="auto"/>
        <w:right w:val="none" w:sz="0" w:space="0" w:color="auto"/>
      </w:divBdr>
    </w:div>
    <w:div w:id="698549888">
      <w:bodyDiv w:val="1"/>
      <w:marLeft w:val="0"/>
      <w:marRight w:val="0"/>
      <w:marTop w:val="0"/>
      <w:marBottom w:val="0"/>
      <w:divBdr>
        <w:top w:val="none" w:sz="0" w:space="0" w:color="auto"/>
        <w:left w:val="none" w:sz="0" w:space="0" w:color="auto"/>
        <w:bottom w:val="none" w:sz="0" w:space="0" w:color="auto"/>
        <w:right w:val="none" w:sz="0" w:space="0" w:color="auto"/>
      </w:divBdr>
    </w:div>
    <w:div w:id="699203913">
      <w:bodyDiv w:val="1"/>
      <w:marLeft w:val="0"/>
      <w:marRight w:val="0"/>
      <w:marTop w:val="0"/>
      <w:marBottom w:val="0"/>
      <w:divBdr>
        <w:top w:val="none" w:sz="0" w:space="0" w:color="auto"/>
        <w:left w:val="none" w:sz="0" w:space="0" w:color="auto"/>
        <w:bottom w:val="none" w:sz="0" w:space="0" w:color="auto"/>
        <w:right w:val="none" w:sz="0" w:space="0" w:color="auto"/>
      </w:divBdr>
    </w:div>
    <w:div w:id="704213644">
      <w:bodyDiv w:val="1"/>
      <w:marLeft w:val="0"/>
      <w:marRight w:val="0"/>
      <w:marTop w:val="0"/>
      <w:marBottom w:val="0"/>
      <w:divBdr>
        <w:top w:val="none" w:sz="0" w:space="0" w:color="auto"/>
        <w:left w:val="none" w:sz="0" w:space="0" w:color="auto"/>
        <w:bottom w:val="none" w:sz="0" w:space="0" w:color="auto"/>
        <w:right w:val="none" w:sz="0" w:space="0" w:color="auto"/>
      </w:divBdr>
    </w:div>
    <w:div w:id="707531375">
      <w:bodyDiv w:val="1"/>
      <w:marLeft w:val="0"/>
      <w:marRight w:val="0"/>
      <w:marTop w:val="0"/>
      <w:marBottom w:val="0"/>
      <w:divBdr>
        <w:top w:val="none" w:sz="0" w:space="0" w:color="auto"/>
        <w:left w:val="none" w:sz="0" w:space="0" w:color="auto"/>
        <w:bottom w:val="none" w:sz="0" w:space="0" w:color="auto"/>
        <w:right w:val="none" w:sz="0" w:space="0" w:color="auto"/>
      </w:divBdr>
    </w:div>
    <w:div w:id="710351136">
      <w:bodyDiv w:val="1"/>
      <w:marLeft w:val="0"/>
      <w:marRight w:val="0"/>
      <w:marTop w:val="0"/>
      <w:marBottom w:val="0"/>
      <w:divBdr>
        <w:top w:val="none" w:sz="0" w:space="0" w:color="auto"/>
        <w:left w:val="none" w:sz="0" w:space="0" w:color="auto"/>
        <w:bottom w:val="none" w:sz="0" w:space="0" w:color="auto"/>
        <w:right w:val="none" w:sz="0" w:space="0" w:color="auto"/>
      </w:divBdr>
    </w:div>
    <w:div w:id="710764869">
      <w:bodyDiv w:val="1"/>
      <w:marLeft w:val="0"/>
      <w:marRight w:val="0"/>
      <w:marTop w:val="0"/>
      <w:marBottom w:val="0"/>
      <w:divBdr>
        <w:top w:val="none" w:sz="0" w:space="0" w:color="auto"/>
        <w:left w:val="none" w:sz="0" w:space="0" w:color="auto"/>
        <w:bottom w:val="none" w:sz="0" w:space="0" w:color="auto"/>
        <w:right w:val="none" w:sz="0" w:space="0" w:color="auto"/>
      </w:divBdr>
    </w:div>
    <w:div w:id="711878177">
      <w:bodyDiv w:val="1"/>
      <w:marLeft w:val="0"/>
      <w:marRight w:val="0"/>
      <w:marTop w:val="0"/>
      <w:marBottom w:val="0"/>
      <w:divBdr>
        <w:top w:val="none" w:sz="0" w:space="0" w:color="auto"/>
        <w:left w:val="none" w:sz="0" w:space="0" w:color="auto"/>
        <w:bottom w:val="none" w:sz="0" w:space="0" w:color="auto"/>
        <w:right w:val="none" w:sz="0" w:space="0" w:color="auto"/>
      </w:divBdr>
    </w:div>
    <w:div w:id="715591278">
      <w:bodyDiv w:val="1"/>
      <w:marLeft w:val="0"/>
      <w:marRight w:val="0"/>
      <w:marTop w:val="0"/>
      <w:marBottom w:val="0"/>
      <w:divBdr>
        <w:top w:val="none" w:sz="0" w:space="0" w:color="auto"/>
        <w:left w:val="none" w:sz="0" w:space="0" w:color="auto"/>
        <w:bottom w:val="none" w:sz="0" w:space="0" w:color="auto"/>
        <w:right w:val="none" w:sz="0" w:space="0" w:color="auto"/>
      </w:divBdr>
    </w:div>
    <w:div w:id="718629287">
      <w:bodyDiv w:val="1"/>
      <w:marLeft w:val="0"/>
      <w:marRight w:val="0"/>
      <w:marTop w:val="0"/>
      <w:marBottom w:val="0"/>
      <w:divBdr>
        <w:top w:val="none" w:sz="0" w:space="0" w:color="auto"/>
        <w:left w:val="none" w:sz="0" w:space="0" w:color="auto"/>
        <w:bottom w:val="none" w:sz="0" w:space="0" w:color="auto"/>
        <w:right w:val="none" w:sz="0" w:space="0" w:color="auto"/>
      </w:divBdr>
    </w:div>
    <w:div w:id="720052823">
      <w:bodyDiv w:val="1"/>
      <w:marLeft w:val="0"/>
      <w:marRight w:val="0"/>
      <w:marTop w:val="0"/>
      <w:marBottom w:val="0"/>
      <w:divBdr>
        <w:top w:val="none" w:sz="0" w:space="0" w:color="auto"/>
        <w:left w:val="none" w:sz="0" w:space="0" w:color="auto"/>
        <w:bottom w:val="none" w:sz="0" w:space="0" w:color="auto"/>
        <w:right w:val="none" w:sz="0" w:space="0" w:color="auto"/>
      </w:divBdr>
    </w:div>
    <w:div w:id="721714316">
      <w:bodyDiv w:val="1"/>
      <w:marLeft w:val="0"/>
      <w:marRight w:val="0"/>
      <w:marTop w:val="0"/>
      <w:marBottom w:val="0"/>
      <w:divBdr>
        <w:top w:val="none" w:sz="0" w:space="0" w:color="auto"/>
        <w:left w:val="none" w:sz="0" w:space="0" w:color="auto"/>
        <w:bottom w:val="none" w:sz="0" w:space="0" w:color="auto"/>
        <w:right w:val="none" w:sz="0" w:space="0" w:color="auto"/>
      </w:divBdr>
    </w:div>
    <w:div w:id="725568160">
      <w:bodyDiv w:val="1"/>
      <w:marLeft w:val="0"/>
      <w:marRight w:val="0"/>
      <w:marTop w:val="0"/>
      <w:marBottom w:val="0"/>
      <w:divBdr>
        <w:top w:val="none" w:sz="0" w:space="0" w:color="auto"/>
        <w:left w:val="none" w:sz="0" w:space="0" w:color="auto"/>
        <w:bottom w:val="none" w:sz="0" w:space="0" w:color="auto"/>
        <w:right w:val="none" w:sz="0" w:space="0" w:color="auto"/>
      </w:divBdr>
    </w:div>
    <w:div w:id="726420376">
      <w:bodyDiv w:val="1"/>
      <w:marLeft w:val="0"/>
      <w:marRight w:val="0"/>
      <w:marTop w:val="0"/>
      <w:marBottom w:val="0"/>
      <w:divBdr>
        <w:top w:val="none" w:sz="0" w:space="0" w:color="auto"/>
        <w:left w:val="none" w:sz="0" w:space="0" w:color="auto"/>
        <w:bottom w:val="none" w:sz="0" w:space="0" w:color="auto"/>
        <w:right w:val="none" w:sz="0" w:space="0" w:color="auto"/>
      </w:divBdr>
    </w:div>
    <w:div w:id="730277699">
      <w:bodyDiv w:val="1"/>
      <w:marLeft w:val="0"/>
      <w:marRight w:val="0"/>
      <w:marTop w:val="0"/>
      <w:marBottom w:val="0"/>
      <w:divBdr>
        <w:top w:val="none" w:sz="0" w:space="0" w:color="auto"/>
        <w:left w:val="none" w:sz="0" w:space="0" w:color="auto"/>
        <w:bottom w:val="none" w:sz="0" w:space="0" w:color="auto"/>
        <w:right w:val="none" w:sz="0" w:space="0" w:color="auto"/>
      </w:divBdr>
    </w:div>
    <w:div w:id="731150552">
      <w:bodyDiv w:val="1"/>
      <w:marLeft w:val="0"/>
      <w:marRight w:val="0"/>
      <w:marTop w:val="0"/>
      <w:marBottom w:val="0"/>
      <w:divBdr>
        <w:top w:val="none" w:sz="0" w:space="0" w:color="auto"/>
        <w:left w:val="none" w:sz="0" w:space="0" w:color="auto"/>
        <w:bottom w:val="none" w:sz="0" w:space="0" w:color="auto"/>
        <w:right w:val="none" w:sz="0" w:space="0" w:color="auto"/>
      </w:divBdr>
    </w:div>
    <w:div w:id="734276718">
      <w:bodyDiv w:val="1"/>
      <w:marLeft w:val="0"/>
      <w:marRight w:val="0"/>
      <w:marTop w:val="0"/>
      <w:marBottom w:val="0"/>
      <w:divBdr>
        <w:top w:val="none" w:sz="0" w:space="0" w:color="auto"/>
        <w:left w:val="none" w:sz="0" w:space="0" w:color="auto"/>
        <w:bottom w:val="none" w:sz="0" w:space="0" w:color="auto"/>
        <w:right w:val="none" w:sz="0" w:space="0" w:color="auto"/>
      </w:divBdr>
    </w:div>
    <w:div w:id="734356336">
      <w:bodyDiv w:val="1"/>
      <w:marLeft w:val="0"/>
      <w:marRight w:val="0"/>
      <w:marTop w:val="0"/>
      <w:marBottom w:val="0"/>
      <w:divBdr>
        <w:top w:val="none" w:sz="0" w:space="0" w:color="auto"/>
        <w:left w:val="none" w:sz="0" w:space="0" w:color="auto"/>
        <w:bottom w:val="none" w:sz="0" w:space="0" w:color="auto"/>
        <w:right w:val="none" w:sz="0" w:space="0" w:color="auto"/>
      </w:divBdr>
    </w:div>
    <w:div w:id="736706532">
      <w:bodyDiv w:val="1"/>
      <w:marLeft w:val="0"/>
      <w:marRight w:val="0"/>
      <w:marTop w:val="0"/>
      <w:marBottom w:val="0"/>
      <w:divBdr>
        <w:top w:val="none" w:sz="0" w:space="0" w:color="auto"/>
        <w:left w:val="none" w:sz="0" w:space="0" w:color="auto"/>
        <w:bottom w:val="none" w:sz="0" w:space="0" w:color="auto"/>
        <w:right w:val="none" w:sz="0" w:space="0" w:color="auto"/>
      </w:divBdr>
    </w:div>
    <w:div w:id="737751467">
      <w:bodyDiv w:val="1"/>
      <w:marLeft w:val="0"/>
      <w:marRight w:val="0"/>
      <w:marTop w:val="0"/>
      <w:marBottom w:val="0"/>
      <w:divBdr>
        <w:top w:val="none" w:sz="0" w:space="0" w:color="auto"/>
        <w:left w:val="none" w:sz="0" w:space="0" w:color="auto"/>
        <w:bottom w:val="none" w:sz="0" w:space="0" w:color="auto"/>
        <w:right w:val="none" w:sz="0" w:space="0" w:color="auto"/>
      </w:divBdr>
    </w:div>
    <w:div w:id="738870047">
      <w:bodyDiv w:val="1"/>
      <w:marLeft w:val="0"/>
      <w:marRight w:val="0"/>
      <w:marTop w:val="0"/>
      <w:marBottom w:val="0"/>
      <w:divBdr>
        <w:top w:val="none" w:sz="0" w:space="0" w:color="auto"/>
        <w:left w:val="none" w:sz="0" w:space="0" w:color="auto"/>
        <w:bottom w:val="none" w:sz="0" w:space="0" w:color="auto"/>
        <w:right w:val="none" w:sz="0" w:space="0" w:color="auto"/>
      </w:divBdr>
    </w:div>
    <w:div w:id="739213003">
      <w:bodyDiv w:val="1"/>
      <w:marLeft w:val="0"/>
      <w:marRight w:val="0"/>
      <w:marTop w:val="0"/>
      <w:marBottom w:val="0"/>
      <w:divBdr>
        <w:top w:val="none" w:sz="0" w:space="0" w:color="auto"/>
        <w:left w:val="none" w:sz="0" w:space="0" w:color="auto"/>
        <w:bottom w:val="none" w:sz="0" w:space="0" w:color="auto"/>
        <w:right w:val="none" w:sz="0" w:space="0" w:color="auto"/>
      </w:divBdr>
    </w:div>
    <w:div w:id="739328946">
      <w:bodyDiv w:val="1"/>
      <w:marLeft w:val="0"/>
      <w:marRight w:val="0"/>
      <w:marTop w:val="0"/>
      <w:marBottom w:val="0"/>
      <w:divBdr>
        <w:top w:val="none" w:sz="0" w:space="0" w:color="auto"/>
        <w:left w:val="none" w:sz="0" w:space="0" w:color="auto"/>
        <w:bottom w:val="none" w:sz="0" w:space="0" w:color="auto"/>
        <w:right w:val="none" w:sz="0" w:space="0" w:color="auto"/>
      </w:divBdr>
    </w:div>
    <w:div w:id="742458012">
      <w:bodyDiv w:val="1"/>
      <w:marLeft w:val="0"/>
      <w:marRight w:val="0"/>
      <w:marTop w:val="0"/>
      <w:marBottom w:val="0"/>
      <w:divBdr>
        <w:top w:val="none" w:sz="0" w:space="0" w:color="auto"/>
        <w:left w:val="none" w:sz="0" w:space="0" w:color="auto"/>
        <w:bottom w:val="none" w:sz="0" w:space="0" w:color="auto"/>
        <w:right w:val="none" w:sz="0" w:space="0" w:color="auto"/>
      </w:divBdr>
    </w:div>
    <w:div w:id="743576457">
      <w:bodyDiv w:val="1"/>
      <w:marLeft w:val="0"/>
      <w:marRight w:val="0"/>
      <w:marTop w:val="0"/>
      <w:marBottom w:val="0"/>
      <w:divBdr>
        <w:top w:val="none" w:sz="0" w:space="0" w:color="auto"/>
        <w:left w:val="none" w:sz="0" w:space="0" w:color="auto"/>
        <w:bottom w:val="none" w:sz="0" w:space="0" w:color="auto"/>
        <w:right w:val="none" w:sz="0" w:space="0" w:color="auto"/>
      </w:divBdr>
    </w:div>
    <w:div w:id="744647021">
      <w:bodyDiv w:val="1"/>
      <w:marLeft w:val="0"/>
      <w:marRight w:val="0"/>
      <w:marTop w:val="0"/>
      <w:marBottom w:val="0"/>
      <w:divBdr>
        <w:top w:val="none" w:sz="0" w:space="0" w:color="auto"/>
        <w:left w:val="none" w:sz="0" w:space="0" w:color="auto"/>
        <w:bottom w:val="none" w:sz="0" w:space="0" w:color="auto"/>
        <w:right w:val="none" w:sz="0" w:space="0" w:color="auto"/>
      </w:divBdr>
    </w:div>
    <w:div w:id="745030372">
      <w:bodyDiv w:val="1"/>
      <w:marLeft w:val="0"/>
      <w:marRight w:val="0"/>
      <w:marTop w:val="0"/>
      <w:marBottom w:val="0"/>
      <w:divBdr>
        <w:top w:val="none" w:sz="0" w:space="0" w:color="auto"/>
        <w:left w:val="none" w:sz="0" w:space="0" w:color="auto"/>
        <w:bottom w:val="none" w:sz="0" w:space="0" w:color="auto"/>
        <w:right w:val="none" w:sz="0" w:space="0" w:color="auto"/>
      </w:divBdr>
    </w:div>
    <w:div w:id="748161143">
      <w:bodyDiv w:val="1"/>
      <w:marLeft w:val="0"/>
      <w:marRight w:val="0"/>
      <w:marTop w:val="0"/>
      <w:marBottom w:val="0"/>
      <w:divBdr>
        <w:top w:val="none" w:sz="0" w:space="0" w:color="auto"/>
        <w:left w:val="none" w:sz="0" w:space="0" w:color="auto"/>
        <w:bottom w:val="none" w:sz="0" w:space="0" w:color="auto"/>
        <w:right w:val="none" w:sz="0" w:space="0" w:color="auto"/>
      </w:divBdr>
    </w:div>
    <w:div w:id="756289676">
      <w:bodyDiv w:val="1"/>
      <w:marLeft w:val="0"/>
      <w:marRight w:val="0"/>
      <w:marTop w:val="0"/>
      <w:marBottom w:val="0"/>
      <w:divBdr>
        <w:top w:val="none" w:sz="0" w:space="0" w:color="auto"/>
        <w:left w:val="none" w:sz="0" w:space="0" w:color="auto"/>
        <w:bottom w:val="none" w:sz="0" w:space="0" w:color="auto"/>
        <w:right w:val="none" w:sz="0" w:space="0" w:color="auto"/>
      </w:divBdr>
    </w:div>
    <w:div w:id="757020559">
      <w:bodyDiv w:val="1"/>
      <w:marLeft w:val="0"/>
      <w:marRight w:val="0"/>
      <w:marTop w:val="0"/>
      <w:marBottom w:val="0"/>
      <w:divBdr>
        <w:top w:val="none" w:sz="0" w:space="0" w:color="auto"/>
        <w:left w:val="none" w:sz="0" w:space="0" w:color="auto"/>
        <w:bottom w:val="none" w:sz="0" w:space="0" w:color="auto"/>
        <w:right w:val="none" w:sz="0" w:space="0" w:color="auto"/>
      </w:divBdr>
    </w:div>
    <w:div w:id="759985198">
      <w:bodyDiv w:val="1"/>
      <w:marLeft w:val="0"/>
      <w:marRight w:val="0"/>
      <w:marTop w:val="0"/>
      <w:marBottom w:val="0"/>
      <w:divBdr>
        <w:top w:val="none" w:sz="0" w:space="0" w:color="auto"/>
        <w:left w:val="none" w:sz="0" w:space="0" w:color="auto"/>
        <w:bottom w:val="none" w:sz="0" w:space="0" w:color="auto"/>
        <w:right w:val="none" w:sz="0" w:space="0" w:color="auto"/>
      </w:divBdr>
    </w:div>
    <w:div w:id="762073241">
      <w:bodyDiv w:val="1"/>
      <w:marLeft w:val="0"/>
      <w:marRight w:val="0"/>
      <w:marTop w:val="0"/>
      <w:marBottom w:val="0"/>
      <w:divBdr>
        <w:top w:val="none" w:sz="0" w:space="0" w:color="auto"/>
        <w:left w:val="none" w:sz="0" w:space="0" w:color="auto"/>
        <w:bottom w:val="none" w:sz="0" w:space="0" w:color="auto"/>
        <w:right w:val="none" w:sz="0" w:space="0" w:color="auto"/>
      </w:divBdr>
    </w:div>
    <w:div w:id="768042425">
      <w:bodyDiv w:val="1"/>
      <w:marLeft w:val="0"/>
      <w:marRight w:val="0"/>
      <w:marTop w:val="0"/>
      <w:marBottom w:val="0"/>
      <w:divBdr>
        <w:top w:val="none" w:sz="0" w:space="0" w:color="auto"/>
        <w:left w:val="none" w:sz="0" w:space="0" w:color="auto"/>
        <w:bottom w:val="none" w:sz="0" w:space="0" w:color="auto"/>
        <w:right w:val="none" w:sz="0" w:space="0" w:color="auto"/>
      </w:divBdr>
    </w:div>
    <w:div w:id="768935146">
      <w:bodyDiv w:val="1"/>
      <w:marLeft w:val="0"/>
      <w:marRight w:val="0"/>
      <w:marTop w:val="0"/>
      <w:marBottom w:val="0"/>
      <w:divBdr>
        <w:top w:val="none" w:sz="0" w:space="0" w:color="auto"/>
        <w:left w:val="none" w:sz="0" w:space="0" w:color="auto"/>
        <w:bottom w:val="none" w:sz="0" w:space="0" w:color="auto"/>
        <w:right w:val="none" w:sz="0" w:space="0" w:color="auto"/>
      </w:divBdr>
    </w:div>
    <w:div w:id="769619539">
      <w:bodyDiv w:val="1"/>
      <w:marLeft w:val="0"/>
      <w:marRight w:val="0"/>
      <w:marTop w:val="0"/>
      <w:marBottom w:val="0"/>
      <w:divBdr>
        <w:top w:val="none" w:sz="0" w:space="0" w:color="auto"/>
        <w:left w:val="none" w:sz="0" w:space="0" w:color="auto"/>
        <w:bottom w:val="none" w:sz="0" w:space="0" w:color="auto"/>
        <w:right w:val="none" w:sz="0" w:space="0" w:color="auto"/>
      </w:divBdr>
    </w:div>
    <w:div w:id="777331251">
      <w:bodyDiv w:val="1"/>
      <w:marLeft w:val="0"/>
      <w:marRight w:val="0"/>
      <w:marTop w:val="0"/>
      <w:marBottom w:val="0"/>
      <w:divBdr>
        <w:top w:val="none" w:sz="0" w:space="0" w:color="auto"/>
        <w:left w:val="none" w:sz="0" w:space="0" w:color="auto"/>
        <w:bottom w:val="none" w:sz="0" w:space="0" w:color="auto"/>
        <w:right w:val="none" w:sz="0" w:space="0" w:color="auto"/>
      </w:divBdr>
    </w:div>
    <w:div w:id="778647291">
      <w:bodyDiv w:val="1"/>
      <w:marLeft w:val="0"/>
      <w:marRight w:val="0"/>
      <w:marTop w:val="0"/>
      <w:marBottom w:val="0"/>
      <w:divBdr>
        <w:top w:val="none" w:sz="0" w:space="0" w:color="auto"/>
        <w:left w:val="none" w:sz="0" w:space="0" w:color="auto"/>
        <w:bottom w:val="none" w:sz="0" w:space="0" w:color="auto"/>
        <w:right w:val="none" w:sz="0" w:space="0" w:color="auto"/>
      </w:divBdr>
    </w:div>
    <w:div w:id="778991952">
      <w:bodyDiv w:val="1"/>
      <w:marLeft w:val="0"/>
      <w:marRight w:val="0"/>
      <w:marTop w:val="0"/>
      <w:marBottom w:val="0"/>
      <w:divBdr>
        <w:top w:val="none" w:sz="0" w:space="0" w:color="auto"/>
        <w:left w:val="none" w:sz="0" w:space="0" w:color="auto"/>
        <w:bottom w:val="none" w:sz="0" w:space="0" w:color="auto"/>
        <w:right w:val="none" w:sz="0" w:space="0" w:color="auto"/>
      </w:divBdr>
    </w:div>
    <w:div w:id="783111880">
      <w:bodyDiv w:val="1"/>
      <w:marLeft w:val="0"/>
      <w:marRight w:val="0"/>
      <w:marTop w:val="0"/>
      <w:marBottom w:val="0"/>
      <w:divBdr>
        <w:top w:val="none" w:sz="0" w:space="0" w:color="auto"/>
        <w:left w:val="none" w:sz="0" w:space="0" w:color="auto"/>
        <w:bottom w:val="none" w:sz="0" w:space="0" w:color="auto"/>
        <w:right w:val="none" w:sz="0" w:space="0" w:color="auto"/>
      </w:divBdr>
    </w:div>
    <w:div w:id="786780392">
      <w:bodyDiv w:val="1"/>
      <w:marLeft w:val="0"/>
      <w:marRight w:val="0"/>
      <w:marTop w:val="0"/>
      <w:marBottom w:val="0"/>
      <w:divBdr>
        <w:top w:val="none" w:sz="0" w:space="0" w:color="auto"/>
        <w:left w:val="none" w:sz="0" w:space="0" w:color="auto"/>
        <w:bottom w:val="none" w:sz="0" w:space="0" w:color="auto"/>
        <w:right w:val="none" w:sz="0" w:space="0" w:color="auto"/>
      </w:divBdr>
    </w:div>
    <w:div w:id="787700718">
      <w:bodyDiv w:val="1"/>
      <w:marLeft w:val="0"/>
      <w:marRight w:val="0"/>
      <w:marTop w:val="0"/>
      <w:marBottom w:val="0"/>
      <w:divBdr>
        <w:top w:val="none" w:sz="0" w:space="0" w:color="auto"/>
        <w:left w:val="none" w:sz="0" w:space="0" w:color="auto"/>
        <w:bottom w:val="none" w:sz="0" w:space="0" w:color="auto"/>
        <w:right w:val="none" w:sz="0" w:space="0" w:color="auto"/>
      </w:divBdr>
    </w:div>
    <w:div w:id="789278114">
      <w:bodyDiv w:val="1"/>
      <w:marLeft w:val="0"/>
      <w:marRight w:val="0"/>
      <w:marTop w:val="0"/>
      <w:marBottom w:val="0"/>
      <w:divBdr>
        <w:top w:val="none" w:sz="0" w:space="0" w:color="auto"/>
        <w:left w:val="none" w:sz="0" w:space="0" w:color="auto"/>
        <w:bottom w:val="none" w:sz="0" w:space="0" w:color="auto"/>
        <w:right w:val="none" w:sz="0" w:space="0" w:color="auto"/>
      </w:divBdr>
    </w:div>
    <w:div w:id="790128898">
      <w:bodyDiv w:val="1"/>
      <w:marLeft w:val="0"/>
      <w:marRight w:val="0"/>
      <w:marTop w:val="0"/>
      <w:marBottom w:val="0"/>
      <w:divBdr>
        <w:top w:val="none" w:sz="0" w:space="0" w:color="auto"/>
        <w:left w:val="none" w:sz="0" w:space="0" w:color="auto"/>
        <w:bottom w:val="none" w:sz="0" w:space="0" w:color="auto"/>
        <w:right w:val="none" w:sz="0" w:space="0" w:color="auto"/>
      </w:divBdr>
    </w:div>
    <w:div w:id="793601227">
      <w:bodyDiv w:val="1"/>
      <w:marLeft w:val="0"/>
      <w:marRight w:val="0"/>
      <w:marTop w:val="0"/>
      <w:marBottom w:val="0"/>
      <w:divBdr>
        <w:top w:val="none" w:sz="0" w:space="0" w:color="auto"/>
        <w:left w:val="none" w:sz="0" w:space="0" w:color="auto"/>
        <w:bottom w:val="none" w:sz="0" w:space="0" w:color="auto"/>
        <w:right w:val="none" w:sz="0" w:space="0" w:color="auto"/>
      </w:divBdr>
    </w:div>
    <w:div w:id="799421610">
      <w:bodyDiv w:val="1"/>
      <w:marLeft w:val="0"/>
      <w:marRight w:val="0"/>
      <w:marTop w:val="0"/>
      <w:marBottom w:val="0"/>
      <w:divBdr>
        <w:top w:val="none" w:sz="0" w:space="0" w:color="auto"/>
        <w:left w:val="none" w:sz="0" w:space="0" w:color="auto"/>
        <w:bottom w:val="none" w:sz="0" w:space="0" w:color="auto"/>
        <w:right w:val="none" w:sz="0" w:space="0" w:color="auto"/>
      </w:divBdr>
    </w:div>
    <w:div w:id="799609924">
      <w:bodyDiv w:val="1"/>
      <w:marLeft w:val="0"/>
      <w:marRight w:val="0"/>
      <w:marTop w:val="0"/>
      <w:marBottom w:val="0"/>
      <w:divBdr>
        <w:top w:val="none" w:sz="0" w:space="0" w:color="auto"/>
        <w:left w:val="none" w:sz="0" w:space="0" w:color="auto"/>
        <w:bottom w:val="none" w:sz="0" w:space="0" w:color="auto"/>
        <w:right w:val="none" w:sz="0" w:space="0" w:color="auto"/>
      </w:divBdr>
    </w:div>
    <w:div w:id="799885610">
      <w:bodyDiv w:val="1"/>
      <w:marLeft w:val="0"/>
      <w:marRight w:val="0"/>
      <w:marTop w:val="0"/>
      <w:marBottom w:val="0"/>
      <w:divBdr>
        <w:top w:val="none" w:sz="0" w:space="0" w:color="auto"/>
        <w:left w:val="none" w:sz="0" w:space="0" w:color="auto"/>
        <w:bottom w:val="none" w:sz="0" w:space="0" w:color="auto"/>
        <w:right w:val="none" w:sz="0" w:space="0" w:color="auto"/>
      </w:divBdr>
    </w:div>
    <w:div w:id="804389274">
      <w:bodyDiv w:val="1"/>
      <w:marLeft w:val="0"/>
      <w:marRight w:val="0"/>
      <w:marTop w:val="0"/>
      <w:marBottom w:val="0"/>
      <w:divBdr>
        <w:top w:val="none" w:sz="0" w:space="0" w:color="auto"/>
        <w:left w:val="none" w:sz="0" w:space="0" w:color="auto"/>
        <w:bottom w:val="none" w:sz="0" w:space="0" w:color="auto"/>
        <w:right w:val="none" w:sz="0" w:space="0" w:color="auto"/>
      </w:divBdr>
    </w:div>
    <w:div w:id="806704388">
      <w:bodyDiv w:val="1"/>
      <w:marLeft w:val="0"/>
      <w:marRight w:val="0"/>
      <w:marTop w:val="0"/>
      <w:marBottom w:val="0"/>
      <w:divBdr>
        <w:top w:val="none" w:sz="0" w:space="0" w:color="auto"/>
        <w:left w:val="none" w:sz="0" w:space="0" w:color="auto"/>
        <w:bottom w:val="none" w:sz="0" w:space="0" w:color="auto"/>
        <w:right w:val="none" w:sz="0" w:space="0" w:color="auto"/>
      </w:divBdr>
    </w:div>
    <w:div w:id="807166556">
      <w:bodyDiv w:val="1"/>
      <w:marLeft w:val="0"/>
      <w:marRight w:val="0"/>
      <w:marTop w:val="0"/>
      <w:marBottom w:val="0"/>
      <w:divBdr>
        <w:top w:val="none" w:sz="0" w:space="0" w:color="auto"/>
        <w:left w:val="none" w:sz="0" w:space="0" w:color="auto"/>
        <w:bottom w:val="none" w:sz="0" w:space="0" w:color="auto"/>
        <w:right w:val="none" w:sz="0" w:space="0" w:color="auto"/>
      </w:divBdr>
    </w:div>
    <w:div w:id="810026177">
      <w:bodyDiv w:val="1"/>
      <w:marLeft w:val="0"/>
      <w:marRight w:val="0"/>
      <w:marTop w:val="0"/>
      <w:marBottom w:val="0"/>
      <w:divBdr>
        <w:top w:val="none" w:sz="0" w:space="0" w:color="auto"/>
        <w:left w:val="none" w:sz="0" w:space="0" w:color="auto"/>
        <w:bottom w:val="none" w:sz="0" w:space="0" w:color="auto"/>
        <w:right w:val="none" w:sz="0" w:space="0" w:color="auto"/>
      </w:divBdr>
    </w:div>
    <w:div w:id="811487535">
      <w:bodyDiv w:val="1"/>
      <w:marLeft w:val="0"/>
      <w:marRight w:val="0"/>
      <w:marTop w:val="0"/>
      <w:marBottom w:val="0"/>
      <w:divBdr>
        <w:top w:val="none" w:sz="0" w:space="0" w:color="auto"/>
        <w:left w:val="none" w:sz="0" w:space="0" w:color="auto"/>
        <w:bottom w:val="none" w:sz="0" w:space="0" w:color="auto"/>
        <w:right w:val="none" w:sz="0" w:space="0" w:color="auto"/>
      </w:divBdr>
    </w:div>
    <w:div w:id="812257977">
      <w:bodyDiv w:val="1"/>
      <w:marLeft w:val="0"/>
      <w:marRight w:val="0"/>
      <w:marTop w:val="0"/>
      <w:marBottom w:val="0"/>
      <w:divBdr>
        <w:top w:val="none" w:sz="0" w:space="0" w:color="auto"/>
        <w:left w:val="none" w:sz="0" w:space="0" w:color="auto"/>
        <w:bottom w:val="none" w:sz="0" w:space="0" w:color="auto"/>
        <w:right w:val="none" w:sz="0" w:space="0" w:color="auto"/>
      </w:divBdr>
    </w:div>
    <w:div w:id="812674462">
      <w:bodyDiv w:val="1"/>
      <w:marLeft w:val="0"/>
      <w:marRight w:val="0"/>
      <w:marTop w:val="0"/>
      <w:marBottom w:val="0"/>
      <w:divBdr>
        <w:top w:val="none" w:sz="0" w:space="0" w:color="auto"/>
        <w:left w:val="none" w:sz="0" w:space="0" w:color="auto"/>
        <w:bottom w:val="none" w:sz="0" w:space="0" w:color="auto"/>
        <w:right w:val="none" w:sz="0" w:space="0" w:color="auto"/>
      </w:divBdr>
    </w:div>
    <w:div w:id="812798242">
      <w:bodyDiv w:val="1"/>
      <w:marLeft w:val="0"/>
      <w:marRight w:val="0"/>
      <w:marTop w:val="0"/>
      <w:marBottom w:val="0"/>
      <w:divBdr>
        <w:top w:val="none" w:sz="0" w:space="0" w:color="auto"/>
        <w:left w:val="none" w:sz="0" w:space="0" w:color="auto"/>
        <w:bottom w:val="none" w:sz="0" w:space="0" w:color="auto"/>
        <w:right w:val="none" w:sz="0" w:space="0" w:color="auto"/>
      </w:divBdr>
    </w:div>
    <w:div w:id="816728193">
      <w:bodyDiv w:val="1"/>
      <w:marLeft w:val="0"/>
      <w:marRight w:val="0"/>
      <w:marTop w:val="0"/>
      <w:marBottom w:val="0"/>
      <w:divBdr>
        <w:top w:val="none" w:sz="0" w:space="0" w:color="auto"/>
        <w:left w:val="none" w:sz="0" w:space="0" w:color="auto"/>
        <w:bottom w:val="none" w:sz="0" w:space="0" w:color="auto"/>
        <w:right w:val="none" w:sz="0" w:space="0" w:color="auto"/>
      </w:divBdr>
    </w:div>
    <w:div w:id="817648634">
      <w:bodyDiv w:val="1"/>
      <w:marLeft w:val="0"/>
      <w:marRight w:val="0"/>
      <w:marTop w:val="0"/>
      <w:marBottom w:val="0"/>
      <w:divBdr>
        <w:top w:val="none" w:sz="0" w:space="0" w:color="auto"/>
        <w:left w:val="none" w:sz="0" w:space="0" w:color="auto"/>
        <w:bottom w:val="none" w:sz="0" w:space="0" w:color="auto"/>
        <w:right w:val="none" w:sz="0" w:space="0" w:color="auto"/>
      </w:divBdr>
    </w:div>
    <w:div w:id="818813458">
      <w:bodyDiv w:val="1"/>
      <w:marLeft w:val="0"/>
      <w:marRight w:val="0"/>
      <w:marTop w:val="0"/>
      <w:marBottom w:val="0"/>
      <w:divBdr>
        <w:top w:val="none" w:sz="0" w:space="0" w:color="auto"/>
        <w:left w:val="none" w:sz="0" w:space="0" w:color="auto"/>
        <w:bottom w:val="none" w:sz="0" w:space="0" w:color="auto"/>
        <w:right w:val="none" w:sz="0" w:space="0" w:color="auto"/>
      </w:divBdr>
    </w:div>
    <w:div w:id="821434413">
      <w:bodyDiv w:val="1"/>
      <w:marLeft w:val="0"/>
      <w:marRight w:val="0"/>
      <w:marTop w:val="0"/>
      <w:marBottom w:val="0"/>
      <w:divBdr>
        <w:top w:val="none" w:sz="0" w:space="0" w:color="auto"/>
        <w:left w:val="none" w:sz="0" w:space="0" w:color="auto"/>
        <w:bottom w:val="none" w:sz="0" w:space="0" w:color="auto"/>
        <w:right w:val="none" w:sz="0" w:space="0" w:color="auto"/>
      </w:divBdr>
    </w:div>
    <w:div w:id="823815880">
      <w:bodyDiv w:val="1"/>
      <w:marLeft w:val="0"/>
      <w:marRight w:val="0"/>
      <w:marTop w:val="0"/>
      <w:marBottom w:val="0"/>
      <w:divBdr>
        <w:top w:val="none" w:sz="0" w:space="0" w:color="auto"/>
        <w:left w:val="none" w:sz="0" w:space="0" w:color="auto"/>
        <w:bottom w:val="none" w:sz="0" w:space="0" w:color="auto"/>
        <w:right w:val="none" w:sz="0" w:space="0" w:color="auto"/>
      </w:divBdr>
    </w:div>
    <w:div w:id="825243804">
      <w:bodyDiv w:val="1"/>
      <w:marLeft w:val="0"/>
      <w:marRight w:val="0"/>
      <w:marTop w:val="0"/>
      <w:marBottom w:val="0"/>
      <w:divBdr>
        <w:top w:val="none" w:sz="0" w:space="0" w:color="auto"/>
        <w:left w:val="none" w:sz="0" w:space="0" w:color="auto"/>
        <w:bottom w:val="none" w:sz="0" w:space="0" w:color="auto"/>
        <w:right w:val="none" w:sz="0" w:space="0" w:color="auto"/>
      </w:divBdr>
    </w:div>
    <w:div w:id="826745717">
      <w:bodyDiv w:val="1"/>
      <w:marLeft w:val="0"/>
      <w:marRight w:val="0"/>
      <w:marTop w:val="0"/>
      <w:marBottom w:val="0"/>
      <w:divBdr>
        <w:top w:val="none" w:sz="0" w:space="0" w:color="auto"/>
        <w:left w:val="none" w:sz="0" w:space="0" w:color="auto"/>
        <w:bottom w:val="none" w:sz="0" w:space="0" w:color="auto"/>
        <w:right w:val="none" w:sz="0" w:space="0" w:color="auto"/>
      </w:divBdr>
    </w:div>
    <w:div w:id="828450215">
      <w:bodyDiv w:val="1"/>
      <w:marLeft w:val="0"/>
      <w:marRight w:val="0"/>
      <w:marTop w:val="0"/>
      <w:marBottom w:val="0"/>
      <w:divBdr>
        <w:top w:val="none" w:sz="0" w:space="0" w:color="auto"/>
        <w:left w:val="none" w:sz="0" w:space="0" w:color="auto"/>
        <w:bottom w:val="none" w:sz="0" w:space="0" w:color="auto"/>
        <w:right w:val="none" w:sz="0" w:space="0" w:color="auto"/>
      </w:divBdr>
    </w:div>
    <w:div w:id="834417951">
      <w:bodyDiv w:val="1"/>
      <w:marLeft w:val="0"/>
      <w:marRight w:val="0"/>
      <w:marTop w:val="0"/>
      <w:marBottom w:val="0"/>
      <w:divBdr>
        <w:top w:val="none" w:sz="0" w:space="0" w:color="auto"/>
        <w:left w:val="none" w:sz="0" w:space="0" w:color="auto"/>
        <w:bottom w:val="none" w:sz="0" w:space="0" w:color="auto"/>
        <w:right w:val="none" w:sz="0" w:space="0" w:color="auto"/>
      </w:divBdr>
    </w:div>
    <w:div w:id="834959816">
      <w:bodyDiv w:val="1"/>
      <w:marLeft w:val="0"/>
      <w:marRight w:val="0"/>
      <w:marTop w:val="0"/>
      <w:marBottom w:val="0"/>
      <w:divBdr>
        <w:top w:val="none" w:sz="0" w:space="0" w:color="auto"/>
        <w:left w:val="none" w:sz="0" w:space="0" w:color="auto"/>
        <w:bottom w:val="none" w:sz="0" w:space="0" w:color="auto"/>
        <w:right w:val="none" w:sz="0" w:space="0" w:color="auto"/>
      </w:divBdr>
    </w:div>
    <w:div w:id="836387472">
      <w:bodyDiv w:val="1"/>
      <w:marLeft w:val="0"/>
      <w:marRight w:val="0"/>
      <w:marTop w:val="0"/>
      <w:marBottom w:val="0"/>
      <w:divBdr>
        <w:top w:val="none" w:sz="0" w:space="0" w:color="auto"/>
        <w:left w:val="none" w:sz="0" w:space="0" w:color="auto"/>
        <w:bottom w:val="none" w:sz="0" w:space="0" w:color="auto"/>
        <w:right w:val="none" w:sz="0" w:space="0" w:color="auto"/>
      </w:divBdr>
    </w:div>
    <w:div w:id="838427702">
      <w:bodyDiv w:val="1"/>
      <w:marLeft w:val="0"/>
      <w:marRight w:val="0"/>
      <w:marTop w:val="0"/>
      <w:marBottom w:val="0"/>
      <w:divBdr>
        <w:top w:val="none" w:sz="0" w:space="0" w:color="auto"/>
        <w:left w:val="none" w:sz="0" w:space="0" w:color="auto"/>
        <w:bottom w:val="none" w:sz="0" w:space="0" w:color="auto"/>
        <w:right w:val="none" w:sz="0" w:space="0" w:color="auto"/>
      </w:divBdr>
    </w:div>
    <w:div w:id="843133314">
      <w:bodyDiv w:val="1"/>
      <w:marLeft w:val="0"/>
      <w:marRight w:val="0"/>
      <w:marTop w:val="0"/>
      <w:marBottom w:val="0"/>
      <w:divBdr>
        <w:top w:val="none" w:sz="0" w:space="0" w:color="auto"/>
        <w:left w:val="none" w:sz="0" w:space="0" w:color="auto"/>
        <w:bottom w:val="none" w:sz="0" w:space="0" w:color="auto"/>
        <w:right w:val="none" w:sz="0" w:space="0" w:color="auto"/>
      </w:divBdr>
    </w:div>
    <w:div w:id="843478854">
      <w:bodyDiv w:val="1"/>
      <w:marLeft w:val="0"/>
      <w:marRight w:val="0"/>
      <w:marTop w:val="0"/>
      <w:marBottom w:val="0"/>
      <w:divBdr>
        <w:top w:val="none" w:sz="0" w:space="0" w:color="auto"/>
        <w:left w:val="none" w:sz="0" w:space="0" w:color="auto"/>
        <w:bottom w:val="none" w:sz="0" w:space="0" w:color="auto"/>
        <w:right w:val="none" w:sz="0" w:space="0" w:color="auto"/>
      </w:divBdr>
    </w:div>
    <w:div w:id="852111420">
      <w:bodyDiv w:val="1"/>
      <w:marLeft w:val="0"/>
      <w:marRight w:val="0"/>
      <w:marTop w:val="0"/>
      <w:marBottom w:val="0"/>
      <w:divBdr>
        <w:top w:val="none" w:sz="0" w:space="0" w:color="auto"/>
        <w:left w:val="none" w:sz="0" w:space="0" w:color="auto"/>
        <w:bottom w:val="none" w:sz="0" w:space="0" w:color="auto"/>
        <w:right w:val="none" w:sz="0" w:space="0" w:color="auto"/>
      </w:divBdr>
    </w:div>
    <w:div w:id="854617424">
      <w:bodyDiv w:val="1"/>
      <w:marLeft w:val="0"/>
      <w:marRight w:val="0"/>
      <w:marTop w:val="0"/>
      <w:marBottom w:val="0"/>
      <w:divBdr>
        <w:top w:val="none" w:sz="0" w:space="0" w:color="auto"/>
        <w:left w:val="none" w:sz="0" w:space="0" w:color="auto"/>
        <w:bottom w:val="none" w:sz="0" w:space="0" w:color="auto"/>
        <w:right w:val="none" w:sz="0" w:space="0" w:color="auto"/>
      </w:divBdr>
    </w:div>
    <w:div w:id="857350759">
      <w:bodyDiv w:val="1"/>
      <w:marLeft w:val="0"/>
      <w:marRight w:val="0"/>
      <w:marTop w:val="0"/>
      <w:marBottom w:val="0"/>
      <w:divBdr>
        <w:top w:val="none" w:sz="0" w:space="0" w:color="auto"/>
        <w:left w:val="none" w:sz="0" w:space="0" w:color="auto"/>
        <w:bottom w:val="none" w:sz="0" w:space="0" w:color="auto"/>
        <w:right w:val="none" w:sz="0" w:space="0" w:color="auto"/>
      </w:divBdr>
    </w:div>
    <w:div w:id="857623610">
      <w:bodyDiv w:val="1"/>
      <w:marLeft w:val="0"/>
      <w:marRight w:val="0"/>
      <w:marTop w:val="0"/>
      <w:marBottom w:val="0"/>
      <w:divBdr>
        <w:top w:val="none" w:sz="0" w:space="0" w:color="auto"/>
        <w:left w:val="none" w:sz="0" w:space="0" w:color="auto"/>
        <w:bottom w:val="none" w:sz="0" w:space="0" w:color="auto"/>
        <w:right w:val="none" w:sz="0" w:space="0" w:color="auto"/>
      </w:divBdr>
    </w:div>
    <w:div w:id="858659658">
      <w:bodyDiv w:val="1"/>
      <w:marLeft w:val="0"/>
      <w:marRight w:val="0"/>
      <w:marTop w:val="0"/>
      <w:marBottom w:val="0"/>
      <w:divBdr>
        <w:top w:val="none" w:sz="0" w:space="0" w:color="auto"/>
        <w:left w:val="none" w:sz="0" w:space="0" w:color="auto"/>
        <w:bottom w:val="none" w:sz="0" w:space="0" w:color="auto"/>
        <w:right w:val="none" w:sz="0" w:space="0" w:color="auto"/>
      </w:divBdr>
    </w:div>
    <w:div w:id="859662356">
      <w:bodyDiv w:val="1"/>
      <w:marLeft w:val="0"/>
      <w:marRight w:val="0"/>
      <w:marTop w:val="0"/>
      <w:marBottom w:val="0"/>
      <w:divBdr>
        <w:top w:val="none" w:sz="0" w:space="0" w:color="auto"/>
        <w:left w:val="none" w:sz="0" w:space="0" w:color="auto"/>
        <w:bottom w:val="none" w:sz="0" w:space="0" w:color="auto"/>
        <w:right w:val="none" w:sz="0" w:space="0" w:color="auto"/>
      </w:divBdr>
    </w:div>
    <w:div w:id="863247548">
      <w:bodyDiv w:val="1"/>
      <w:marLeft w:val="0"/>
      <w:marRight w:val="0"/>
      <w:marTop w:val="0"/>
      <w:marBottom w:val="0"/>
      <w:divBdr>
        <w:top w:val="none" w:sz="0" w:space="0" w:color="auto"/>
        <w:left w:val="none" w:sz="0" w:space="0" w:color="auto"/>
        <w:bottom w:val="none" w:sz="0" w:space="0" w:color="auto"/>
        <w:right w:val="none" w:sz="0" w:space="0" w:color="auto"/>
      </w:divBdr>
    </w:div>
    <w:div w:id="868764788">
      <w:bodyDiv w:val="1"/>
      <w:marLeft w:val="0"/>
      <w:marRight w:val="0"/>
      <w:marTop w:val="0"/>
      <w:marBottom w:val="0"/>
      <w:divBdr>
        <w:top w:val="none" w:sz="0" w:space="0" w:color="auto"/>
        <w:left w:val="none" w:sz="0" w:space="0" w:color="auto"/>
        <w:bottom w:val="none" w:sz="0" w:space="0" w:color="auto"/>
        <w:right w:val="none" w:sz="0" w:space="0" w:color="auto"/>
      </w:divBdr>
    </w:div>
    <w:div w:id="868882782">
      <w:bodyDiv w:val="1"/>
      <w:marLeft w:val="0"/>
      <w:marRight w:val="0"/>
      <w:marTop w:val="0"/>
      <w:marBottom w:val="0"/>
      <w:divBdr>
        <w:top w:val="none" w:sz="0" w:space="0" w:color="auto"/>
        <w:left w:val="none" w:sz="0" w:space="0" w:color="auto"/>
        <w:bottom w:val="none" w:sz="0" w:space="0" w:color="auto"/>
        <w:right w:val="none" w:sz="0" w:space="0" w:color="auto"/>
      </w:divBdr>
    </w:div>
    <w:div w:id="874346840">
      <w:bodyDiv w:val="1"/>
      <w:marLeft w:val="0"/>
      <w:marRight w:val="0"/>
      <w:marTop w:val="0"/>
      <w:marBottom w:val="0"/>
      <w:divBdr>
        <w:top w:val="none" w:sz="0" w:space="0" w:color="auto"/>
        <w:left w:val="none" w:sz="0" w:space="0" w:color="auto"/>
        <w:bottom w:val="none" w:sz="0" w:space="0" w:color="auto"/>
        <w:right w:val="none" w:sz="0" w:space="0" w:color="auto"/>
      </w:divBdr>
    </w:div>
    <w:div w:id="875460989">
      <w:bodyDiv w:val="1"/>
      <w:marLeft w:val="0"/>
      <w:marRight w:val="0"/>
      <w:marTop w:val="0"/>
      <w:marBottom w:val="0"/>
      <w:divBdr>
        <w:top w:val="none" w:sz="0" w:space="0" w:color="auto"/>
        <w:left w:val="none" w:sz="0" w:space="0" w:color="auto"/>
        <w:bottom w:val="none" w:sz="0" w:space="0" w:color="auto"/>
        <w:right w:val="none" w:sz="0" w:space="0" w:color="auto"/>
      </w:divBdr>
    </w:div>
    <w:div w:id="877157857">
      <w:bodyDiv w:val="1"/>
      <w:marLeft w:val="0"/>
      <w:marRight w:val="0"/>
      <w:marTop w:val="0"/>
      <w:marBottom w:val="0"/>
      <w:divBdr>
        <w:top w:val="none" w:sz="0" w:space="0" w:color="auto"/>
        <w:left w:val="none" w:sz="0" w:space="0" w:color="auto"/>
        <w:bottom w:val="none" w:sz="0" w:space="0" w:color="auto"/>
        <w:right w:val="none" w:sz="0" w:space="0" w:color="auto"/>
      </w:divBdr>
    </w:div>
    <w:div w:id="883491833">
      <w:bodyDiv w:val="1"/>
      <w:marLeft w:val="0"/>
      <w:marRight w:val="0"/>
      <w:marTop w:val="0"/>
      <w:marBottom w:val="0"/>
      <w:divBdr>
        <w:top w:val="none" w:sz="0" w:space="0" w:color="auto"/>
        <w:left w:val="none" w:sz="0" w:space="0" w:color="auto"/>
        <w:bottom w:val="none" w:sz="0" w:space="0" w:color="auto"/>
        <w:right w:val="none" w:sz="0" w:space="0" w:color="auto"/>
      </w:divBdr>
    </w:div>
    <w:div w:id="885608112">
      <w:bodyDiv w:val="1"/>
      <w:marLeft w:val="0"/>
      <w:marRight w:val="0"/>
      <w:marTop w:val="0"/>
      <w:marBottom w:val="0"/>
      <w:divBdr>
        <w:top w:val="none" w:sz="0" w:space="0" w:color="auto"/>
        <w:left w:val="none" w:sz="0" w:space="0" w:color="auto"/>
        <w:bottom w:val="none" w:sz="0" w:space="0" w:color="auto"/>
        <w:right w:val="none" w:sz="0" w:space="0" w:color="auto"/>
      </w:divBdr>
    </w:div>
    <w:div w:id="887376593">
      <w:bodyDiv w:val="1"/>
      <w:marLeft w:val="0"/>
      <w:marRight w:val="0"/>
      <w:marTop w:val="0"/>
      <w:marBottom w:val="0"/>
      <w:divBdr>
        <w:top w:val="none" w:sz="0" w:space="0" w:color="auto"/>
        <w:left w:val="none" w:sz="0" w:space="0" w:color="auto"/>
        <w:bottom w:val="none" w:sz="0" w:space="0" w:color="auto"/>
        <w:right w:val="none" w:sz="0" w:space="0" w:color="auto"/>
      </w:divBdr>
    </w:div>
    <w:div w:id="892081127">
      <w:bodyDiv w:val="1"/>
      <w:marLeft w:val="0"/>
      <w:marRight w:val="0"/>
      <w:marTop w:val="0"/>
      <w:marBottom w:val="0"/>
      <w:divBdr>
        <w:top w:val="none" w:sz="0" w:space="0" w:color="auto"/>
        <w:left w:val="none" w:sz="0" w:space="0" w:color="auto"/>
        <w:bottom w:val="none" w:sz="0" w:space="0" w:color="auto"/>
        <w:right w:val="none" w:sz="0" w:space="0" w:color="auto"/>
      </w:divBdr>
    </w:div>
    <w:div w:id="893543682">
      <w:bodyDiv w:val="1"/>
      <w:marLeft w:val="0"/>
      <w:marRight w:val="0"/>
      <w:marTop w:val="0"/>
      <w:marBottom w:val="0"/>
      <w:divBdr>
        <w:top w:val="none" w:sz="0" w:space="0" w:color="auto"/>
        <w:left w:val="none" w:sz="0" w:space="0" w:color="auto"/>
        <w:bottom w:val="none" w:sz="0" w:space="0" w:color="auto"/>
        <w:right w:val="none" w:sz="0" w:space="0" w:color="auto"/>
      </w:divBdr>
    </w:div>
    <w:div w:id="895311242">
      <w:bodyDiv w:val="1"/>
      <w:marLeft w:val="0"/>
      <w:marRight w:val="0"/>
      <w:marTop w:val="0"/>
      <w:marBottom w:val="0"/>
      <w:divBdr>
        <w:top w:val="none" w:sz="0" w:space="0" w:color="auto"/>
        <w:left w:val="none" w:sz="0" w:space="0" w:color="auto"/>
        <w:bottom w:val="none" w:sz="0" w:space="0" w:color="auto"/>
        <w:right w:val="none" w:sz="0" w:space="0" w:color="auto"/>
      </w:divBdr>
    </w:div>
    <w:div w:id="898175545">
      <w:bodyDiv w:val="1"/>
      <w:marLeft w:val="0"/>
      <w:marRight w:val="0"/>
      <w:marTop w:val="0"/>
      <w:marBottom w:val="0"/>
      <w:divBdr>
        <w:top w:val="none" w:sz="0" w:space="0" w:color="auto"/>
        <w:left w:val="none" w:sz="0" w:space="0" w:color="auto"/>
        <w:bottom w:val="none" w:sz="0" w:space="0" w:color="auto"/>
        <w:right w:val="none" w:sz="0" w:space="0" w:color="auto"/>
      </w:divBdr>
    </w:div>
    <w:div w:id="906958594">
      <w:bodyDiv w:val="1"/>
      <w:marLeft w:val="0"/>
      <w:marRight w:val="0"/>
      <w:marTop w:val="0"/>
      <w:marBottom w:val="0"/>
      <w:divBdr>
        <w:top w:val="none" w:sz="0" w:space="0" w:color="auto"/>
        <w:left w:val="none" w:sz="0" w:space="0" w:color="auto"/>
        <w:bottom w:val="none" w:sz="0" w:space="0" w:color="auto"/>
        <w:right w:val="none" w:sz="0" w:space="0" w:color="auto"/>
      </w:divBdr>
    </w:div>
    <w:div w:id="908736803">
      <w:bodyDiv w:val="1"/>
      <w:marLeft w:val="0"/>
      <w:marRight w:val="0"/>
      <w:marTop w:val="0"/>
      <w:marBottom w:val="0"/>
      <w:divBdr>
        <w:top w:val="none" w:sz="0" w:space="0" w:color="auto"/>
        <w:left w:val="none" w:sz="0" w:space="0" w:color="auto"/>
        <w:bottom w:val="none" w:sz="0" w:space="0" w:color="auto"/>
        <w:right w:val="none" w:sz="0" w:space="0" w:color="auto"/>
      </w:divBdr>
    </w:div>
    <w:div w:id="911542516">
      <w:bodyDiv w:val="1"/>
      <w:marLeft w:val="0"/>
      <w:marRight w:val="0"/>
      <w:marTop w:val="0"/>
      <w:marBottom w:val="0"/>
      <w:divBdr>
        <w:top w:val="none" w:sz="0" w:space="0" w:color="auto"/>
        <w:left w:val="none" w:sz="0" w:space="0" w:color="auto"/>
        <w:bottom w:val="none" w:sz="0" w:space="0" w:color="auto"/>
        <w:right w:val="none" w:sz="0" w:space="0" w:color="auto"/>
      </w:divBdr>
    </w:div>
    <w:div w:id="913930824">
      <w:bodyDiv w:val="1"/>
      <w:marLeft w:val="0"/>
      <w:marRight w:val="0"/>
      <w:marTop w:val="0"/>
      <w:marBottom w:val="0"/>
      <w:divBdr>
        <w:top w:val="none" w:sz="0" w:space="0" w:color="auto"/>
        <w:left w:val="none" w:sz="0" w:space="0" w:color="auto"/>
        <w:bottom w:val="none" w:sz="0" w:space="0" w:color="auto"/>
        <w:right w:val="none" w:sz="0" w:space="0" w:color="auto"/>
      </w:divBdr>
    </w:div>
    <w:div w:id="915212514">
      <w:bodyDiv w:val="1"/>
      <w:marLeft w:val="0"/>
      <w:marRight w:val="0"/>
      <w:marTop w:val="0"/>
      <w:marBottom w:val="0"/>
      <w:divBdr>
        <w:top w:val="none" w:sz="0" w:space="0" w:color="auto"/>
        <w:left w:val="none" w:sz="0" w:space="0" w:color="auto"/>
        <w:bottom w:val="none" w:sz="0" w:space="0" w:color="auto"/>
        <w:right w:val="none" w:sz="0" w:space="0" w:color="auto"/>
      </w:divBdr>
    </w:div>
    <w:div w:id="919292649">
      <w:bodyDiv w:val="1"/>
      <w:marLeft w:val="0"/>
      <w:marRight w:val="0"/>
      <w:marTop w:val="0"/>
      <w:marBottom w:val="0"/>
      <w:divBdr>
        <w:top w:val="none" w:sz="0" w:space="0" w:color="auto"/>
        <w:left w:val="none" w:sz="0" w:space="0" w:color="auto"/>
        <w:bottom w:val="none" w:sz="0" w:space="0" w:color="auto"/>
        <w:right w:val="none" w:sz="0" w:space="0" w:color="auto"/>
      </w:divBdr>
    </w:div>
    <w:div w:id="920218826">
      <w:bodyDiv w:val="1"/>
      <w:marLeft w:val="0"/>
      <w:marRight w:val="0"/>
      <w:marTop w:val="0"/>
      <w:marBottom w:val="0"/>
      <w:divBdr>
        <w:top w:val="none" w:sz="0" w:space="0" w:color="auto"/>
        <w:left w:val="none" w:sz="0" w:space="0" w:color="auto"/>
        <w:bottom w:val="none" w:sz="0" w:space="0" w:color="auto"/>
        <w:right w:val="none" w:sz="0" w:space="0" w:color="auto"/>
      </w:divBdr>
    </w:div>
    <w:div w:id="921526196">
      <w:bodyDiv w:val="1"/>
      <w:marLeft w:val="0"/>
      <w:marRight w:val="0"/>
      <w:marTop w:val="0"/>
      <w:marBottom w:val="0"/>
      <w:divBdr>
        <w:top w:val="none" w:sz="0" w:space="0" w:color="auto"/>
        <w:left w:val="none" w:sz="0" w:space="0" w:color="auto"/>
        <w:bottom w:val="none" w:sz="0" w:space="0" w:color="auto"/>
        <w:right w:val="none" w:sz="0" w:space="0" w:color="auto"/>
      </w:divBdr>
    </w:div>
    <w:div w:id="923730546">
      <w:bodyDiv w:val="1"/>
      <w:marLeft w:val="0"/>
      <w:marRight w:val="0"/>
      <w:marTop w:val="0"/>
      <w:marBottom w:val="0"/>
      <w:divBdr>
        <w:top w:val="none" w:sz="0" w:space="0" w:color="auto"/>
        <w:left w:val="none" w:sz="0" w:space="0" w:color="auto"/>
        <w:bottom w:val="none" w:sz="0" w:space="0" w:color="auto"/>
        <w:right w:val="none" w:sz="0" w:space="0" w:color="auto"/>
      </w:divBdr>
    </w:div>
    <w:div w:id="923882477">
      <w:bodyDiv w:val="1"/>
      <w:marLeft w:val="0"/>
      <w:marRight w:val="0"/>
      <w:marTop w:val="0"/>
      <w:marBottom w:val="0"/>
      <w:divBdr>
        <w:top w:val="none" w:sz="0" w:space="0" w:color="auto"/>
        <w:left w:val="none" w:sz="0" w:space="0" w:color="auto"/>
        <w:bottom w:val="none" w:sz="0" w:space="0" w:color="auto"/>
        <w:right w:val="none" w:sz="0" w:space="0" w:color="auto"/>
      </w:divBdr>
    </w:div>
    <w:div w:id="923998717">
      <w:bodyDiv w:val="1"/>
      <w:marLeft w:val="0"/>
      <w:marRight w:val="0"/>
      <w:marTop w:val="0"/>
      <w:marBottom w:val="0"/>
      <w:divBdr>
        <w:top w:val="none" w:sz="0" w:space="0" w:color="auto"/>
        <w:left w:val="none" w:sz="0" w:space="0" w:color="auto"/>
        <w:bottom w:val="none" w:sz="0" w:space="0" w:color="auto"/>
        <w:right w:val="none" w:sz="0" w:space="0" w:color="auto"/>
      </w:divBdr>
    </w:div>
    <w:div w:id="927082989">
      <w:bodyDiv w:val="1"/>
      <w:marLeft w:val="0"/>
      <w:marRight w:val="0"/>
      <w:marTop w:val="0"/>
      <w:marBottom w:val="0"/>
      <w:divBdr>
        <w:top w:val="none" w:sz="0" w:space="0" w:color="auto"/>
        <w:left w:val="none" w:sz="0" w:space="0" w:color="auto"/>
        <w:bottom w:val="none" w:sz="0" w:space="0" w:color="auto"/>
        <w:right w:val="none" w:sz="0" w:space="0" w:color="auto"/>
      </w:divBdr>
    </w:div>
    <w:div w:id="930241885">
      <w:bodyDiv w:val="1"/>
      <w:marLeft w:val="0"/>
      <w:marRight w:val="0"/>
      <w:marTop w:val="0"/>
      <w:marBottom w:val="0"/>
      <w:divBdr>
        <w:top w:val="none" w:sz="0" w:space="0" w:color="auto"/>
        <w:left w:val="none" w:sz="0" w:space="0" w:color="auto"/>
        <w:bottom w:val="none" w:sz="0" w:space="0" w:color="auto"/>
        <w:right w:val="none" w:sz="0" w:space="0" w:color="auto"/>
      </w:divBdr>
    </w:div>
    <w:div w:id="931011556">
      <w:bodyDiv w:val="1"/>
      <w:marLeft w:val="0"/>
      <w:marRight w:val="0"/>
      <w:marTop w:val="0"/>
      <w:marBottom w:val="0"/>
      <w:divBdr>
        <w:top w:val="none" w:sz="0" w:space="0" w:color="auto"/>
        <w:left w:val="none" w:sz="0" w:space="0" w:color="auto"/>
        <w:bottom w:val="none" w:sz="0" w:space="0" w:color="auto"/>
        <w:right w:val="none" w:sz="0" w:space="0" w:color="auto"/>
      </w:divBdr>
    </w:div>
    <w:div w:id="936865529">
      <w:bodyDiv w:val="1"/>
      <w:marLeft w:val="0"/>
      <w:marRight w:val="0"/>
      <w:marTop w:val="0"/>
      <w:marBottom w:val="0"/>
      <w:divBdr>
        <w:top w:val="none" w:sz="0" w:space="0" w:color="auto"/>
        <w:left w:val="none" w:sz="0" w:space="0" w:color="auto"/>
        <w:bottom w:val="none" w:sz="0" w:space="0" w:color="auto"/>
        <w:right w:val="none" w:sz="0" w:space="0" w:color="auto"/>
      </w:divBdr>
    </w:div>
    <w:div w:id="939029249">
      <w:bodyDiv w:val="1"/>
      <w:marLeft w:val="0"/>
      <w:marRight w:val="0"/>
      <w:marTop w:val="0"/>
      <w:marBottom w:val="0"/>
      <w:divBdr>
        <w:top w:val="none" w:sz="0" w:space="0" w:color="auto"/>
        <w:left w:val="none" w:sz="0" w:space="0" w:color="auto"/>
        <w:bottom w:val="none" w:sz="0" w:space="0" w:color="auto"/>
        <w:right w:val="none" w:sz="0" w:space="0" w:color="auto"/>
      </w:divBdr>
    </w:div>
    <w:div w:id="940837838">
      <w:bodyDiv w:val="1"/>
      <w:marLeft w:val="0"/>
      <w:marRight w:val="0"/>
      <w:marTop w:val="0"/>
      <w:marBottom w:val="0"/>
      <w:divBdr>
        <w:top w:val="none" w:sz="0" w:space="0" w:color="auto"/>
        <w:left w:val="none" w:sz="0" w:space="0" w:color="auto"/>
        <w:bottom w:val="none" w:sz="0" w:space="0" w:color="auto"/>
        <w:right w:val="none" w:sz="0" w:space="0" w:color="auto"/>
      </w:divBdr>
    </w:div>
    <w:div w:id="941840415">
      <w:bodyDiv w:val="1"/>
      <w:marLeft w:val="0"/>
      <w:marRight w:val="0"/>
      <w:marTop w:val="0"/>
      <w:marBottom w:val="0"/>
      <w:divBdr>
        <w:top w:val="none" w:sz="0" w:space="0" w:color="auto"/>
        <w:left w:val="none" w:sz="0" w:space="0" w:color="auto"/>
        <w:bottom w:val="none" w:sz="0" w:space="0" w:color="auto"/>
        <w:right w:val="none" w:sz="0" w:space="0" w:color="auto"/>
      </w:divBdr>
    </w:div>
    <w:div w:id="946231173">
      <w:bodyDiv w:val="1"/>
      <w:marLeft w:val="0"/>
      <w:marRight w:val="0"/>
      <w:marTop w:val="0"/>
      <w:marBottom w:val="0"/>
      <w:divBdr>
        <w:top w:val="none" w:sz="0" w:space="0" w:color="auto"/>
        <w:left w:val="none" w:sz="0" w:space="0" w:color="auto"/>
        <w:bottom w:val="none" w:sz="0" w:space="0" w:color="auto"/>
        <w:right w:val="none" w:sz="0" w:space="0" w:color="auto"/>
      </w:divBdr>
    </w:div>
    <w:div w:id="946354524">
      <w:bodyDiv w:val="1"/>
      <w:marLeft w:val="0"/>
      <w:marRight w:val="0"/>
      <w:marTop w:val="0"/>
      <w:marBottom w:val="0"/>
      <w:divBdr>
        <w:top w:val="none" w:sz="0" w:space="0" w:color="auto"/>
        <w:left w:val="none" w:sz="0" w:space="0" w:color="auto"/>
        <w:bottom w:val="none" w:sz="0" w:space="0" w:color="auto"/>
        <w:right w:val="none" w:sz="0" w:space="0" w:color="auto"/>
      </w:divBdr>
    </w:div>
    <w:div w:id="950937523">
      <w:bodyDiv w:val="1"/>
      <w:marLeft w:val="0"/>
      <w:marRight w:val="0"/>
      <w:marTop w:val="0"/>
      <w:marBottom w:val="0"/>
      <w:divBdr>
        <w:top w:val="none" w:sz="0" w:space="0" w:color="auto"/>
        <w:left w:val="none" w:sz="0" w:space="0" w:color="auto"/>
        <w:bottom w:val="none" w:sz="0" w:space="0" w:color="auto"/>
        <w:right w:val="none" w:sz="0" w:space="0" w:color="auto"/>
      </w:divBdr>
    </w:div>
    <w:div w:id="953361537">
      <w:bodyDiv w:val="1"/>
      <w:marLeft w:val="0"/>
      <w:marRight w:val="0"/>
      <w:marTop w:val="0"/>
      <w:marBottom w:val="0"/>
      <w:divBdr>
        <w:top w:val="none" w:sz="0" w:space="0" w:color="auto"/>
        <w:left w:val="none" w:sz="0" w:space="0" w:color="auto"/>
        <w:bottom w:val="none" w:sz="0" w:space="0" w:color="auto"/>
        <w:right w:val="none" w:sz="0" w:space="0" w:color="auto"/>
      </w:divBdr>
    </w:div>
    <w:div w:id="957486847">
      <w:bodyDiv w:val="1"/>
      <w:marLeft w:val="0"/>
      <w:marRight w:val="0"/>
      <w:marTop w:val="0"/>
      <w:marBottom w:val="0"/>
      <w:divBdr>
        <w:top w:val="none" w:sz="0" w:space="0" w:color="auto"/>
        <w:left w:val="none" w:sz="0" w:space="0" w:color="auto"/>
        <w:bottom w:val="none" w:sz="0" w:space="0" w:color="auto"/>
        <w:right w:val="none" w:sz="0" w:space="0" w:color="auto"/>
      </w:divBdr>
    </w:div>
    <w:div w:id="962078920">
      <w:bodyDiv w:val="1"/>
      <w:marLeft w:val="0"/>
      <w:marRight w:val="0"/>
      <w:marTop w:val="0"/>
      <w:marBottom w:val="0"/>
      <w:divBdr>
        <w:top w:val="none" w:sz="0" w:space="0" w:color="auto"/>
        <w:left w:val="none" w:sz="0" w:space="0" w:color="auto"/>
        <w:bottom w:val="none" w:sz="0" w:space="0" w:color="auto"/>
        <w:right w:val="none" w:sz="0" w:space="0" w:color="auto"/>
      </w:divBdr>
    </w:div>
    <w:div w:id="964309403">
      <w:bodyDiv w:val="1"/>
      <w:marLeft w:val="0"/>
      <w:marRight w:val="0"/>
      <w:marTop w:val="0"/>
      <w:marBottom w:val="0"/>
      <w:divBdr>
        <w:top w:val="none" w:sz="0" w:space="0" w:color="auto"/>
        <w:left w:val="none" w:sz="0" w:space="0" w:color="auto"/>
        <w:bottom w:val="none" w:sz="0" w:space="0" w:color="auto"/>
        <w:right w:val="none" w:sz="0" w:space="0" w:color="auto"/>
      </w:divBdr>
    </w:div>
    <w:div w:id="966666360">
      <w:bodyDiv w:val="1"/>
      <w:marLeft w:val="0"/>
      <w:marRight w:val="0"/>
      <w:marTop w:val="0"/>
      <w:marBottom w:val="0"/>
      <w:divBdr>
        <w:top w:val="none" w:sz="0" w:space="0" w:color="auto"/>
        <w:left w:val="none" w:sz="0" w:space="0" w:color="auto"/>
        <w:bottom w:val="none" w:sz="0" w:space="0" w:color="auto"/>
        <w:right w:val="none" w:sz="0" w:space="0" w:color="auto"/>
      </w:divBdr>
    </w:div>
    <w:div w:id="970135983">
      <w:bodyDiv w:val="1"/>
      <w:marLeft w:val="0"/>
      <w:marRight w:val="0"/>
      <w:marTop w:val="0"/>
      <w:marBottom w:val="0"/>
      <w:divBdr>
        <w:top w:val="none" w:sz="0" w:space="0" w:color="auto"/>
        <w:left w:val="none" w:sz="0" w:space="0" w:color="auto"/>
        <w:bottom w:val="none" w:sz="0" w:space="0" w:color="auto"/>
        <w:right w:val="none" w:sz="0" w:space="0" w:color="auto"/>
      </w:divBdr>
    </w:div>
    <w:div w:id="970523407">
      <w:bodyDiv w:val="1"/>
      <w:marLeft w:val="0"/>
      <w:marRight w:val="0"/>
      <w:marTop w:val="0"/>
      <w:marBottom w:val="0"/>
      <w:divBdr>
        <w:top w:val="none" w:sz="0" w:space="0" w:color="auto"/>
        <w:left w:val="none" w:sz="0" w:space="0" w:color="auto"/>
        <w:bottom w:val="none" w:sz="0" w:space="0" w:color="auto"/>
        <w:right w:val="none" w:sz="0" w:space="0" w:color="auto"/>
      </w:divBdr>
    </w:div>
    <w:div w:id="977808426">
      <w:bodyDiv w:val="1"/>
      <w:marLeft w:val="0"/>
      <w:marRight w:val="0"/>
      <w:marTop w:val="0"/>
      <w:marBottom w:val="0"/>
      <w:divBdr>
        <w:top w:val="none" w:sz="0" w:space="0" w:color="auto"/>
        <w:left w:val="none" w:sz="0" w:space="0" w:color="auto"/>
        <w:bottom w:val="none" w:sz="0" w:space="0" w:color="auto"/>
        <w:right w:val="none" w:sz="0" w:space="0" w:color="auto"/>
      </w:divBdr>
    </w:div>
    <w:div w:id="982200931">
      <w:bodyDiv w:val="1"/>
      <w:marLeft w:val="0"/>
      <w:marRight w:val="0"/>
      <w:marTop w:val="0"/>
      <w:marBottom w:val="0"/>
      <w:divBdr>
        <w:top w:val="none" w:sz="0" w:space="0" w:color="auto"/>
        <w:left w:val="none" w:sz="0" w:space="0" w:color="auto"/>
        <w:bottom w:val="none" w:sz="0" w:space="0" w:color="auto"/>
        <w:right w:val="none" w:sz="0" w:space="0" w:color="auto"/>
      </w:divBdr>
    </w:div>
    <w:div w:id="984432450">
      <w:bodyDiv w:val="1"/>
      <w:marLeft w:val="0"/>
      <w:marRight w:val="0"/>
      <w:marTop w:val="0"/>
      <w:marBottom w:val="0"/>
      <w:divBdr>
        <w:top w:val="none" w:sz="0" w:space="0" w:color="auto"/>
        <w:left w:val="none" w:sz="0" w:space="0" w:color="auto"/>
        <w:bottom w:val="none" w:sz="0" w:space="0" w:color="auto"/>
        <w:right w:val="none" w:sz="0" w:space="0" w:color="auto"/>
      </w:divBdr>
    </w:div>
    <w:div w:id="986587425">
      <w:bodyDiv w:val="1"/>
      <w:marLeft w:val="0"/>
      <w:marRight w:val="0"/>
      <w:marTop w:val="0"/>
      <w:marBottom w:val="0"/>
      <w:divBdr>
        <w:top w:val="none" w:sz="0" w:space="0" w:color="auto"/>
        <w:left w:val="none" w:sz="0" w:space="0" w:color="auto"/>
        <w:bottom w:val="none" w:sz="0" w:space="0" w:color="auto"/>
        <w:right w:val="none" w:sz="0" w:space="0" w:color="auto"/>
      </w:divBdr>
    </w:div>
    <w:div w:id="987130185">
      <w:bodyDiv w:val="1"/>
      <w:marLeft w:val="0"/>
      <w:marRight w:val="0"/>
      <w:marTop w:val="0"/>
      <w:marBottom w:val="0"/>
      <w:divBdr>
        <w:top w:val="none" w:sz="0" w:space="0" w:color="auto"/>
        <w:left w:val="none" w:sz="0" w:space="0" w:color="auto"/>
        <w:bottom w:val="none" w:sz="0" w:space="0" w:color="auto"/>
        <w:right w:val="none" w:sz="0" w:space="0" w:color="auto"/>
      </w:divBdr>
    </w:div>
    <w:div w:id="987562246">
      <w:bodyDiv w:val="1"/>
      <w:marLeft w:val="0"/>
      <w:marRight w:val="0"/>
      <w:marTop w:val="0"/>
      <w:marBottom w:val="0"/>
      <w:divBdr>
        <w:top w:val="none" w:sz="0" w:space="0" w:color="auto"/>
        <w:left w:val="none" w:sz="0" w:space="0" w:color="auto"/>
        <w:bottom w:val="none" w:sz="0" w:space="0" w:color="auto"/>
        <w:right w:val="none" w:sz="0" w:space="0" w:color="auto"/>
      </w:divBdr>
    </w:div>
    <w:div w:id="989863424">
      <w:bodyDiv w:val="1"/>
      <w:marLeft w:val="0"/>
      <w:marRight w:val="0"/>
      <w:marTop w:val="0"/>
      <w:marBottom w:val="0"/>
      <w:divBdr>
        <w:top w:val="none" w:sz="0" w:space="0" w:color="auto"/>
        <w:left w:val="none" w:sz="0" w:space="0" w:color="auto"/>
        <w:bottom w:val="none" w:sz="0" w:space="0" w:color="auto"/>
        <w:right w:val="none" w:sz="0" w:space="0" w:color="auto"/>
      </w:divBdr>
    </w:div>
    <w:div w:id="990406734">
      <w:bodyDiv w:val="1"/>
      <w:marLeft w:val="0"/>
      <w:marRight w:val="0"/>
      <w:marTop w:val="0"/>
      <w:marBottom w:val="0"/>
      <w:divBdr>
        <w:top w:val="none" w:sz="0" w:space="0" w:color="auto"/>
        <w:left w:val="none" w:sz="0" w:space="0" w:color="auto"/>
        <w:bottom w:val="none" w:sz="0" w:space="0" w:color="auto"/>
        <w:right w:val="none" w:sz="0" w:space="0" w:color="auto"/>
      </w:divBdr>
    </w:div>
    <w:div w:id="990907830">
      <w:bodyDiv w:val="1"/>
      <w:marLeft w:val="0"/>
      <w:marRight w:val="0"/>
      <w:marTop w:val="0"/>
      <w:marBottom w:val="0"/>
      <w:divBdr>
        <w:top w:val="none" w:sz="0" w:space="0" w:color="auto"/>
        <w:left w:val="none" w:sz="0" w:space="0" w:color="auto"/>
        <w:bottom w:val="none" w:sz="0" w:space="0" w:color="auto"/>
        <w:right w:val="none" w:sz="0" w:space="0" w:color="auto"/>
      </w:divBdr>
    </w:div>
    <w:div w:id="992030971">
      <w:bodyDiv w:val="1"/>
      <w:marLeft w:val="0"/>
      <w:marRight w:val="0"/>
      <w:marTop w:val="0"/>
      <w:marBottom w:val="0"/>
      <w:divBdr>
        <w:top w:val="none" w:sz="0" w:space="0" w:color="auto"/>
        <w:left w:val="none" w:sz="0" w:space="0" w:color="auto"/>
        <w:bottom w:val="none" w:sz="0" w:space="0" w:color="auto"/>
        <w:right w:val="none" w:sz="0" w:space="0" w:color="auto"/>
      </w:divBdr>
    </w:div>
    <w:div w:id="1003437778">
      <w:bodyDiv w:val="1"/>
      <w:marLeft w:val="0"/>
      <w:marRight w:val="0"/>
      <w:marTop w:val="0"/>
      <w:marBottom w:val="0"/>
      <w:divBdr>
        <w:top w:val="none" w:sz="0" w:space="0" w:color="auto"/>
        <w:left w:val="none" w:sz="0" w:space="0" w:color="auto"/>
        <w:bottom w:val="none" w:sz="0" w:space="0" w:color="auto"/>
        <w:right w:val="none" w:sz="0" w:space="0" w:color="auto"/>
      </w:divBdr>
    </w:div>
    <w:div w:id="1006327033">
      <w:bodyDiv w:val="1"/>
      <w:marLeft w:val="0"/>
      <w:marRight w:val="0"/>
      <w:marTop w:val="0"/>
      <w:marBottom w:val="0"/>
      <w:divBdr>
        <w:top w:val="none" w:sz="0" w:space="0" w:color="auto"/>
        <w:left w:val="none" w:sz="0" w:space="0" w:color="auto"/>
        <w:bottom w:val="none" w:sz="0" w:space="0" w:color="auto"/>
        <w:right w:val="none" w:sz="0" w:space="0" w:color="auto"/>
      </w:divBdr>
    </w:div>
    <w:div w:id="1006595211">
      <w:bodyDiv w:val="1"/>
      <w:marLeft w:val="0"/>
      <w:marRight w:val="0"/>
      <w:marTop w:val="0"/>
      <w:marBottom w:val="0"/>
      <w:divBdr>
        <w:top w:val="none" w:sz="0" w:space="0" w:color="auto"/>
        <w:left w:val="none" w:sz="0" w:space="0" w:color="auto"/>
        <w:bottom w:val="none" w:sz="0" w:space="0" w:color="auto"/>
        <w:right w:val="none" w:sz="0" w:space="0" w:color="auto"/>
      </w:divBdr>
    </w:div>
    <w:div w:id="1007050710">
      <w:bodyDiv w:val="1"/>
      <w:marLeft w:val="0"/>
      <w:marRight w:val="0"/>
      <w:marTop w:val="0"/>
      <w:marBottom w:val="0"/>
      <w:divBdr>
        <w:top w:val="none" w:sz="0" w:space="0" w:color="auto"/>
        <w:left w:val="none" w:sz="0" w:space="0" w:color="auto"/>
        <w:bottom w:val="none" w:sz="0" w:space="0" w:color="auto"/>
        <w:right w:val="none" w:sz="0" w:space="0" w:color="auto"/>
      </w:divBdr>
    </w:div>
    <w:div w:id="1008287692">
      <w:bodyDiv w:val="1"/>
      <w:marLeft w:val="0"/>
      <w:marRight w:val="0"/>
      <w:marTop w:val="0"/>
      <w:marBottom w:val="0"/>
      <w:divBdr>
        <w:top w:val="none" w:sz="0" w:space="0" w:color="auto"/>
        <w:left w:val="none" w:sz="0" w:space="0" w:color="auto"/>
        <w:bottom w:val="none" w:sz="0" w:space="0" w:color="auto"/>
        <w:right w:val="none" w:sz="0" w:space="0" w:color="auto"/>
      </w:divBdr>
    </w:div>
    <w:div w:id="1009604774">
      <w:bodyDiv w:val="1"/>
      <w:marLeft w:val="0"/>
      <w:marRight w:val="0"/>
      <w:marTop w:val="0"/>
      <w:marBottom w:val="0"/>
      <w:divBdr>
        <w:top w:val="none" w:sz="0" w:space="0" w:color="auto"/>
        <w:left w:val="none" w:sz="0" w:space="0" w:color="auto"/>
        <w:bottom w:val="none" w:sz="0" w:space="0" w:color="auto"/>
        <w:right w:val="none" w:sz="0" w:space="0" w:color="auto"/>
      </w:divBdr>
    </w:div>
    <w:div w:id="1012682317">
      <w:bodyDiv w:val="1"/>
      <w:marLeft w:val="0"/>
      <w:marRight w:val="0"/>
      <w:marTop w:val="0"/>
      <w:marBottom w:val="0"/>
      <w:divBdr>
        <w:top w:val="none" w:sz="0" w:space="0" w:color="auto"/>
        <w:left w:val="none" w:sz="0" w:space="0" w:color="auto"/>
        <w:bottom w:val="none" w:sz="0" w:space="0" w:color="auto"/>
        <w:right w:val="none" w:sz="0" w:space="0" w:color="auto"/>
      </w:divBdr>
    </w:div>
    <w:div w:id="1013344169">
      <w:bodyDiv w:val="1"/>
      <w:marLeft w:val="0"/>
      <w:marRight w:val="0"/>
      <w:marTop w:val="0"/>
      <w:marBottom w:val="0"/>
      <w:divBdr>
        <w:top w:val="none" w:sz="0" w:space="0" w:color="auto"/>
        <w:left w:val="none" w:sz="0" w:space="0" w:color="auto"/>
        <w:bottom w:val="none" w:sz="0" w:space="0" w:color="auto"/>
        <w:right w:val="none" w:sz="0" w:space="0" w:color="auto"/>
      </w:divBdr>
    </w:div>
    <w:div w:id="1013991574">
      <w:bodyDiv w:val="1"/>
      <w:marLeft w:val="0"/>
      <w:marRight w:val="0"/>
      <w:marTop w:val="0"/>
      <w:marBottom w:val="0"/>
      <w:divBdr>
        <w:top w:val="none" w:sz="0" w:space="0" w:color="auto"/>
        <w:left w:val="none" w:sz="0" w:space="0" w:color="auto"/>
        <w:bottom w:val="none" w:sz="0" w:space="0" w:color="auto"/>
        <w:right w:val="none" w:sz="0" w:space="0" w:color="auto"/>
      </w:divBdr>
    </w:div>
    <w:div w:id="1014695238">
      <w:bodyDiv w:val="1"/>
      <w:marLeft w:val="0"/>
      <w:marRight w:val="0"/>
      <w:marTop w:val="0"/>
      <w:marBottom w:val="0"/>
      <w:divBdr>
        <w:top w:val="none" w:sz="0" w:space="0" w:color="auto"/>
        <w:left w:val="none" w:sz="0" w:space="0" w:color="auto"/>
        <w:bottom w:val="none" w:sz="0" w:space="0" w:color="auto"/>
        <w:right w:val="none" w:sz="0" w:space="0" w:color="auto"/>
      </w:divBdr>
    </w:div>
    <w:div w:id="1015963812">
      <w:bodyDiv w:val="1"/>
      <w:marLeft w:val="0"/>
      <w:marRight w:val="0"/>
      <w:marTop w:val="0"/>
      <w:marBottom w:val="0"/>
      <w:divBdr>
        <w:top w:val="none" w:sz="0" w:space="0" w:color="auto"/>
        <w:left w:val="none" w:sz="0" w:space="0" w:color="auto"/>
        <w:bottom w:val="none" w:sz="0" w:space="0" w:color="auto"/>
        <w:right w:val="none" w:sz="0" w:space="0" w:color="auto"/>
      </w:divBdr>
    </w:div>
    <w:div w:id="1017540784">
      <w:bodyDiv w:val="1"/>
      <w:marLeft w:val="0"/>
      <w:marRight w:val="0"/>
      <w:marTop w:val="0"/>
      <w:marBottom w:val="0"/>
      <w:divBdr>
        <w:top w:val="none" w:sz="0" w:space="0" w:color="auto"/>
        <w:left w:val="none" w:sz="0" w:space="0" w:color="auto"/>
        <w:bottom w:val="none" w:sz="0" w:space="0" w:color="auto"/>
        <w:right w:val="none" w:sz="0" w:space="0" w:color="auto"/>
      </w:divBdr>
    </w:div>
    <w:div w:id="1018432207">
      <w:bodyDiv w:val="1"/>
      <w:marLeft w:val="0"/>
      <w:marRight w:val="0"/>
      <w:marTop w:val="0"/>
      <w:marBottom w:val="0"/>
      <w:divBdr>
        <w:top w:val="none" w:sz="0" w:space="0" w:color="auto"/>
        <w:left w:val="none" w:sz="0" w:space="0" w:color="auto"/>
        <w:bottom w:val="none" w:sz="0" w:space="0" w:color="auto"/>
        <w:right w:val="none" w:sz="0" w:space="0" w:color="auto"/>
      </w:divBdr>
    </w:div>
    <w:div w:id="1018698358">
      <w:bodyDiv w:val="1"/>
      <w:marLeft w:val="0"/>
      <w:marRight w:val="0"/>
      <w:marTop w:val="0"/>
      <w:marBottom w:val="0"/>
      <w:divBdr>
        <w:top w:val="none" w:sz="0" w:space="0" w:color="auto"/>
        <w:left w:val="none" w:sz="0" w:space="0" w:color="auto"/>
        <w:bottom w:val="none" w:sz="0" w:space="0" w:color="auto"/>
        <w:right w:val="none" w:sz="0" w:space="0" w:color="auto"/>
      </w:divBdr>
    </w:div>
    <w:div w:id="1022441575">
      <w:bodyDiv w:val="1"/>
      <w:marLeft w:val="0"/>
      <w:marRight w:val="0"/>
      <w:marTop w:val="0"/>
      <w:marBottom w:val="0"/>
      <w:divBdr>
        <w:top w:val="none" w:sz="0" w:space="0" w:color="auto"/>
        <w:left w:val="none" w:sz="0" w:space="0" w:color="auto"/>
        <w:bottom w:val="none" w:sz="0" w:space="0" w:color="auto"/>
        <w:right w:val="none" w:sz="0" w:space="0" w:color="auto"/>
      </w:divBdr>
    </w:div>
    <w:div w:id="1039818949">
      <w:bodyDiv w:val="1"/>
      <w:marLeft w:val="0"/>
      <w:marRight w:val="0"/>
      <w:marTop w:val="0"/>
      <w:marBottom w:val="0"/>
      <w:divBdr>
        <w:top w:val="none" w:sz="0" w:space="0" w:color="auto"/>
        <w:left w:val="none" w:sz="0" w:space="0" w:color="auto"/>
        <w:bottom w:val="none" w:sz="0" w:space="0" w:color="auto"/>
        <w:right w:val="none" w:sz="0" w:space="0" w:color="auto"/>
      </w:divBdr>
    </w:div>
    <w:div w:id="1040786798">
      <w:bodyDiv w:val="1"/>
      <w:marLeft w:val="0"/>
      <w:marRight w:val="0"/>
      <w:marTop w:val="0"/>
      <w:marBottom w:val="0"/>
      <w:divBdr>
        <w:top w:val="none" w:sz="0" w:space="0" w:color="auto"/>
        <w:left w:val="none" w:sz="0" w:space="0" w:color="auto"/>
        <w:bottom w:val="none" w:sz="0" w:space="0" w:color="auto"/>
        <w:right w:val="none" w:sz="0" w:space="0" w:color="auto"/>
      </w:divBdr>
    </w:div>
    <w:div w:id="1041318996">
      <w:bodyDiv w:val="1"/>
      <w:marLeft w:val="0"/>
      <w:marRight w:val="0"/>
      <w:marTop w:val="0"/>
      <w:marBottom w:val="0"/>
      <w:divBdr>
        <w:top w:val="none" w:sz="0" w:space="0" w:color="auto"/>
        <w:left w:val="none" w:sz="0" w:space="0" w:color="auto"/>
        <w:bottom w:val="none" w:sz="0" w:space="0" w:color="auto"/>
        <w:right w:val="none" w:sz="0" w:space="0" w:color="auto"/>
      </w:divBdr>
    </w:div>
    <w:div w:id="1041396821">
      <w:bodyDiv w:val="1"/>
      <w:marLeft w:val="0"/>
      <w:marRight w:val="0"/>
      <w:marTop w:val="0"/>
      <w:marBottom w:val="0"/>
      <w:divBdr>
        <w:top w:val="none" w:sz="0" w:space="0" w:color="auto"/>
        <w:left w:val="none" w:sz="0" w:space="0" w:color="auto"/>
        <w:bottom w:val="none" w:sz="0" w:space="0" w:color="auto"/>
        <w:right w:val="none" w:sz="0" w:space="0" w:color="auto"/>
      </w:divBdr>
    </w:div>
    <w:div w:id="1042631232">
      <w:bodyDiv w:val="1"/>
      <w:marLeft w:val="0"/>
      <w:marRight w:val="0"/>
      <w:marTop w:val="0"/>
      <w:marBottom w:val="0"/>
      <w:divBdr>
        <w:top w:val="none" w:sz="0" w:space="0" w:color="auto"/>
        <w:left w:val="none" w:sz="0" w:space="0" w:color="auto"/>
        <w:bottom w:val="none" w:sz="0" w:space="0" w:color="auto"/>
        <w:right w:val="none" w:sz="0" w:space="0" w:color="auto"/>
      </w:divBdr>
    </w:div>
    <w:div w:id="1043094492">
      <w:bodyDiv w:val="1"/>
      <w:marLeft w:val="0"/>
      <w:marRight w:val="0"/>
      <w:marTop w:val="0"/>
      <w:marBottom w:val="0"/>
      <w:divBdr>
        <w:top w:val="none" w:sz="0" w:space="0" w:color="auto"/>
        <w:left w:val="none" w:sz="0" w:space="0" w:color="auto"/>
        <w:bottom w:val="none" w:sz="0" w:space="0" w:color="auto"/>
        <w:right w:val="none" w:sz="0" w:space="0" w:color="auto"/>
      </w:divBdr>
    </w:div>
    <w:div w:id="1053700172">
      <w:bodyDiv w:val="1"/>
      <w:marLeft w:val="0"/>
      <w:marRight w:val="0"/>
      <w:marTop w:val="0"/>
      <w:marBottom w:val="0"/>
      <w:divBdr>
        <w:top w:val="none" w:sz="0" w:space="0" w:color="auto"/>
        <w:left w:val="none" w:sz="0" w:space="0" w:color="auto"/>
        <w:bottom w:val="none" w:sz="0" w:space="0" w:color="auto"/>
        <w:right w:val="none" w:sz="0" w:space="0" w:color="auto"/>
      </w:divBdr>
    </w:div>
    <w:div w:id="1054231326">
      <w:bodyDiv w:val="1"/>
      <w:marLeft w:val="0"/>
      <w:marRight w:val="0"/>
      <w:marTop w:val="0"/>
      <w:marBottom w:val="0"/>
      <w:divBdr>
        <w:top w:val="none" w:sz="0" w:space="0" w:color="auto"/>
        <w:left w:val="none" w:sz="0" w:space="0" w:color="auto"/>
        <w:bottom w:val="none" w:sz="0" w:space="0" w:color="auto"/>
        <w:right w:val="none" w:sz="0" w:space="0" w:color="auto"/>
      </w:divBdr>
    </w:div>
    <w:div w:id="1055198343">
      <w:bodyDiv w:val="1"/>
      <w:marLeft w:val="0"/>
      <w:marRight w:val="0"/>
      <w:marTop w:val="0"/>
      <w:marBottom w:val="0"/>
      <w:divBdr>
        <w:top w:val="none" w:sz="0" w:space="0" w:color="auto"/>
        <w:left w:val="none" w:sz="0" w:space="0" w:color="auto"/>
        <w:bottom w:val="none" w:sz="0" w:space="0" w:color="auto"/>
        <w:right w:val="none" w:sz="0" w:space="0" w:color="auto"/>
      </w:divBdr>
    </w:div>
    <w:div w:id="1057122016">
      <w:bodyDiv w:val="1"/>
      <w:marLeft w:val="0"/>
      <w:marRight w:val="0"/>
      <w:marTop w:val="0"/>
      <w:marBottom w:val="0"/>
      <w:divBdr>
        <w:top w:val="none" w:sz="0" w:space="0" w:color="auto"/>
        <w:left w:val="none" w:sz="0" w:space="0" w:color="auto"/>
        <w:bottom w:val="none" w:sz="0" w:space="0" w:color="auto"/>
        <w:right w:val="none" w:sz="0" w:space="0" w:color="auto"/>
      </w:divBdr>
    </w:div>
    <w:div w:id="1058670350">
      <w:bodyDiv w:val="1"/>
      <w:marLeft w:val="0"/>
      <w:marRight w:val="0"/>
      <w:marTop w:val="0"/>
      <w:marBottom w:val="0"/>
      <w:divBdr>
        <w:top w:val="none" w:sz="0" w:space="0" w:color="auto"/>
        <w:left w:val="none" w:sz="0" w:space="0" w:color="auto"/>
        <w:bottom w:val="none" w:sz="0" w:space="0" w:color="auto"/>
        <w:right w:val="none" w:sz="0" w:space="0" w:color="auto"/>
      </w:divBdr>
    </w:div>
    <w:div w:id="1059865314">
      <w:bodyDiv w:val="1"/>
      <w:marLeft w:val="0"/>
      <w:marRight w:val="0"/>
      <w:marTop w:val="0"/>
      <w:marBottom w:val="0"/>
      <w:divBdr>
        <w:top w:val="none" w:sz="0" w:space="0" w:color="auto"/>
        <w:left w:val="none" w:sz="0" w:space="0" w:color="auto"/>
        <w:bottom w:val="none" w:sz="0" w:space="0" w:color="auto"/>
        <w:right w:val="none" w:sz="0" w:space="0" w:color="auto"/>
      </w:divBdr>
    </w:div>
    <w:div w:id="1062750852">
      <w:bodyDiv w:val="1"/>
      <w:marLeft w:val="0"/>
      <w:marRight w:val="0"/>
      <w:marTop w:val="0"/>
      <w:marBottom w:val="0"/>
      <w:divBdr>
        <w:top w:val="none" w:sz="0" w:space="0" w:color="auto"/>
        <w:left w:val="none" w:sz="0" w:space="0" w:color="auto"/>
        <w:bottom w:val="none" w:sz="0" w:space="0" w:color="auto"/>
        <w:right w:val="none" w:sz="0" w:space="0" w:color="auto"/>
      </w:divBdr>
    </w:div>
    <w:div w:id="1065180416">
      <w:bodyDiv w:val="1"/>
      <w:marLeft w:val="0"/>
      <w:marRight w:val="0"/>
      <w:marTop w:val="0"/>
      <w:marBottom w:val="0"/>
      <w:divBdr>
        <w:top w:val="none" w:sz="0" w:space="0" w:color="auto"/>
        <w:left w:val="none" w:sz="0" w:space="0" w:color="auto"/>
        <w:bottom w:val="none" w:sz="0" w:space="0" w:color="auto"/>
        <w:right w:val="none" w:sz="0" w:space="0" w:color="auto"/>
      </w:divBdr>
    </w:div>
    <w:div w:id="1066562390">
      <w:bodyDiv w:val="1"/>
      <w:marLeft w:val="0"/>
      <w:marRight w:val="0"/>
      <w:marTop w:val="0"/>
      <w:marBottom w:val="0"/>
      <w:divBdr>
        <w:top w:val="none" w:sz="0" w:space="0" w:color="auto"/>
        <w:left w:val="none" w:sz="0" w:space="0" w:color="auto"/>
        <w:bottom w:val="none" w:sz="0" w:space="0" w:color="auto"/>
        <w:right w:val="none" w:sz="0" w:space="0" w:color="auto"/>
      </w:divBdr>
    </w:div>
    <w:div w:id="1071270791">
      <w:bodyDiv w:val="1"/>
      <w:marLeft w:val="0"/>
      <w:marRight w:val="0"/>
      <w:marTop w:val="0"/>
      <w:marBottom w:val="0"/>
      <w:divBdr>
        <w:top w:val="none" w:sz="0" w:space="0" w:color="auto"/>
        <w:left w:val="none" w:sz="0" w:space="0" w:color="auto"/>
        <w:bottom w:val="none" w:sz="0" w:space="0" w:color="auto"/>
        <w:right w:val="none" w:sz="0" w:space="0" w:color="auto"/>
      </w:divBdr>
    </w:div>
    <w:div w:id="1072653916">
      <w:bodyDiv w:val="1"/>
      <w:marLeft w:val="0"/>
      <w:marRight w:val="0"/>
      <w:marTop w:val="0"/>
      <w:marBottom w:val="0"/>
      <w:divBdr>
        <w:top w:val="none" w:sz="0" w:space="0" w:color="auto"/>
        <w:left w:val="none" w:sz="0" w:space="0" w:color="auto"/>
        <w:bottom w:val="none" w:sz="0" w:space="0" w:color="auto"/>
        <w:right w:val="none" w:sz="0" w:space="0" w:color="auto"/>
      </w:divBdr>
    </w:div>
    <w:div w:id="1076786259">
      <w:bodyDiv w:val="1"/>
      <w:marLeft w:val="0"/>
      <w:marRight w:val="0"/>
      <w:marTop w:val="0"/>
      <w:marBottom w:val="0"/>
      <w:divBdr>
        <w:top w:val="none" w:sz="0" w:space="0" w:color="auto"/>
        <w:left w:val="none" w:sz="0" w:space="0" w:color="auto"/>
        <w:bottom w:val="none" w:sz="0" w:space="0" w:color="auto"/>
        <w:right w:val="none" w:sz="0" w:space="0" w:color="auto"/>
      </w:divBdr>
    </w:div>
    <w:div w:id="1081297252">
      <w:bodyDiv w:val="1"/>
      <w:marLeft w:val="0"/>
      <w:marRight w:val="0"/>
      <w:marTop w:val="0"/>
      <w:marBottom w:val="0"/>
      <w:divBdr>
        <w:top w:val="none" w:sz="0" w:space="0" w:color="auto"/>
        <w:left w:val="none" w:sz="0" w:space="0" w:color="auto"/>
        <w:bottom w:val="none" w:sz="0" w:space="0" w:color="auto"/>
        <w:right w:val="none" w:sz="0" w:space="0" w:color="auto"/>
      </w:divBdr>
    </w:div>
    <w:div w:id="1081483844">
      <w:bodyDiv w:val="1"/>
      <w:marLeft w:val="0"/>
      <w:marRight w:val="0"/>
      <w:marTop w:val="0"/>
      <w:marBottom w:val="0"/>
      <w:divBdr>
        <w:top w:val="none" w:sz="0" w:space="0" w:color="auto"/>
        <w:left w:val="none" w:sz="0" w:space="0" w:color="auto"/>
        <w:bottom w:val="none" w:sz="0" w:space="0" w:color="auto"/>
        <w:right w:val="none" w:sz="0" w:space="0" w:color="auto"/>
      </w:divBdr>
    </w:div>
    <w:div w:id="1082027005">
      <w:bodyDiv w:val="1"/>
      <w:marLeft w:val="0"/>
      <w:marRight w:val="0"/>
      <w:marTop w:val="0"/>
      <w:marBottom w:val="0"/>
      <w:divBdr>
        <w:top w:val="none" w:sz="0" w:space="0" w:color="auto"/>
        <w:left w:val="none" w:sz="0" w:space="0" w:color="auto"/>
        <w:bottom w:val="none" w:sz="0" w:space="0" w:color="auto"/>
        <w:right w:val="none" w:sz="0" w:space="0" w:color="auto"/>
      </w:divBdr>
    </w:div>
    <w:div w:id="1085417159">
      <w:bodyDiv w:val="1"/>
      <w:marLeft w:val="0"/>
      <w:marRight w:val="0"/>
      <w:marTop w:val="0"/>
      <w:marBottom w:val="0"/>
      <w:divBdr>
        <w:top w:val="none" w:sz="0" w:space="0" w:color="auto"/>
        <w:left w:val="none" w:sz="0" w:space="0" w:color="auto"/>
        <w:bottom w:val="none" w:sz="0" w:space="0" w:color="auto"/>
        <w:right w:val="none" w:sz="0" w:space="0" w:color="auto"/>
      </w:divBdr>
    </w:div>
    <w:div w:id="1088310936">
      <w:bodyDiv w:val="1"/>
      <w:marLeft w:val="0"/>
      <w:marRight w:val="0"/>
      <w:marTop w:val="0"/>
      <w:marBottom w:val="0"/>
      <w:divBdr>
        <w:top w:val="none" w:sz="0" w:space="0" w:color="auto"/>
        <w:left w:val="none" w:sz="0" w:space="0" w:color="auto"/>
        <w:bottom w:val="none" w:sz="0" w:space="0" w:color="auto"/>
        <w:right w:val="none" w:sz="0" w:space="0" w:color="auto"/>
      </w:divBdr>
    </w:div>
    <w:div w:id="1089888345">
      <w:bodyDiv w:val="1"/>
      <w:marLeft w:val="0"/>
      <w:marRight w:val="0"/>
      <w:marTop w:val="0"/>
      <w:marBottom w:val="0"/>
      <w:divBdr>
        <w:top w:val="none" w:sz="0" w:space="0" w:color="auto"/>
        <w:left w:val="none" w:sz="0" w:space="0" w:color="auto"/>
        <w:bottom w:val="none" w:sz="0" w:space="0" w:color="auto"/>
        <w:right w:val="none" w:sz="0" w:space="0" w:color="auto"/>
      </w:divBdr>
    </w:div>
    <w:div w:id="1089959304">
      <w:bodyDiv w:val="1"/>
      <w:marLeft w:val="0"/>
      <w:marRight w:val="0"/>
      <w:marTop w:val="0"/>
      <w:marBottom w:val="0"/>
      <w:divBdr>
        <w:top w:val="none" w:sz="0" w:space="0" w:color="auto"/>
        <w:left w:val="none" w:sz="0" w:space="0" w:color="auto"/>
        <w:bottom w:val="none" w:sz="0" w:space="0" w:color="auto"/>
        <w:right w:val="none" w:sz="0" w:space="0" w:color="auto"/>
      </w:divBdr>
    </w:div>
    <w:div w:id="1096363599">
      <w:bodyDiv w:val="1"/>
      <w:marLeft w:val="0"/>
      <w:marRight w:val="0"/>
      <w:marTop w:val="0"/>
      <w:marBottom w:val="0"/>
      <w:divBdr>
        <w:top w:val="none" w:sz="0" w:space="0" w:color="auto"/>
        <w:left w:val="none" w:sz="0" w:space="0" w:color="auto"/>
        <w:bottom w:val="none" w:sz="0" w:space="0" w:color="auto"/>
        <w:right w:val="none" w:sz="0" w:space="0" w:color="auto"/>
      </w:divBdr>
    </w:div>
    <w:div w:id="1098715485">
      <w:bodyDiv w:val="1"/>
      <w:marLeft w:val="0"/>
      <w:marRight w:val="0"/>
      <w:marTop w:val="0"/>
      <w:marBottom w:val="0"/>
      <w:divBdr>
        <w:top w:val="none" w:sz="0" w:space="0" w:color="auto"/>
        <w:left w:val="none" w:sz="0" w:space="0" w:color="auto"/>
        <w:bottom w:val="none" w:sz="0" w:space="0" w:color="auto"/>
        <w:right w:val="none" w:sz="0" w:space="0" w:color="auto"/>
      </w:divBdr>
    </w:div>
    <w:div w:id="1105930536">
      <w:bodyDiv w:val="1"/>
      <w:marLeft w:val="0"/>
      <w:marRight w:val="0"/>
      <w:marTop w:val="0"/>
      <w:marBottom w:val="0"/>
      <w:divBdr>
        <w:top w:val="none" w:sz="0" w:space="0" w:color="auto"/>
        <w:left w:val="none" w:sz="0" w:space="0" w:color="auto"/>
        <w:bottom w:val="none" w:sz="0" w:space="0" w:color="auto"/>
        <w:right w:val="none" w:sz="0" w:space="0" w:color="auto"/>
      </w:divBdr>
    </w:div>
    <w:div w:id="1107702048">
      <w:bodyDiv w:val="1"/>
      <w:marLeft w:val="0"/>
      <w:marRight w:val="0"/>
      <w:marTop w:val="0"/>
      <w:marBottom w:val="0"/>
      <w:divBdr>
        <w:top w:val="none" w:sz="0" w:space="0" w:color="auto"/>
        <w:left w:val="none" w:sz="0" w:space="0" w:color="auto"/>
        <w:bottom w:val="none" w:sz="0" w:space="0" w:color="auto"/>
        <w:right w:val="none" w:sz="0" w:space="0" w:color="auto"/>
      </w:divBdr>
    </w:div>
    <w:div w:id="1113943294">
      <w:bodyDiv w:val="1"/>
      <w:marLeft w:val="0"/>
      <w:marRight w:val="0"/>
      <w:marTop w:val="0"/>
      <w:marBottom w:val="0"/>
      <w:divBdr>
        <w:top w:val="none" w:sz="0" w:space="0" w:color="auto"/>
        <w:left w:val="none" w:sz="0" w:space="0" w:color="auto"/>
        <w:bottom w:val="none" w:sz="0" w:space="0" w:color="auto"/>
        <w:right w:val="none" w:sz="0" w:space="0" w:color="auto"/>
      </w:divBdr>
    </w:div>
    <w:div w:id="1116366320">
      <w:bodyDiv w:val="1"/>
      <w:marLeft w:val="0"/>
      <w:marRight w:val="0"/>
      <w:marTop w:val="0"/>
      <w:marBottom w:val="0"/>
      <w:divBdr>
        <w:top w:val="none" w:sz="0" w:space="0" w:color="auto"/>
        <w:left w:val="none" w:sz="0" w:space="0" w:color="auto"/>
        <w:bottom w:val="none" w:sz="0" w:space="0" w:color="auto"/>
        <w:right w:val="none" w:sz="0" w:space="0" w:color="auto"/>
      </w:divBdr>
    </w:div>
    <w:div w:id="1118912804">
      <w:bodyDiv w:val="1"/>
      <w:marLeft w:val="0"/>
      <w:marRight w:val="0"/>
      <w:marTop w:val="0"/>
      <w:marBottom w:val="0"/>
      <w:divBdr>
        <w:top w:val="none" w:sz="0" w:space="0" w:color="auto"/>
        <w:left w:val="none" w:sz="0" w:space="0" w:color="auto"/>
        <w:bottom w:val="none" w:sz="0" w:space="0" w:color="auto"/>
        <w:right w:val="none" w:sz="0" w:space="0" w:color="auto"/>
      </w:divBdr>
    </w:div>
    <w:div w:id="1121342682">
      <w:bodyDiv w:val="1"/>
      <w:marLeft w:val="0"/>
      <w:marRight w:val="0"/>
      <w:marTop w:val="0"/>
      <w:marBottom w:val="0"/>
      <w:divBdr>
        <w:top w:val="none" w:sz="0" w:space="0" w:color="auto"/>
        <w:left w:val="none" w:sz="0" w:space="0" w:color="auto"/>
        <w:bottom w:val="none" w:sz="0" w:space="0" w:color="auto"/>
        <w:right w:val="none" w:sz="0" w:space="0" w:color="auto"/>
      </w:divBdr>
    </w:div>
    <w:div w:id="1123033669">
      <w:bodyDiv w:val="1"/>
      <w:marLeft w:val="0"/>
      <w:marRight w:val="0"/>
      <w:marTop w:val="0"/>
      <w:marBottom w:val="0"/>
      <w:divBdr>
        <w:top w:val="none" w:sz="0" w:space="0" w:color="auto"/>
        <w:left w:val="none" w:sz="0" w:space="0" w:color="auto"/>
        <w:bottom w:val="none" w:sz="0" w:space="0" w:color="auto"/>
        <w:right w:val="none" w:sz="0" w:space="0" w:color="auto"/>
      </w:divBdr>
    </w:div>
    <w:div w:id="1126241476">
      <w:bodyDiv w:val="1"/>
      <w:marLeft w:val="0"/>
      <w:marRight w:val="0"/>
      <w:marTop w:val="0"/>
      <w:marBottom w:val="0"/>
      <w:divBdr>
        <w:top w:val="none" w:sz="0" w:space="0" w:color="auto"/>
        <w:left w:val="none" w:sz="0" w:space="0" w:color="auto"/>
        <w:bottom w:val="none" w:sz="0" w:space="0" w:color="auto"/>
        <w:right w:val="none" w:sz="0" w:space="0" w:color="auto"/>
      </w:divBdr>
    </w:div>
    <w:div w:id="1128938099">
      <w:bodyDiv w:val="1"/>
      <w:marLeft w:val="0"/>
      <w:marRight w:val="0"/>
      <w:marTop w:val="0"/>
      <w:marBottom w:val="0"/>
      <w:divBdr>
        <w:top w:val="none" w:sz="0" w:space="0" w:color="auto"/>
        <w:left w:val="none" w:sz="0" w:space="0" w:color="auto"/>
        <w:bottom w:val="none" w:sz="0" w:space="0" w:color="auto"/>
        <w:right w:val="none" w:sz="0" w:space="0" w:color="auto"/>
      </w:divBdr>
    </w:div>
    <w:div w:id="1131288027">
      <w:bodyDiv w:val="1"/>
      <w:marLeft w:val="0"/>
      <w:marRight w:val="0"/>
      <w:marTop w:val="0"/>
      <w:marBottom w:val="0"/>
      <w:divBdr>
        <w:top w:val="none" w:sz="0" w:space="0" w:color="auto"/>
        <w:left w:val="none" w:sz="0" w:space="0" w:color="auto"/>
        <w:bottom w:val="none" w:sz="0" w:space="0" w:color="auto"/>
        <w:right w:val="none" w:sz="0" w:space="0" w:color="auto"/>
      </w:divBdr>
    </w:div>
    <w:div w:id="1132483268">
      <w:bodyDiv w:val="1"/>
      <w:marLeft w:val="0"/>
      <w:marRight w:val="0"/>
      <w:marTop w:val="0"/>
      <w:marBottom w:val="0"/>
      <w:divBdr>
        <w:top w:val="none" w:sz="0" w:space="0" w:color="auto"/>
        <w:left w:val="none" w:sz="0" w:space="0" w:color="auto"/>
        <w:bottom w:val="none" w:sz="0" w:space="0" w:color="auto"/>
        <w:right w:val="none" w:sz="0" w:space="0" w:color="auto"/>
      </w:divBdr>
    </w:div>
    <w:div w:id="1139566705">
      <w:bodyDiv w:val="1"/>
      <w:marLeft w:val="0"/>
      <w:marRight w:val="0"/>
      <w:marTop w:val="0"/>
      <w:marBottom w:val="0"/>
      <w:divBdr>
        <w:top w:val="none" w:sz="0" w:space="0" w:color="auto"/>
        <w:left w:val="none" w:sz="0" w:space="0" w:color="auto"/>
        <w:bottom w:val="none" w:sz="0" w:space="0" w:color="auto"/>
        <w:right w:val="none" w:sz="0" w:space="0" w:color="auto"/>
      </w:divBdr>
    </w:div>
    <w:div w:id="1141924592">
      <w:bodyDiv w:val="1"/>
      <w:marLeft w:val="0"/>
      <w:marRight w:val="0"/>
      <w:marTop w:val="0"/>
      <w:marBottom w:val="0"/>
      <w:divBdr>
        <w:top w:val="none" w:sz="0" w:space="0" w:color="auto"/>
        <w:left w:val="none" w:sz="0" w:space="0" w:color="auto"/>
        <w:bottom w:val="none" w:sz="0" w:space="0" w:color="auto"/>
        <w:right w:val="none" w:sz="0" w:space="0" w:color="auto"/>
      </w:divBdr>
    </w:div>
    <w:div w:id="1150681131">
      <w:bodyDiv w:val="1"/>
      <w:marLeft w:val="0"/>
      <w:marRight w:val="0"/>
      <w:marTop w:val="0"/>
      <w:marBottom w:val="0"/>
      <w:divBdr>
        <w:top w:val="none" w:sz="0" w:space="0" w:color="auto"/>
        <w:left w:val="none" w:sz="0" w:space="0" w:color="auto"/>
        <w:bottom w:val="none" w:sz="0" w:space="0" w:color="auto"/>
        <w:right w:val="none" w:sz="0" w:space="0" w:color="auto"/>
      </w:divBdr>
    </w:div>
    <w:div w:id="1156340215">
      <w:bodyDiv w:val="1"/>
      <w:marLeft w:val="0"/>
      <w:marRight w:val="0"/>
      <w:marTop w:val="0"/>
      <w:marBottom w:val="0"/>
      <w:divBdr>
        <w:top w:val="none" w:sz="0" w:space="0" w:color="auto"/>
        <w:left w:val="none" w:sz="0" w:space="0" w:color="auto"/>
        <w:bottom w:val="none" w:sz="0" w:space="0" w:color="auto"/>
        <w:right w:val="none" w:sz="0" w:space="0" w:color="auto"/>
      </w:divBdr>
    </w:div>
    <w:div w:id="1158614718">
      <w:bodyDiv w:val="1"/>
      <w:marLeft w:val="0"/>
      <w:marRight w:val="0"/>
      <w:marTop w:val="0"/>
      <w:marBottom w:val="0"/>
      <w:divBdr>
        <w:top w:val="none" w:sz="0" w:space="0" w:color="auto"/>
        <w:left w:val="none" w:sz="0" w:space="0" w:color="auto"/>
        <w:bottom w:val="none" w:sz="0" w:space="0" w:color="auto"/>
        <w:right w:val="none" w:sz="0" w:space="0" w:color="auto"/>
      </w:divBdr>
    </w:div>
    <w:div w:id="1159425327">
      <w:bodyDiv w:val="1"/>
      <w:marLeft w:val="0"/>
      <w:marRight w:val="0"/>
      <w:marTop w:val="0"/>
      <w:marBottom w:val="0"/>
      <w:divBdr>
        <w:top w:val="none" w:sz="0" w:space="0" w:color="auto"/>
        <w:left w:val="none" w:sz="0" w:space="0" w:color="auto"/>
        <w:bottom w:val="none" w:sz="0" w:space="0" w:color="auto"/>
        <w:right w:val="none" w:sz="0" w:space="0" w:color="auto"/>
      </w:divBdr>
    </w:div>
    <w:div w:id="1162967419">
      <w:bodyDiv w:val="1"/>
      <w:marLeft w:val="0"/>
      <w:marRight w:val="0"/>
      <w:marTop w:val="0"/>
      <w:marBottom w:val="0"/>
      <w:divBdr>
        <w:top w:val="none" w:sz="0" w:space="0" w:color="auto"/>
        <w:left w:val="none" w:sz="0" w:space="0" w:color="auto"/>
        <w:bottom w:val="none" w:sz="0" w:space="0" w:color="auto"/>
        <w:right w:val="none" w:sz="0" w:space="0" w:color="auto"/>
      </w:divBdr>
    </w:div>
    <w:div w:id="1164122688">
      <w:bodyDiv w:val="1"/>
      <w:marLeft w:val="0"/>
      <w:marRight w:val="0"/>
      <w:marTop w:val="0"/>
      <w:marBottom w:val="0"/>
      <w:divBdr>
        <w:top w:val="none" w:sz="0" w:space="0" w:color="auto"/>
        <w:left w:val="none" w:sz="0" w:space="0" w:color="auto"/>
        <w:bottom w:val="none" w:sz="0" w:space="0" w:color="auto"/>
        <w:right w:val="none" w:sz="0" w:space="0" w:color="auto"/>
      </w:divBdr>
    </w:div>
    <w:div w:id="1165239326">
      <w:bodyDiv w:val="1"/>
      <w:marLeft w:val="0"/>
      <w:marRight w:val="0"/>
      <w:marTop w:val="0"/>
      <w:marBottom w:val="0"/>
      <w:divBdr>
        <w:top w:val="none" w:sz="0" w:space="0" w:color="auto"/>
        <w:left w:val="none" w:sz="0" w:space="0" w:color="auto"/>
        <w:bottom w:val="none" w:sz="0" w:space="0" w:color="auto"/>
        <w:right w:val="none" w:sz="0" w:space="0" w:color="auto"/>
      </w:divBdr>
    </w:div>
    <w:div w:id="1171410272">
      <w:bodyDiv w:val="1"/>
      <w:marLeft w:val="0"/>
      <w:marRight w:val="0"/>
      <w:marTop w:val="0"/>
      <w:marBottom w:val="0"/>
      <w:divBdr>
        <w:top w:val="none" w:sz="0" w:space="0" w:color="auto"/>
        <w:left w:val="none" w:sz="0" w:space="0" w:color="auto"/>
        <w:bottom w:val="none" w:sz="0" w:space="0" w:color="auto"/>
        <w:right w:val="none" w:sz="0" w:space="0" w:color="auto"/>
      </w:divBdr>
    </w:div>
    <w:div w:id="1173837531">
      <w:bodyDiv w:val="1"/>
      <w:marLeft w:val="0"/>
      <w:marRight w:val="0"/>
      <w:marTop w:val="0"/>
      <w:marBottom w:val="0"/>
      <w:divBdr>
        <w:top w:val="none" w:sz="0" w:space="0" w:color="auto"/>
        <w:left w:val="none" w:sz="0" w:space="0" w:color="auto"/>
        <w:bottom w:val="none" w:sz="0" w:space="0" w:color="auto"/>
        <w:right w:val="none" w:sz="0" w:space="0" w:color="auto"/>
      </w:divBdr>
    </w:div>
    <w:div w:id="1176849321">
      <w:bodyDiv w:val="1"/>
      <w:marLeft w:val="0"/>
      <w:marRight w:val="0"/>
      <w:marTop w:val="0"/>
      <w:marBottom w:val="0"/>
      <w:divBdr>
        <w:top w:val="none" w:sz="0" w:space="0" w:color="auto"/>
        <w:left w:val="none" w:sz="0" w:space="0" w:color="auto"/>
        <w:bottom w:val="none" w:sz="0" w:space="0" w:color="auto"/>
        <w:right w:val="none" w:sz="0" w:space="0" w:color="auto"/>
      </w:divBdr>
    </w:div>
    <w:div w:id="1180463028">
      <w:bodyDiv w:val="1"/>
      <w:marLeft w:val="0"/>
      <w:marRight w:val="0"/>
      <w:marTop w:val="0"/>
      <w:marBottom w:val="0"/>
      <w:divBdr>
        <w:top w:val="none" w:sz="0" w:space="0" w:color="auto"/>
        <w:left w:val="none" w:sz="0" w:space="0" w:color="auto"/>
        <w:bottom w:val="none" w:sz="0" w:space="0" w:color="auto"/>
        <w:right w:val="none" w:sz="0" w:space="0" w:color="auto"/>
      </w:divBdr>
    </w:div>
    <w:div w:id="1180973722">
      <w:bodyDiv w:val="1"/>
      <w:marLeft w:val="0"/>
      <w:marRight w:val="0"/>
      <w:marTop w:val="0"/>
      <w:marBottom w:val="0"/>
      <w:divBdr>
        <w:top w:val="none" w:sz="0" w:space="0" w:color="auto"/>
        <w:left w:val="none" w:sz="0" w:space="0" w:color="auto"/>
        <w:bottom w:val="none" w:sz="0" w:space="0" w:color="auto"/>
        <w:right w:val="none" w:sz="0" w:space="0" w:color="auto"/>
      </w:divBdr>
    </w:div>
    <w:div w:id="1187598178">
      <w:bodyDiv w:val="1"/>
      <w:marLeft w:val="0"/>
      <w:marRight w:val="0"/>
      <w:marTop w:val="0"/>
      <w:marBottom w:val="0"/>
      <w:divBdr>
        <w:top w:val="none" w:sz="0" w:space="0" w:color="auto"/>
        <w:left w:val="none" w:sz="0" w:space="0" w:color="auto"/>
        <w:bottom w:val="none" w:sz="0" w:space="0" w:color="auto"/>
        <w:right w:val="none" w:sz="0" w:space="0" w:color="auto"/>
      </w:divBdr>
    </w:div>
    <w:div w:id="1188640773">
      <w:bodyDiv w:val="1"/>
      <w:marLeft w:val="0"/>
      <w:marRight w:val="0"/>
      <w:marTop w:val="0"/>
      <w:marBottom w:val="0"/>
      <w:divBdr>
        <w:top w:val="none" w:sz="0" w:space="0" w:color="auto"/>
        <w:left w:val="none" w:sz="0" w:space="0" w:color="auto"/>
        <w:bottom w:val="none" w:sz="0" w:space="0" w:color="auto"/>
        <w:right w:val="none" w:sz="0" w:space="0" w:color="auto"/>
      </w:divBdr>
    </w:div>
    <w:div w:id="1191918402">
      <w:bodyDiv w:val="1"/>
      <w:marLeft w:val="0"/>
      <w:marRight w:val="0"/>
      <w:marTop w:val="0"/>
      <w:marBottom w:val="0"/>
      <w:divBdr>
        <w:top w:val="none" w:sz="0" w:space="0" w:color="auto"/>
        <w:left w:val="none" w:sz="0" w:space="0" w:color="auto"/>
        <w:bottom w:val="none" w:sz="0" w:space="0" w:color="auto"/>
        <w:right w:val="none" w:sz="0" w:space="0" w:color="auto"/>
      </w:divBdr>
    </w:div>
    <w:div w:id="1197348043">
      <w:bodyDiv w:val="1"/>
      <w:marLeft w:val="0"/>
      <w:marRight w:val="0"/>
      <w:marTop w:val="0"/>
      <w:marBottom w:val="0"/>
      <w:divBdr>
        <w:top w:val="none" w:sz="0" w:space="0" w:color="auto"/>
        <w:left w:val="none" w:sz="0" w:space="0" w:color="auto"/>
        <w:bottom w:val="none" w:sz="0" w:space="0" w:color="auto"/>
        <w:right w:val="none" w:sz="0" w:space="0" w:color="auto"/>
      </w:divBdr>
    </w:div>
    <w:div w:id="1202742706">
      <w:bodyDiv w:val="1"/>
      <w:marLeft w:val="0"/>
      <w:marRight w:val="0"/>
      <w:marTop w:val="0"/>
      <w:marBottom w:val="0"/>
      <w:divBdr>
        <w:top w:val="none" w:sz="0" w:space="0" w:color="auto"/>
        <w:left w:val="none" w:sz="0" w:space="0" w:color="auto"/>
        <w:bottom w:val="none" w:sz="0" w:space="0" w:color="auto"/>
        <w:right w:val="none" w:sz="0" w:space="0" w:color="auto"/>
      </w:divBdr>
    </w:div>
    <w:div w:id="1204176508">
      <w:bodyDiv w:val="1"/>
      <w:marLeft w:val="0"/>
      <w:marRight w:val="0"/>
      <w:marTop w:val="0"/>
      <w:marBottom w:val="0"/>
      <w:divBdr>
        <w:top w:val="none" w:sz="0" w:space="0" w:color="auto"/>
        <w:left w:val="none" w:sz="0" w:space="0" w:color="auto"/>
        <w:bottom w:val="none" w:sz="0" w:space="0" w:color="auto"/>
        <w:right w:val="none" w:sz="0" w:space="0" w:color="auto"/>
      </w:divBdr>
    </w:div>
    <w:div w:id="1211188052">
      <w:bodyDiv w:val="1"/>
      <w:marLeft w:val="0"/>
      <w:marRight w:val="0"/>
      <w:marTop w:val="0"/>
      <w:marBottom w:val="0"/>
      <w:divBdr>
        <w:top w:val="none" w:sz="0" w:space="0" w:color="auto"/>
        <w:left w:val="none" w:sz="0" w:space="0" w:color="auto"/>
        <w:bottom w:val="none" w:sz="0" w:space="0" w:color="auto"/>
        <w:right w:val="none" w:sz="0" w:space="0" w:color="auto"/>
      </w:divBdr>
    </w:div>
    <w:div w:id="1213930112">
      <w:bodyDiv w:val="1"/>
      <w:marLeft w:val="0"/>
      <w:marRight w:val="0"/>
      <w:marTop w:val="0"/>
      <w:marBottom w:val="0"/>
      <w:divBdr>
        <w:top w:val="none" w:sz="0" w:space="0" w:color="auto"/>
        <w:left w:val="none" w:sz="0" w:space="0" w:color="auto"/>
        <w:bottom w:val="none" w:sz="0" w:space="0" w:color="auto"/>
        <w:right w:val="none" w:sz="0" w:space="0" w:color="auto"/>
      </w:divBdr>
    </w:div>
    <w:div w:id="1217355854">
      <w:bodyDiv w:val="1"/>
      <w:marLeft w:val="0"/>
      <w:marRight w:val="0"/>
      <w:marTop w:val="0"/>
      <w:marBottom w:val="0"/>
      <w:divBdr>
        <w:top w:val="none" w:sz="0" w:space="0" w:color="auto"/>
        <w:left w:val="none" w:sz="0" w:space="0" w:color="auto"/>
        <w:bottom w:val="none" w:sz="0" w:space="0" w:color="auto"/>
        <w:right w:val="none" w:sz="0" w:space="0" w:color="auto"/>
      </w:divBdr>
    </w:div>
    <w:div w:id="1219626928">
      <w:bodyDiv w:val="1"/>
      <w:marLeft w:val="0"/>
      <w:marRight w:val="0"/>
      <w:marTop w:val="0"/>
      <w:marBottom w:val="0"/>
      <w:divBdr>
        <w:top w:val="none" w:sz="0" w:space="0" w:color="auto"/>
        <w:left w:val="none" w:sz="0" w:space="0" w:color="auto"/>
        <w:bottom w:val="none" w:sz="0" w:space="0" w:color="auto"/>
        <w:right w:val="none" w:sz="0" w:space="0" w:color="auto"/>
      </w:divBdr>
    </w:div>
    <w:div w:id="1223248694">
      <w:bodyDiv w:val="1"/>
      <w:marLeft w:val="0"/>
      <w:marRight w:val="0"/>
      <w:marTop w:val="0"/>
      <w:marBottom w:val="0"/>
      <w:divBdr>
        <w:top w:val="none" w:sz="0" w:space="0" w:color="auto"/>
        <w:left w:val="none" w:sz="0" w:space="0" w:color="auto"/>
        <w:bottom w:val="none" w:sz="0" w:space="0" w:color="auto"/>
        <w:right w:val="none" w:sz="0" w:space="0" w:color="auto"/>
      </w:divBdr>
    </w:div>
    <w:div w:id="1223759793">
      <w:bodyDiv w:val="1"/>
      <w:marLeft w:val="0"/>
      <w:marRight w:val="0"/>
      <w:marTop w:val="0"/>
      <w:marBottom w:val="0"/>
      <w:divBdr>
        <w:top w:val="none" w:sz="0" w:space="0" w:color="auto"/>
        <w:left w:val="none" w:sz="0" w:space="0" w:color="auto"/>
        <w:bottom w:val="none" w:sz="0" w:space="0" w:color="auto"/>
        <w:right w:val="none" w:sz="0" w:space="0" w:color="auto"/>
      </w:divBdr>
    </w:div>
    <w:div w:id="1225140665">
      <w:bodyDiv w:val="1"/>
      <w:marLeft w:val="0"/>
      <w:marRight w:val="0"/>
      <w:marTop w:val="0"/>
      <w:marBottom w:val="0"/>
      <w:divBdr>
        <w:top w:val="none" w:sz="0" w:space="0" w:color="auto"/>
        <w:left w:val="none" w:sz="0" w:space="0" w:color="auto"/>
        <w:bottom w:val="none" w:sz="0" w:space="0" w:color="auto"/>
        <w:right w:val="none" w:sz="0" w:space="0" w:color="auto"/>
      </w:divBdr>
    </w:div>
    <w:div w:id="1225947534">
      <w:bodyDiv w:val="1"/>
      <w:marLeft w:val="0"/>
      <w:marRight w:val="0"/>
      <w:marTop w:val="0"/>
      <w:marBottom w:val="0"/>
      <w:divBdr>
        <w:top w:val="none" w:sz="0" w:space="0" w:color="auto"/>
        <w:left w:val="none" w:sz="0" w:space="0" w:color="auto"/>
        <w:bottom w:val="none" w:sz="0" w:space="0" w:color="auto"/>
        <w:right w:val="none" w:sz="0" w:space="0" w:color="auto"/>
      </w:divBdr>
    </w:div>
    <w:div w:id="1231236102">
      <w:bodyDiv w:val="1"/>
      <w:marLeft w:val="0"/>
      <w:marRight w:val="0"/>
      <w:marTop w:val="0"/>
      <w:marBottom w:val="0"/>
      <w:divBdr>
        <w:top w:val="none" w:sz="0" w:space="0" w:color="auto"/>
        <w:left w:val="none" w:sz="0" w:space="0" w:color="auto"/>
        <w:bottom w:val="none" w:sz="0" w:space="0" w:color="auto"/>
        <w:right w:val="none" w:sz="0" w:space="0" w:color="auto"/>
      </w:divBdr>
    </w:div>
    <w:div w:id="1234009047">
      <w:bodyDiv w:val="1"/>
      <w:marLeft w:val="0"/>
      <w:marRight w:val="0"/>
      <w:marTop w:val="0"/>
      <w:marBottom w:val="0"/>
      <w:divBdr>
        <w:top w:val="none" w:sz="0" w:space="0" w:color="auto"/>
        <w:left w:val="none" w:sz="0" w:space="0" w:color="auto"/>
        <w:bottom w:val="none" w:sz="0" w:space="0" w:color="auto"/>
        <w:right w:val="none" w:sz="0" w:space="0" w:color="auto"/>
      </w:divBdr>
    </w:div>
    <w:div w:id="1235313852">
      <w:bodyDiv w:val="1"/>
      <w:marLeft w:val="0"/>
      <w:marRight w:val="0"/>
      <w:marTop w:val="0"/>
      <w:marBottom w:val="0"/>
      <w:divBdr>
        <w:top w:val="none" w:sz="0" w:space="0" w:color="auto"/>
        <w:left w:val="none" w:sz="0" w:space="0" w:color="auto"/>
        <w:bottom w:val="none" w:sz="0" w:space="0" w:color="auto"/>
        <w:right w:val="none" w:sz="0" w:space="0" w:color="auto"/>
      </w:divBdr>
    </w:div>
    <w:div w:id="1236621386">
      <w:bodyDiv w:val="1"/>
      <w:marLeft w:val="0"/>
      <w:marRight w:val="0"/>
      <w:marTop w:val="0"/>
      <w:marBottom w:val="0"/>
      <w:divBdr>
        <w:top w:val="none" w:sz="0" w:space="0" w:color="auto"/>
        <w:left w:val="none" w:sz="0" w:space="0" w:color="auto"/>
        <w:bottom w:val="none" w:sz="0" w:space="0" w:color="auto"/>
        <w:right w:val="none" w:sz="0" w:space="0" w:color="auto"/>
      </w:divBdr>
    </w:div>
    <w:div w:id="1244603341">
      <w:bodyDiv w:val="1"/>
      <w:marLeft w:val="0"/>
      <w:marRight w:val="0"/>
      <w:marTop w:val="0"/>
      <w:marBottom w:val="0"/>
      <w:divBdr>
        <w:top w:val="none" w:sz="0" w:space="0" w:color="auto"/>
        <w:left w:val="none" w:sz="0" w:space="0" w:color="auto"/>
        <w:bottom w:val="none" w:sz="0" w:space="0" w:color="auto"/>
        <w:right w:val="none" w:sz="0" w:space="0" w:color="auto"/>
      </w:divBdr>
    </w:div>
    <w:div w:id="1246259514">
      <w:bodyDiv w:val="1"/>
      <w:marLeft w:val="0"/>
      <w:marRight w:val="0"/>
      <w:marTop w:val="0"/>
      <w:marBottom w:val="0"/>
      <w:divBdr>
        <w:top w:val="none" w:sz="0" w:space="0" w:color="auto"/>
        <w:left w:val="none" w:sz="0" w:space="0" w:color="auto"/>
        <w:bottom w:val="none" w:sz="0" w:space="0" w:color="auto"/>
        <w:right w:val="none" w:sz="0" w:space="0" w:color="auto"/>
      </w:divBdr>
    </w:div>
    <w:div w:id="1250307962">
      <w:bodyDiv w:val="1"/>
      <w:marLeft w:val="0"/>
      <w:marRight w:val="0"/>
      <w:marTop w:val="0"/>
      <w:marBottom w:val="0"/>
      <w:divBdr>
        <w:top w:val="none" w:sz="0" w:space="0" w:color="auto"/>
        <w:left w:val="none" w:sz="0" w:space="0" w:color="auto"/>
        <w:bottom w:val="none" w:sz="0" w:space="0" w:color="auto"/>
        <w:right w:val="none" w:sz="0" w:space="0" w:color="auto"/>
      </w:divBdr>
    </w:div>
    <w:div w:id="1251306447">
      <w:bodyDiv w:val="1"/>
      <w:marLeft w:val="0"/>
      <w:marRight w:val="0"/>
      <w:marTop w:val="0"/>
      <w:marBottom w:val="0"/>
      <w:divBdr>
        <w:top w:val="none" w:sz="0" w:space="0" w:color="auto"/>
        <w:left w:val="none" w:sz="0" w:space="0" w:color="auto"/>
        <w:bottom w:val="none" w:sz="0" w:space="0" w:color="auto"/>
        <w:right w:val="none" w:sz="0" w:space="0" w:color="auto"/>
      </w:divBdr>
    </w:div>
    <w:div w:id="1252276743">
      <w:bodyDiv w:val="1"/>
      <w:marLeft w:val="0"/>
      <w:marRight w:val="0"/>
      <w:marTop w:val="0"/>
      <w:marBottom w:val="0"/>
      <w:divBdr>
        <w:top w:val="none" w:sz="0" w:space="0" w:color="auto"/>
        <w:left w:val="none" w:sz="0" w:space="0" w:color="auto"/>
        <w:bottom w:val="none" w:sz="0" w:space="0" w:color="auto"/>
        <w:right w:val="none" w:sz="0" w:space="0" w:color="auto"/>
      </w:divBdr>
    </w:div>
    <w:div w:id="1255554592">
      <w:bodyDiv w:val="1"/>
      <w:marLeft w:val="0"/>
      <w:marRight w:val="0"/>
      <w:marTop w:val="0"/>
      <w:marBottom w:val="0"/>
      <w:divBdr>
        <w:top w:val="none" w:sz="0" w:space="0" w:color="auto"/>
        <w:left w:val="none" w:sz="0" w:space="0" w:color="auto"/>
        <w:bottom w:val="none" w:sz="0" w:space="0" w:color="auto"/>
        <w:right w:val="none" w:sz="0" w:space="0" w:color="auto"/>
      </w:divBdr>
    </w:div>
    <w:div w:id="1255936460">
      <w:bodyDiv w:val="1"/>
      <w:marLeft w:val="0"/>
      <w:marRight w:val="0"/>
      <w:marTop w:val="0"/>
      <w:marBottom w:val="0"/>
      <w:divBdr>
        <w:top w:val="none" w:sz="0" w:space="0" w:color="auto"/>
        <w:left w:val="none" w:sz="0" w:space="0" w:color="auto"/>
        <w:bottom w:val="none" w:sz="0" w:space="0" w:color="auto"/>
        <w:right w:val="none" w:sz="0" w:space="0" w:color="auto"/>
      </w:divBdr>
    </w:div>
    <w:div w:id="1256282762">
      <w:bodyDiv w:val="1"/>
      <w:marLeft w:val="0"/>
      <w:marRight w:val="0"/>
      <w:marTop w:val="0"/>
      <w:marBottom w:val="0"/>
      <w:divBdr>
        <w:top w:val="none" w:sz="0" w:space="0" w:color="auto"/>
        <w:left w:val="none" w:sz="0" w:space="0" w:color="auto"/>
        <w:bottom w:val="none" w:sz="0" w:space="0" w:color="auto"/>
        <w:right w:val="none" w:sz="0" w:space="0" w:color="auto"/>
      </w:divBdr>
    </w:div>
    <w:div w:id="1257596883">
      <w:bodyDiv w:val="1"/>
      <w:marLeft w:val="0"/>
      <w:marRight w:val="0"/>
      <w:marTop w:val="0"/>
      <w:marBottom w:val="0"/>
      <w:divBdr>
        <w:top w:val="none" w:sz="0" w:space="0" w:color="auto"/>
        <w:left w:val="none" w:sz="0" w:space="0" w:color="auto"/>
        <w:bottom w:val="none" w:sz="0" w:space="0" w:color="auto"/>
        <w:right w:val="none" w:sz="0" w:space="0" w:color="auto"/>
      </w:divBdr>
    </w:div>
    <w:div w:id="1257637683">
      <w:bodyDiv w:val="1"/>
      <w:marLeft w:val="0"/>
      <w:marRight w:val="0"/>
      <w:marTop w:val="0"/>
      <w:marBottom w:val="0"/>
      <w:divBdr>
        <w:top w:val="none" w:sz="0" w:space="0" w:color="auto"/>
        <w:left w:val="none" w:sz="0" w:space="0" w:color="auto"/>
        <w:bottom w:val="none" w:sz="0" w:space="0" w:color="auto"/>
        <w:right w:val="none" w:sz="0" w:space="0" w:color="auto"/>
      </w:divBdr>
    </w:div>
    <w:div w:id="1258054360">
      <w:bodyDiv w:val="1"/>
      <w:marLeft w:val="0"/>
      <w:marRight w:val="0"/>
      <w:marTop w:val="0"/>
      <w:marBottom w:val="0"/>
      <w:divBdr>
        <w:top w:val="none" w:sz="0" w:space="0" w:color="auto"/>
        <w:left w:val="none" w:sz="0" w:space="0" w:color="auto"/>
        <w:bottom w:val="none" w:sz="0" w:space="0" w:color="auto"/>
        <w:right w:val="none" w:sz="0" w:space="0" w:color="auto"/>
      </w:divBdr>
    </w:div>
    <w:div w:id="1258372001">
      <w:bodyDiv w:val="1"/>
      <w:marLeft w:val="0"/>
      <w:marRight w:val="0"/>
      <w:marTop w:val="0"/>
      <w:marBottom w:val="0"/>
      <w:divBdr>
        <w:top w:val="none" w:sz="0" w:space="0" w:color="auto"/>
        <w:left w:val="none" w:sz="0" w:space="0" w:color="auto"/>
        <w:bottom w:val="none" w:sz="0" w:space="0" w:color="auto"/>
        <w:right w:val="none" w:sz="0" w:space="0" w:color="auto"/>
      </w:divBdr>
    </w:div>
    <w:div w:id="1259556889">
      <w:bodyDiv w:val="1"/>
      <w:marLeft w:val="0"/>
      <w:marRight w:val="0"/>
      <w:marTop w:val="0"/>
      <w:marBottom w:val="0"/>
      <w:divBdr>
        <w:top w:val="none" w:sz="0" w:space="0" w:color="auto"/>
        <w:left w:val="none" w:sz="0" w:space="0" w:color="auto"/>
        <w:bottom w:val="none" w:sz="0" w:space="0" w:color="auto"/>
        <w:right w:val="none" w:sz="0" w:space="0" w:color="auto"/>
      </w:divBdr>
    </w:div>
    <w:div w:id="1261643368">
      <w:bodyDiv w:val="1"/>
      <w:marLeft w:val="0"/>
      <w:marRight w:val="0"/>
      <w:marTop w:val="0"/>
      <w:marBottom w:val="0"/>
      <w:divBdr>
        <w:top w:val="none" w:sz="0" w:space="0" w:color="auto"/>
        <w:left w:val="none" w:sz="0" w:space="0" w:color="auto"/>
        <w:bottom w:val="none" w:sz="0" w:space="0" w:color="auto"/>
        <w:right w:val="none" w:sz="0" w:space="0" w:color="auto"/>
      </w:divBdr>
    </w:div>
    <w:div w:id="1266381745">
      <w:bodyDiv w:val="1"/>
      <w:marLeft w:val="0"/>
      <w:marRight w:val="0"/>
      <w:marTop w:val="0"/>
      <w:marBottom w:val="0"/>
      <w:divBdr>
        <w:top w:val="none" w:sz="0" w:space="0" w:color="auto"/>
        <w:left w:val="none" w:sz="0" w:space="0" w:color="auto"/>
        <w:bottom w:val="none" w:sz="0" w:space="0" w:color="auto"/>
        <w:right w:val="none" w:sz="0" w:space="0" w:color="auto"/>
      </w:divBdr>
    </w:div>
    <w:div w:id="1272081624">
      <w:bodyDiv w:val="1"/>
      <w:marLeft w:val="0"/>
      <w:marRight w:val="0"/>
      <w:marTop w:val="0"/>
      <w:marBottom w:val="0"/>
      <w:divBdr>
        <w:top w:val="none" w:sz="0" w:space="0" w:color="auto"/>
        <w:left w:val="none" w:sz="0" w:space="0" w:color="auto"/>
        <w:bottom w:val="none" w:sz="0" w:space="0" w:color="auto"/>
        <w:right w:val="none" w:sz="0" w:space="0" w:color="auto"/>
      </w:divBdr>
    </w:div>
    <w:div w:id="1274749837">
      <w:bodyDiv w:val="1"/>
      <w:marLeft w:val="0"/>
      <w:marRight w:val="0"/>
      <w:marTop w:val="0"/>
      <w:marBottom w:val="0"/>
      <w:divBdr>
        <w:top w:val="none" w:sz="0" w:space="0" w:color="auto"/>
        <w:left w:val="none" w:sz="0" w:space="0" w:color="auto"/>
        <w:bottom w:val="none" w:sz="0" w:space="0" w:color="auto"/>
        <w:right w:val="none" w:sz="0" w:space="0" w:color="auto"/>
      </w:divBdr>
    </w:div>
    <w:div w:id="1276059908">
      <w:bodyDiv w:val="1"/>
      <w:marLeft w:val="0"/>
      <w:marRight w:val="0"/>
      <w:marTop w:val="0"/>
      <w:marBottom w:val="0"/>
      <w:divBdr>
        <w:top w:val="none" w:sz="0" w:space="0" w:color="auto"/>
        <w:left w:val="none" w:sz="0" w:space="0" w:color="auto"/>
        <w:bottom w:val="none" w:sz="0" w:space="0" w:color="auto"/>
        <w:right w:val="none" w:sz="0" w:space="0" w:color="auto"/>
      </w:divBdr>
    </w:div>
    <w:div w:id="1276711477">
      <w:bodyDiv w:val="1"/>
      <w:marLeft w:val="0"/>
      <w:marRight w:val="0"/>
      <w:marTop w:val="0"/>
      <w:marBottom w:val="0"/>
      <w:divBdr>
        <w:top w:val="none" w:sz="0" w:space="0" w:color="auto"/>
        <w:left w:val="none" w:sz="0" w:space="0" w:color="auto"/>
        <w:bottom w:val="none" w:sz="0" w:space="0" w:color="auto"/>
        <w:right w:val="none" w:sz="0" w:space="0" w:color="auto"/>
      </w:divBdr>
    </w:div>
    <w:div w:id="1283996761">
      <w:bodyDiv w:val="1"/>
      <w:marLeft w:val="0"/>
      <w:marRight w:val="0"/>
      <w:marTop w:val="0"/>
      <w:marBottom w:val="0"/>
      <w:divBdr>
        <w:top w:val="none" w:sz="0" w:space="0" w:color="auto"/>
        <w:left w:val="none" w:sz="0" w:space="0" w:color="auto"/>
        <w:bottom w:val="none" w:sz="0" w:space="0" w:color="auto"/>
        <w:right w:val="none" w:sz="0" w:space="0" w:color="auto"/>
      </w:divBdr>
    </w:div>
    <w:div w:id="1285649350">
      <w:bodyDiv w:val="1"/>
      <w:marLeft w:val="0"/>
      <w:marRight w:val="0"/>
      <w:marTop w:val="0"/>
      <w:marBottom w:val="0"/>
      <w:divBdr>
        <w:top w:val="none" w:sz="0" w:space="0" w:color="auto"/>
        <w:left w:val="none" w:sz="0" w:space="0" w:color="auto"/>
        <w:bottom w:val="none" w:sz="0" w:space="0" w:color="auto"/>
        <w:right w:val="none" w:sz="0" w:space="0" w:color="auto"/>
      </w:divBdr>
    </w:div>
    <w:div w:id="1287196955">
      <w:bodyDiv w:val="1"/>
      <w:marLeft w:val="0"/>
      <w:marRight w:val="0"/>
      <w:marTop w:val="0"/>
      <w:marBottom w:val="0"/>
      <w:divBdr>
        <w:top w:val="none" w:sz="0" w:space="0" w:color="auto"/>
        <w:left w:val="none" w:sz="0" w:space="0" w:color="auto"/>
        <w:bottom w:val="none" w:sz="0" w:space="0" w:color="auto"/>
        <w:right w:val="none" w:sz="0" w:space="0" w:color="auto"/>
      </w:divBdr>
    </w:div>
    <w:div w:id="1289627490">
      <w:bodyDiv w:val="1"/>
      <w:marLeft w:val="0"/>
      <w:marRight w:val="0"/>
      <w:marTop w:val="0"/>
      <w:marBottom w:val="0"/>
      <w:divBdr>
        <w:top w:val="none" w:sz="0" w:space="0" w:color="auto"/>
        <w:left w:val="none" w:sz="0" w:space="0" w:color="auto"/>
        <w:bottom w:val="none" w:sz="0" w:space="0" w:color="auto"/>
        <w:right w:val="none" w:sz="0" w:space="0" w:color="auto"/>
      </w:divBdr>
    </w:div>
    <w:div w:id="1290238713">
      <w:bodyDiv w:val="1"/>
      <w:marLeft w:val="0"/>
      <w:marRight w:val="0"/>
      <w:marTop w:val="0"/>
      <w:marBottom w:val="0"/>
      <w:divBdr>
        <w:top w:val="none" w:sz="0" w:space="0" w:color="auto"/>
        <w:left w:val="none" w:sz="0" w:space="0" w:color="auto"/>
        <w:bottom w:val="none" w:sz="0" w:space="0" w:color="auto"/>
        <w:right w:val="none" w:sz="0" w:space="0" w:color="auto"/>
      </w:divBdr>
    </w:div>
    <w:div w:id="1293905659">
      <w:bodyDiv w:val="1"/>
      <w:marLeft w:val="0"/>
      <w:marRight w:val="0"/>
      <w:marTop w:val="0"/>
      <w:marBottom w:val="0"/>
      <w:divBdr>
        <w:top w:val="none" w:sz="0" w:space="0" w:color="auto"/>
        <w:left w:val="none" w:sz="0" w:space="0" w:color="auto"/>
        <w:bottom w:val="none" w:sz="0" w:space="0" w:color="auto"/>
        <w:right w:val="none" w:sz="0" w:space="0" w:color="auto"/>
      </w:divBdr>
    </w:div>
    <w:div w:id="1295065063">
      <w:bodyDiv w:val="1"/>
      <w:marLeft w:val="0"/>
      <w:marRight w:val="0"/>
      <w:marTop w:val="0"/>
      <w:marBottom w:val="0"/>
      <w:divBdr>
        <w:top w:val="none" w:sz="0" w:space="0" w:color="auto"/>
        <w:left w:val="none" w:sz="0" w:space="0" w:color="auto"/>
        <w:bottom w:val="none" w:sz="0" w:space="0" w:color="auto"/>
        <w:right w:val="none" w:sz="0" w:space="0" w:color="auto"/>
      </w:divBdr>
    </w:div>
    <w:div w:id="1295716442">
      <w:bodyDiv w:val="1"/>
      <w:marLeft w:val="0"/>
      <w:marRight w:val="0"/>
      <w:marTop w:val="0"/>
      <w:marBottom w:val="0"/>
      <w:divBdr>
        <w:top w:val="none" w:sz="0" w:space="0" w:color="auto"/>
        <w:left w:val="none" w:sz="0" w:space="0" w:color="auto"/>
        <w:bottom w:val="none" w:sz="0" w:space="0" w:color="auto"/>
        <w:right w:val="none" w:sz="0" w:space="0" w:color="auto"/>
      </w:divBdr>
    </w:div>
    <w:div w:id="1297370264">
      <w:bodyDiv w:val="1"/>
      <w:marLeft w:val="0"/>
      <w:marRight w:val="0"/>
      <w:marTop w:val="0"/>
      <w:marBottom w:val="0"/>
      <w:divBdr>
        <w:top w:val="none" w:sz="0" w:space="0" w:color="auto"/>
        <w:left w:val="none" w:sz="0" w:space="0" w:color="auto"/>
        <w:bottom w:val="none" w:sz="0" w:space="0" w:color="auto"/>
        <w:right w:val="none" w:sz="0" w:space="0" w:color="auto"/>
      </w:divBdr>
    </w:div>
    <w:div w:id="1298031307">
      <w:bodyDiv w:val="1"/>
      <w:marLeft w:val="0"/>
      <w:marRight w:val="0"/>
      <w:marTop w:val="0"/>
      <w:marBottom w:val="0"/>
      <w:divBdr>
        <w:top w:val="none" w:sz="0" w:space="0" w:color="auto"/>
        <w:left w:val="none" w:sz="0" w:space="0" w:color="auto"/>
        <w:bottom w:val="none" w:sz="0" w:space="0" w:color="auto"/>
        <w:right w:val="none" w:sz="0" w:space="0" w:color="auto"/>
      </w:divBdr>
    </w:div>
    <w:div w:id="1300301291">
      <w:bodyDiv w:val="1"/>
      <w:marLeft w:val="0"/>
      <w:marRight w:val="0"/>
      <w:marTop w:val="0"/>
      <w:marBottom w:val="0"/>
      <w:divBdr>
        <w:top w:val="none" w:sz="0" w:space="0" w:color="auto"/>
        <w:left w:val="none" w:sz="0" w:space="0" w:color="auto"/>
        <w:bottom w:val="none" w:sz="0" w:space="0" w:color="auto"/>
        <w:right w:val="none" w:sz="0" w:space="0" w:color="auto"/>
      </w:divBdr>
    </w:div>
    <w:div w:id="1304311321">
      <w:bodyDiv w:val="1"/>
      <w:marLeft w:val="0"/>
      <w:marRight w:val="0"/>
      <w:marTop w:val="0"/>
      <w:marBottom w:val="0"/>
      <w:divBdr>
        <w:top w:val="none" w:sz="0" w:space="0" w:color="auto"/>
        <w:left w:val="none" w:sz="0" w:space="0" w:color="auto"/>
        <w:bottom w:val="none" w:sz="0" w:space="0" w:color="auto"/>
        <w:right w:val="none" w:sz="0" w:space="0" w:color="auto"/>
      </w:divBdr>
    </w:div>
    <w:div w:id="1305232097">
      <w:bodyDiv w:val="1"/>
      <w:marLeft w:val="0"/>
      <w:marRight w:val="0"/>
      <w:marTop w:val="0"/>
      <w:marBottom w:val="0"/>
      <w:divBdr>
        <w:top w:val="none" w:sz="0" w:space="0" w:color="auto"/>
        <w:left w:val="none" w:sz="0" w:space="0" w:color="auto"/>
        <w:bottom w:val="none" w:sz="0" w:space="0" w:color="auto"/>
        <w:right w:val="none" w:sz="0" w:space="0" w:color="auto"/>
      </w:divBdr>
    </w:div>
    <w:div w:id="1312099724">
      <w:bodyDiv w:val="1"/>
      <w:marLeft w:val="0"/>
      <w:marRight w:val="0"/>
      <w:marTop w:val="0"/>
      <w:marBottom w:val="0"/>
      <w:divBdr>
        <w:top w:val="none" w:sz="0" w:space="0" w:color="auto"/>
        <w:left w:val="none" w:sz="0" w:space="0" w:color="auto"/>
        <w:bottom w:val="none" w:sz="0" w:space="0" w:color="auto"/>
        <w:right w:val="none" w:sz="0" w:space="0" w:color="auto"/>
      </w:divBdr>
    </w:div>
    <w:div w:id="1314599714">
      <w:bodyDiv w:val="1"/>
      <w:marLeft w:val="0"/>
      <w:marRight w:val="0"/>
      <w:marTop w:val="0"/>
      <w:marBottom w:val="0"/>
      <w:divBdr>
        <w:top w:val="none" w:sz="0" w:space="0" w:color="auto"/>
        <w:left w:val="none" w:sz="0" w:space="0" w:color="auto"/>
        <w:bottom w:val="none" w:sz="0" w:space="0" w:color="auto"/>
        <w:right w:val="none" w:sz="0" w:space="0" w:color="auto"/>
      </w:divBdr>
    </w:div>
    <w:div w:id="1314677248">
      <w:bodyDiv w:val="1"/>
      <w:marLeft w:val="0"/>
      <w:marRight w:val="0"/>
      <w:marTop w:val="0"/>
      <w:marBottom w:val="0"/>
      <w:divBdr>
        <w:top w:val="none" w:sz="0" w:space="0" w:color="auto"/>
        <w:left w:val="none" w:sz="0" w:space="0" w:color="auto"/>
        <w:bottom w:val="none" w:sz="0" w:space="0" w:color="auto"/>
        <w:right w:val="none" w:sz="0" w:space="0" w:color="auto"/>
      </w:divBdr>
    </w:div>
    <w:div w:id="1315720371">
      <w:bodyDiv w:val="1"/>
      <w:marLeft w:val="0"/>
      <w:marRight w:val="0"/>
      <w:marTop w:val="0"/>
      <w:marBottom w:val="0"/>
      <w:divBdr>
        <w:top w:val="none" w:sz="0" w:space="0" w:color="auto"/>
        <w:left w:val="none" w:sz="0" w:space="0" w:color="auto"/>
        <w:bottom w:val="none" w:sz="0" w:space="0" w:color="auto"/>
        <w:right w:val="none" w:sz="0" w:space="0" w:color="auto"/>
      </w:divBdr>
    </w:div>
    <w:div w:id="1316373038">
      <w:bodyDiv w:val="1"/>
      <w:marLeft w:val="0"/>
      <w:marRight w:val="0"/>
      <w:marTop w:val="0"/>
      <w:marBottom w:val="0"/>
      <w:divBdr>
        <w:top w:val="none" w:sz="0" w:space="0" w:color="auto"/>
        <w:left w:val="none" w:sz="0" w:space="0" w:color="auto"/>
        <w:bottom w:val="none" w:sz="0" w:space="0" w:color="auto"/>
        <w:right w:val="none" w:sz="0" w:space="0" w:color="auto"/>
      </w:divBdr>
    </w:div>
    <w:div w:id="1318723527">
      <w:bodyDiv w:val="1"/>
      <w:marLeft w:val="0"/>
      <w:marRight w:val="0"/>
      <w:marTop w:val="0"/>
      <w:marBottom w:val="0"/>
      <w:divBdr>
        <w:top w:val="none" w:sz="0" w:space="0" w:color="auto"/>
        <w:left w:val="none" w:sz="0" w:space="0" w:color="auto"/>
        <w:bottom w:val="none" w:sz="0" w:space="0" w:color="auto"/>
        <w:right w:val="none" w:sz="0" w:space="0" w:color="auto"/>
      </w:divBdr>
    </w:div>
    <w:div w:id="1319268175">
      <w:bodyDiv w:val="1"/>
      <w:marLeft w:val="0"/>
      <w:marRight w:val="0"/>
      <w:marTop w:val="0"/>
      <w:marBottom w:val="0"/>
      <w:divBdr>
        <w:top w:val="none" w:sz="0" w:space="0" w:color="auto"/>
        <w:left w:val="none" w:sz="0" w:space="0" w:color="auto"/>
        <w:bottom w:val="none" w:sz="0" w:space="0" w:color="auto"/>
        <w:right w:val="none" w:sz="0" w:space="0" w:color="auto"/>
      </w:divBdr>
    </w:div>
    <w:div w:id="1326280598">
      <w:bodyDiv w:val="1"/>
      <w:marLeft w:val="0"/>
      <w:marRight w:val="0"/>
      <w:marTop w:val="0"/>
      <w:marBottom w:val="0"/>
      <w:divBdr>
        <w:top w:val="none" w:sz="0" w:space="0" w:color="auto"/>
        <w:left w:val="none" w:sz="0" w:space="0" w:color="auto"/>
        <w:bottom w:val="none" w:sz="0" w:space="0" w:color="auto"/>
        <w:right w:val="none" w:sz="0" w:space="0" w:color="auto"/>
      </w:divBdr>
    </w:div>
    <w:div w:id="1327126244">
      <w:bodyDiv w:val="1"/>
      <w:marLeft w:val="0"/>
      <w:marRight w:val="0"/>
      <w:marTop w:val="0"/>
      <w:marBottom w:val="0"/>
      <w:divBdr>
        <w:top w:val="none" w:sz="0" w:space="0" w:color="auto"/>
        <w:left w:val="none" w:sz="0" w:space="0" w:color="auto"/>
        <w:bottom w:val="none" w:sz="0" w:space="0" w:color="auto"/>
        <w:right w:val="none" w:sz="0" w:space="0" w:color="auto"/>
      </w:divBdr>
    </w:div>
    <w:div w:id="1328945442">
      <w:bodyDiv w:val="1"/>
      <w:marLeft w:val="0"/>
      <w:marRight w:val="0"/>
      <w:marTop w:val="0"/>
      <w:marBottom w:val="0"/>
      <w:divBdr>
        <w:top w:val="none" w:sz="0" w:space="0" w:color="auto"/>
        <w:left w:val="none" w:sz="0" w:space="0" w:color="auto"/>
        <w:bottom w:val="none" w:sz="0" w:space="0" w:color="auto"/>
        <w:right w:val="none" w:sz="0" w:space="0" w:color="auto"/>
      </w:divBdr>
    </w:div>
    <w:div w:id="1329601615">
      <w:bodyDiv w:val="1"/>
      <w:marLeft w:val="0"/>
      <w:marRight w:val="0"/>
      <w:marTop w:val="0"/>
      <w:marBottom w:val="0"/>
      <w:divBdr>
        <w:top w:val="none" w:sz="0" w:space="0" w:color="auto"/>
        <w:left w:val="none" w:sz="0" w:space="0" w:color="auto"/>
        <w:bottom w:val="none" w:sz="0" w:space="0" w:color="auto"/>
        <w:right w:val="none" w:sz="0" w:space="0" w:color="auto"/>
      </w:divBdr>
    </w:div>
    <w:div w:id="1338849316">
      <w:bodyDiv w:val="1"/>
      <w:marLeft w:val="0"/>
      <w:marRight w:val="0"/>
      <w:marTop w:val="0"/>
      <w:marBottom w:val="0"/>
      <w:divBdr>
        <w:top w:val="none" w:sz="0" w:space="0" w:color="auto"/>
        <w:left w:val="none" w:sz="0" w:space="0" w:color="auto"/>
        <w:bottom w:val="none" w:sz="0" w:space="0" w:color="auto"/>
        <w:right w:val="none" w:sz="0" w:space="0" w:color="auto"/>
      </w:divBdr>
    </w:div>
    <w:div w:id="1339117976">
      <w:bodyDiv w:val="1"/>
      <w:marLeft w:val="0"/>
      <w:marRight w:val="0"/>
      <w:marTop w:val="0"/>
      <w:marBottom w:val="0"/>
      <w:divBdr>
        <w:top w:val="none" w:sz="0" w:space="0" w:color="auto"/>
        <w:left w:val="none" w:sz="0" w:space="0" w:color="auto"/>
        <w:bottom w:val="none" w:sz="0" w:space="0" w:color="auto"/>
        <w:right w:val="none" w:sz="0" w:space="0" w:color="auto"/>
      </w:divBdr>
    </w:div>
    <w:div w:id="1342001630">
      <w:bodyDiv w:val="1"/>
      <w:marLeft w:val="0"/>
      <w:marRight w:val="0"/>
      <w:marTop w:val="0"/>
      <w:marBottom w:val="0"/>
      <w:divBdr>
        <w:top w:val="none" w:sz="0" w:space="0" w:color="auto"/>
        <w:left w:val="none" w:sz="0" w:space="0" w:color="auto"/>
        <w:bottom w:val="none" w:sz="0" w:space="0" w:color="auto"/>
        <w:right w:val="none" w:sz="0" w:space="0" w:color="auto"/>
      </w:divBdr>
    </w:div>
    <w:div w:id="1342003075">
      <w:bodyDiv w:val="1"/>
      <w:marLeft w:val="0"/>
      <w:marRight w:val="0"/>
      <w:marTop w:val="0"/>
      <w:marBottom w:val="0"/>
      <w:divBdr>
        <w:top w:val="none" w:sz="0" w:space="0" w:color="auto"/>
        <w:left w:val="none" w:sz="0" w:space="0" w:color="auto"/>
        <w:bottom w:val="none" w:sz="0" w:space="0" w:color="auto"/>
        <w:right w:val="none" w:sz="0" w:space="0" w:color="auto"/>
      </w:divBdr>
    </w:div>
    <w:div w:id="1343514497">
      <w:bodyDiv w:val="1"/>
      <w:marLeft w:val="0"/>
      <w:marRight w:val="0"/>
      <w:marTop w:val="0"/>
      <w:marBottom w:val="0"/>
      <w:divBdr>
        <w:top w:val="none" w:sz="0" w:space="0" w:color="auto"/>
        <w:left w:val="none" w:sz="0" w:space="0" w:color="auto"/>
        <w:bottom w:val="none" w:sz="0" w:space="0" w:color="auto"/>
        <w:right w:val="none" w:sz="0" w:space="0" w:color="auto"/>
      </w:divBdr>
    </w:div>
    <w:div w:id="1344019280">
      <w:bodyDiv w:val="1"/>
      <w:marLeft w:val="0"/>
      <w:marRight w:val="0"/>
      <w:marTop w:val="0"/>
      <w:marBottom w:val="0"/>
      <w:divBdr>
        <w:top w:val="none" w:sz="0" w:space="0" w:color="auto"/>
        <w:left w:val="none" w:sz="0" w:space="0" w:color="auto"/>
        <w:bottom w:val="none" w:sz="0" w:space="0" w:color="auto"/>
        <w:right w:val="none" w:sz="0" w:space="0" w:color="auto"/>
      </w:divBdr>
    </w:div>
    <w:div w:id="1348675438">
      <w:bodyDiv w:val="1"/>
      <w:marLeft w:val="0"/>
      <w:marRight w:val="0"/>
      <w:marTop w:val="0"/>
      <w:marBottom w:val="0"/>
      <w:divBdr>
        <w:top w:val="none" w:sz="0" w:space="0" w:color="auto"/>
        <w:left w:val="none" w:sz="0" w:space="0" w:color="auto"/>
        <w:bottom w:val="none" w:sz="0" w:space="0" w:color="auto"/>
        <w:right w:val="none" w:sz="0" w:space="0" w:color="auto"/>
      </w:divBdr>
    </w:div>
    <w:div w:id="1348949468">
      <w:bodyDiv w:val="1"/>
      <w:marLeft w:val="0"/>
      <w:marRight w:val="0"/>
      <w:marTop w:val="0"/>
      <w:marBottom w:val="0"/>
      <w:divBdr>
        <w:top w:val="none" w:sz="0" w:space="0" w:color="auto"/>
        <w:left w:val="none" w:sz="0" w:space="0" w:color="auto"/>
        <w:bottom w:val="none" w:sz="0" w:space="0" w:color="auto"/>
        <w:right w:val="none" w:sz="0" w:space="0" w:color="auto"/>
      </w:divBdr>
    </w:div>
    <w:div w:id="1349789610">
      <w:bodyDiv w:val="1"/>
      <w:marLeft w:val="0"/>
      <w:marRight w:val="0"/>
      <w:marTop w:val="0"/>
      <w:marBottom w:val="0"/>
      <w:divBdr>
        <w:top w:val="none" w:sz="0" w:space="0" w:color="auto"/>
        <w:left w:val="none" w:sz="0" w:space="0" w:color="auto"/>
        <w:bottom w:val="none" w:sz="0" w:space="0" w:color="auto"/>
        <w:right w:val="none" w:sz="0" w:space="0" w:color="auto"/>
      </w:divBdr>
    </w:div>
    <w:div w:id="1353537048">
      <w:bodyDiv w:val="1"/>
      <w:marLeft w:val="0"/>
      <w:marRight w:val="0"/>
      <w:marTop w:val="0"/>
      <w:marBottom w:val="0"/>
      <w:divBdr>
        <w:top w:val="none" w:sz="0" w:space="0" w:color="auto"/>
        <w:left w:val="none" w:sz="0" w:space="0" w:color="auto"/>
        <w:bottom w:val="none" w:sz="0" w:space="0" w:color="auto"/>
        <w:right w:val="none" w:sz="0" w:space="0" w:color="auto"/>
      </w:divBdr>
    </w:div>
    <w:div w:id="1354526640">
      <w:bodyDiv w:val="1"/>
      <w:marLeft w:val="0"/>
      <w:marRight w:val="0"/>
      <w:marTop w:val="0"/>
      <w:marBottom w:val="0"/>
      <w:divBdr>
        <w:top w:val="none" w:sz="0" w:space="0" w:color="auto"/>
        <w:left w:val="none" w:sz="0" w:space="0" w:color="auto"/>
        <w:bottom w:val="none" w:sz="0" w:space="0" w:color="auto"/>
        <w:right w:val="none" w:sz="0" w:space="0" w:color="auto"/>
      </w:divBdr>
    </w:div>
    <w:div w:id="1357385550">
      <w:bodyDiv w:val="1"/>
      <w:marLeft w:val="0"/>
      <w:marRight w:val="0"/>
      <w:marTop w:val="0"/>
      <w:marBottom w:val="0"/>
      <w:divBdr>
        <w:top w:val="none" w:sz="0" w:space="0" w:color="auto"/>
        <w:left w:val="none" w:sz="0" w:space="0" w:color="auto"/>
        <w:bottom w:val="none" w:sz="0" w:space="0" w:color="auto"/>
        <w:right w:val="none" w:sz="0" w:space="0" w:color="auto"/>
      </w:divBdr>
    </w:div>
    <w:div w:id="1367293778">
      <w:bodyDiv w:val="1"/>
      <w:marLeft w:val="0"/>
      <w:marRight w:val="0"/>
      <w:marTop w:val="0"/>
      <w:marBottom w:val="0"/>
      <w:divBdr>
        <w:top w:val="none" w:sz="0" w:space="0" w:color="auto"/>
        <w:left w:val="none" w:sz="0" w:space="0" w:color="auto"/>
        <w:bottom w:val="none" w:sz="0" w:space="0" w:color="auto"/>
        <w:right w:val="none" w:sz="0" w:space="0" w:color="auto"/>
      </w:divBdr>
    </w:div>
    <w:div w:id="1367676903">
      <w:bodyDiv w:val="1"/>
      <w:marLeft w:val="0"/>
      <w:marRight w:val="0"/>
      <w:marTop w:val="0"/>
      <w:marBottom w:val="0"/>
      <w:divBdr>
        <w:top w:val="none" w:sz="0" w:space="0" w:color="auto"/>
        <w:left w:val="none" w:sz="0" w:space="0" w:color="auto"/>
        <w:bottom w:val="none" w:sz="0" w:space="0" w:color="auto"/>
        <w:right w:val="none" w:sz="0" w:space="0" w:color="auto"/>
      </w:divBdr>
    </w:div>
    <w:div w:id="1369720500">
      <w:bodyDiv w:val="1"/>
      <w:marLeft w:val="0"/>
      <w:marRight w:val="0"/>
      <w:marTop w:val="0"/>
      <w:marBottom w:val="0"/>
      <w:divBdr>
        <w:top w:val="none" w:sz="0" w:space="0" w:color="auto"/>
        <w:left w:val="none" w:sz="0" w:space="0" w:color="auto"/>
        <w:bottom w:val="none" w:sz="0" w:space="0" w:color="auto"/>
        <w:right w:val="none" w:sz="0" w:space="0" w:color="auto"/>
      </w:divBdr>
    </w:div>
    <w:div w:id="1376271719">
      <w:bodyDiv w:val="1"/>
      <w:marLeft w:val="0"/>
      <w:marRight w:val="0"/>
      <w:marTop w:val="0"/>
      <w:marBottom w:val="0"/>
      <w:divBdr>
        <w:top w:val="none" w:sz="0" w:space="0" w:color="auto"/>
        <w:left w:val="none" w:sz="0" w:space="0" w:color="auto"/>
        <w:bottom w:val="none" w:sz="0" w:space="0" w:color="auto"/>
        <w:right w:val="none" w:sz="0" w:space="0" w:color="auto"/>
      </w:divBdr>
    </w:div>
    <w:div w:id="1376857281">
      <w:bodyDiv w:val="1"/>
      <w:marLeft w:val="0"/>
      <w:marRight w:val="0"/>
      <w:marTop w:val="0"/>
      <w:marBottom w:val="0"/>
      <w:divBdr>
        <w:top w:val="none" w:sz="0" w:space="0" w:color="auto"/>
        <w:left w:val="none" w:sz="0" w:space="0" w:color="auto"/>
        <w:bottom w:val="none" w:sz="0" w:space="0" w:color="auto"/>
        <w:right w:val="none" w:sz="0" w:space="0" w:color="auto"/>
      </w:divBdr>
    </w:div>
    <w:div w:id="1377117048">
      <w:bodyDiv w:val="1"/>
      <w:marLeft w:val="0"/>
      <w:marRight w:val="0"/>
      <w:marTop w:val="0"/>
      <w:marBottom w:val="0"/>
      <w:divBdr>
        <w:top w:val="none" w:sz="0" w:space="0" w:color="auto"/>
        <w:left w:val="none" w:sz="0" w:space="0" w:color="auto"/>
        <w:bottom w:val="none" w:sz="0" w:space="0" w:color="auto"/>
        <w:right w:val="none" w:sz="0" w:space="0" w:color="auto"/>
      </w:divBdr>
    </w:div>
    <w:div w:id="1377582278">
      <w:bodyDiv w:val="1"/>
      <w:marLeft w:val="0"/>
      <w:marRight w:val="0"/>
      <w:marTop w:val="0"/>
      <w:marBottom w:val="0"/>
      <w:divBdr>
        <w:top w:val="none" w:sz="0" w:space="0" w:color="auto"/>
        <w:left w:val="none" w:sz="0" w:space="0" w:color="auto"/>
        <w:bottom w:val="none" w:sz="0" w:space="0" w:color="auto"/>
        <w:right w:val="none" w:sz="0" w:space="0" w:color="auto"/>
      </w:divBdr>
    </w:div>
    <w:div w:id="1379284140">
      <w:bodyDiv w:val="1"/>
      <w:marLeft w:val="0"/>
      <w:marRight w:val="0"/>
      <w:marTop w:val="0"/>
      <w:marBottom w:val="0"/>
      <w:divBdr>
        <w:top w:val="none" w:sz="0" w:space="0" w:color="auto"/>
        <w:left w:val="none" w:sz="0" w:space="0" w:color="auto"/>
        <w:bottom w:val="none" w:sz="0" w:space="0" w:color="auto"/>
        <w:right w:val="none" w:sz="0" w:space="0" w:color="auto"/>
      </w:divBdr>
    </w:div>
    <w:div w:id="1379935808">
      <w:bodyDiv w:val="1"/>
      <w:marLeft w:val="0"/>
      <w:marRight w:val="0"/>
      <w:marTop w:val="0"/>
      <w:marBottom w:val="0"/>
      <w:divBdr>
        <w:top w:val="none" w:sz="0" w:space="0" w:color="auto"/>
        <w:left w:val="none" w:sz="0" w:space="0" w:color="auto"/>
        <w:bottom w:val="none" w:sz="0" w:space="0" w:color="auto"/>
        <w:right w:val="none" w:sz="0" w:space="0" w:color="auto"/>
      </w:divBdr>
    </w:div>
    <w:div w:id="1380665786">
      <w:bodyDiv w:val="1"/>
      <w:marLeft w:val="0"/>
      <w:marRight w:val="0"/>
      <w:marTop w:val="0"/>
      <w:marBottom w:val="0"/>
      <w:divBdr>
        <w:top w:val="none" w:sz="0" w:space="0" w:color="auto"/>
        <w:left w:val="none" w:sz="0" w:space="0" w:color="auto"/>
        <w:bottom w:val="none" w:sz="0" w:space="0" w:color="auto"/>
        <w:right w:val="none" w:sz="0" w:space="0" w:color="auto"/>
      </w:divBdr>
    </w:div>
    <w:div w:id="1383138612">
      <w:bodyDiv w:val="1"/>
      <w:marLeft w:val="0"/>
      <w:marRight w:val="0"/>
      <w:marTop w:val="0"/>
      <w:marBottom w:val="0"/>
      <w:divBdr>
        <w:top w:val="none" w:sz="0" w:space="0" w:color="auto"/>
        <w:left w:val="none" w:sz="0" w:space="0" w:color="auto"/>
        <w:bottom w:val="none" w:sz="0" w:space="0" w:color="auto"/>
        <w:right w:val="none" w:sz="0" w:space="0" w:color="auto"/>
      </w:divBdr>
    </w:div>
    <w:div w:id="1383746686">
      <w:bodyDiv w:val="1"/>
      <w:marLeft w:val="0"/>
      <w:marRight w:val="0"/>
      <w:marTop w:val="0"/>
      <w:marBottom w:val="0"/>
      <w:divBdr>
        <w:top w:val="none" w:sz="0" w:space="0" w:color="auto"/>
        <w:left w:val="none" w:sz="0" w:space="0" w:color="auto"/>
        <w:bottom w:val="none" w:sz="0" w:space="0" w:color="auto"/>
        <w:right w:val="none" w:sz="0" w:space="0" w:color="auto"/>
      </w:divBdr>
    </w:div>
    <w:div w:id="1394695951">
      <w:bodyDiv w:val="1"/>
      <w:marLeft w:val="0"/>
      <w:marRight w:val="0"/>
      <w:marTop w:val="0"/>
      <w:marBottom w:val="0"/>
      <w:divBdr>
        <w:top w:val="none" w:sz="0" w:space="0" w:color="auto"/>
        <w:left w:val="none" w:sz="0" w:space="0" w:color="auto"/>
        <w:bottom w:val="none" w:sz="0" w:space="0" w:color="auto"/>
        <w:right w:val="none" w:sz="0" w:space="0" w:color="auto"/>
      </w:divBdr>
    </w:div>
    <w:div w:id="1396706804">
      <w:bodyDiv w:val="1"/>
      <w:marLeft w:val="0"/>
      <w:marRight w:val="0"/>
      <w:marTop w:val="0"/>
      <w:marBottom w:val="0"/>
      <w:divBdr>
        <w:top w:val="none" w:sz="0" w:space="0" w:color="auto"/>
        <w:left w:val="none" w:sz="0" w:space="0" w:color="auto"/>
        <w:bottom w:val="none" w:sz="0" w:space="0" w:color="auto"/>
        <w:right w:val="none" w:sz="0" w:space="0" w:color="auto"/>
      </w:divBdr>
    </w:div>
    <w:div w:id="1397044519">
      <w:bodyDiv w:val="1"/>
      <w:marLeft w:val="0"/>
      <w:marRight w:val="0"/>
      <w:marTop w:val="0"/>
      <w:marBottom w:val="0"/>
      <w:divBdr>
        <w:top w:val="none" w:sz="0" w:space="0" w:color="auto"/>
        <w:left w:val="none" w:sz="0" w:space="0" w:color="auto"/>
        <w:bottom w:val="none" w:sz="0" w:space="0" w:color="auto"/>
        <w:right w:val="none" w:sz="0" w:space="0" w:color="auto"/>
      </w:divBdr>
    </w:div>
    <w:div w:id="1399551104">
      <w:bodyDiv w:val="1"/>
      <w:marLeft w:val="0"/>
      <w:marRight w:val="0"/>
      <w:marTop w:val="0"/>
      <w:marBottom w:val="0"/>
      <w:divBdr>
        <w:top w:val="none" w:sz="0" w:space="0" w:color="auto"/>
        <w:left w:val="none" w:sz="0" w:space="0" w:color="auto"/>
        <w:bottom w:val="none" w:sz="0" w:space="0" w:color="auto"/>
        <w:right w:val="none" w:sz="0" w:space="0" w:color="auto"/>
      </w:divBdr>
    </w:div>
    <w:div w:id="1399552451">
      <w:bodyDiv w:val="1"/>
      <w:marLeft w:val="0"/>
      <w:marRight w:val="0"/>
      <w:marTop w:val="0"/>
      <w:marBottom w:val="0"/>
      <w:divBdr>
        <w:top w:val="none" w:sz="0" w:space="0" w:color="auto"/>
        <w:left w:val="none" w:sz="0" w:space="0" w:color="auto"/>
        <w:bottom w:val="none" w:sz="0" w:space="0" w:color="auto"/>
        <w:right w:val="none" w:sz="0" w:space="0" w:color="auto"/>
      </w:divBdr>
    </w:div>
    <w:div w:id="1400904903">
      <w:bodyDiv w:val="1"/>
      <w:marLeft w:val="0"/>
      <w:marRight w:val="0"/>
      <w:marTop w:val="0"/>
      <w:marBottom w:val="0"/>
      <w:divBdr>
        <w:top w:val="none" w:sz="0" w:space="0" w:color="auto"/>
        <w:left w:val="none" w:sz="0" w:space="0" w:color="auto"/>
        <w:bottom w:val="none" w:sz="0" w:space="0" w:color="auto"/>
        <w:right w:val="none" w:sz="0" w:space="0" w:color="auto"/>
      </w:divBdr>
    </w:div>
    <w:div w:id="1402406888">
      <w:bodyDiv w:val="1"/>
      <w:marLeft w:val="0"/>
      <w:marRight w:val="0"/>
      <w:marTop w:val="0"/>
      <w:marBottom w:val="0"/>
      <w:divBdr>
        <w:top w:val="none" w:sz="0" w:space="0" w:color="auto"/>
        <w:left w:val="none" w:sz="0" w:space="0" w:color="auto"/>
        <w:bottom w:val="none" w:sz="0" w:space="0" w:color="auto"/>
        <w:right w:val="none" w:sz="0" w:space="0" w:color="auto"/>
      </w:divBdr>
    </w:div>
    <w:div w:id="1405494926">
      <w:bodyDiv w:val="1"/>
      <w:marLeft w:val="0"/>
      <w:marRight w:val="0"/>
      <w:marTop w:val="0"/>
      <w:marBottom w:val="0"/>
      <w:divBdr>
        <w:top w:val="none" w:sz="0" w:space="0" w:color="auto"/>
        <w:left w:val="none" w:sz="0" w:space="0" w:color="auto"/>
        <w:bottom w:val="none" w:sz="0" w:space="0" w:color="auto"/>
        <w:right w:val="none" w:sz="0" w:space="0" w:color="auto"/>
      </w:divBdr>
    </w:div>
    <w:div w:id="1409569498">
      <w:bodyDiv w:val="1"/>
      <w:marLeft w:val="0"/>
      <w:marRight w:val="0"/>
      <w:marTop w:val="0"/>
      <w:marBottom w:val="0"/>
      <w:divBdr>
        <w:top w:val="none" w:sz="0" w:space="0" w:color="auto"/>
        <w:left w:val="none" w:sz="0" w:space="0" w:color="auto"/>
        <w:bottom w:val="none" w:sz="0" w:space="0" w:color="auto"/>
        <w:right w:val="none" w:sz="0" w:space="0" w:color="auto"/>
      </w:divBdr>
    </w:div>
    <w:div w:id="1411734586">
      <w:bodyDiv w:val="1"/>
      <w:marLeft w:val="0"/>
      <w:marRight w:val="0"/>
      <w:marTop w:val="0"/>
      <w:marBottom w:val="0"/>
      <w:divBdr>
        <w:top w:val="none" w:sz="0" w:space="0" w:color="auto"/>
        <w:left w:val="none" w:sz="0" w:space="0" w:color="auto"/>
        <w:bottom w:val="none" w:sz="0" w:space="0" w:color="auto"/>
        <w:right w:val="none" w:sz="0" w:space="0" w:color="auto"/>
      </w:divBdr>
    </w:div>
    <w:div w:id="1414087754">
      <w:bodyDiv w:val="1"/>
      <w:marLeft w:val="0"/>
      <w:marRight w:val="0"/>
      <w:marTop w:val="0"/>
      <w:marBottom w:val="0"/>
      <w:divBdr>
        <w:top w:val="none" w:sz="0" w:space="0" w:color="auto"/>
        <w:left w:val="none" w:sz="0" w:space="0" w:color="auto"/>
        <w:bottom w:val="none" w:sz="0" w:space="0" w:color="auto"/>
        <w:right w:val="none" w:sz="0" w:space="0" w:color="auto"/>
      </w:divBdr>
    </w:div>
    <w:div w:id="1417091681">
      <w:bodyDiv w:val="1"/>
      <w:marLeft w:val="0"/>
      <w:marRight w:val="0"/>
      <w:marTop w:val="0"/>
      <w:marBottom w:val="0"/>
      <w:divBdr>
        <w:top w:val="none" w:sz="0" w:space="0" w:color="auto"/>
        <w:left w:val="none" w:sz="0" w:space="0" w:color="auto"/>
        <w:bottom w:val="none" w:sz="0" w:space="0" w:color="auto"/>
        <w:right w:val="none" w:sz="0" w:space="0" w:color="auto"/>
      </w:divBdr>
    </w:div>
    <w:div w:id="1421098899">
      <w:bodyDiv w:val="1"/>
      <w:marLeft w:val="0"/>
      <w:marRight w:val="0"/>
      <w:marTop w:val="0"/>
      <w:marBottom w:val="0"/>
      <w:divBdr>
        <w:top w:val="none" w:sz="0" w:space="0" w:color="auto"/>
        <w:left w:val="none" w:sz="0" w:space="0" w:color="auto"/>
        <w:bottom w:val="none" w:sz="0" w:space="0" w:color="auto"/>
        <w:right w:val="none" w:sz="0" w:space="0" w:color="auto"/>
      </w:divBdr>
    </w:div>
    <w:div w:id="1423917316">
      <w:bodyDiv w:val="1"/>
      <w:marLeft w:val="0"/>
      <w:marRight w:val="0"/>
      <w:marTop w:val="0"/>
      <w:marBottom w:val="0"/>
      <w:divBdr>
        <w:top w:val="none" w:sz="0" w:space="0" w:color="auto"/>
        <w:left w:val="none" w:sz="0" w:space="0" w:color="auto"/>
        <w:bottom w:val="none" w:sz="0" w:space="0" w:color="auto"/>
        <w:right w:val="none" w:sz="0" w:space="0" w:color="auto"/>
      </w:divBdr>
    </w:div>
    <w:div w:id="1424108145">
      <w:bodyDiv w:val="1"/>
      <w:marLeft w:val="0"/>
      <w:marRight w:val="0"/>
      <w:marTop w:val="0"/>
      <w:marBottom w:val="0"/>
      <w:divBdr>
        <w:top w:val="none" w:sz="0" w:space="0" w:color="auto"/>
        <w:left w:val="none" w:sz="0" w:space="0" w:color="auto"/>
        <w:bottom w:val="none" w:sz="0" w:space="0" w:color="auto"/>
        <w:right w:val="none" w:sz="0" w:space="0" w:color="auto"/>
      </w:divBdr>
    </w:div>
    <w:div w:id="1425952159">
      <w:bodyDiv w:val="1"/>
      <w:marLeft w:val="0"/>
      <w:marRight w:val="0"/>
      <w:marTop w:val="0"/>
      <w:marBottom w:val="0"/>
      <w:divBdr>
        <w:top w:val="none" w:sz="0" w:space="0" w:color="auto"/>
        <w:left w:val="none" w:sz="0" w:space="0" w:color="auto"/>
        <w:bottom w:val="none" w:sz="0" w:space="0" w:color="auto"/>
        <w:right w:val="none" w:sz="0" w:space="0" w:color="auto"/>
      </w:divBdr>
    </w:div>
    <w:div w:id="1428572223">
      <w:bodyDiv w:val="1"/>
      <w:marLeft w:val="0"/>
      <w:marRight w:val="0"/>
      <w:marTop w:val="0"/>
      <w:marBottom w:val="0"/>
      <w:divBdr>
        <w:top w:val="none" w:sz="0" w:space="0" w:color="auto"/>
        <w:left w:val="none" w:sz="0" w:space="0" w:color="auto"/>
        <w:bottom w:val="none" w:sz="0" w:space="0" w:color="auto"/>
        <w:right w:val="none" w:sz="0" w:space="0" w:color="auto"/>
      </w:divBdr>
    </w:div>
    <w:div w:id="1428892797">
      <w:bodyDiv w:val="1"/>
      <w:marLeft w:val="0"/>
      <w:marRight w:val="0"/>
      <w:marTop w:val="0"/>
      <w:marBottom w:val="0"/>
      <w:divBdr>
        <w:top w:val="none" w:sz="0" w:space="0" w:color="auto"/>
        <w:left w:val="none" w:sz="0" w:space="0" w:color="auto"/>
        <w:bottom w:val="none" w:sz="0" w:space="0" w:color="auto"/>
        <w:right w:val="none" w:sz="0" w:space="0" w:color="auto"/>
      </w:divBdr>
    </w:div>
    <w:div w:id="1436899697">
      <w:bodyDiv w:val="1"/>
      <w:marLeft w:val="0"/>
      <w:marRight w:val="0"/>
      <w:marTop w:val="0"/>
      <w:marBottom w:val="0"/>
      <w:divBdr>
        <w:top w:val="none" w:sz="0" w:space="0" w:color="auto"/>
        <w:left w:val="none" w:sz="0" w:space="0" w:color="auto"/>
        <w:bottom w:val="none" w:sz="0" w:space="0" w:color="auto"/>
        <w:right w:val="none" w:sz="0" w:space="0" w:color="auto"/>
      </w:divBdr>
    </w:div>
    <w:div w:id="1442064895">
      <w:bodyDiv w:val="1"/>
      <w:marLeft w:val="0"/>
      <w:marRight w:val="0"/>
      <w:marTop w:val="0"/>
      <w:marBottom w:val="0"/>
      <w:divBdr>
        <w:top w:val="none" w:sz="0" w:space="0" w:color="auto"/>
        <w:left w:val="none" w:sz="0" w:space="0" w:color="auto"/>
        <w:bottom w:val="none" w:sz="0" w:space="0" w:color="auto"/>
        <w:right w:val="none" w:sz="0" w:space="0" w:color="auto"/>
      </w:divBdr>
    </w:div>
    <w:div w:id="1444810593">
      <w:bodyDiv w:val="1"/>
      <w:marLeft w:val="0"/>
      <w:marRight w:val="0"/>
      <w:marTop w:val="0"/>
      <w:marBottom w:val="0"/>
      <w:divBdr>
        <w:top w:val="none" w:sz="0" w:space="0" w:color="auto"/>
        <w:left w:val="none" w:sz="0" w:space="0" w:color="auto"/>
        <w:bottom w:val="none" w:sz="0" w:space="0" w:color="auto"/>
        <w:right w:val="none" w:sz="0" w:space="0" w:color="auto"/>
      </w:divBdr>
    </w:div>
    <w:div w:id="1447431555">
      <w:bodyDiv w:val="1"/>
      <w:marLeft w:val="0"/>
      <w:marRight w:val="0"/>
      <w:marTop w:val="0"/>
      <w:marBottom w:val="0"/>
      <w:divBdr>
        <w:top w:val="none" w:sz="0" w:space="0" w:color="auto"/>
        <w:left w:val="none" w:sz="0" w:space="0" w:color="auto"/>
        <w:bottom w:val="none" w:sz="0" w:space="0" w:color="auto"/>
        <w:right w:val="none" w:sz="0" w:space="0" w:color="auto"/>
      </w:divBdr>
    </w:div>
    <w:div w:id="1449205610">
      <w:bodyDiv w:val="1"/>
      <w:marLeft w:val="0"/>
      <w:marRight w:val="0"/>
      <w:marTop w:val="0"/>
      <w:marBottom w:val="0"/>
      <w:divBdr>
        <w:top w:val="none" w:sz="0" w:space="0" w:color="auto"/>
        <w:left w:val="none" w:sz="0" w:space="0" w:color="auto"/>
        <w:bottom w:val="none" w:sz="0" w:space="0" w:color="auto"/>
        <w:right w:val="none" w:sz="0" w:space="0" w:color="auto"/>
      </w:divBdr>
    </w:div>
    <w:div w:id="1454514225">
      <w:bodyDiv w:val="1"/>
      <w:marLeft w:val="0"/>
      <w:marRight w:val="0"/>
      <w:marTop w:val="0"/>
      <w:marBottom w:val="0"/>
      <w:divBdr>
        <w:top w:val="none" w:sz="0" w:space="0" w:color="auto"/>
        <w:left w:val="none" w:sz="0" w:space="0" w:color="auto"/>
        <w:bottom w:val="none" w:sz="0" w:space="0" w:color="auto"/>
        <w:right w:val="none" w:sz="0" w:space="0" w:color="auto"/>
      </w:divBdr>
    </w:div>
    <w:div w:id="1454593743">
      <w:bodyDiv w:val="1"/>
      <w:marLeft w:val="0"/>
      <w:marRight w:val="0"/>
      <w:marTop w:val="0"/>
      <w:marBottom w:val="0"/>
      <w:divBdr>
        <w:top w:val="none" w:sz="0" w:space="0" w:color="auto"/>
        <w:left w:val="none" w:sz="0" w:space="0" w:color="auto"/>
        <w:bottom w:val="none" w:sz="0" w:space="0" w:color="auto"/>
        <w:right w:val="none" w:sz="0" w:space="0" w:color="auto"/>
      </w:divBdr>
    </w:div>
    <w:div w:id="1456948566">
      <w:bodyDiv w:val="1"/>
      <w:marLeft w:val="0"/>
      <w:marRight w:val="0"/>
      <w:marTop w:val="0"/>
      <w:marBottom w:val="0"/>
      <w:divBdr>
        <w:top w:val="none" w:sz="0" w:space="0" w:color="auto"/>
        <w:left w:val="none" w:sz="0" w:space="0" w:color="auto"/>
        <w:bottom w:val="none" w:sz="0" w:space="0" w:color="auto"/>
        <w:right w:val="none" w:sz="0" w:space="0" w:color="auto"/>
      </w:divBdr>
    </w:div>
    <w:div w:id="1459107505">
      <w:bodyDiv w:val="1"/>
      <w:marLeft w:val="0"/>
      <w:marRight w:val="0"/>
      <w:marTop w:val="0"/>
      <w:marBottom w:val="0"/>
      <w:divBdr>
        <w:top w:val="none" w:sz="0" w:space="0" w:color="auto"/>
        <w:left w:val="none" w:sz="0" w:space="0" w:color="auto"/>
        <w:bottom w:val="none" w:sz="0" w:space="0" w:color="auto"/>
        <w:right w:val="none" w:sz="0" w:space="0" w:color="auto"/>
      </w:divBdr>
    </w:div>
    <w:div w:id="1465149310">
      <w:bodyDiv w:val="1"/>
      <w:marLeft w:val="0"/>
      <w:marRight w:val="0"/>
      <w:marTop w:val="0"/>
      <w:marBottom w:val="0"/>
      <w:divBdr>
        <w:top w:val="none" w:sz="0" w:space="0" w:color="auto"/>
        <w:left w:val="none" w:sz="0" w:space="0" w:color="auto"/>
        <w:bottom w:val="none" w:sz="0" w:space="0" w:color="auto"/>
        <w:right w:val="none" w:sz="0" w:space="0" w:color="auto"/>
      </w:divBdr>
    </w:div>
    <w:div w:id="1465269219">
      <w:bodyDiv w:val="1"/>
      <w:marLeft w:val="0"/>
      <w:marRight w:val="0"/>
      <w:marTop w:val="0"/>
      <w:marBottom w:val="0"/>
      <w:divBdr>
        <w:top w:val="none" w:sz="0" w:space="0" w:color="auto"/>
        <w:left w:val="none" w:sz="0" w:space="0" w:color="auto"/>
        <w:bottom w:val="none" w:sz="0" w:space="0" w:color="auto"/>
        <w:right w:val="none" w:sz="0" w:space="0" w:color="auto"/>
      </w:divBdr>
    </w:div>
    <w:div w:id="1474447300">
      <w:bodyDiv w:val="1"/>
      <w:marLeft w:val="0"/>
      <w:marRight w:val="0"/>
      <w:marTop w:val="0"/>
      <w:marBottom w:val="0"/>
      <w:divBdr>
        <w:top w:val="none" w:sz="0" w:space="0" w:color="auto"/>
        <w:left w:val="none" w:sz="0" w:space="0" w:color="auto"/>
        <w:bottom w:val="none" w:sz="0" w:space="0" w:color="auto"/>
        <w:right w:val="none" w:sz="0" w:space="0" w:color="auto"/>
      </w:divBdr>
    </w:div>
    <w:div w:id="1479423723">
      <w:bodyDiv w:val="1"/>
      <w:marLeft w:val="0"/>
      <w:marRight w:val="0"/>
      <w:marTop w:val="0"/>
      <w:marBottom w:val="0"/>
      <w:divBdr>
        <w:top w:val="none" w:sz="0" w:space="0" w:color="auto"/>
        <w:left w:val="none" w:sz="0" w:space="0" w:color="auto"/>
        <w:bottom w:val="none" w:sz="0" w:space="0" w:color="auto"/>
        <w:right w:val="none" w:sz="0" w:space="0" w:color="auto"/>
      </w:divBdr>
    </w:div>
    <w:div w:id="1493450503">
      <w:bodyDiv w:val="1"/>
      <w:marLeft w:val="0"/>
      <w:marRight w:val="0"/>
      <w:marTop w:val="0"/>
      <w:marBottom w:val="0"/>
      <w:divBdr>
        <w:top w:val="none" w:sz="0" w:space="0" w:color="auto"/>
        <w:left w:val="none" w:sz="0" w:space="0" w:color="auto"/>
        <w:bottom w:val="none" w:sz="0" w:space="0" w:color="auto"/>
        <w:right w:val="none" w:sz="0" w:space="0" w:color="auto"/>
      </w:divBdr>
    </w:div>
    <w:div w:id="1494224167">
      <w:bodyDiv w:val="1"/>
      <w:marLeft w:val="0"/>
      <w:marRight w:val="0"/>
      <w:marTop w:val="0"/>
      <w:marBottom w:val="0"/>
      <w:divBdr>
        <w:top w:val="none" w:sz="0" w:space="0" w:color="auto"/>
        <w:left w:val="none" w:sz="0" w:space="0" w:color="auto"/>
        <w:bottom w:val="none" w:sz="0" w:space="0" w:color="auto"/>
        <w:right w:val="none" w:sz="0" w:space="0" w:color="auto"/>
      </w:divBdr>
    </w:div>
    <w:div w:id="1497380126">
      <w:bodyDiv w:val="1"/>
      <w:marLeft w:val="0"/>
      <w:marRight w:val="0"/>
      <w:marTop w:val="0"/>
      <w:marBottom w:val="0"/>
      <w:divBdr>
        <w:top w:val="none" w:sz="0" w:space="0" w:color="auto"/>
        <w:left w:val="none" w:sz="0" w:space="0" w:color="auto"/>
        <w:bottom w:val="none" w:sz="0" w:space="0" w:color="auto"/>
        <w:right w:val="none" w:sz="0" w:space="0" w:color="auto"/>
      </w:divBdr>
    </w:div>
    <w:div w:id="1497573507">
      <w:bodyDiv w:val="1"/>
      <w:marLeft w:val="0"/>
      <w:marRight w:val="0"/>
      <w:marTop w:val="0"/>
      <w:marBottom w:val="0"/>
      <w:divBdr>
        <w:top w:val="none" w:sz="0" w:space="0" w:color="auto"/>
        <w:left w:val="none" w:sz="0" w:space="0" w:color="auto"/>
        <w:bottom w:val="none" w:sz="0" w:space="0" w:color="auto"/>
        <w:right w:val="none" w:sz="0" w:space="0" w:color="auto"/>
      </w:divBdr>
    </w:div>
    <w:div w:id="1499150664">
      <w:bodyDiv w:val="1"/>
      <w:marLeft w:val="0"/>
      <w:marRight w:val="0"/>
      <w:marTop w:val="0"/>
      <w:marBottom w:val="0"/>
      <w:divBdr>
        <w:top w:val="none" w:sz="0" w:space="0" w:color="auto"/>
        <w:left w:val="none" w:sz="0" w:space="0" w:color="auto"/>
        <w:bottom w:val="none" w:sz="0" w:space="0" w:color="auto"/>
        <w:right w:val="none" w:sz="0" w:space="0" w:color="auto"/>
      </w:divBdr>
    </w:div>
    <w:div w:id="1499155430">
      <w:bodyDiv w:val="1"/>
      <w:marLeft w:val="0"/>
      <w:marRight w:val="0"/>
      <w:marTop w:val="0"/>
      <w:marBottom w:val="0"/>
      <w:divBdr>
        <w:top w:val="none" w:sz="0" w:space="0" w:color="auto"/>
        <w:left w:val="none" w:sz="0" w:space="0" w:color="auto"/>
        <w:bottom w:val="none" w:sz="0" w:space="0" w:color="auto"/>
        <w:right w:val="none" w:sz="0" w:space="0" w:color="auto"/>
      </w:divBdr>
    </w:div>
    <w:div w:id="1499467704">
      <w:bodyDiv w:val="1"/>
      <w:marLeft w:val="0"/>
      <w:marRight w:val="0"/>
      <w:marTop w:val="0"/>
      <w:marBottom w:val="0"/>
      <w:divBdr>
        <w:top w:val="none" w:sz="0" w:space="0" w:color="auto"/>
        <w:left w:val="none" w:sz="0" w:space="0" w:color="auto"/>
        <w:bottom w:val="none" w:sz="0" w:space="0" w:color="auto"/>
        <w:right w:val="none" w:sz="0" w:space="0" w:color="auto"/>
      </w:divBdr>
    </w:div>
    <w:div w:id="1501658467">
      <w:bodyDiv w:val="1"/>
      <w:marLeft w:val="0"/>
      <w:marRight w:val="0"/>
      <w:marTop w:val="0"/>
      <w:marBottom w:val="0"/>
      <w:divBdr>
        <w:top w:val="none" w:sz="0" w:space="0" w:color="auto"/>
        <w:left w:val="none" w:sz="0" w:space="0" w:color="auto"/>
        <w:bottom w:val="none" w:sz="0" w:space="0" w:color="auto"/>
        <w:right w:val="none" w:sz="0" w:space="0" w:color="auto"/>
      </w:divBdr>
    </w:div>
    <w:div w:id="1504006597">
      <w:bodyDiv w:val="1"/>
      <w:marLeft w:val="0"/>
      <w:marRight w:val="0"/>
      <w:marTop w:val="0"/>
      <w:marBottom w:val="0"/>
      <w:divBdr>
        <w:top w:val="none" w:sz="0" w:space="0" w:color="auto"/>
        <w:left w:val="none" w:sz="0" w:space="0" w:color="auto"/>
        <w:bottom w:val="none" w:sz="0" w:space="0" w:color="auto"/>
        <w:right w:val="none" w:sz="0" w:space="0" w:color="auto"/>
      </w:divBdr>
    </w:div>
    <w:div w:id="1504010588">
      <w:bodyDiv w:val="1"/>
      <w:marLeft w:val="0"/>
      <w:marRight w:val="0"/>
      <w:marTop w:val="0"/>
      <w:marBottom w:val="0"/>
      <w:divBdr>
        <w:top w:val="none" w:sz="0" w:space="0" w:color="auto"/>
        <w:left w:val="none" w:sz="0" w:space="0" w:color="auto"/>
        <w:bottom w:val="none" w:sz="0" w:space="0" w:color="auto"/>
        <w:right w:val="none" w:sz="0" w:space="0" w:color="auto"/>
      </w:divBdr>
    </w:div>
    <w:div w:id="1506550314">
      <w:bodyDiv w:val="1"/>
      <w:marLeft w:val="0"/>
      <w:marRight w:val="0"/>
      <w:marTop w:val="0"/>
      <w:marBottom w:val="0"/>
      <w:divBdr>
        <w:top w:val="none" w:sz="0" w:space="0" w:color="auto"/>
        <w:left w:val="none" w:sz="0" w:space="0" w:color="auto"/>
        <w:bottom w:val="none" w:sz="0" w:space="0" w:color="auto"/>
        <w:right w:val="none" w:sz="0" w:space="0" w:color="auto"/>
      </w:divBdr>
    </w:div>
    <w:div w:id="1509178962">
      <w:bodyDiv w:val="1"/>
      <w:marLeft w:val="0"/>
      <w:marRight w:val="0"/>
      <w:marTop w:val="0"/>
      <w:marBottom w:val="0"/>
      <w:divBdr>
        <w:top w:val="none" w:sz="0" w:space="0" w:color="auto"/>
        <w:left w:val="none" w:sz="0" w:space="0" w:color="auto"/>
        <w:bottom w:val="none" w:sz="0" w:space="0" w:color="auto"/>
        <w:right w:val="none" w:sz="0" w:space="0" w:color="auto"/>
      </w:divBdr>
    </w:div>
    <w:div w:id="1510558558">
      <w:bodyDiv w:val="1"/>
      <w:marLeft w:val="0"/>
      <w:marRight w:val="0"/>
      <w:marTop w:val="0"/>
      <w:marBottom w:val="0"/>
      <w:divBdr>
        <w:top w:val="none" w:sz="0" w:space="0" w:color="auto"/>
        <w:left w:val="none" w:sz="0" w:space="0" w:color="auto"/>
        <w:bottom w:val="none" w:sz="0" w:space="0" w:color="auto"/>
        <w:right w:val="none" w:sz="0" w:space="0" w:color="auto"/>
      </w:divBdr>
    </w:div>
    <w:div w:id="1514681769">
      <w:bodyDiv w:val="1"/>
      <w:marLeft w:val="0"/>
      <w:marRight w:val="0"/>
      <w:marTop w:val="0"/>
      <w:marBottom w:val="0"/>
      <w:divBdr>
        <w:top w:val="none" w:sz="0" w:space="0" w:color="auto"/>
        <w:left w:val="none" w:sz="0" w:space="0" w:color="auto"/>
        <w:bottom w:val="none" w:sz="0" w:space="0" w:color="auto"/>
        <w:right w:val="none" w:sz="0" w:space="0" w:color="auto"/>
      </w:divBdr>
    </w:div>
    <w:div w:id="1514758149">
      <w:bodyDiv w:val="1"/>
      <w:marLeft w:val="0"/>
      <w:marRight w:val="0"/>
      <w:marTop w:val="0"/>
      <w:marBottom w:val="0"/>
      <w:divBdr>
        <w:top w:val="none" w:sz="0" w:space="0" w:color="auto"/>
        <w:left w:val="none" w:sz="0" w:space="0" w:color="auto"/>
        <w:bottom w:val="none" w:sz="0" w:space="0" w:color="auto"/>
        <w:right w:val="none" w:sz="0" w:space="0" w:color="auto"/>
      </w:divBdr>
    </w:div>
    <w:div w:id="1515608653">
      <w:bodyDiv w:val="1"/>
      <w:marLeft w:val="0"/>
      <w:marRight w:val="0"/>
      <w:marTop w:val="0"/>
      <w:marBottom w:val="0"/>
      <w:divBdr>
        <w:top w:val="none" w:sz="0" w:space="0" w:color="auto"/>
        <w:left w:val="none" w:sz="0" w:space="0" w:color="auto"/>
        <w:bottom w:val="none" w:sz="0" w:space="0" w:color="auto"/>
        <w:right w:val="none" w:sz="0" w:space="0" w:color="auto"/>
      </w:divBdr>
    </w:div>
    <w:div w:id="1519930778">
      <w:bodyDiv w:val="1"/>
      <w:marLeft w:val="0"/>
      <w:marRight w:val="0"/>
      <w:marTop w:val="0"/>
      <w:marBottom w:val="0"/>
      <w:divBdr>
        <w:top w:val="none" w:sz="0" w:space="0" w:color="auto"/>
        <w:left w:val="none" w:sz="0" w:space="0" w:color="auto"/>
        <w:bottom w:val="none" w:sz="0" w:space="0" w:color="auto"/>
        <w:right w:val="none" w:sz="0" w:space="0" w:color="auto"/>
      </w:divBdr>
    </w:div>
    <w:div w:id="1519999500">
      <w:bodyDiv w:val="1"/>
      <w:marLeft w:val="0"/>
      <w:marRight w:val="0"/>
      <w:marTop w:val="0"/>
      <w:marBottom w:val="0"/>
      <w:divBdr>
        <w:top w:val="none" w:sz="0" w:space="0" w:color="auto"/>
        <w:left w:val="none" w:sz="0" w:space="0" w:color="auto"/>
        <w:bottom w:val="none" w:sz="0" w:space="0" w:color="auto"/>
        <w:right w:val="none" w:sz="0" w:space="0" w:color="auto"/>
      </w:divBdr>
    </w:div>
    <w:div w:id="1520922785">
      <w:bodyDiv w:val="1"/>
      <w:marLeft w:val="0"/>
      <w:marRight w:val="0"/>
      <w:marTop w:val="0"/>
      <w:marBottom w:val="0"/>
      <w:divBdr>
        <w:top w:val="none" w:sz="0" w:space="0" w:color="auto"/>
        <w:left w:val="none" w:sz="0" w:space="0" w:color="auto"/>
        <w:bottom w:val="none" w:sz="0" w:space="0" w:color="auto"/>
        <w:right w:val="none" w:sz="0" w:space="0" w:color="auto"/>
      </w:divBdr>
    </w:div>
    <w:div w:id="1524661954">
      <w:bodyDiv w:val="1"/>
      <w:marLeft w:val="0"/>
      <w:marRight w:val="0"/>
      <w:marTop w:val="0"/>
      <w:marBottom w:val="0"/>
      <w:divBdr>
        <w:top w:val="none" w:sz="0" w:space="0" w:color="auto"/>
        <w:left w:val="none" w:sz="0" w:space="0" w:color="auto"/>
        <w:bottom w:val="none" w:sz="0" w:space="0" w:color="auto"/>
        <w:right w:val="none" w:sz="0" w:space="0" w:color="auto"/>
      </w:divBdr>
    </w:div>
    <w:div w:id="1528179669">
      <w:bodyDiv w:val="1"/>
      <w:marLeft w:val="0"/>
      <w:marRight w:val="0"/>
      <w:marTop w:val="0"/>
      <w:marBottom w:val="0"/>
      <w:divBdr>
        <w:top w:val="none" w:sz="0" w:space="0" w:color="auto"/>
        <w:left w:val="none" w:sz="0" w:space="0" w:color="auto"/>
        <w:bottom w:val="none" w:sz="0" w:space="0" w:color="auto"/>
        <w:right w:val="none" w:sz="0" w:space="0" w:color="auto"/>
      </w:divBdr>
    </w:div>
    <w:div w:id="1528955215">
      <w:bodyDiv w:val="1"/>
      <w:marLeft w:val="0"/>
      <w:marRight w:val="0"/>
      <w:marTop w:val="0"/>
      <w:marBottom w:val="0"/>
      <w:divBdr>
        <w:top w:val="none" w:sz="0" w:space="0" w:color="auto"/>
        <w:left w:val="none" w:sz="0" w:space="0" w:color="auto"/>
        <w:bottom w:val="none" w:sz="0" w:space="0" w:color="auto"/>
        <w:right w:val="none" w:sz="0" w:space="0" w:color="auto"/>
      </w:divBdr>
    </w:div>
    <w:div w:id="1531147190">
      <w:bodyDiv w:val="1"/>
      <w:marLeft w:val="0"/>
      <w:marRight w:val="0"/>
      <w:marTop w:val="0"/>
      <w:marBottom w:val="0"/>
      <w:divBdr>
        <w:top w:val="none" w:sz="0" w:space="0" w:color="auto"/>
        <w:left w:val="none" w:sz="0" w:space="0" w:color="auto"/>
        <w:bottom w:val="none" w:sz="0" w:space="0" w:color="auto"/>
        <w:right w:val="none" w:sz="0" w:space="0" w:color="auto"/>
      </w:divBdr>
    </w:div>
    <w:div w:id="1538808955">
      <w:bodyDiv w:val="1"/>
      <w:marLeft w:val="0"/>
      <w:marRight w:val="0"/>
      <w:marTop w:val="0"/>
      <w:marBottom w:val="0"/>
      <w:divBdr>
        <w:top w:val="none" w:sz="0" w:space="0" w:color="auto"/>
        <w:left w:val="none" w:sz="0" w:space="0" w:color="auto"/>
        <w:bottom w:val="none" w:sz="0" w:space="0" w:color="auto"/>
        <w:right w:val="none" w:sz="0" w:space="0" w:color="auto"/>
      </w:divBdr>
    </w:div>
    <w:div w:id="1539119837">
      <w:bodyDiv w:val="1"/>
      <w:marLeft w:val="0"/>
      <w:marRight w:val="0"/>
      <w:marTop w:val="0"/>
      <w:marBottom w:val="0"/>
      <w:divBdr>
        <w:top w:val="none" w:sz="0" w:space="0" w:color="auto"/>
        <w:left w:val="none" w:sz="0" w:space="0" w:color="auto"/>
        <w:bottom w:val="none" w:sz="0" w:space="0" w:color="auto"/>
        <w:right w:val="none" w:sz="0" w:space="0" w:color="auto"/>
      </w:divBdr>
    </w:div>
    <w:div w:id="1539508205">
      <w:bodyDiv w:val="1"/>
      <w:marLeft w:val="0"/>
      <w:marRight w:val="0"/>
      <w:marTop w:val="0"/>
      <w:marBottom w:val="0"/>
      <w:divBdr>
        <w:top w:val="none" w:sz="0" w:space="0" w:color="auto"/>
        <w:left w:val="none" w:sz="0" w:space="0" w:color="auto"/>
        <w:bottom w:val="none" w:sz="0" w:space="0" w:color="auto"/>
        <w:right w:val="none" w:sz="0" w:space="0" w:color="auto"/>
      </w:divBdr>
    </w:div>
    <w:div w:id="1540703718">
      <w:bodyDiv w:val="1"/>
      <w:marLeft w:val="0"/>
      <w:marRight w:val="0"/>
      <w:marTop w:val="0"/>
      <w:marBottom w:val="0"/>
      <w:divBdr>
        <w:top w:val="none" w:sz="0" w:space="0" w:color="auto"/>
        <w:left w:val="none" w:sz="0" w:space="0" w:color="auto"/>
        <w:bottom w:val="none" w:sz="0" w:space="0" w:color="auto"/>
        <w:right w:val="none" w:sz="0" w:space="0" w:color="auto"/>
      </w:divBdr>
    </w:div>
    <w:div w:id="1543904421">
      <w:bodyDiv w:val="1"/>
      <w:marLeft w:val="0"/>
      <w:marRight w:val="0"/>
      <w:marTop w:val="0"/>
      <w:marBottom w:val="0"/>
      <w:divBdr>
        <w:top w:val="none" w:sz="0" w:space="0" w:color="auto"/>
        <w:left w:val="none" w:sz="0" w:space="0" w:color="auto"/>
        <w:bottom w:val="none" w:sz="0" w:space="0" w:color="auto"/>
        <w:right w:val="none" w:sz="0" w:space="0" w:color="auto"/>
      </w:divBdr>
    </w:div>
    <w:div w:id="1548882495">
      <w:bodyDiv w:val="1"/>
      <w:marLeft w:val="0"/>
      <w:marRight w:val="0"/>
      <w:marTop w:val="0"/>
      <w:marBottom w:val="0"/>
      <w:divBdr>
        <w:top w:val="none" w:sz="0" w:space="0" w:color="auto"/>
        <w:left w:val="none" w:sz="0" w:space="0" w:color="auto"/>
        <w:bottom w:val="none" w:sz="0" w:space="0" w:color="auto"/>
        <w:right w:val="none" w:sz="0" w:space="0" w:color="auto"/>
      </w:divBdr>
    </w:div>
    <w:div w:id="1551839019">
      <w:bodyDiv w:val="1"/>
      <w:marLeft w:val="0"/>
      <w:marRight w:val="0"/>
      <w:marTop w:val="0"/>
      <w:marBottom w:val="0"/>
      <w:divBdr>
        <w:top w:val="none" w:sz="0" w:space="0" w:color="auto"/>
        <w:left w:val="none" w:sz="0" w:space="0" w:color="auto"/>
        <w:bottom w:val="none" w:sz="0" w:space="0" w:color="auto"/>
        <w:right w:val="none" w:sz="0" w:space="0" w:color="auto"/>
      </w:divBdr>
    </w:div>
    <w:div w:id="1554535984">
      <w:bodyDiv w:val="1"/>
      <w:marLeft w:val="0"/>
      <w:marRight w:val="0"/>
      <w:marTop w:val="0"/>
      <w:marBottom w:val="0"/>
      <w:divBdr>
        <w:top w:val="none" w:sz="0" w:space="0" w:color="auto"/>
        <w:left w:val="none" w:sz="0" w:space="0" w:color="auto"/>
        <w:bottom w:val="none" w:sz="0" w:space="0" w:color="auto"/>
        <w:right w:val="none" w:sz="0" w:space="0" w:color="auto"/>
      </w:divBdr>
    </w:div>
    <w:div w:id="1555463143">
      <w:bodyDiv w:val="1"/>
      <w:marLeft w:val="0"/>
      <w:marRight w:val="0"/>
      <w:marTop w:val="0"/>
      <w:marBottom w:val="0"/>
      <w:divBdr>
        <w:top w:val="none" w:sz="0" w:space="0" w:color="auto"/>
        <w:left w:val="none" w:sz="0" w:space="0" w:color="auto"/>
        <w:bottom w:val="none" w:sz="0" w:space="0" w:color="auto"/>
        <w:right w:val="none" w:sz="0" w:space="0" w:color="auto"/>
      </w:divBdr>
    </w:div>
    <w:div w:id="1559901764">
      <w:bodyDiv w:val="1"/>
      <w:marLeft w:val="0"/>
      <w:marRight w:val="0"/>
      <w:marTop w:val="0"/>
      <w:marBottom w:val="0"/>
      <w:divBdr>
        <w:top w:val="none" w:sz="0" w:space="0" w:color="auto"/>
        <w:left w:val="none" w:sz="0" w:space="0" w:color="auto"/>
        <w:bottom w:val="none" w:sz="0" w:space="0" w:color="auto"/>
        <w:right w:val="none" w:sz="0" w:space="0" w:color="auto"/>
      </w:divBdr>
    </w:div>
    <w:div w:id="1565994994">
      <w:bodyDiv w:val="1"/>
      <w:marLeft w:val="0"/>
      <w:marRight w:val="0"/>
      <w:marTop w:val="0"/>
      <w:marBottom w:val="0"/>
      <w:divBdr>
        <w:top w:val="none" w:sz="0" w:space="0" w:color="auto"/>
        <w:left w:val="none" w:sz="0" w:space="0" w:color="auto"/>
        <w:bottom w:val="none" w:sz="0" w:space="0" w:color="auto"/>
        <w:right w:val="none" w:sz="0" w:space="0" w:color="auto"/>
      </w:divBdr>
    </w:div>
    <w:div w:id="1567639991">
      <w:bodyDiv w:val="1"/>
      <w:marLeft w:val="0"/>
      <w:marRight w:val="0"/>
      <w:marTop w:val="0"/>
      <w:marBottom w:val="0"/>
      <w:divBdr>
        <w:top w:val="none" w:sz="0" w:space="0" w:color="auto"/>
        <w:left w:val="none" w:sz="0" w:space="0" w:color="auto"/>
        <w:bottom w:val="none" w:sz="0" w:space="0" w:color="auto"/>
        <w:right w:val="none" w:sz="0" w:space="0" w:color="auto"/>
      </w:divBdr>
    </w:div>
    <w:div w:id="1568566305">
      <w:bodyDiv w:val="1"/>
      <w:marLeft w:val="0"/>
      <w:marRight w:val="0"/>
      <w:marTop w:val="0"/>
      <w:marBottom w:val="0"/>
      <w:divBdr>
        <w:top w:val="none" w:sz="0" w:space="0" w:color="auto"/>
        <w:left w:val="none" w:sz="0" w:space="0" w:color="auto"/>
        <w:bottom w:val="none" w:sz="0" w:space="0" w:color="auto"/>
        <w:right w:val="none" w:sz="0" w:space="0" w:color="auto"/>
      </w:divBdr>
    </w:div>
    <w:div w:id="1572082683">
      <w:bodyDiv w:val="1"/>
      <w:marLeft w:val="0"/>
      <w:marRight w:val="0"/>
      <w:marTop w:val="0"/>
      <w:marBottom w:val="0"/>
      <w:divBdr>
        <w:top w:val="none" w:sz="0" w:space="0" w:color="auto"/>
        <w:left w:val="none" w:sz="0" w:space="0" w:color="auto"/>
        <w:bottom w:val="none" w:sz="0" w:space="0" w:color="auto"/>
        <w:right w:val="none" w:sz="0" w:space="0" w:color="auto"/>
      </w:divBdr>
    </w:div>
    <w:div w:id="1574314416">
      <w:bodyDiv w:val="1"/>
      <w:marLeft w:val="0"/>
      <w:marRight w:val="0"/>
      <w:marTop w:val="0"/>
      <w:marBottom w:val="0"/>
      <w:divBdr>
        <w:top w:val="none" w:sz="0" w:space="0" w:color="auto"/>
        <w:left w:val="none" w:sz="0" w:space="0" w:color="auto"/>
        <w:bottom w:val="none" w:sz="0" w:space="0" w:color="auto"/>
        <w:right w:val="none" w:sz="0" w:space="0" w:color="auto"/>
      </w:divBdr>
    </w:div>
    <w:div w:id="1576351615">
      <w:bodyDiv w:val="1"/>
      <w:marLeft w:val="0"/>
      <w:marRight w:val="0"/>
      <w:marTop w:val="0"/>
      <w:marBottom w:val="0"/>
      <w:divBdr>
        <w:top w:val="none" w:sz="0" w:space="0" w:color="auto"/>
        <w:left w:val="none" w:sz="0" w:space="0" w:color="auto"/>
        <w:bottom w:val="none" w:sz="0" w:space="0" w:color="auto"/>
        <w:right w:val="none" w:sz="0" w:space="0" w:color="auto"/>
      </w:divBdr>
    </w:div>
    <w:div w:id="1582787572">
      <w:bodyDiv w:val="1"/>
      <w:marLeft w:val="0"/>
      <w:marRight w:val="0"/>
      <w:marTop w:val="0"/>
      <w:marBottom w:val="0"/>
      <w:divBdr>
        <w:top w:val="none" w:sz="0" w:space="0" w:color="auto"/>
        <w:left w:val="none" w:sz="0" w:space="0" w:color="auto"/>
        <w:bottom w:val="none" w:sz="0" w:space="0" w:color="auto"/>
        <w:right w:val="none" w:sz="0" w:space="0" w:color="auto"/>
      </w:divBdr>
    </w:div>
    <w:div w:id="1585644485">
      <w:bodyDiv w:val="1"/>
      <w:marLeft w:val="0"/>
      <w:marRight w:val="0"/>
      <w:marTop w:val="0"/>
      <w:marBottom w:val="0"/>
      <w:divBdr>
        <w:top w:val="none" w:sz="0" w:space="0" w:color="auto"/>
        <w:left w:val="none" w:sz="0" w:space="0" w:color="auto"/>
        <w:bottom w:val="none" w:sz="0" w:space="0" w:color="auto"/>
        <w:right w:val="none" w:sz="0" w:space="0" w:color="auto"/>
      </w:divBdr>
    </w:div>
    <w:div w:id="1586382932">
      <w:bodyDiv w:val="1"/>
      <w:marLeft w:val="0"/>
      <w:marRight w:val="0"/>
      <w:marTop w:val="0"/>
      <w:marBottom w:val="0"/>
      <w:divBdr>
        <w:top w:val="none" w:sz="0" w:space="0" w:color="auto"/>
        <w:left w:val="none" w:sz="0" w:space="0" w:color="auto"/>
        <w:bottom w:val="none" w:sz="0" w:space="0" w:color="auto"/>
        <w:right w:val="none" w:sz="0" w:space="0" w:color="auto"/>
      </w:divBdr>
    </w:div>
    <w:div w:id="1587348326">
      <w:bodyDiv w:val="1"/>
      <w:marLeft w:val="0"/>
      <w:marRight w:val="0"/>
      <w:marTop w:val="0"/>
      <w:marBottom w:val="0"/>
      <w:divBdr>
        <w:top w:val="none" w:sz="0" w:space="0" w:color="auto"/>
        <w:left w:val="none" w:sz="0" w:space="0" w:color="auto"/>
        <w:bottom w:val="none" w:sz="0" w:space="0" w:color="auto"/>
        <w:right w:val="none" w:sz="0" w:space="0" w:color="auto"/>
      </w:divBdr>
    </w:div>
    <w:div w:id="1588156005">
      <w:bodyDiv w:val="1"/>
      <w:marLeft w:val="0"/>
      <w:marRight w:val="0"/>
      <w:marTop w:val="0"/>
      <w:marBottom w:val="0"/>
      <w:divBdr>
        <w:top w:val="none" w:sz="0" w:space="0" w:color="auto"/>
        <w:left w:val="none" w:sz="0" w:space="0" w:color="auto"/>
        <w:bottom w:val="none" w:sz="0" w:space="0" w:color="auto"/>
        <w:right w:val="none" w:sz="0" w:space="0" w:color="auto"/>
      </w:divBdr>
    </w:div>
    <w:div w:id="1588658566">
      <w:bodyDiv w:val="1"/>
      <w:marLeft w:val="0"/>
      <w:marRight w:val="0"/>
      <w:marTop w:val="0"/>
      <w:marBottom w:val="0"/>
      <w:divBdr>
        <w:top w:val="none" w:sz="0" w:space="0" w:color="auto"/>
        <w:left w:val="none" w:sz="0" w:space="0" w:color="auto"/>
        <w:bottom w:val="none" w:sz="0" w:space="0" w:color="auto"/>
        <w:right w:val="none" w:sz="0" w:space="0" w:color="auto"/>
      </w:divBdr>
    </w:div>
    <w:div w:id="1589462089">
      <w:bodyDiv w:val="1"/>
      <w:marLeft w:val="0"/>
      <w:marRight w:val="0"/>
      <w:marTop w:val="0"/>
      <w:marBottom w:val="0"/>
      <w:divBdr>
        <w:top w:val="none" w:sz="0" w:space="0" w:color="auto"/>
        <w:left w:val="none" w:sz="0" w:space="0" w:color="auto"/>
        <w:bottom w:val="none" w:sz="0" w:space="0" w:color="auto"/>
        <w:right w:val="none" w:sz="0" w:space="0" w:color="auto"/>
      </w:divBdr>
    </w:div>
    <w:div w:id="1596130009">
      <w:bodyDiv w:val="1"/>
      <w:marLeft w:val="0"/>
      <w:marRight w:val="0"/>
      <w:marTop w:val="0"/>
      <w:marBottom w:val="0"/>
      <w:divBdr>
        <w:top w:val="none" w:sz="0" w:space="0" w:color="auto"/>
        <w:left w:val="none" w:sz="0" w:space="0" w:color="auto"/>
        <w:bottom w:val="none" w:sz="0" w:space="0" w:color="auto"/>
        <w:right w:val="none" w:sz="0" w:space="0" w:color="auto"/>
      </w:divBdr>
    </w:div>
    <w:div w:id="1599287365">
      <w:bodyDiv w:val="1"/>
      <w:marLeft w:val="0"/>
      <w:marRight w:val="0"/>
      <w:marTop w:val="0"/>
      <w:marBottom w:val="0"/>
      <w:divBdr>
        <w:top w:val="none" w:sz="0" w:space="0" w:color="auto"/>
        <w:left w:val="none" w:sz="0" w:space="0" w:color="auto"/>
        <w:bottom w:val="none" w:sz="0" w:space="0" w:color="auto"/>
        <w:right w:val="none" w:sz="0" w:space="0" w:color="auto"/>
      </w:divBdr>
    </w:div>
    <w:div w:id="1599631748">
      <w:bodyDiv w:val="1"/>
      <w:marLeft w:val="0"/>
      <w:marRight w:val="0"/>
      <w:marTop w:val="0"/>
      <w:marBottom w:val="0"/>
      <w:divBdr>
        <w:top w:val="none" w:sz="0" w:space="0" w:color="auto"/>
        <w:left w:val="none" w:sz="0" w:space="0" w:color="auto"/>
        <w:bottom w:val="none" w:sz="0" w:space="0" w:color="auto"/>
        <w:right w:val="none" w:sz="0" w:space="0" w:color="auto"/>
      </w:divBdr>
    </w:div>
    <w:div w:id="1600521708">
      <w:bodyDiv w:val="1"/>
      <w:marLeft w:val="0"/>
      <w:marRight w:val="0"/>
      <w:marTop w:val="0"/>
      <w:marBottom w:val="0"/>
      <w:divBdr>
        <w:top w:val="none" w:sz="0" w:space="0" w:color="auto"/>
        <w:left w:val="none" w:sz="0" w:space="0" w:color="auto"/>
        <w:bottom w:val="none" w:sz="0" w:space="0" w:color="auto"/>
        <w:right w:val="none" w:sz="0" w:space="0" w:color="auto"/>
      </w:divBdr>
    </w:div>
    <w:div w:id="1600914881">
      <w:bodyDiv w:val="1"/>
      <w:marLeft w:val="0"/>
      <w:marRight w:val="0"/>
      <w:marTop w:val="0"/>
      <w:marBottom w:val="0"/>
      <w:divBdr>
        <w:top w:val="none" w:sz="0" w:space="0" w:color="auto"/>
        <w:left w:val="none" w:sz="0" w:space="0" w:color="auto"/>
        <w:bottom w:val="none" w:sz="0" w:space="0" w:color="auto"/>
        <w:right w:val="none" w:sz="0" w:space="0" w:color="auto"/>
      </w:divBdr>
    </w:div>
    <w:div w:id="1602641323">
      <w:bodyDiv w:val="1"/>
      <w:marLeft w:val="0"/>
      <w:marRight w:val="0"/>
      <w:marTop w:val="0"/>
      <w:marBottom w:val="0"/>
      <w:divBdr>
        <w:top w:val="none" w:sz="0" w:space="0" w:color="auto"/>
        <w:left w:val="none" w:sz="0" w:space="0" w:color="auto"/>
        <w:bottom w:val="none" w:sz="0" w:space="0" w:color="auto"/>
        <w:right w:val="none" w:sz="0" w:space="0" w:color="auto"/>
      </w:divBdr>
    </w:div>
    <w:div w:id="1603681006">
      <w:bodyDiv w:val="1"/>
      <w:marLeft w:val="0"/>
      <w:marRight w:val="0"/>
      <w:marTop w:val="0"/>
      <w:marBottom w:val="0"/>
      <w:divBdr>
        <w:top w:val="none" w:sz="0" w:space="0" w:color="auto"/>
        <w:left w:val="none" w:sz="0" w:space="0" w:color="auto"/>
        <w:bottom w:val="none" w:sz="0" w:space="0" w:color="auto"/>
        <w:right w:val="none" w:sz="0" w:space="0" w:color="auto"/>
      </w:divBdr>
    </w:div>
    <w:div w:id="1606424548">
      <w:bodyDiv w:val="1"/>
      <w:marLeft w:val="0"/>
      <w:marRight w:val="0"/>
      <w:marTop w:val="0"/>
      <w:marBottom w:val="0"/>
      <w:divBdr>
        <w:top w:val="none" w:sz="0" w:space="0" w:color="auto"/>
        <w:left w:val="none" w:sz="0" w:space="0" w:color="auto"/>
        <w:bottom w:val="none" w:sz="0" w:space="0" w:color="auto"/>
        <w:right w:val="none" w:sz="0" w:space="0" w:color="auto"/>
      </w:divBdr>
    </w:div>
    <w:div w:id="1607033953">
      <w:bodyDiv w:val="1"/>
      <w:marLeft w:val="0"/>
      <w:marRight w:val="0"/>
      <w:marTop w:val="0"/>
      <w:marBottom w:val="0"/>
      <w:divBdr>
        <w:top w:val="none" w:sz="0" w:space="0" w:color="auto"/>
        <w:left w:val="none" w:sz="0" w:space="0" w:color="auto"/>
        <w:bottom w:val="none" w:sz="0" w:space="0" w:color="auto"/>
        <w:right w:val="none" w:sz="0" w:space="0" w:color="auto"/>
      </w:divBdr>
    </w:div>
    <w:div w:id="1612012267">
      <w:bodyDiv w:val="1"/>
      <w:marLeft w:val="0"/>
      <w:marRight w:val="0"/>
      <w:marTop w:val="0"/>
      <w:marBottom w:val="0"/>
      <w:divBdr>
        <w:top w:val="none" w:sz="0" w:space="0" w:color="auto"/>
        <w:left w:val="none" w:sz="0" w:space="0" w:color="auto"/>
        <w:bottom w:val="none" w:sz="0" w:space="0" w:color="auto"/>
        <w:right w:val="none" w:sz="0" w:space="0" w:color="auto"/>
      </w:divBdr>
    </w:div>
    <w:div w:id="1612205312">
      <w:bodyDiv w:val="1"/>
      <w:marLeft w:val="0"/>
      <w:marRight w:val="0"/>
      <w:marTop w:val="0"/>
      <w:marBottom w:val="0"/>
      <w:divBdr>
        <w:top w:val="none" w:sz="0" w:space="0" w:color="auto"/>
        <w:left w:val="none" w:sz="0" w:space="0" w:color="auto"/>
        <w:bottom w:val="none" w:sz="0" w:space="0" w:color="auto"/>
        <w:right w:val="none" w:sz="0" w:space="0" w:color="auto"/>
      </w:divBdr>
    </w:div>
    <w:div w:id="1612664142">
      <w:bodyDiv w:val="1"/>
      <w:marLeft w:val="0"/>
      <w:marRight w:val="0"/>
      <w:marTop w:val="0"/>
      <w:marBottom w:val="0"/>
      <w:divBdr>
        <w:top w:val="none" w:sz="0" w:space="0" w:color="auto"/>
        <w:left w:val="none" w:sz="0" w:space="0" w:color="auto"/>
        <w:bottom w:val="none" w:sz="0" w:space="0" w:color="auto"/>
        <w:right w:val="none" w:sz="0" w:space="0" w:color="auto"/>
      </w:divBdr>
    </w:div>
    <w:div w:id="1612929023">
      <w:bodyDiv w:val="1"/>
      <w:marLeft w:val="0"/>
      <w:marRight w:val="0"/>
      <w:marTop w:val="0"/>
      <w:marBottom w:val="0"/>
      <w:divBdr>
        <w:top w:val="none" w:sz="0" w:space="0" w:color="auto"/>
        <w:left w:val="none" w:sz="0" w:space="0" w:color="auto"/>
        <w:bottom w:val="none" w:sz="0" w:space="0" w:color="auto"/>
        <w:right w:val="none" w:sz="0" w:space="0" w:color="auto"/>
      </w:divBdr>
    </w:div>
    <w:div w:id="1613434375">
      <w:bodyDiv w:val="1"/>
      <w:marLeft w:val="0"/>
      <w:marRight w:val="0"/>
      <w:marTop w:val="0"/>
      <w:marBottom w:val="0"/>
      <w:divBdr>
        <w:top w:val="none" w:sz="0" w:space="0" w:color="auto"/>
        <w:left w:val="none" w:sz="0" w:space="0" w:color="auto"/>
        <w:bottom w:val="none" w:sz="0" w:space="0" w:color="auto"/>
        <w:right w:val="none" w:sz="0" w:space="0" w:color="auto"/>
      </w:divBdr>
    </w:div>
    <w:div w:id="1614360978">
      <w:bodyDiv w:val="1"/>
      <w:marLeft w:val="0"/>
      <w:marRight w:val="0"/>
      <w:marTop w:val="0"/>
      <w:marBottom w:val="0"/>
      <w:divBdr>
        <w:top w:val="none" w:sz="0" w:space="0" w:color="auto"/>
        <w:left w:val="none" w:sz="0" w:space="0" w:color="auto"/>
        <w:bottom w:val="none" w:sz="0" w:space="0" w:color="auto"/>
        <w:right w:val="none" w:sz="0" w:space="0" w:color="auto"/>
      </w:divBdr>
    </w:div>
    <w:div w:id="1623725288">
      <w:bodyDiv w:val="1"/>
      <w:marLeft w:val="0"/>
      <w:marRight w:val="0"/>
      <w:marTop w:val="0"/>
      <w:marBottom w:val="0"/>
      <w:divBdr>
        <w:top w:val="none" w:sz="0" w:space="0" w:color="auto"/>
        <w:left w:val="none" w:sz="0" w:space="0" w:color="auto"/>
        <w:bottom w:val="none" w:sz="0" w:space="0" w:color="auto"/>
        <w:right w:val="none" w:sz="0" w:space="0" w:color="auto"/>
      </w:divBdr>
    </w:div>
    <w:div w:id="1624337605">
      <w:bodyDiv w:val="1"/>
      <w:marLeft w:val="0"/>
      <w:marRight w:val="0"/>
      <w:marTop w:val="0"/>
      <w:marBottom w:val="0"/>
      <w:divBdr>
        <w:top w:val="none" w:sz="0" w:space="0" w:color="auto"/>
        <w:left w:val="none" w:sz="0" w:space="0" w:color="auto"/>
        <w:bottom w:val="none" w:sz="0" w:space="0" w:color="auto"/>
        <w:right w:val="none" w:sz="0" w:space="0" w:color="auto"/>
      </w:divBdr>
    </w:div>
    <w:div w:id="1625888054">
      <w:bodyDiv w:val="1"/>
      <w:marLeft w:val="0"/>
      <w:marRight w:val="0"/>
      <w:marTop w:val="0"/>
      <w:marBottom w:val="0"/>
      <w:divBdr>
        <w:top w:val="none" w:sz="0" w:space="0" w:color="auto"/>
        <w:left w:val="none" w:sz="0" w:space="0" w:color="auto"/>
        <w:bottom w:val="none" w:sz="0" w:space="0" w:color="auto"/>
        <w:right w:val="none" w:sz="0" w:space="0" w:color="auto"/>
      </w:divBdr>
    </w:div>
    <w:div w:id="1626110568">
      <w:bodyDiv w:val="1"/>
      <w:marLeft w:val="0"/>
      <w:marRight w:val="0"/>
      <w:marTop w:val="0"/>
      <w:marBottom w:val="0"/>
      <w:divBdr>
        <w:top w:val="none" w:sz="0" w:space="0" w:color="auto"/>
        <w:left w:val="none" w:sz="0" w:space="0" w:color="auto"/>
        <w:bottom w:val="none" w:sz="0" w:space="0" w:color="auto"/>
        <w:right w:val="none" w:sz="0" w:space="0" w:color="auto"/>
      </w:divBdr>
    </w:div>
    <w:div w:id="1626158940">
      <w:bodyDiv w:val="1"/>
      <w:marLeft w:val="0"/>
      <w:marRight w:val="0"/>
      <w:marTop w:val="0"/>
      <w:marBottom w:val="0"/>
      <w:divBdr>
        <w:top w:val="none" w:sz="0" w:space="0" w:color="auto"/>
        <w:left w:val="none" w:sz="0" w:space="0" w:color="auto"/>
        <w:bottom w:val="none" w:sz="0" w:space="0" w:color="auto"/>
        <w:right w:val="none" w:sz="0" w:space="0" w:color="auto"/>
      </w:divBdr>
    </w:div>
    <w:div w:id="1631205030">
      <w:bodyDiv w:val="1"/>
      <w:marLeft w:val="0"/>
      <w:marRight w:val="0"/>
      <w:marTop w:val="0"/>
      <w:marBottom w:val="0"/>
      <w:divBdr>
        <w:top w:val="none" w:sz="0" w:space="0" w:color="auto"/>
        <w:left w:val="none" w:sz="0" w:space="0" w:color="auto"/>
        <w:bottom w:val="none" w:sz="0" w:space="0" w:color="auto"/>
        <w:right w:val="none" w:sz="0" w:space="0" w:color="auto"/>
      </w:divBdr>
    </w:div>
    <w:div w:id="1631470080">
      <w:bodyDiv w:val="1"/>
      <w:marLeft w:val="0"/>
      <w:marRight w:val="0"/>
      <w:marTop w:val="0"/>
      <w:marBottom w:val="0"/>
      <w:divBdr>
        <w:top w:val="none" w:sz="0" w:space="0" w:color="auto"/>
        <w:left w:val="none" w:sz="0" w:space="0" w:color="auto"/>
        <w:bottom w:val="none" w:sz="0" w:space="0" w:color="auto"/>
        <w:right w:val="none" w:sz="0" w:space="0" w:color="auto"/>
      </w:divBdr>
    </w:div>
    <w:div w:id="1631859573">
      <w:bodyDiv w:val="1"/>
      <w:marLeft w:val="0"/>
      <w:marRight w:val="0"/>
      <w:marTop w:val="0"/>
      <w:marBottom w:val="0"/>
      <w:divBdr>
        <w:top w:val="none" w:sz="0" w:space="0" w:color="auto"/>
        <w:left w:val="none" w:sz="0" w:space="0" w:color="auto"/>
        <w:bottom w:val="none" w:sz="0" w:space="0" w:color="auto"/>
        <w:right w:val="none" w:sz="0" w:space="0" w:color="auto"/>
      </w:divBdr>
    </w:div>
    <w:div w:id="1634943364">
      <w:bodyDiv w:val="1"/>
      <w:marLeft w:val="0"/>
      <w:marRight w:val="0"/>
      <w:marTop w:val="0"/>
      <w:marBottom w:val="0"/>
      <w:divBdr>
        <w:top w:val="none" w:sz="0" w:space="0" w:color="auto"/>
        <w:left w:val="none" w:sz="0" w:space="0" w:color="auto"/>
        <w:bottom w:val="none" w:sz="0" w:space="0" w:color="auto"/>
        <w:right w:val="none" w:sz="0" w:space="0" w:color="auto"/>
      </w:divBdr>
    </w:div>
    <w:div w:id="1636255302">
      <w:bodyDiv w:val="1"/>
      <w:marLeft w:val="0"/>
      <w:marRight w:val="0"/>
      <w:marTop w:val="0"/>
      <w:marBottom w:val="0"/>
      <w:divBdr>
        <w:top w:val="none" w:sz="0" w:space="0" w:color="auto"/>
        <w:left w:val="none" w:sz="0" w:space="0" w:color="auto"/>
        <w:bottom w:val="none" w:sz="0" w:space="0" w:color="auto"/>
        <w:right w:val="none" w:sz="0" w:space="0" w:color="auto"/>
      </w:divBdr>
    </w:div>
    <w:div w:id="1642541985">
      <w:bodyDiv w:val="1"/>
      <w:marLeft w:val="0"/>
      <w:marRight w:val="0"/>
      <w:marTop w:val="0"/>
      <w:marBottom w:val="0"/>
      <w:divBdr>
        <w:top w:val="none" w:sz="0" w:space="0" w:color="auto"/>
        <w:left w:val="none" w:sz="0" w:space="0" w:color="auto"/>
        <w:bottom w:val="none" w:sz="0" w:space="0" w:color="auto"/>
        <w:right w:val="none" w:sz="0" w:space="0" w:color="auto"/>
      </w:divBdr>
    </w:div>
    <w:div w:id="1650673149">
      <w:bodyDiv w:val="1"/>
      <w:marLeft w:val="0"/>
      <w:marRight w:val="0"/>
      <w:marTop w:val="0"/>
      <w:marBottom w:val="0"/>
      <w:divBdr>
        <w:top w:val="none" w:sz="0" w:space="0" w:color="auto"/>
        <w:left w:val="none" w:sz="0" w:space="0" w:color="auto"/>
        <w:bottom w:val="none" w:sz="0" w:space="0" w:color="auto"/>
        <w:right w:val="none" w:sz="0" w:space="0" w:color="auto"/>
      </w:divBdr>
    </w:div>
    <w:div w:id="1657759164">
      <w:bodyDiv w:val="1"/>
      <w:marLeft w:val="0"/>
      <w:marRight w:val="0"/>
      <w:marTop w:val="0"/>
      <w:marBottom w:val="0"/>
      <w:divBdr>
        <w:top w:val="none" w:sz="0" w:space="0" w:color="auto"/>
        <w:left w:val="none" w:sz="0" w:space="0" w:color="auto"/>
        <w:bottom w:val="none" w:sz="0" w:space="0" w:color="auto"/>
        <w:right w:val="none" w:sz="0" w:space="0" w:color="auto"/>
      </w:divBdr>
    </w:div>
    <w:div w:id="1658025518">
      <w:bodyDiv w:val="1"/>
      <w:marLeft w:val="0"/>
      <w:marRight w:val="0"/>
      <w:marTop w:val="0"/>
      <w:marBottom w:val="0"/>
      <w:divBdr>
        <w:top w:val="none" w:sz="0" w:space="0" w:color="auto"/>
        <w:left w:val="none" w:sz="0" w:space="0" w:color="auto"/>
        <w:bottom w:val="none" w:sz="0" w:space="0" w:color="auto"/>
        <w:right w:val="none" w:sz="0" w:space="0" w:color="auto"/>
      </w:divBdr>
    </w:div>
    <w:div w:id="1658682854">
      <w:bodyDiv w:val="1"/>
      <w:marLeft w:val="0"/>
      <w:marRight w:val="0"/>
      <w:marTop w:val="0"/>
      <w:marBottom w:val="0"/>
      <w:divBdr>
        <w:top w:val="none" w:sz="0" w:space="0" w:color="auto"/>
        <w:left w:val="none" w:sz="0" w:space="0" w:color="auto"/>
        <w:bottom w:val="none" w:sz="0" w:space="0" w:color="auto"/>
        <w:right w:val="none" w:sz="0" w:space="0" w:color="auto"/>
      </w:divBdr>
    </w:div>
    <w:div w:id="1658726291">
      <w:bodyDiv w:val="1"/>
      <w:marLeft w:val="0"/>
      <w:marRight w:val="0"/>
      <w:marTop w:val="0"/>
      <w:marBottom w:val="0"/>
      <w:divBdr>
        <w:top w:val="none" w:sz="0" w:space="0" w:color="auto"/>
        <w:left w:val="none" w:sz="0" w:space="0" w:color="auto"/>
        <w:bottom w:val="none" w:sz="0" w:space="0" w:color="auto"/>
        <w:right w:val="none" w:sz="0" w:space="0" w:color="auto"/>
      </w:divBdr>
    </w:div>
    <w:div w:id="1659262718">
      <w:bodyDiv w:val="1"/>
      <w:marLeft w:val="0"/>
      <w:marRight w:val="0"/>
      <w:marTop w:val="0"/>
      <w:marBottom w:val="0"/>
      <w:divBdr>
        <w:top w:val="none" w:sz="0" w:space="0" w:color="auto"/>
        <w:left w:val="none" w:sz="0" w:space="0" w:color="auto"/>
        <w:bottom w:val="none" w:sz="0" w:space="0" w:color="auto"/>
        <w:right w:val="none" w:sz="0" w:space="0" w:color="auto"/>
      </w:divBdr>
    </w:div>
    <w:div w:id="1660882831">
      <w:bodyDiv w:val="1"/>
      <w:marLeft w:val="0"/>
      <w:marRight w:val="0"/>
      <w:marTop w:val="0"/>
      <w:marBottom w:val="0"/>
      <w:divBdr>
        <w:top w:val="none" w:sz="0" w:space="0" w:color="auto"/>
        <w:left w:val="none" w:sz="0" w:space="0" w:color="auto"/>
        <w:bottom w:val="none" w:sz="0" w:space="0" w:color="auto"/>
        <w:right w:val="none" w:sz="0" w:space="0" w:color="auto"/>
      </w:divBdr>
    </w:div>
    <w:div w:id="1661959119">
      <w:bodyDiv w:val="1"/>
      <w:marLeft w:val="0"/>
      <w:marRight w:val="0"/>
      <w:marTop w:val="0"/>
      <w:marBottom w:val="0"/>
      <w:divBdr>
        <w:top w:val="none" w:sz="0" w:space="0" w:color="auto"/>
        <w:left w:val="none" w:sz="0" w:space="0" w:color="auto"/>
        <w:bottom w:val="none" w:sz="0" w:space="0" w:color="auto"/>
        <w:right w:val="none" w:sz="0" w:space="0" w:color="auto"/>
      </w:divBdr>
    </w:div>
    <w:div w:id="1663850912">
      <w:bodyDiv w:val="1"/>
      <w:marLeft w:val="0"/>
      <w:marRight w:val="0"/>
      <w:marTop w:val="0"/>
      <w:marBottom w:val="0"/>
      <w:divBdr>
        <w:top w:val="none" w:sz="0" w:space="0" w:color="auto"/>
        <w:left w:val="none" w:sz="0" w:space="0" w:color="auto"/>
        <w:bottom w:val="none" w:sz="0" w:space="0" w:color="auto"/>
        <w:right w:val="none" w:sz="0" w:space="0" w:color="auto"/>
      </w:divBdr>
    </w:div>
    <w:div w:id="1666591843">
      <w:bodyDiv w:val="1"/>
      <w:marLeft w:val="0"/>
      <w:marRight w:val="0"/>
      <w:marTop w:val="0"/>
      <w:marBottom w:val="0"/>
      <w:divBdr>
        <w:top w:val="none" w:sz="0" w:space="0" w:color="auto"/>
        <w:left w:val="none" w:sz="0" w:space="0" w:color="auto"/>
        <w:bottom w:val="none" w:sz="0" w:space="0" w:color="auto"/>
        <w:right w:val="none" w:sz="0" w:space="0" w:color="auto"/>
      </w:divBdr>
    </w:div>
    <w:div w:id="1670062667">
      <w:bodyDiv w:val="1"/>
      <w:marLeft w:val="0"/>
      <w:marRight w:val="0"/>
      <w:marTop w:val="0"/>
      <w:marBottom w:val="0"/>
      <w:divBdr>
        <w:top w:val="none" w:sz="0" w:space="0" w:color="auto"/>
        <w:left w:val="none" w:sz="0" w:space="0" w:color="auto"/>
        <w:bottom w:val="none" w:sz="0" w:space="0" w:color="auto"/>
        <w:right w:val="none" w:sz="0" w:space="0" w:color="auto"/>
      </w:divBdr>
    </w:div>
    <w:div w:id="1670793345">
      <w:bodyDiv w:val="1"/>
      <w:marLeft w:val="0"/>
      <w:marRight w:val="0"/>
      <w:marTop w:val="0"/>
      <w:marBottom w:val="0"/>
      <w:divBdr>
        <w:top w:val="none" w:sz="0" w:space="0" w:color="auto"/>
        <w:left w:val="none" w:sz="0" w:space="0" w:color="auto"/>
        <w:bottom w:val="none" w:sz="0" w:space="0" w:color="auto"/>
        <w:right w:val="none" w:sz="0" w:space="0" w:color="auto"/>
      </w:divBdr>
    </w:div>
    <w:div w:id="1679188672">
      <w:bodyDiv w:val="1"/>
      <w:marLeft w:val="0"/>
      <w:marRight w:val="0"/>
      <w:marTop w:val="0"/>
      <w:marBottom w:val="0"/>
      <w:divBdr>
        <w:top w:val="none" w:sz="0" w:space="0" w:color="auto"/>
        <w:left w:val="none" w:sz="0" w:space="0" w:color="auto"/>
        <w:bottom w:val="none" w:sz="0" w:space="0" w:color="auto"/>
        <w:right w:val="none" w:sz="0" w:space="0" w:color="auto"/>
      </w:divBdr>
    </w:div>
    <w:div w:id="1679385298">
      <w:bodyDiv w:val="1"/>
      <w:marLeft w:val="0"/>
      <w:marRight w:val="0"/>
      <w:marTop w:val="0"/>
      <w:marBottom w:val="0"/>
      <w:divBdr>
        <w:top w:val="none" w:sz="0" w:space="0" w:color="auto"/>
        <w:left w:val="none" w:sz="0" w:space="0" w:color="auto"/>
        <w:bottom w:val="none" w:sz="0" w:space="0" w:color="auto"/>
        <w:right w:val="none" w:sz="0" w:space="0" w:color="auto"/>
      </w:divBdr>
    </w:div>
    <w:div w:id="1683816625">
      <w:bodyDiv w:val="1"/>
      <w:marLeft w:val="0"/>
      <w:marRight w:val="0"/>
      <w:marTop w:val="0"/>
      <w:marBottom w:val="0"/>
      <w:divBdr>
        <w:top w:val="none" w:sz="0" w:space="0" w:color="auto"/>
        <w:left w:val="none" w:sz="0" w:space="0" w:color="auto"/>
        <w:bottom w:val="none" w:sz="0" w:space="0" w:color="auto"/>
        <w:right w:val="none" w:sz="0" w:space="0" w:color="auto"/>
      </w:divBdr>
    </w:div>
    <w:div w:id="1695185033">
      <w:bodyDiv w:val="1"/>
      <w:marLeft w:val="0"/>
      <w:marRight w:val="0"/>
      <w:marTop w:val="0"/>
      <w:marBottom w:val="0"/>
      <w:divBdr>
        <w:top w:val="none" w:sz="0" w:space="0" w:color="auto"/>
        <w:left w:val="none" w:sz="0" w:space="0" w:color="auto"/>
        <w:bottom w:val="none" w:sz="0" w:space="0" w:color="auto"/>
        <w:right w:val="none" w:sz="0" w:space="0" w:color="auto"/>
      </w:divBdr>
    </w:div>
    <w:div w:id="1702630376">
      <w:bodyDiv w:val="1"/>
      <w:marLeft w:val="0"/>
      <w:marRight w:val="0"/>
      <w:marTop w:val="0"/>
      <w:marBottom w:val="0"/>
      <w:divBdr>
        <w:top w:val="none" w:sz="0" w:space="0" w:color="auto"/>
        <w:left w:val="none" w:sz="0" w:space="0" w:color="auto"/>
        <w:bottom w:val="none" w:sz="0" w:space="0" w:color="auto"/>
        <w:right w:val="none" w:sz="0" w:space="0" w:color="auto"/>
      </w:divBdr>
    </w:div>
    <w:div w:id="1705670476">
      <w:bodyDiv w:val="1"/>
      <w:marLeft w:val="0"/>
      <w:marRight w:val="0"/>
      <w:marTop w:val="0"/>
      <w:marBottom w:val="0"/>
      <w:divBdr>
        <w:top w:val="none" w:sz="0" w:space="0" w:color="auto"/>
        <w:left w:val="none" w:sz="0" w:space="0" w:color="auto"/>
        <w:bottom w:val="none" w:sz="0" w:space="0" w:color="auto"/>
        <w:right w:val="none" w:sz="0" w:space="0" w:color="auto"/>
      </w:divBdr>
    </w:div>
    <w:div w:id="1710378971">
      <w:bodyDiv w:val="1"/>
      <w:marLeft w:val="0"/>
      <w:marRight w:val="0"/>
      <w:marTop w:val="0"/>
      <w:marBottom w:val="0"/>
      <w:divBdr>
        <w:top w:val="none" w:sz="0" w:space="0" w:color="auto"/>
        <w:left w:val="none" w:sz="0" w:space="0" w:color="auto"/>
        <w:bottom w:val="none" w:sz="0" w:space="0" w:color="auto"/>
        <w:right w:val="none" w:sz="0" w:space="0" w:color="auto"/>
      </w:divBdr>
    </w:div>
    <w:div w:id="1710689711">
      <w:bodyDiv w:val="1"/>
      <w:marLeft w:val="0"/>
      <w:marRight w:val="0"/>
      <w:marTop w:val="0"/>
      <w:marBottom w:val="0"/>
      <w:divBdr>
        <w:top w:val="none" w:sz="0" w:space="0" w:color="auto"/>
        <w:left w:val="none" w:sz="0" w:space="0" w:color="auto"/>
        <w:bottom w:val="none" w:sz="0" w:space="0" w:color="auto"/>
        <w:right w:val="none" w:sz="0" w:space="0" w:color="auto"/>
      </w:divBdr>
    </w:div>
    <w:div w:id="1718578258">
      <w:bodyDiv w:val="1"/>
      <w:marLeft w:val="0"/>
      <w:marRight w:val="0"/>
      <w:marTop w:val="0"/>
      <w:marBottom w:val="0"/>
      <w:divBdr>
        <w:top w:val="none" w:sz="0" w:space="0" w:color="auto"/>
        <w:left w:val="none" w:sz="0" w:space="0" w:color="auto"/>
        <w:bottom w:val="none" w:sz="0" w:space="0" w:color="auto"/>
        <w:right w:val="none" w:sz="0" w:space="0" w:color="auto"/>
      </w:divBdr>
    </w:div>
    <w:div w:id="1718889636">
      <w:bodyDiv w:val="1"/>
      <w:marLeft w:val="0"/>
      <w:marRight w:val="0"/>
      <w:marTop w:val="0"/>
      <w:marBottom w:val="0"/>
      <w:divBdr>
        <w:top w:val="none" w:sz="0" w:space="0" w:color="auto"/>
        <w:left w:val="none" w:sz="0" w:space="0" w:color="auto"/>
        <w:bottom w:val="none" w:sz="0" w:space="0" w:color="auto"/>
        <w:right w:val="none" w:sz="0" w:space="0" w:color="auto"/>
      </w:divBdr>
    </w:div>
    <w:div w:id="1725131791">
      <w:bodyDiv w:val="1"/>
      <w:marLeft w:val="0"/>
      <w:marRight w:val="0"/>
      <w:marTop w:val="0"/>
      <w:marBottom w:val="0"/>
      <w:divBdr>
        <w:top w:val="none" w:sz="0" w:space="0" w:color="auto"/>
        <w:left w:val="none" w:sz="0" w:space="0" w:color="auto"/>
        <w:bottom w:val="none" w:sz="0" w:space="0" w:color="auto"/>
        <w:right w:val="none" w:sz="0" w:space="0" w:color="auto"/>
      </w:divBdr>
    </w:div>
    <w:div w:id="1725332756">
      <w:bodyDiv w:val="1"/>
      <w:marLeft w:val="0"/>
      <w:marRight w:val="0"/>
      <w:marTop w:val="0"/>
      <w:marBottom w:val="0"/>
      <w:divBdr>
        <w:top w:val="none" w:sz="0" w:space="0" w:color="auto"/>
        <w:left w:val="none" w:sz="0" w:space="0" w:color="auto"/>
        <w:bottom w:val="none" w:sz="0" w:space="0" w:color="auto"/>
        <w:right w:val="none" w:sz="0" w:space="0" w:color="auto"/>
      </w:divBdr>
    </w:div>
    <w:div w:id="1725444086">
      <w:bodyDiv w:val="1"/>
      <w:marLeft w:val="0"/>
      <w:marRight w:val="0"/>
      <w:marTop w:val="0"/>
      <w:marBottom w:val="0"/>
      <w:divBdr>
        <w:top w:val="none" w:sz="0" w:space="0" w:color="auto"/>
        <w:left w:val="none" w:sz="0" w:space="0" w:color="auto"/>
        <w:bottom w:val="none" w:sz="0" w:space="0" w:color="auto"/>
        <w:right w:val="none" w:sz="0" w:space="0" w:color="auto"/>
      </w:divBdr>
    </w:div>
    <w:div w:id="1726634833">
      <w:bodyDiv w:val="1"/>
      <w:marLeft w:val="0"/>
      <w:marRight w:val="0"/>
      <w:marTop w:val="0"/>
      <w:marBottom w:val="0"/>
      <w:divBdr>
        <w:top w:val="none" w:sz="0" w:space="0" w:color="auto"/>
        <w:left w:val="none" w:sz="0" w:space="0" w:color="auto"/>
        <w:bottom w:val="none" w:sz="0" w:space="0" w:color="auto"/>
        <w:right w:val="none" w:sz="0" w:space="0" w:color="auto"/>
      </w:divBdr>
    </w:div>
    <w:div w:id="1736539976">
      <w:bodyDiv w:val="1"/>
      <w:marLeft w:val="0"/>
      <w:marRight w:val="0"/>
      <w:marTop w:val="0"/>
      <w:marBottom w:val="0"/>
      <w:divBdr>
        <w:top w:val="none" w:sz="0" w:space="0" w:color="auto"/>
        <w:left w:val="none" w:sz="0" w:space="0" w:color="auto"/>
        <w:bottom w:val="none" w:sz="0" w:space="0" w:color="auto"/>
        <w:right w:val="none" w:sz="0" w:space="0" w:color="auto"/>
      </w:divBdr>
    </w:div>
    <w:div w:id="1737048337">
      <w:bodyDiv w:val="1"/>
      <w:marLeft w:val="0"/>
      <w:marRight w:val="0"/>
      <w:marTop w:val="0"/>
      <w:marBottom w:val="0"/>
      <w:divBdr>
        <w:top w:val="none" w:sz="0" w:space="0" w:color="auto"/>
        <w:left w:val="none" w:sz="0" w:space="0" w:color="auto"/>
        <w:bottom w:val="none" w:sz="0" w:space="0" w:color="auto"/>
        <w:right w:val="none" w:sz="0" w:space="0" w:color="auto"/>
      </w:divBdr>
    </w:div>
    <w:div w:id="1737164437">
      <w:bodyDiv w:val="1"/>
      <w:marLeft w:val="0"/>
      <w:marRight w:val="0"/>
      <w:marTop w:val="0"/>
      <w:marBottom w:val="0"/>
      <w:divBdr>
        <w:top w:val="none" w:sz="0" w:space="0" w:color="auto"/>
        <w:left w:val="none" w:sz="0" w:space="0" w:color="auto"/>
        <w:bottom w:val="none" w:sz="0" w:space="0" w:color="auto"/>
        <w:right w:val="none" w:sz="0" w:space="0" w:color="auto"/>
      </w:divBdr>
    </w:div>
    <w:div w:id="1738475560">
      <w:bodyDiv w:val="1"/>
      <w:marLeft w:val="0"/>
      <w:marRight w:val="0"/>
      <w:marTop w:val="0"/>
      <w:marBottom w:val="0"/>
      <w:divBdr>
        <w:top w:val="none" w:sz="0" w:space="0" w:color="auto"/>
        <w:left w:val="none" w:sz="0" w:space="0" w:color="auto"/>
        <w:bottom w:val="none" w:sz="0" w:space="0" w:color="auto"/>
        <w:right w:val="none" w:sz="0" w:space="0" w:color="auto"/>
      </w:divBdr>
    </w:div>
    <w:div w:id="1744061882">
      <w:bodyDiv w:val="1"/>
      <w:marLeft w:val="0"/>
      <w:marRight w:val="0"/>
      <w:marTop w:val="0"/>
      <w:marBottom w:val="0"/>
      <w:divBdr>
        <w:top w:val="none" w:sz="0" w:space="0" w:color="auto"/>
        <w:left w:val="none" w:sz="0" w:space="0" w:color="auto"/>
        <w:bottom w:val="none" w:sz="0" w:space="0" w:color="auto"/>
        <w:right w:val="none" w:sz="0" w:space="0" w:color="auto"/>
      </w:divBdr>
    </w:div>
    <w:div w:id="1745639757">
      <w:bodyDiv w:val="1"/>
      <w:marLeft w:val="0"/>
      <w:marRight w:val="0"/>
      <w:marTop w:val="0"/>
      <w:marBottom w:val="0"/>
      <w:divBdr>
        <w:top w:val="none" w:sz="0" w:space="0" w:color="auto"/>
        <w:left w:val="none" w:sz="0" w:space="0" w:color="auto"/>
        <w:bottom w:val="none" w:sz="0" w:space="0" w:color="auto"/>
        <w:right w:val="none" w:sz="0" w:space="0" w:color="auto"/>
      </w:divBdr>
    </w:div>
    <w:div w:id="1746142086">
      <w:bodyDiv w:val="1"/>
      <w:marLeft w:val="0"/>
      <w:marRight w:val="0"/>
      <w:marTop w:val="0"/>
      <w:marBottom w:val="0"/>
      <w:divBdr>
        <w:top w:val="none" w:sz="0" w:space="0" w:color="auto"/>
        <w:left w:val="none" w:sz="0" w:space="0" w:color="auto"/>
        <w:bottom w:val="none" w:sz="0" w:space="0" w:color="auto"/>
        <w:right w:val="none" w:sz="0" w:space="0" w:color="auto"/>
      </w:divBdr>
    </w:div>
    <w:div w:id="1747725000">
      <w:bodyDiv w:val="1"/>
      <w:marLeft w:val="0"/>
      <w:marRight w:val="0"/>
      <w:marTop w:val="0"/>
      <w:marBottom w:val="0"/>
      <w:divBdr>
        <w:top w:val="none" w:sz="0" w:space="0" w:color="auto"/>
        <w:left w:val="none" w:sz="0" w:space="0" w:color="auto"/>
        <w:bottom w:val="none" w:sz="0" w:space="0" w:color="auto"/>
        <w:right w:val="none" w:sz="0" w:space="0" w:color="auto"/>
      </w:divBdr>
    </w:div>
    <w:div w:id="1752775188">
      <w:bodyDiv w:val="1"/>
      <w:marLeft w:val="0"/>
      <w:marRight w:val="0"/>
      <w:marTop w:val="0"/>
      <w:marBottom w:val="0"/>
      <w:divBdr>
        <w:top w:val="none" w:sz="0" w:space="0" w:color="auto"/>
        <w:left w:val="none" w:sz="0" w:space="0" w:color="auto"/>
        <w:bottom w:val="none" w:sz="0" w:space="0" w:color="auto"/>
        <w:right w:val="none" w:sz="0" w:space="0" w:color="auto"/>
      </w:divBdr>
    </w:div>
    <w:div w:id="1757282531">
      <w:bodyDiv w:val="1"/>
      <w:marLeft w:val="0"/>
      <w:marRight w:val="0"/>
      <w:marTop w:val="0"/>
      <w:marBottom w:val="0"/>
      <w:divBdr>
        <w:top w:val="none" w:sz="0" w:space="0" w:color="auto"/>
        <w:left w:val="none" w:sz="0" w:space="0" w:color="auto"/>
        <w:bottom w:val="none" w:sz="0" w:space="0" w:color="auto"/>
        <w:right w:val="none" w:sz="0" w:space="0" w:color="auto"/>
      </w:divBdr>
    </w:div>
    <w:div w:id="1758821941">
      <w:bodyDiv w:val="1"/>
      <w:marLeft w:val="0"/>
      <w:marRight w:val="0"/>
      <w:marTop w:val="0"/>
      <w:marBottom w:val="0"/>
      <w:divBdr>
        <w:top w:val="none" w:sz="0" w:space="0" w:color="auto"/>
        <w:left w:val="none" w:sz="0" w:space="0" w:color="auto"/>
        <w:bottom w:val="none" w:sz="0" w:space="0" w:color="auto"/>
        <w:right w:val="none" w:sz="0" w:space="0" w:color="auto"/>
      </w:divBdr>
    </w:div>
    <w:div w:id="1759598303">
      <w:bodyDiv w:val="1"/>
      <w:marLeft w:val="0"/>
      <w:marRight w:val="0"/>
      <w:marTop w:val="0"/>
      <w:marBottom w:val="0"/>
      <w:divBdr>
        <w:top w:val="none" w:sz="0" w:space="0" w:color="auto"/>
        <w:left w:val="none" w:sz="0" w:space="0" w:color="auto"/>
        <w:bottom w:val="none" w:sz="0" w:space="0" w:color="auto"/>
        <w:right w:val="none" w:sz="0" w:space="0" w:color="auto"/>
      </w:divBdr>
    </w:div>
    <w:div w:id="1759936137">
      <w:bodyDiv w:val="1"/>
      <w:marLeft w:val="0"/>
      <w:marRight w:val="0"/>
      <w:marTop w:val="0"/>
      <w:marBottom w:val="0"/>
      <w:divBdr>
        <w:top w:val="none" w:sz="0" w:space="0" w:color="auto"/>
        <w:left w:val="none" w:sz="0" w:space="0" w:color="auto"/>
        <w:bottom w:val="none" w:sz="0" w:space="0" w:color="auto"/>
        <w:right w:val="none" w:sz="0" w:space="0" w:color="auto"/>
      </w:divBdr>
    </w:div>
    <w:div w:id="1767115900">
      <w:bodyDiv w:val="1"/>
      <w:marLeft w:val="0"/>
      <w:marRight w:val="0"/>
      <w:marTop w:val="0"/>
      <w:marBottom w:val="0"/>
      <w:divBdr>
        <w:top w:val="none" w:sz="0" w:space="0" w:color="auto"/>
        <w:left w:val="none" w:sz="0" w:space="0" w:color="auto"/>
        <w:bottom w:val="none" w:sz="0" w:space="0" w:color="auto"/>
        <w:right w:val="none" w:sz="0" w:space="0" w:color="auto"/>
      </w:divBdr>
    </w:div>
    <w:div w:id="1769808779">
      <w:bodyDiv w:val="1"/>
      <w:marLeft w:val="0"/>
      <w:marRight w:val="0"/>
      <w:marTop w:val="0"/>
      <w:marBottom w:val="0"/>
      <w:divBdr>
        <w:top w:val="none" w:sz="0" w:space="0" w:color="auto"/>
        <w:left w:val="none" w:sz="0" w:space="0" w:color="auto"/>
        <w:bottom w:val="none" w:sz="0" w:space="0" w:color="auto"/>
        <w:right w:val="none" w:sz="0" w:space="0" w:color="auto"/>
      </w:divBdr>
    </w:div>
    <w:div w:id="1777670754">
      <w:bodyDiv w:val="1"/>
      <w:marLeft w:val="0"/>
      <w:marRight w:val="0"/>
      <w:marTop w:val="0"/>
      <w:marBottom w:val="0"/>
      <w:divBdr>
        <w:top w:val="none" w:sz="0" w:space="0" w:color="auto"/>
        <w:left w:val="none" w:sz="0" w:space="0" w:color="auto"/>
        <w:bottom w:val="none" w:sz="0" w:space="0" w:color="auto"/>
        <w:right w:val="none" w:sz="0" w:space="0" w:color="auto"/>
      </w:divBdr>
    </w:div>
    <w:div w:id="1779328983">
      <w:bodyDiv w:val="1"/>
      <w:marLeft w:val="0"/>
      <w:marRight w:val="0"/>
      <w:marTop w:val="0"/>
      <w:marBottom w:val="0"/>
      <w:divBdr>
        <w:top w:val="none" w:sz="0" w:space="0" w:color="auto"/>
        <w:left w:val="none" w:sz="0" w:space="0" w:color="auto"/>
        <w:bottom w:val="none" w:sz="0" w:space="0" w:color="auto"/>
        <w:right w:val="none" w:sz="0" w:space="0" w:color="auto"/>
      </w:divBdr>
    </w:div>
    <w:div w:id="1779637132">
      <w:bodyDiv w:val="1"/>
      <w:marLeft w:val="0"/>
      <w:marRight w:val="0"/>
      <w:marTop w:val="0"/>
      <w:marBottom w:val="0"/>
      <w:divBdr>
        <w:top w:val="none" w:sz="0" w:space="0" w:color="auto"/>
        <w:left w:val="none" w:sz="0" w:space="0" w:color="auto"/>
        <w:bottom w:val="none" w:sz="0" w:space="0" w:color="auto"/>
        <w:right w:val="none" w:sz="0" w:space="0" w:color="auto"/>
      </w:divBdr>
    </w:div>
    <w:div w:id="1780484951">
      <w:bodyDiv w:val="1"/>
      <w:marLeft w:val="0"/>
      <w:marRight w:val="0"/>
      <w:marTop w:val="0"/>
      <w:marBottom w:val="0"/>
      <w:divBdr>
        <w:top w:val="none" w:sz="0" w:space="0" w:color="auto"/>
        <w:left w:val="none" w:sz="0" w:space="0" w:color="auto"/>
        <w:bottom w:val="none" w:sz="0" w:space="0" w:color="auto"/>
        <w:right w:val="none" w:sz="0" w:space="0" w:color="auto"/>
      </w:divBdr>
    </w:div>
    <w:div w:id="1790510028">
      <w:bodyDiv w:val="1"/>
      <w:marLeft w:val="0"/>
      <w:marRight w:val="0"/>
      <w:marTop w:val="0"/>
      <w:marBottom w:val="0"/>
      <w:divBdr>
        <w:top w:val="none" w:sz="0" w:space="0" w:color="auto"/>
        <w:left w:val="none" w:sz="0" w:space="0" w:color="auto"/>
        <w:bottom w:val="none" w:sz="0" w:space="0" w:color="auto"/>
        <w:right w:val="none" w:sz="0" w:space="0" w:color="auto"/>
      </w:divBdr>
    </w:div>
    <w:div w:id="1795366733">
      <w:bodyDiv w:val="1"/>
      <w:marLeft w:val="0"/>
      <w:marRight w:val="0"/>
      <w:marTop w:val="0"/>
      <w:marBottom w:val="0"/>
      <w:divBdr>
        <w:top w:val="none" w:sz="0" w:space="0" w:color="auto"/>
        <w:left w:val="none" w:sz="0" w:space="0" w:color="auto"/>
        <w:bottom w:val="none" w:sz="0" w:space="0" w:color="auto"/>
        <w:right w:val="none" w:sz="0" w:space="0" w:color="auto"/>
      </w:divBdr>
    </w:div>
    <w:div w:id="1795825510">
      <w:bodyDiv w:val="1"/>
      <w:marLeft w:val="0"/>
      <w:marRight w:val="0"/>
      <w:marTop w:val="0"/>
      <w:marBottom w:val="0"/>
      <w:divBdr>
        <w:top w:val="none" w:sz="0" w:space="0" w:color="auto"/>
        <w:left w:val="none" w:sz="0" w:space="0" w:color="auto"/>
        <w:bottom w:val="none" w:sz="0" w:space="0" w:color="auto"/>
        <w:right w:val="none" w:sz="0" w:space="0" w:color="auto"/>
      </w:divBdr>
    </w:div>
    <w:div w:id="1796754367">
      <w:bodyDiv w:val="1"/>
      <w:marLeft w:val="0"/>
      <w:marRight w:val="0"/>
      <w:marTop w:val="0"/>
      <w:marBottom w:val="0"/>
      <w:divBdr>
        <w:top w:val="none" w:sz="0" w:space="0" w:color="auto"/>
        <w:left w:val="none" w:sz="0" w:space="0" w:color="auto"/>
        <w:bottom w:val="none" w:sz="0" w:space="0" w:color="auto"/>
        <w:right w:val="none" w:sz="0" w:space="0" w:color="auto"/>
      </w:divBdr>
    </w:div>
    <w:div w:id="1799178070">
      <w:bodyDiv w:val="1"/>
      <w:marLeft w:val="0"/>
      <w:marRight w:val="0"/>
      <w:marTop w:val="0"/>
      <w:marBottom w:val="0"/>
      <w:divBdr>
        <w:top w:val="none" w:sz="0" w:space="0" w:color="auto"/>
        <w:left w:val="none" w:sz="0" w:space="0" w:color="auto"/>
        <w:bottom w:val="none" w:sz="0" w:space="0" w:color="auto"/>
        <w:right w:val="none" w:sz="0" w:space="0" w:color="auto"/>
      </w:divBdr>
    </w:div>
    <w:div w:id="1801073340">
      <w:bodyDiv w:val="1"/>
      <w:marLeft w:val="0"/>
      <w:marRight w:val="0"/>
      <w:marTop w:val="0"/>
      <w:marBottom w:val="0"/>
      <w:divBdr>
        <w:top w:val="none" w:sz="0" w:space="0" w:color="auto"/>
        <w:left w:val="none" w:sz="0" w:space="0" w:color="auto"/>
        <w:bottom w:val="none" w:sz="0" w:space="0" w:color="auto"/>
        <w:right w:val="none" w:sz="0" w:space="0" w:color="auto"/>
      </w:divBdr>
    </w:div>
    <w:div w:id="1801260118">
      <w:bodyDiv w:val="1"/>
      <w:marLeft w:val="0"/>
      <w:marRight w:val="0"/>
      <w:marTop w:val="0"/>
      <w:marBottom w:val="0"/>
      <w:divBdr>
        <w:top w:val="none" w:sz="0" w:space="0" w:color="auto"/>
        <w:left w:val="none" w:sz="0" w:space="0" w:color="auto"/>
        <w:bottom w:val="none" w:sz="0" w:space="0" w:color="auto"/>
        <w:right w:val="none" w:sz="0" w:space="0" w:color="auto"/>
      </w:divBdr>
    </w:div>
    <w:div w:id="1803183698">
      <w:bodyDiv w:val="1"/>
      <w:marLeft w:val="0"/>
      <w:marRight w:val="0"/>
      <w:marTop w:val="0"/>
      <w:marBottom w:val="0"/>
      <w:divBdr>
        <w:top w:val="none" w:sz="0" w:space="0" w:color="auto"/>
        <w:left w:val="none" w:sz="0" w:space="0" w:color="auto"/>
        <w:bottom w:val="none" w:sz="0" w:space="0" w:color="auto"/>
        <w:right w:val="none" w:sz="0" w:space="0" w:color="auto"/>
      </w:divBdr>
    </w:div>
    <w:div w:id="1803503503">
      <w:bodyDiv w:val="1"/>
      <w:marLeft w:val="0"/>
      <w:marRight w:val="0"/>
      <w:marTop w:val="0"/>
      <w:marBottom w:val="0"/>
      <w:divBdr>
        <w:top w:val="none" w:sz="0" w:space="0" w:color="auto"/>
        <w:left w:val="none" w:sz="0" w:space="0" w:color="auto"/>
        <w:bottom w:val="none" w:sz="0" w:space="0" w:color="auto"/>
        <w:right w:val="none" w:sz="0" w:space="0" w:color="auto"/>
      </w:divBdr>
    </w:div>
    <w:div w:id="1804226895">
      <w:bodyDiv w:val="1"/>
      <w:marLeft w:val="0"/>
      <w:marRight w:val="0"/>
      <w:marTop w:val="0"/>
      <w:marBottom w:val="0"/>
      <w:divBdr>
        <w:top w:val="none" w:sz="0" w:space="0" w:color="auto"/>
        <w:left w:val="none" w:sz="0" w:space="0" w:color="auto"/>
        <w:bottom w:val="none" w:sz="0" w:space="0" w:color="auto"/>
        <w:right w:val="none" w:sz="0" w:space="0" w:color="auto"/>
      </w:divBdr>
    </w:div>
    <w:div w:id="1806046705">
      <w:bodyDiv w:val="1"/>
      <w:marLeft w:val="0"/>
      <w:marRight w:val="0"/>
      <w:marTop w:val="0"/>
      <w:marBottom w:val="0"/>
      <w:divBdr>
        <w:top w:val="none" w:sz="0" w:space="0" w:color="auto"/>
        <w:left w:val="none" w:sz="0" w:space="0" w:color="auto"/>
        <w:bottom w:val="none" w:sz="0" w:space="0" w:color="auto"/>
        <w:right w:val="none" w:sz="0" w:space="0" w:color="auto"/>
      </w:divBdr>
    </w:div>
    <w:div w:id="1811826125">
      <w:bodyDiv w:val="1"/>
      <w:marLeft w:val="0"/>
      <w:marRight w:val="0"/>
      <w:marTop w:val="0"/>
      <w:marBottom w:val="0"/>
      <w:divBdr>
        <w:top w:val="none" w:sz="0" w:space="0" w:color="auto"/>
        <w:left w:val="none" w:sz="0" w:space="0" w:color="auto"/>
        <w:bottom w:val="none" w:sz="0" w:space="0" w:color="auto"/>
        <w:right w:val="none" w:sz="0" w:space="0" w:color="auto"/>
      </w:divBdr>
    </w:div>
    <w:div w:id="1817188773">
      <w:bodyDiv w:val="1"/>
      <w:marLeft w:val="0"/>
      <w:marRight w:val="0"/>
      <w:marTop w:val="0"/>
      <w:marBottom w:val="0"/>
      <w:divBdr>
        <w:top w:val="none" w:sz="0" w:space="0" w:color="auto"/>
        <w:left w:val="none" w:sz="0" w:space="0" w:color="auto"/>
        <w:bottom w:val="none" w:sz="0" w:space="0" w:color="auto"/>
        <w:right w:val="none" w:sz="0" w:space="0" w:color="auto"/>
      </w:divBdr>
    </w:div>
    <w:div w:id="1818258995">
      <w:bodyDiv w:val="1"/>
      <w:marLeft w:val="0"/>
      <w:marRight w:val="0"/>
      <w:marTop w:val="0"/>
      <w:marBottom w:val="0"/>
      <w:divBdr>
        <w:top w:val="none" w:sz="0" w:space="0" w:color="auto"/>
        <w:left w:val="none" w:sz="0" w:space="0" w:color="auto"/>
        <w:bottom w:val="none" w:sz="0" w:space="0" w:color="auto"/>
        <w:right w:val="none" w:sz="0" w:space="0" w:color="auto"/>
      </w:divBdr>
    </w:div>
    <w:div w:id="1818763488">
      <w:bodyDiv w:val="1"/>
      <w:marLeft w:val="0"/>
      <w:marRight w:val="0"/>
      <w:marTop w:val="0"/>
      <w:marBottom w:val="0"/>
      <w:divBdr>
        <w:top w:val="none" w:sz="0" w:space="0" w:color="auto"/>
        <w:left w:val="none" w:sz="0" w:space="0" w:color="auto"/>
        <w:bottom w:val="none" w:sz="0" w:space="0" w:color="auto"/>
        <w:right w:val="none" w:sz="0" w:space="0" w:color="auto"/>
      </w:divBdr>
    </w:div>
    <w:div w:id="1819150478">
      <w:bodyDiv w:val="1"/>
      <w:marLeft w:val="0"/>
      <w:marRight w:val="0"/>
      <w:marTop w:val="0"/>
      <w:marBottom w:val="0"/>
      <w:divBdr>
        <w:top w:val="none" w:sz="0" w:space="0" w:color="auto"/>
        <w:left w:val="none" w:sz="0" w:space="0" w:color="auto"/>
        <w:bottom w:val="none" w:sz="0" w:space="0" w:color="auto"/>
        <w:right w:val="none" w:sz="0" w:space="0" w:color="auto"/>
      </w:divBdr>
    </w:div>
    <w:div w:id="1820917810">
      <w:bodyDiv w:val="1"/>
      <w:marLeft w:val="0"/>
      <w:marRight w:val="0"/>
      <w:marTop w:val="0"/>
      <w:marBottom w:val="0"/>
      <w:divBdr>
        <w:top w:val="none" w:sz="0" w:space="0" w:color="auto"/>
        <w:left w:val="none" w:sz="0" w:space="0" w:color="auto"/>
        <w:bottom w:val="none" w:sz="0" w:space="0" w:color="auto"/>
        <w:right w:val="none" w:sz="0" w:space="0" w:color="auto"/>
      </w:divBdr>
    </w:div>
    <w:div w:id="1821799377">
      <w:bodyDiv w:val="1"/>
      <w:marLeft w:val="0"/>
      <w:marRight w:val="0"/>
      <w:marTop w:val="0"/>
      <w:marBottom w:val="0"/>
      <w:divBdr>
        <w:top w:val="none" w:sz="0" w:space="0" w:color="auto"/>
        <w:left w:val="none" w:sz="0" w:space="0" w:color="auto"/>
        <w:bottom w:val="none" w:sz="0" w:space="0" w:color="auto"/>
        <w:right w:val="none" w:sz="0" w:space="0" w:color="auto"/>
      </w:divBdr>
    </w:div>
    <w:div w:id="1825003720">
      <w:bodyDiv w:val="1"/>
      <w:marLeft w:val="0"/>
      <w:marRight w:val="0"/>
      <w:marTop w:val="0"/>
      <w:marBottom w:val="0"/>
      <w:divBdr>
        <w:top w:val="none" w:sz="0" w:space="0" w:color="auto"/>
        <w:left w:val="none" w:sz="0" w:space="0" w:color="auto"/>
        <w:bottom w:val="none" w:sz="0" w:space="0" w:color="auto"/>
        <w:right w:val="none" w:sz="0" w:space="0" w:color="auto"/>
      </w:divBdr>
    </w:div>
    <w:div w:id="1825508344">
      <w:bodyDiv w:val="1"/>
      <w:marLeft w:val="0"/>
      <w:marRight w:val="0"/>
      <w:marTop w:val="0"/>
      <w:marBottom w:val="0"/>
      <w:divBdr>
        <w:top w:val="none" w:sz="0" w:space="0" w:color="auto"/>
        <w:left w:val="none" w:sz="0" w:space="0" w:color="auto"/>
        <w:bottom w:val="none" w:sz="0" w:space="0" w:color="auto"/>
        <w:right w:val="none" w:sz="0" w:space="0" w:color="auto"/>
      </w:divBdr>
    </w:div>
    <w:div w:id="1825779933">
      <w:bodyDiv w:val="1"/>
      <w:marLeft w:val="0"/>
      <w:marRight w:val="0"/>
      <w:marTop w:val="0"/>
      <w:marBottom w:val="0"/>
      <w:divBdr>
        <w:top w:val="none" w:sz="0" w:space="0" w:color="auto"/>
        <w:left w:val="none" w:sz="0" w:space="0" w:color="auto"/>
        <w:bottom w:val="none" w:sz="0" w:space="0" w:color="auto"/>
        <w:right w:val="none" w:sz="0" w:space="0" w:color="auto"/>
      </w:divBdr>
    </w:div>
    <w:div w:id="1826510214">
      <w:bodyDiv w:val="1"/>
      <w:marLeft w:val="0"/>
      <w:marRight w:val="0"/>
      <w:marTop w:val="0"/>
      <w:marBottom w:val="0"/>
      <w:divBdr>
        <w:top w:val="none" w:sz="0" w:space="0" w:color="auto"/>
        <w:left w:val="none" w:sz="0" w:space="0" w:color="auto"/>
        <w:bottom w:val="none" w:sz="0" w:space="0" w:color="auto"/>
        <w:right w:val="none" w:sz="0" w:space="0" w:color="auto"/>
      </w:divBdr>
    </w:div>
    <w:div w:id="1826847887">
      <w:bodyDiv w:val="1"/>
      <w:marLeft w:val="0"/>
      <w:marRight w:val="0"/>
      <w:marTop w:val="0"/>
      <w:marBottom w:val="0"/>
      <w:divBdr>
        <w:top w:val="none" w:sz="0" w:space="0" w:color="auto"/>
        <w:left w:val="none" w:sz="0" w:space="0" w:color="auto"/>
        <w:bottom w:val="none" w:sz="0" w:space="0" w:color="auto"/>
        <w:right w:val="none" w:sz="0" w:space="0" w:color="auto"/>
      </w:divBdr>
    </w:div>
    <w:div w:id="1827940174">
      <w:bodyDiv w:val="1"/>
      <w:marLeft w:val="0"/>
      <w:marRight w:val="0"/>
      <w:marTop w:val="0"/>
      <w:marBottom w:val="0"/>
      <w:divBdr>
        <w:top w:val="none" w:sz="0" w:space="0" w:color="auto"/>
        <w:left w:val="none" w:sz="0" w:space="0" w:color="auto"/>
        <w:bottom w:val="none" w:sz="0" w:space="0" w:color="auto"/>
        <w:right w:val="none" w:sz="0" w:space="0" w:color="auto"/>
      </w:divBdr>
    </w:div>
    <w:div w:id="1832528662">
      <w:bodyDiv w:val="1"/>
      <w:marLeft w:val="0"/>
      <w:marRight w:val="0"/>
      <w:marTop w:val="0"/>
      <w:marBottom w:val="0"/>
      <w:divBdr>
        <w:top w:val="none" w:sz="0" w:space="0" w:color="auto"/>
        <w:left w:val="none" w:sz="0" w:space="0" w:color="auto"/>
        <w:bottom w:val="none" w:sz="0" w:space="0" w:color="auto"/>
        <w:right w:val="none" w:sz="0" w:space="0" w:color="auto"/>
      </w:divBdr>
    </w:div>
    <w:div w:id="1833253843">
      <w:bodyDiv w:val="1"/>
      <w:marLeft w:val="0"/>
      <w:marRight w:val="0"/>
      <w:marTop w:val="0"/>
      <w:marBottom w:val="0"/>
      <w:divBdr>
        <w:top w:val="none" w:sz="0" w:space="0" w:color="auto"/>
        <w:left w:val="none" w:sz="0" w:space="0" w:color="auto"/>
        <w:bottom w:val="none" w:sz="0" w:space="0" w:color="auto"/>
        <w:right w:val="none" w:sz="0" w:space="0" w:color="auto"/>
      </w:divBdr>
    </w:div>
    <w:div w:id="1835992988">
      <w:bodyDiv w:val="1"/>
      <w:marLeft w:val="0"/>
      <w:marRight w:val="0"/>
      <w:marTop w:val="0"/>
      <w:marBottom w:val="0"/>
      <w:divBdr>
        <w:top w:val="none" w:sz="0" w:space="0" w:color="auto"/>
        <w:left w:val="none" w:sz="0" w:space="0" w:color="auto"/>
        <w:bottom w:val="none" w:sz="0" w:space="0" w:color="auto"/>
        <w:right w:val="none" w:sz="0" w:space="0" w:color="auto"/>
      </w:divBdr>
    </w:div>
    <w:div w:id="1836920533">
      <w:bodyDiv w:val="1"/>
      <w:marLeft w:val="0"/>
      <w:marRight w:val="0"/>
      <w:marTop w:val="0"/>
      <w:marBottom w:val="0"/>
      <w:divBdr>
        <w:top w:val="none" w:sz="0" w:space="0" w:color="auto"/>
        <w:left w:val="none" w:sz="0" w:space="0" w:color="auto"/>
        <w:bottom w:val="none" w:sz="0" w:space="0" w:color="auto"/>
        <w:right w:val="none" w:sz="0" w:space="0" w:color="auto"/>
      </w:divBdr>
    </w:div>
    <w:div w:id="1838033679">
      <w:bodyDiv w:val="1"/>
      <w:marLeft w:val="0"/>
      <w:marRight w:val="0"/>
      <w:marTop w:val="0"/>
      <w:marBottom w:val="0"/>
      <w:divBdr>
        <w:top w:val="none" w:sz="0" w:space="0" w:color="auto"/>
        <w:left w:val="none" w:sz="0" w:space="0" w:color="auto"/>
        <w:bottom w:val="none" w:sz="0" w:space="0" w:color="auto"/>
        <w:right w:val="none" w:sz="0" w:space="0" w:color="auto"/>
      </w:divBdr>
    </w:div>
    <w:div w:id="1839805451">
      <w:bodyDiv w:val="1"/>
      <w:marLeft w:val="0"/>
      <w:marRight w:val="0"/>
      <w:marTop w:val="0"/>
      <w:marBottom w:val="0"/>
      <w:divBdr>
        <w:top w:val="none" w:sz="0" w:space="0" w:color="auto"/>
        <w:left w:val="none" w:sz="0" w:space="0" w:color="auto"/>
        <w:bottom w:val="none" w:sz="0" w:space="0" w:color="auto"/>
        <w:right w:val="none" w:sz="0" w:space="0" w:color="auto"/>
      </w:divBdr>
    </w:div>
    <w:div w:id="1840972034">
      <w:bodyDiv w:val="1"/>
      <w:marLeft w:val="0"/>
      <w:marRight w:val="0"/>
      <w:marTop w:val="0"/>
      <w:marBottom w:val="0"/>
      <w:divBdr>
        <w:top w:val="none" w:sz="0" w:space="0" w:color="auto"/>
        <w:left w:val="none" w:sz="0" w:space="0" w:color="auto"/>
        <w:bottom w:val="none" w:sz="0" w:space="0" w:color="auto"/>
        <w:right w:val="none" w:sz="0" w:space="0" w:color="auto"/>
      </w:divBdr>
    </w:div>
    <w:div w:id="1841237996">
      <w:bodyDiv w:val="1"/>
      <w:marLeft w:val="0"/>
      <w:marRight w:val="0"/>
      <w:marTop w:val="0"/>
      <w:marBottom w:val="0"/>
      <w:divBdr>
        <w:top w:val="none" w:sz="0" w:space="0" w:color="auto"/>
        <w:left w:val="none" w:sz="0" w:space="0" w:color="auto"/>
        <w:bottom w:val="none" w:sz="0" w:space="0" w:color="auto"/>
        <w:right w:val="none" w:sz="0" w:space="0" w:color="auto"/>
      </w:divBdr>
    </w:div>
    <w:div w:id="1843203716">
      <w:bodyDiv w:val="1"/>
      <w:marLeft w:val="0"/>
      <w:marRight w:val="0"/>
      <w:marTop w:val="0"/>
      <w:marBottom w:val="0"/>
      <w:divBdr>
        <w:top w:val="none" w:sz="0" w:space="0" w:color="auto"/>
        <w:left w:val="none" w:sz="0" w:space="0" w:color="auto"/>
        <w:bottom w:val="none" w:sz="0" w:space="0" w:color="auto"/>
        <w:right w:val="none" w:sz="0" w:space="0" w:color="auto"/>
      </w:divBdr>
    </w:div>
    <w:div w:id="1846554460">
      <w:bodyDiv w:val="1"/>
      <w:marLeft w:val="0"/>
      <w:marRight w:val="0"/>
      <w:marTop w:val="0"/>
      <w:marBottom w:val="0"/>
      <w:divBdr>
        <w:top w:val="none" w:sz="0" w:space="0" w:color="auto"/>
        <w:left w:val="none" w:sz="0" w:space="0" w:color="auto"/>
        <w:bottom w:val="none" w:sz="0" w:space="0" w:color="auto"/>
        <w:right w:val="none" w:sz="0" w:space="0" w:color="auto"/>
      </w:divBdr>
    </w:div>
    <w:div w:id="1846745215">
      <w:bodyDiv w:val="1"/>
      <w:marLeft w:val="0"/>
      <w:marRight w:val="0"/>
      <w:marTop w:val="0"/>
      <w:marBottom w:val="0"/>
      <w:divBdr>
        <w:top w:val="none" w:sz="0" w:space="0" w:color="auto"/>
        <w:left w:val="none" w:sz="0" w:space="0" w:color="auto"/>
        <w:bottom w:val="none" w:sz="0" w:space="0" w:color="auto"/>
        <w:right w:val="none" w:sz="0" w:space="0" w:color="auto"/>
      </w:divBdr>
    </w:div>
    <w:div w:id="1848246585">
      <w:bodyDiv w:val="1"/>
      <w:marLeft w:val="0"/>
      <w:marRight w:val="0"/>
      <w:marTop w:val="0"/>
      <w:marBottom w:val="0"/>
      <w:divBdr>
        <w:top w:val="none" w:sz="0" w:space="0" w:color="auto"/>
        <w:left w:val="none" w:sz="0" w:space="0" w:color="auto"/>
        <w:bottom w:val="none" w:sz="0" w:space="0" w:color="auto"/>
        <w:right w:val="none" w:sz="0" w:space="0" w:color="auto"/>
      </w:divBdr>
    </w:div>
    <w:div w:id="1852179747">
      <w:bodyDiv w:val="1"/>
      <w:marLeft w:val="0"/>
      <w:marRight w:val="0"/>
      <w:marTop w:val="0"/>
      <w:marBottom w:val="0"/>
      <w:divBdr>
        <w:top w:val="none" w:sz="0" w:space="0" w:color="auto"/>
        <w:left w:val="none" w:sz="0" w:space="0" w:color="auto"/>
        <w:bottom w:val="none" w:sz="0" w:space="0" w:color="auto"/>
        <w:right w:val="none" w:sz="0" w:space="0" w:color="auto"/>
      </w:divBdr>
    </w:div>
    <w:div w:id="1855849149">
      <w:bodyDiv w:val="1"/>
      <w:marLeft w:val="0"/>
      <w:marRight w:val="0"/>
      <w:marTop w:val="0"/>
      <w:marBottom w:val="0"/>
      <w:divBdr>
        <w:top w:val="none" w:sz="0" w:space="0" w:color="auto"/>
        <w:left w:val="none" w:sz="0" w:space="0" w:color="auto"/>
        <w:bottom w:val="none" w:sz="0" w:space="0" w:color="auto"/>
        <w:right w:val="none" w:sz="0" w:space="0" w:color="auto"/>
      </w:divBdr>
    </w:div>
    <w:div w:id="1858959784">
      <w:bodyDiv w:val="1"/>
      <w:marLeft w:val="0"/>
      <w:marRight w:val="0"/>
      <w:marTop w:val="0"/>
      <w:marBottom w:val="0"/>
      <w:divBdr>
        <w:top w:val="none" w:sz="0" w:space="0" w:color="auto"/>
        <w:left w:val="none" w:sz="0" w:space="0" w:color="auto"/>
        <w:bottom w:val="none" w:sz="0" w:space="0" w:color="auto"/>
        <w:right w:val="none" w:sz="0" w:space="0" w:color="auto"/>
      </w:divBdr>
    </w:div>
    <w:div w:id="1861158508">
      <w:bodyDiv w:val="1"/>
      <w:marLeft w:val="0"/>
      <w:marRight w:val="0"/>
      <w:marTop w:val="0"/>
      <w:marBottom w:val="0"/>
      <w:divBdr>
        <w:top w:val="none" w:sz="0" w:space="0" w:color="auto"/>
        <w:left w:val="none" w:sz="0" w:space="0" w:color="auto"/>
        <w:bottom w:val="none" w:sz="0" w:space="0" w:color="auto"/>
        <w:right w:val="none" w:sz="0" w:space="0" w:color="auto"/>
      </w:divBdr>
    </w:div>
    <w:div w:id="1866138720">
      <w:bodyDiv w:val="1"/>
      <w:marLeft w:val="0"/>
      <w:marRight w:val="0"/>
      <w:marTop w:val="0"/>
      <w:marBottom w:val="0"/>
      <w:divBdr>
        <w:top w:val="none" w:sz="0" w:space="0" w:color="auto"/>
        <w:left w:val="none" w:sz="0" w:space="0" w:color="auto"/>
        <w:bottom w:val="none" w:sz="0" w:space="0" w:color="auto"/>
        <w:right w:val="none" w:sz="0" w:space="0" w:color="auto"/>
      </w:divBdr>
    </w:div>
    <w:div w:id="1866670642">
      <w:bodyDiv w:val="1"/>
      <w:marLeft w:val="0"/>
      <w:marRight w:val="0"/>
      <w:marTop w:val="0"/>
      <w:marBottom w:val="0"/>
      <w:divBdr>
        <w:top w:val="none" w:sz="0" w:space="0" w:color="auto"/>
        <w:left w:val="none" w:sz="0" w:space="0" w:color="auto"/>
        <w:bottom w:val="none" w:sz="0" w:space="0" w:color="auto"/>
        <w:right w:val="none" w:sz="0" w:space="0" w:color="auto"/>
      </w:divBdr>
    </w:div>
    <w:div w:id="1870603813">
      <w:bodyDiv w:val="1"/>
      <w:marLeft w:val="0"/>
      <w:marRight w:val="0"/>
      <w:marTop w:val="0"/>
      <w:marBottom w:val="0"/>
      <w:divBdr>
        <w:top w:val="none" w:sz="0" w:space="0" w:color="auto"/>
        <w:left w:val="none" w:sz="0" w:space="0" w:color="auto"/>
        <w:bottom w:val="none" w:sz="0" w:space="0" w:color="auto"/>
        <w:right w:val="none" w:sz="0" w:space="0" w:color="auto"/>
      </w:divBdr>
    </w:div>
    <w:div w:id="1872915715">
      <w:bodyDiv w:val="1"/>
      <w:marLeft w:val="0"/>
      <w:marRight w:val="0"/>
      <w:marTop w:val="0"/>
      <w:marBottom w:val="0"/>
      <w:divBdr>
        <w:top w:val="none" w:sz="0" w:space="0" w:color="auto"/>
        <w:left w:val="none" w:sz="0" w:space="0" w:color="auto"/>
        <w:bottom w:val="none" w:sz="0" w:space="0" w:color="auto"/>
        <w:right w:val="none" w:sz="0" w:space="0" w:color="auto"/>
      </w:divBdr>
    </w:div>
    <w:div w:id="1872961340">
      <w:bodyDiv w:val="1"/>
      <w:marLeft w:val="0"/>
      <w:marRight w:val="0"/>
      <w:marTop w:val="0"/>
      <w:marBottom w:val="0"/>
      <w:divBdr>
        <w:top w:val="none" w:sz="0" w:space="0" w:color="auto"/>
        <w:left w:val="none" w:sz="0" w:space="0" w:color="auto"/>
        <w:bottom w:val="none" w:sz="0" w:space="0" w:color="auto"/>
        <w:right w:val="none" w:sz="0" w:space="0" w:color="auto"/>
      </w:divBdr>
    </w:div>
    <w:div w:id="1873571581">
      <w:bodyDiv w:val="1"/>
      <w:marLeft w:val="0"/>
      <w:marRight w:val="0"/>
      <w:marTop w:val="0"/>
      <w:marBottom w:val="0"/>
      <w:divBdr>
        <w:top w:val="none" w:sz="0" w:space="0" w:color="auto"/>
        <w:left w:val="none" w:sz="0" w:space="0" w:color="auto"/>
        <w:bottom w:val="none" w:sz="0" w:space="0" w:color="auto"/>
        <w:right w:val="none" w:sz="0" w:space="0" w:color="auto"/>
      </w:divBdr>
    </w:div>
    <w:div w:id="1874146620">
      <w:bodyDiv w:val="1"/>
      <w:marLeft w:val="0"/>
      <w:marRight w:val="0"/>
      <w:marTop w:val="0"/>
      <w:marBottom w:val="0"/>
      <w:divBdr>
        <w:top w:val="none" w:sz="0" w:space="0" w:color="auto"/>
        <w:left w:val="none" w:sz="0" w:space="0" w:color="auto"/>
        <w:bottom w:val="none" w:sz="0" w:space="0" w:color="auto"/>
        <w:right w:val="none" w:sz="0" w:space="0" w:color="auto"/>
      </w:divBdr>
    </w:div>
    <w:div w:id="1876694487">
      <w:bodyDiv w:val="1"/>
      <w:marLeft w:val="0"/>
      <w:marRight w:val="0"/>
      <w:marTop w:val="0"/>
      <w:marBottom w:val="0"/>
      <w:divBdr>
        <w:top w:val="none" w:sz="0" w:space="0" w:color="auto"/>
        <w:left w:val="none" w:sz="0" w:space="0" w:color="auto"/>
        <w:bottom w:val="none" w:sz="0" w:space="0" w:color="auto"/>
        <w:right w:val="none" w:sz="0" w:space="0" w:color="auto"/>
      </w:divBdr>
    </w:div>
    <w:div w:id="1878543762">
      <w:bodyDiv w:val="1"/>
      <w:marLeft w:val="0"/>
      <w:marRight w:val="0"/>
      <w:marTop w:val="0"/>
      <w:marBottom w:val="0"/>
      <w:divBdr>
        <w:top w:val="none" w:sz="0" w:space="0" w:color="auto"/>
        <w:left w:val="none" w:sz="0" w:space="0" w:color="auto"/>
        <w:bottom w:val="none" w:sz="0" w:space="0" w:color="auto"/>
        <w:right w:val="none" w:sz="0" w:space="0" w:color="auto"/>
      </w:divBdr>
    </w:div>
    <w:div w:id="1878883279">
      <w:bodyDiv w:val="1"/>
      <w:marLeft w:val="0"/>
      <w:marRight w:val="0"/>
      <w:marTop w:val="0"/>
      <w:marBottom w:val="0"/>
      <w:divBdr>
        <w:top w:val="none" w:sz="0" w:space="0" w:color="auto"/>
        <w:left w:val="none" w:sz="0" w:space="0" w:color="auto"/>
        <w:bottom w:val="none" w:sz="0" w:space="0" w:color="auto"/>
        <w:right w:val="none" w:sz="0" w:space="0" w:color="auto"/>
      </w:divBdr>
    </w:div>
    <w:div w:id="1879589134">
      <w:bodyDiv w:val="1"/>
      <w:marLeft w:val="0"/>
      <w:marRight w:val="0"/>
      <w:marTop w:val="0"/>
      <w:marBottom w:val="0"/>
      <w:divBdr>
        <w:top w:val="none" w:sz="0" w:space="0" w:color="auto"/>
        <w:left w:val="none" w:sz="0" w:space="0" w:color="auto"/>
        <w:bottom w:val="none" w:sz="0" w:space="0" w:color="auto"/>
        <w:right w:val="none" w:sz="0" w:space="0" w:color="auto"/>
      </w:divBdr>
    </w:div>
    <w:div w:id="1880438836">
      <w:bodyDiv w:val="1"/>
      <w:marLeft w:val="0"/>
      <w:marRight w:val="0"/>
      <w:marTop w:val="0"/>
      <w:marBottom w:val="0"/>
      <w:divBdr>
        <w:top w:val="none" w:sz="0" w:space="0" w:color="auto"/>
        <w:left w:val="none" w:sz="0" w:space="0" w:color="auto"/>
        <w:bottom w:val="none" w:sz="0" w:space="0" w:color="auto"/>
        <w:right w:val="none" w:sz="0" w:space="0" w:color="auto"/>
      </w:divBdr>
    </w:div>
    <w:div w:id="1881897984">
      <w:bodyDiv w:val="1"/>
      <w:marLeft w:val="0"/>
      <w:marRight w:val="0"/>
      <w:marTop w:val="0"/>
      <w:marBottom w:val="0"/>
      <w:divBdr>
        <w:top w:val="none" w:sz="0" w:space="0" w:color="auto"/>
        <w:left w:val="none" w:sz="0" w:space="0" w:color="auto"/>
        <w:bottom w:val="none" w:sz="0" w:space="0" w:color="auto"/>
        <w:right w:val="none" w:sz="0" w:space="0" w:color="auto"/>
      </w:divBdr>
    </w:div>
    <w:div w:id="1882084285">
      <w:bodyDiv w:val="1"/>
      <w:marLeft w:val="0"/>
      <w:marRight w:val="0"/>
      <w:marTop w:val="0"/>
      <w:marBottom w:val="0"/>
      <w:divBdr>
        <w:top w:val="none" w:sz="0" w:space="0" w:color="auto"/>
        <w:left w:val="none" w:sz="0" w:space="0" w:color="auto"/>
        <w:bottom w:val="none" w:sz="0" w:space="0" w:color="auto"/>
        <w:right w:val="none" w:sz="0" w:space="0" w:color="auto"/>
      </w:divBdr>
    </w:div>
    <w:div w:id="1887136828">
      <w:bodyDiv w:val="1"/>
      <w:marLeft w:val="0"/>
      <w:marRight w:val="0"/>
      <w:marTop w:val="0"/>
      <w:marBottom w:val="0"/>
      <w:divBdr>
        <w:top w:val="none" w:sz="0" w:space="0" w:color="auto"/>
        <w:left w:val="none" w:sz="0" w:space="0" w:color="auto"/>
        <w:bottom w:val="none" w:sz="0" w:space="0" w:color="auto"/>
        <w:right w:val="none" w:sz="0" w:space="0" w:color="auto"/>
      </w:divBdr>
    </w:div>
    <w:div w:id="1890871606">
      <w:bodyDiv w:val="1"/>
      <w:marLeft w:val="0"/>
      <w:marRight w:val="0"/>
      <w:marTop w:val="0"/>
      <w:marBottom w:val="0"/>
      <w:divBdr>
        <w:top w:val="none" w:sz="0" w:space="0" w:color="auto"/>
        <w:left w:val="none" w:sz="0" w:space="0" w:color="auto"/>
        <w:bottom w:val="none" w:sz="0" w:space="0" w:color="auto"/>
        <w:right w:val="none" w:sz="0" w:space="0" w:color="auto"/>
      </w:divBdr>
    </w:div>
    <w:div w:id="1893543007">
      <w:bodyDiv w:val="1"/>
      <w:marLeft w:val="0"/>
      <w:marRight w:val="0"/>
      <w:marTop w:val="0"/>
      <w:marBottom w:val="0"/>
      <w:divBdr>
        <w:top w:val="none" w:sz="0" w:space="0" w:color="auto"/>
        <w:left w:val="none" w:sz="0" w:space="0" w:color="auto"/>
        <w:bottom w:val="none" w:sz="0" w:space="0" w:color="auto"/>
        <w:right w:val="none" w:sz="0" w:space="0" w:color="auto"/>
      </w:divBdr>
    </w:div>
    <w:div w:id="1893735310">
      <w:bodyDiv w:val="1"/>
      <w:marLeft w:val="0"/>
      <w:marRight w:val="0"/>
      <w:marTop w:val="0"/>
      <w:marBottom w:val="0"/>
      <w:divBdr>
        <w:top w:val="none" w:sz="0" w:space="0" w:color="auto"/>
        <w:left w:val="none" w:sz="0" w:space="0" w:color="auto"/>
        <w:bottom w:val="none" w:sz="0" w:space="0" w:color="auto"/>
        <w:right w:val="none" w:sz="0" w:space="0" w:color="auto"/>
      </w:divBdr>
    </w:div>
    <w:div w:id="1895501859">
      <w:bodyDiv w:val="1"/>
      <w:marLeft w:val="0"/>
      <w:marRight w:val="0"/>
      <w:marTop w:val="0"/>
      <w:marBottom w:val="0"/>
      <w:divBdr>
        <w:top w:val="none" w:sz="0" w:space="0" w:color="auto"/>
        <w:left w:val="none" w:sz="0" w:space="0" w:color="auto"/>
        <w:bottom w:val="none" w:sz="0" w:space="0" w:color="auto"/>
        <w:right w:val="none" w:sz="0" w:space="0" w:color="auto"/>
      </w:divBdr>
    </w:div>
    <w:div w:id="1896895249">
      <w:bodyDiv w:val="1"/>
      <w:marLeft w:val="0"/>
      <w:marRight w:val="0"/>
      <w:marTop w:val="0"/>
      <w:marBottom w:val="0"/>
      <w:divBdr>
        <w:top w:val="none" w:sz="0" w:space="0" w:color="auto"/>
        <w:left w:val="none" w:sz="0" w:space="0" w:color="auto"/>
        <w:bottom w:val="none" w:sz="0" w:space="0" w:color="auto"/>
        <w:right w:val="none" w:sz="0" w:space="0" w:color="auto"/>
      </w:divBdr>
    </w:div>
    <w:div w:id="1897012864">
      <w:bodyDiv w:val="1"/>
      <w:marLeft w:val="0"/>
      <w:marRight w:val="0"/>
      <w:marTop w:val="0"/>
      <w:marBottom w:val="0"/>
      <w:divBdr>
        <w:top w:val="none" w:sz="0" w:space="0" w:color="auto"/>
        <w:left w:val="none" w:sz="0" w:space="0" w:color="auto"/>
        <w:bottom w:val="none" w:sz="0" w:space="0" w:color="auto"/>
        <w:right w:val="none" w:sz="0" w:space="0" w:color="auto"/>
      </w:divBdr>
    </w:div>
    <w:div w:id="1897088478">
      <w:bodyDiv w:val="1"/>
      <w:marLeft w:val="0"/>
      <w:marRight w:val="0"/>
      <w:marTop w:val="0"/>
      <w:marBottom w:val="0"/>
      <w:divBdr>
        <w:top w:val="none" w:sz="0" w:space="0" w:color="auto"/>
        <w:left w:val="none" w:sz="0" w:space="0" w:color="auto"/>
        <w:bottom w:val="none" w:sz="0" w:space="0" w:color="auto"/>
        <w:right w:val="none" w:sz="0" w:space="0" w:color="auto"/>
      </w:divBdr>
    </w:div>
    <w:div w:id="1898316979">
      <w:bodyDiv w:val="1"/>
      <w:marLeft w:val="0"/>
      <w:marRight w:val="0"/>
      <w:marTop w:val="0"/>
      <w:marBottom w:val="0"/>
      <w:divBdr>
        <w:top w:val="none" w:sz="0" w:space="0" w:color="auto"/>
        <w:left w:val="none" w:sz="0" w:space="0" w:color="auto"/>
        <w:bottom w:val="none" w:sz="0" w:space="0" w:color="auto"/>
        <w:right w:val="none" w:sz="0" w:space="0" w:color="auto"/>
      </w:divBdr>
    </w:div>
    <w:div w:id="1898514968">
      <w:bodyDiv w:val="1"/>
      <w:marLeft w:val="0"/>
      <w:marRight w:val="0"/>
      <w:marTop w:val="0"/>
      <w:marBottom w:val="0"/>
      <w:divBdr>
        <w:top w:val="none" w:sz="0" w:space="0" w:color="auto"/>
        <w:left w:val="none" w:sz="0" w:space="0" w:color="auto"/>
        <w:bottom w:val="none" w:sz="0" w:space="0" w:color="auto"/>
        <w:right w:val="none" w:sz="0" w:space="0" w:color="auto"/>
      </w:divBdr>
    </w:div>
    <w:div w:id="1900482335">
      <w:bodyDiv w:val="1"/>
      <w:marLeft w:val="0"/>
      <w:marRight w:val="0"/>
      <w:marTop w:val="0"/>
      <w:marBottom w:val="0"/>
      <w:divBdr>
        <w:top w:val="none" w:sz="0" w:space="0" w:color="auto"/>
        <w:left w:val="none" w:sz="0" w:space="0" w:color="auto"/>
        <w:bottom w:val="none" w:sz="0" w:space="0" w:color="auto"/>
        <w:right w:val="none" w:sz="0" w:space="0" w:color="auto"/>
      </w:divBdr>
    </w:div>
    <w:div w:id="1903825848">
      <w:bodyDiv w:val="1"/>
      <w:marLeft w:val="0"/>
      <w:marRight w:val="0"/>
      <w:marTop w:val="0"/>
      <w:marBottom w:val="0"/>
      <w:divBdr>
        <w:top w:val="none" w:sz="0" w:space="0" w:color="auto"/>
        <w:left w:val="none" w:sz="0" w:space="0" w:color="auto"/>
        <w:bottom w:val="none" w:sz="0" w:space="0" w:color="auto"/>
        <w:right w:val="none" w:sz="0" w:space="0" w:color="auto"/>
      </w:divBdr>
    </w:div>
    <w:div w:id="1907032776">
      <w:bodyDiv w:val="1"/>
      <w:marLeft w:val="0"/>
      <w:marRight w:val="0"/>
      <w:marTop w:val="0"/>
      <w:marBottom w:val="0"/>
      <w:divBdr>
        <w:top w:val="none" w:sz="0" w:space="0" w:color="auto"/>
        <w:left w:val="none" w:sz="0" w:space="0" w:color="auto"/>
        <w:bottom w:val="none" w:sz="0" w:space="0" w:color="auto"/>
        <w:right w:val="none" w:sz="0" w:space="0" w:color="auto"/>
      </w:divBdr>
    </w:div>
    <w:div w:id="1907060096">
      <w:bodyDiv w:val="1"/>
      <w:marLeft w:val="0"/>
      <w:marRight w:val="0"/>
      <w:marTop w:val="0"/>
      <w:marBottom w:val="0"/>
      <w:divBdr>
        <w:top w:val="none" w:sz="0" w:space="0" w:color="auto"/>
        <w:left w:val="none" w:sz="0" w:space="0" w:color="auto"/>
        <w:bottom w:val="none" w:sz="0" w:space="0" w:color="auto"/>
        <w:right w:val="none" w:sz="0" w:space="0" w:color="auto"/>
      </w:divBdr>
    </w:div>
    <w:div w:id="1909073777">
      <w:bodyDiv w:val="1"/>
      <w:marLeft w:val="0"/>
      <w:marRight w:val="0"/>
      <w:marTop w:val="0"/>
      <w:marBottom w:val="0"/>
      <w:divBdr>
        <w:top w:val="none" w:sz="0" w:space="0" w:color="auto"/>
        <w:left w:val="none" w:sz="0" w:space="0" w:color="auto"/>
        <w:bottom w:val="none" w:sz="0" w:space="0" w:color="auto"/>
        <w:right w:val="none" w:sz="0" w:space="0" w:color="auto"/>
      </w:divBdr>
    </w:div>
    <w:div w:id="1909413579">
      <w:bodyDiv w:val="1"/>
      <w:marLeft w:val="0"/>
      <w:marRight w:val="0"/>
      <w:marTop w:val="0"/>
      <w:marBottom w:val="0"/>
      <w:divBdr>
        <w:top w:val="none" w:sz="0" w:space="0" w:color="auto"/>
        <w:left w:val="none" w:sz="0" w:space="0" w:color="auto"/>
        <w:bottom w:val="none" w:sz="0" w:space="0" w:color="auto"/>
        <w:right w:val="none" w:sz="0" w:space="0" w:color="auto"/>
      </w:divBdr>
    </w:div>
    <w:div w:id="1910845982">
      <w:bodyDiv w:val="1"/>
      <w:marLeft w:val="0"/>
      <w:marRight w:val="0"/>
      <w:marTop w:val="0"/>
      <w:marBottom w:val="0"/>
      <w:divBdr>
        <w:top w:val="none" w:sz="0" w:space="0" w:color="auto"/>
        <w:left w:val="none" w:sz="0" w:space="0" w:color="auto"/>
        <w:bottom w:val="none" w:sz="0" w:space="0" w:color="auto"/>
        <w:right w:val="none" w:sz="0" w:space="0" w:color="auto"/>
      </w:divBdr>
    </w:div>
    <w:div w:id="1915704900">
      <w:bodyDiv w:val="1"/>
      <w:marLeft w:val="0"/>
      <w:marRight w:val="0"/>
      <w:marTop w:val="0"/>
      <w:marBottom w:val="0"/>
      <w:divBdr>
        <w:top w:val="none" w:sz="0" w:space="0" w:color="auto"/>
        <w:left w:val="none" w:sz="0" w:space="0" w:color="auto"/>
        <w:bottom w:val="none" w:sz="0" w:space="0" w:color="auto"/>
        <w:right w:val="none" w:sz="0" w:space="0" w:color="auto"/>
      </w:divBdr>
    </w:div>
    <w:div w:id="1915775177">
      <w:bodyDiv w:val="1"/>
      <w:marLeft w:val="0"/>
      <w:marRight w:val="0"/>
      <w:marTop w:val="0"/>
      <w:marBottom w:val="0"/>
      <w:divBdr>
        <w:top w:val="none" w:sz="0" w:space="0" w:color="auto"/>
        <w:left w:val="none" w:sz="0" w:space="0" w:color="auto"/>
        <w:bottom w:val="none" w:sz="0" w:space="0" w:color="auto"/>
        <w:right w:val="none" w:sz="0" w:space="0" w:color="auto"/>
      </w:divBdr>
    </w:div>
    <w:div w:id="1917476282">
      <w:bodyDiv w:val="1"/>
      <w:marLeft w:val="0"/>
      <w:marRight w:val="0"/>
      <w:marTop w:val="0"/>
      <w:marBottom w:val="0"/>
      <w:divBdr>
        <w:top w:val="none" w:sz="0" w:space="0" w:color="auto"/>
        <w:left w:val="none" w:sz="0" w:space="0" w:color="auto"/>
        <w:bottom w:val="none" w:sz="0" w:space="0" w:color="auto"/>
        <w:right w:val="none" w:sz="0" w:space="0" w:color="auto"/>
      </w:divBdr>
    </w:div>
    <w:div w:id="1917930465">
      <w:bodyDiv w:val="1"/>
      <w:marLeft w:val="0"/>
      <w:marRight w:val="0"/>
      <w:marTop w:val="0"/>
      <w:marBottom w:val="0"/>
      <w:divBdr>
        <w:top w:val="none" w:sz="0" w:space="0" w:color="auto"/>
        <w:left w:val="none" w:sz="0" w:space="0" w:color="auto"/>
        <w:bottom w:val="none" w:sz="0" w:space="0" w:color="auto"/>
        <w:right w:val="none" w:sz="0" w:space="0" w:color="auto"/>
      </w:divBdr>
    </w:div>
    <w:div w:id="1918786302">
      <w:bodyDiv w:val="1"/>
      <w:marLeft w:val="0"/>
      <w:marRight w:val="0"/>
      <w:marTop w:val="0"/>
      <w:marBottom w:val="0"/>
      <w:divBdr>
        <w:top w:val="none" w:sz="0" w:space="0" w:color="auto"/>
        <w:left w:val="none" w:sz="0" w:space="0" w:color="auto"/>
        <w:bottom w:val="none" w:sz="0" w:space="0" w:color="auto"/>
        <w:right w:val="none" w:sz="0" w:space="0" w:color="auto"/>
      </w:divBdr>
    </w:div>
    <w:div w:id="1920407636">
      <w:bodyDiv w:val="1"/>
      <w:marLeft w:val="0"/>
      <w:marRight w:val="0"/>
      <w:marTop w:val="0"/>
      <w:marBottom w:val="0"/>
      <w:divBdr>
        <w:top w:val="none" w:sz="0" w:space="0" w:color="auto"/>
        <w:left w:val="none" w:sz="0" w:space="0" w:color="auto"/>
        <w:bottom w:val="none" w:sz="0" w:space="0" w:color="auto"/>
        <w:right w:val="none" w:sz="0" w:space="0" w:color="auto"/>
      </w:divBdr>
    </w:div>
    <w:div w:id="1922249636">
      <w:bodyDiv w:val="1"/>
      <w:marLeft w:val="0"/>
      <w:marRight w:val="0"/>
      <w:marTop w:val="0"/>
      <w:marBottom w:val="0"/>
      <w:divBdr>
        <w:top w:val="none" w:sz="0" w:space="0" w:color="auto"/>
        <w:left w:val="none" w:sz="0" w:space="0" w:color="auto"/>
        <w:bottom w:val="none" w:sz="0" w:space="0" w:color="auto"/>
        <w:right w:val="none" w:sz="0" w:space="0" w:color="auto"/>
      </w:divBdr>
    </w:div>
    <w:div w:id="1923637101">
      <w:bodyDiv w:val="1"/>
      <w:marLeft w:val="0"/>
      <w:marRight w:val="0"/>
      <w:marTop w:val="0"/>
      <w:marBottom w:val="0"/>
      <w:divBdr>
        <w:top w:val="none" w:sz="0" w:space="0" w:color="auto"/>
        <w:left w:val="none" w:sz="0" w:space="0" w:color="auto"/>
        <w:bottom w:val="none" w:sz="0" w:space="0" w:color="auto"/>
        <w:right w:val="none" w:sz="0" w:space="0" w:color="auto"/>
      </w:divBdr>
    </w:div>
    <w:div w:id="1925992448">
      <w:bodyDiv w:val="1"/>
      <w:marLeft w:val="0"/>
      <w:marRight w:val="0"/>
      <w:marTop w:val="0"/>
      <w:marBottom w:val="0"/>
      <w:divBdr>
        <w:top w:val="none" w:sz="0" w:space="0" w:color="auto"/>
        <w:left w:val="none" w:sz="0" w:space="0" w:color="auto"/>
        <w:bottom w:val="none" w:sz="0" w:space="0" w:color="auto"/>
        <w:right w:val="none" w:sz="0" w:space="0" w:color="auto"/>
      </w:divBdr>
    </w:div>
    <w:div w:id="1927031170">
      <w:bodyDiv w:val="1"/>
      <w:marLeft w:val="0"/>
      <w:marRight w:val="0"/>
      <w:marTop w:val="0"/>
      <w:marBottom w:val="0"/>
      <w:divBdr>
        <w:top w:val="none" w:sz="0" w:space="0" w:color="auto"/>
        <w:left w:val="none" w:sz="0" w:space="0" w:color="auto"/>
        <w:bottom w:val="none" w:sz="0" w:space="0" w:color="auto"/>
        <w:right w:val="none" w:sz="0" w:space="0" w:color="auto"/>
      </w:divBdr>
    </w:div>
    <w:div w:id="1927109120">
      <w:bodyDiv w:val="1"/>
      <w:marLeft w:val="0"/>
      <w:marRight w:val="0"/>
      <w:marTop w:val="0"/>
      <w:marBottom w:val="0"/>
      <w:divBdr>
        <w:top w:val="none" w:sz="0" w:space="0" w:color="auto"/>
        <w:left w:val="none" w:sz="0" w:space="0" w:color="auto"/>
        <w:bottom w:val="none" w:sz="0" w:space="0" w:color="auto"/>
        <w:right w:val="none" w:sz="0" w:space="0" w:color="auto"/>
      </w:divBdr>
    </w:div>
    <w:div w:id="1929146122">
      <w:bodyDiv w:val="1"/>
      <w:marLeft w:val="0"/>
      <w:marRight w:val="0"/>
      <w:marTop w:val="0"/>
      <w:marBottom w:val="0"/>
      <w:divBdr>
        <w:top w:val="none" w:sz="0" w:space="0" w:color="auto"/>
        <w:left w:val="none" w:sz="0" w:space="0" w:color="auto"/>
        <w:bottom w:val="none" w:sz="0" w:space="0" w:color="auto"/>
        <w:right w:val="none" w:sz="0" w:space="0" w:color="auto"/>
      </w:divBdr>
    </w:div>
    <w:div w:id="1929729865">
      <w:bodyDiv w:val="1"/>
      <w:marLeft w:val="0"/>
      <w:marRight w:val="0"/>
      <w:marTop w:val="0"/>
      <w:marBottom w:val="0"/>
      <w:divBdr>
        <w:top w:val="none" w:sz="0" w:space="0" w:color="auto"/>
        <w:left w:val="none" w:sz="0" w:space="0" w:color="auto"/>
        <w:bottom w:val="none" w:sz="0" w:space="0" w:color="auto"/>
        <w:right w:val="none" w:sz="0" w:space="0" w:color="auto"/>
      </w:divBdr>
    </w:div>
    <w:div w:id="1930037916">
      <w:bodyDiv w:val="1"/>
      <w:marLeft w:val="0"/>
      <w:marRight w:val="0"/>
      <w:marTop w:val="0"/>
      <w:marBottom w:val="0"/>
      <w:divBdr>
        <w:top w:val="none" w:sz="0" w:space="0" w:color="auto"/>
        <w:left w:val="none" w:sz="0" w:space="0" w:color="auto"/>
        <w:bottom w:val="none" w:sz="0" w:space="0" w:color="auto"/>
        <w:right w:val="none" w:sz="0" w:space="0" w:color="auto"/>
      </w:divBdr>
    </w:div>
    <w:div w:id="1930575631">
      <w:bodyDiv w:val="1"/>
      <w:marLeft w:val="0"/>
      <w:marRight w:val="0"/>
      <w:marTop w:val="0"/>
      <w:marBottom w:val="0"/>
      <w:divBdr>
        <w:top w:val="none" w:sz="0" w:space="0" w:color="auto"/>
        <w:left w:val="none" w:sz="0" w:space="0" w:color="auto"/>
        <w:bottom w:val="none" w:sz="0" w:space="0" w:color="auto"/>
        <w:right w:val="none" w:sz="0" w:space="0" w:color="auto"/>
      </w:divBdr>
    </w:div>
    <w:div w:id="1933540776">
      <w:bodyDiv w:val="1"/>
      <w:marLeft w:val="0"/>
      <w:marRight w:val="0"/>
      <w:marTop w:val="0"/>
      <w:marBottom w:val="0"/>
      <w:divBdr>
        <w:top w:val="none" w:sz="0" w:space="0" w:color="auto"/>
        <w:left w:val="none" w:sz="0" w:space="0" w:color="auto"/>
        <w:bottom w:val="none" w:sz="0" w:space="0" w:color="auto"/>
        <w:right w:val="none" w:sz="0" w:space="0" w:color="auto"/>
      </w:divBdr>
    </w:div>
    <w:div w:id="1935162491">
      <w:bodyDiv w:val="1"/>
      <w:marLeft w:val="0"/>
      <w:marRight w:val="0"/>
      <w:marTop w:val="0"/>
      <w:marBottom w:val="0"/>
      <w:divBdr>
        <w:top w:val="none" w:sz="0" w:space="0" w:color="auto"/>
        <w:left w:val="none" w:sz="0" w:space="0" w:color="auto"/>
        <w:bottom w:val="none" w:sz="0" w:space="0" w:color="auto"/>
        <w:right w:val="none" w:sz="0" w:space="0" w:color="auto"/>
      </w:divBdr>
    </w:div>
    <w:div w:id="1936594484">
      <w:bodyDiv w:val="1"/>
      <w:marLeft w:val="0"/>
      <w:marRight w:val="0"/>
      <w:marTop w:val="0"/>
      <w:marBottom w:val="0"/>
      <w:divBdr>
        <w:top w:val="none" w:sz="0" w:space="0" w:color="auto"/>
        <w:left w:val="none" w:sz="0" w:space="0" w:color="auto"/>
        <w:bottom w:val="none" w:sz="0" w:space="0" w:color="auto"/>
        <w:right w:val="none" w:sz="0" w:space="0" w:color="auto"/>
      </w:divBdr>
    </w:div>
    <w:div w:id="1939408017">
      <w:bodyDiv w:val="1"/>
      <w:marLeft w:val="0"/>
      <w:marRight w:val="0"/>
      <w:marTop w:val="0"/>
      <w:marBottom w:val="0"/>
      <w:divBdr>
        <w:top w:val="none" w:sz="0" w:space="0" w:color="auto"/>
        <w:left w:val="none" w:sz="0" w:space="0" w:color="auto"/>
        <w:bottom w:val="none" w:sz="0" w:space="0" w:color="auto"/>
        <w:right w:val="none" w:sz="0" w:space="0" w:color="auto"/>
      </w:divBdr>
    </w:div>
    <w:div w:id="1941255812">
      <w:bodyDiv w:val="1"/>
      <w:marLeft w:val="0"/>
      <w:marRight w:val="0"/>
      <w:marTop w:val="0"/>
      <w:marBottom w:val="0"/>
      <w:divBdr>
        <w:top w:val="none" w:sz="0" w:space="0" w:color="auto"/>
        <w:left w:val="none" w:sz="0" w:space="0" w:color="auto"/>
        <w:bottom w:val="none" w:sz="0" w:space="0" w:color="auto"/>
        <w:right w:val="none" w:sz="0" w:space="0" w:color="auto"/>
      </w:divBdr>
    </w:div>
    <w:div w:id="1942184248">
      <w:bodyDiv w:val="1"/>
      <w:marLeft w:val="0"/>
      <w:marRight w:val="0"/>
      <w:marTop w:val="0"/>
      <w:marBottom w:val="0"/>
      <w:divBdr>
        <w:top w:val="none" w:sz="0" w:space="0" w:color="auto"/>
        <w:left w:val="none" w:sz="0" w:space="0" w:color="auto"/>
        <w:bottom w:val="none" w:sz="0" w:space="0" w:color="auto"/>
        <w:right w:val="none" w:sz="0" w:space="0" w:color="auto"/>
      </w:divBdr>
    </w:div>
    <w:div w:id="1945073889">
      <w:bodyDiv w:val="1"/>
      <w:marLeft w:val="0"/>
      <w:marRight w:val="0"/>
      <w:marTop w:val="0"/>
      <w:marBottom w:val="0"/>
      <w:divBdr>
        <w:top w:val="none" w:sz="0" w:space="0" w:color="auto"/>
        <w:left w:val="none" w:sz="0" w:space="0" w:color="auto"/>
        <w:bottom w:val="none" w:sz="0" w:space="0" w:color="auto"/>
        <w:right w:val="none" w:sz="0" w:space="0" w:color="auto"/>
      </w:divBdr>
    </w:div>
    <w:div w:id="1959675577">
      <w:bodyDiv w:val="1"/>
      <w:marLeft w:val="0"/>
      <w:marRight w:val="0"/>
      <w:marTop w:val="0"/>
      <w:marBottom w:val="0"/>
      <w:divBdr>
        <w:top w:val="none" w:sz="0" w:space="0" w:color="auto"/>
        <w:left w:val="none" w:sz="0" w:space="0" w:color="auto"/>
        <w:bottom w:val="none" w:sz="0" w:space="0" w:color="auto"/>
        <w:right w:val="none" w:sz="0" w:space="0" w:color="auto"/>
      </w:divBdr>
    </w:div>
    <w:div w:id="1962879053">
      <w:bodyDiv w:val="1"/>
      <w:marLeft w:val="0"/>
      <w:marRight w:val="0"/>
      <w:marTop w:val="0"/>
      <w:marBottom w:val="0"/>
      <w:divBdr>
        <w:top w:val="none" w:sz="0" w:space="0" w:color="auto"/>
        <w:left w:val="none" w:sz="0" w:space="0" w:color="auto"/>
        <w:bottom w:val="none" w:sz="0" w:space="0" w:color="auto"/>
        <w:right w:val="none" w:sz="0" w:space="0" w:color="auto"/>
      </w:divBdr>
    </w:div>
    <w:div w:id="1971746822">
      <w:bodyDiv w:val="1"/>
      <w:marLeft w:val="0"/>
      <w:marRight w:val="0"/>
      <w:marTop w:val="0"/>
      <w:marBottom w:val="0"/>
      <w:divBdr>
        <w:top w:val="none" w:sz="0" w:space="0" w:color="auto"/>
        <w:left w:val="none" w:sz="0" w:space="0" w:color="auto"/>
        <w:bottom w:val="none" w:sz="0" w:space="0" w:color="auto"/>
        <w:right w:val="none" w:sz="0" w:space="0" w:color="auto"/>
      </w:divBdr>
    </w:div>
    <w:div w:id="1972402335">
      <w:bodyDiv w:val="1"/>
      <w:marLeft w:val="0"/>
      <w:marRight w:val="0"/>
      <w:marTop w:val="0"/>
      <w:marBottom w:val="0"/>
      <w:divBdr>
        <w:top w:val="none" w:sz="0" w:space="0" w:color="auto"/>
        <w:left w:val="none" w:sz="0" w:space="0" w:color="auto"/>
        <w:bottom w:val="none" w:sz="0" w:space="0" w:color="auto"/>
        <w:right w:val="none" w:sz="0" w:space="0" w:color="auto"/>
      </w:divBdr>
    </w:div>
    <w:div w:id="1973362457">
      <w:bodyDiv w:val="1"/>
      <w:marLeft w:val="0"/>
      <w:marRight w:val="0"/>
      <w:marTop w:val="0"/>
      <w:marBottom w:val="0"/>
      <w:divBdr>
        <w:top w:val="none" w:sz="0" w:space="0" w:color="auto"/>
        <w:left w:val="none" w:sz="0" w:space="0" w:color="auto"/>
        <w:bottom w:val="none" w:sz="0" w:space="0" w:color="auto"/>
        <w:right w:val="none" w:sz="0" w:space="0" w:color="auto"/>
      </w:divBdr>
    </w:div>
    <w:div w:id="1973898839">
      <w:bodyDiv w:val="1"/>
      <w:marLeft w:val="0"/>
      <w:marRight w:val="0"/>
      <w:marTop w:val="0"/>
      <w:marBottom w:val="0"/>
      <w:divBdr>
        <w:top w:val="none" w:sz="0" w:space="0" w:color="auto"/>
        <w:left w:val="none" w:sz="0" w:space="0" w:color="auto"/>
        <w:bottom w:val="none" w:sz="0" w:space="0" w:color="auto"/>
        <w:right w:val="none" w:sz="0" w:space="0" w:color="auto"/>
      </w:divBdr>
    </w:div>
    <w:div w:id="1974631816">
      <w:bodyDiv w:val="1"/>
      <w:marLeft w:val="0"/>
      <w:marRight w:val="0"/>
      <w:marTop w:val="0"/>
      <w:marBottom w:val="0"/>
      <w:divBdr>
        <w:top w:val="none" w:sz="0" w:space="0" w:color="auto"/>
        <w:left w:val="none" w:sz="0" w:space="0" w:color="auto"/>
        <w:bottom w:val="none" w:sz="0" w:space="0" w:color="auto"/>
        <w:right w:val="none" w:sz="0" w:space="0" w:color="auto"/>
      </w:divBdr>
    </w:div>
    <w:div w:id="1976988810">
      <w:bodyDiv w:val="1"/>
      <w:marLeft w:val="0"/>
      <w:marRight w:val="0"/>
      <w:marTop w:val="0"/>
      <w:marBottom w:val="0"/>
      <w:divBdr>
        <w:top w:val="none" w:sz="0" w:space="0" w:color="auto"/>
        <w:left w:val="none" w:sz="0" w:space="0" w:color="auto"/>
        <w:bottom w:val="none" w:sz="0" w:space="0" w:color="auto"/>
        <w:right w:val="none" w:sz="0" w:space="0" w:color="auto"/>
      </w:divBdr>
    </w:div>
    <w:div w:id="1978099432">
      <w:bodyDiv w:val="1"/>
      <w:marLeft w:val="0"/>
      <w:marRight w:val="0"/>
      <w:marTop w:val="0"/>
      <w:marBottom w:val="0"/>
      <w:divBdr>
        <w:top w:val="none" w:sz="0" w:space="0" w:color="auto"/>
        <w:left w:val="none" w:sz="0" w:space="0" w:color="auto"/>
        <w:bottom w:val="none" w:sz="0" w:space="0" w:color="auto"/>
        <w:right w:val="none" w:sz="0" w:space="0" w:color="auto"/>
      </w:divBdr>
    </w:div>
    <w:div w:id="1978339795">
      <w:bodyDiv w:val="1"/>
      <w:marLeft w:val="0"/>
      <w:marRight w:val="0"/>
      <w:marTop w:val="0"/>
      <w:marBottom w:val="0"/>
      <w:divBdr>
        <w:top w:val="none" w:sz="0" w:space="0" w:color="auto"/>
        <w:left w:val="none" w:sz="0" w:space="0" w:color="auto"/>
        <w:bottom w:val="none" w:sz="0" w:space="0" w:color="auto"/>
        <w:right w:val="none" w:sz="0" w:space="0" w:color="auto"/>
      </w:divBdr>
    </w:div>
    <w:div w:id="1980837937">
      <w:bodyDiv w:val="1"/>
      <w:marLeft w:val="0"/>
      <w:marRight w:val="0"/>
      <w:marTop w:val="0"/>
      <w:marBottom w:val="0"/>
      <w:divBdr>
        <w:top w:val="none" w:sz="0" w:space="0" w:color="auto"/>
        <w:left w:val="none" w:sz="0" w:space="0" w:color="auto"/>
        <w:bottom w:val="none" w:sz="0" w:space="0" w:color="auto"/>
        <w:right w:val="none" w:sz="0" w:space="0" w:color="auto"/>
      </w:divBdr>
    </w:div>
    <w:div w:id="1981811956">
      <w:bodyDiv w:val="1"/>
      <w:marLeft w:val="0"/>
      <w:marRight w:val="0"/>
      <w:marTop w:val="0"/>
      <w:marBottom w:val="0"/>
      <w:divBdr>
        <w:top w:val="none" w:sz="0" w:space="0" w:color="auto"/>
        <w:left w:val="none" w:sz="0" w:space="0" w:color="auto"/>
        <w:bottom w:val="none" w:sz="0" w:space="0" w:color="auto"/>
        <w:right w:val="none" w:sz="0" w:space="0" w:color="auto"/>
      </w:divBdr>
    </w:div>
    <w:div w:id="1985430469">
      <w:bodyDiv w:val="1"/>
      <w:marLeft w:val="0"/>
      <w:marRight w:val="0"/>
      <w:marTop w:val="0"/>
      <w:marBottom w:val="0"/>
      <w:divBdr>
        <w:top w:val="none" w:sz="0" w:space="0" w:color="auto"/>
        <w:left w:val="none" w:sz="0" w:space="0" w:color="auto"/>
        <w:bottom w:val="none" w:sz="0" w:space="0" w:color="auto"/>
        <w:right w:val="none" w:sz="0" w:space="0" w:color="auto"/>
      </w:divBdr>
    </w:div>
    <w:div w:id="1986886217">
      <w:bodyDiv w:val="1"/>
      <w:marLeft w:val="0"/>
      <w:marRight w:val="0"/>
      <w:marTop w:val="0"/>
      <w:marBottom w:val="0"/>
      <w:divBdr>
        <w:top w:val="none" w:sz="0" w:space="0" w:color="auto"/>
        <w:left w:val="none" w:sz="0" w:space="0" w:color="auto"/>
        <w:bottom w:val="none" w:sz="0" w:space="0" w:color="auto"/>
        <w:right w:val="none" w:sz="0" w:space="0" w:color="auto"/>
      </w:divBdr>
    </w:div>
    <w:div w:id="1990750056">
      <w:bodyDiv w:val="1"/>
      <w:marLeft w:val="0"/>
      <w:marRight w:val="0"/>
      <w:marTop w:val="0"/>
      <w:marBottom w:val="0"/>
      <w:divBdr>
        <w:top w:val="none" w:sz="0" w:space="0" w:color="auto"/>
        <w:left w:val="none" w:sz="0" w:space="0" w:color="auto"/>
        <w:bottom w:val="none" w:sz="0" w:space="0" w:color="auto"/>
        <w:right w:val="none" w:sz="0" w:space="0" w:color="auto"/>
      </w:divBdr>
    </w:div>
    <w:div w:id="1991057807">
      <w:bodyDiv w:val="1"/>
      <w:marLeft w:val="0"/>
      <w:marRight w:val="0"/>
      <w:marTop w:val="0"/>
      <w:marBottom w:val="0"/>
      <w:divBdr>
        <w:top w:val="none" w:sz="0" w:space="0" w:color="auto"/>
        <w:left w:val="none" w:sz="0" w:space="0" w:color="auto"/>
        <w:bottom w:val="none" w:sz="0" w:space="0" w:color="auto"/>
        <w:right w:val="none" w:sz="0" w:space="0" w:color="auto"/>
      </w:divBdr>
    </w:div>
    <w:div w:id="1991664835">
      <w:bodyDiv w:val="1"/>
      <w:marLeft w:val="0"/>
      <w:marRight w:val="0"/>
      <w:marTop w:val="0"/>
      <w:marBottom w:val="0"/>
      <w:divBdr>
        <w:top w:val="none" w:sz="0" w:space="0" w:color="auto"/>
        <w:left w:val="none" w:sz="0" w:space="0" w:color="auto"/>
        <w:bottom w:val="none" w:sz="0" w:space="0" w:color="auto"/>
        <w:right w:val="none" w:sz="0" w:space="0" w:color="auto"/>
      </w:divBdr>
    </w:div>
    <w:div w:id="1991709281">
      <w:bodyDiv w:val="1"/>
      <w:marLeft w:val="0"/>
      <w:marRight w:val="0"/>
      <w:marTop w:val="0"/>
      <w:marBottom w:val="0"/>
      <w:divBdr>
        <w:top w:val="none" w:sz="0" w:space="0" w:color="auto"/>
        <w:left w:val="none" w:sz="0" w:space="0" w:color="auto"/>
        <w:bottom w:val="none" w:sz="0" w:space="0" w:color="auto"/>
        <w:right w:val="none" w:sz="0" w:space="0" w:color="auto"/>
      </w:divBdr>
    </w:div>
    <w:div w:id="1992755917">
      <w:bodyDiv w:val="1"/>
      <w:marLeft w:val="0"/>
      <w:marRight w:val="0"/>
      <w:marTop w:val="0"/>
      <w:marBottom w:val="0"/>
      <w:divBdr>
        <w:top w:val="none" w:sz="0" w:space="0" w:color="auto"/>
        <w:left w:val="none" w:sz="0" w:space="0" w:color="auto"/>
        <w:bottom w:val="none" w:sz="0" w:space="0" w:color="auto"/>
        <w:right w:val="none" w:sz="0" w:space="0" w:color="auto"/>
      </w:divBdr>
    </w:div>
    <w:div w:id="1993871356">
      <w:bodyDiv w:val="1"/>
      <w:marLeft w:val="0"/>
      <w:marRight w:val="0"/>
      <w:marTop w:val="0"/>
      <w:marBottom w:val="0"/>
      <w:divBdr>
        <w:top w:val="none" w:sz="0" w:space="0" w:color="auto"/>
        <w:left w:val="none" w:sz="0" w:space="0" w:color="auto"/>
        <w:bottom w:val="none" w:sz="0" w:space="0" w:color="auto"/>
        <w:right w:val="none" w:sz="0" w:space="0" w:color="auto"/>
      </w:divBdr>
    </w:div>
    <w:div w:id="1995329934">
      <w:bodyDiv w:val="1"/>
      <w:marLeft w:val="0"/>
      <w:marRight w:val="0"/>
      <w:marTop w:val="0"/>
      <w:marBottom w:val="0"/>
      <w:divBdr>
        <w:top w:val="none" w:sz="0" w:space="0" w:color="auto"/>
        <w:left w:val="none" w:sz="0" w:space="0" w:color="auto"/>
        <w:bottom w:val="none" w:sz="0" w:space="0" w:color="auto"/>
        <w:right w:val="none" w:sz="0" w:space="0" w:color="auto"/>
      </w:divBdr>
    </w:div>
    <w:div w:id="1995991416">
      <w:bodyDiv w:val="1"/>
      <w:marLeft w:val="0"/>
      <w:marRight w:val="0"/>
      <w:marTop w:val="0"/>
      <w:marBottom w:val="0"/>
      <w:divBdr>
        <w:top w:val="none" w:sz="0" w:space="0" w:color="auto"/>
        <w:left w:val="none" w:sz="0" w:space="0" w:color="auto"/>
        <w:bottom w:val="none" w:sz="0" w:space="0" w:color="auto"/>
        <w:right w:val="none" w:sz="0" w:space="0" w:color="auto"/>
      </w:divBdr>
    </w:div>
    <w:div w:id="1996566656">
      <w:bodyDiv w:val="1"/>
      <w:marLeft w:val="0"/>
      <w:marRight w:val="0"/>
      <w:marTop w:val="0"/>
      <w:marBottom w:val="0"/>
      <w:divBdr>
        <w:top w:val="none" w:sz="0" w:space="0" w:color="auto"/>
        <w:left w:val="none" w:sz="0" w:space="0" w:color="auto"/>
        <w:bottom w:val="none" w:sz="0" w:space="0" w:color="auto"/>
        <w:right w:val="none" w:sz="0" w:space="0" w:color="auto"/>
      </w:divBdr>
    </w:div>
    <w:div w:id="1997148796">
      <w:bodyDiv w:val="1"/>
      <w:marLeft w:val="0"/>
      <w:marRight w:val="0"/>
      <w:marTop w:val="0"/>
      <w:marBottom w:val="0"/>
      <w:divBdr>
        <w:top w:val="none" w:sz="0" w:space="0" w:color="auto"/>
        <w:left w:val="none" w:sz="0" w:space="0" w:color="auto"/>
        <w:bottom w:val="none" w:sz="0" w:space="0" w:color="auto"/>
        <w:right w:val="none" w:sz="0" w:space="0" w:color="auto"/>
      </w:divBdr>
    </w:div>
    <w:div w:id="2005157263">
      <w:bodyDiv w:val="1"/>
      <w:marLeft w:val="0"/>
      <w:marRight w:val="0"/>
      <w:marTop w:val="0"/>
      <w:marBottom w:val="0"/>
      <w:divBdr>
        <w:top w:val="none" w:sz="0" w:space="0" w:color="auto"/>
        <w:left w:val="none" w:sz="0" w:space="0" w:color="auto"/>
        <w:bottom w:val="none" w:sz="0" w:space="0" w:color="auto"/>
        <w:right w:val="none" w:sz="0" w:space="0" w:color="auto"/>
      </w:divBdr>
    </w:div>
    <w:div w:id="2009022078">
      <w:bodyDiv w:val="1"/>
      <w:marLeft w:val="0"/>
      <w:marRight w:val="0"/>
      <w:marTop w:val="0"/>
      <w:marBottom w:val="0"/>
      <w:divBdr>
        <w:top w:val="none" w:sz="0" w:space="0" w:color="auto"/>
        <w:left w:val="none" w:sz="0" w:space="0" w:color="auto"/>
        <w:bottom w:val="none" w:sz="0" w:space="0" w:color="auto"/>
        <w:right w:val="none" w:sz="0" w:space="0" w:color="auto"/>
      </w:divBdr>
    </w:div>
    <w:div w:id="2009208448">
      <w:bodyDiv w:val="1"/>
      <w:marLeft w:val="0"/>
      <w:marRight w:val="0"/>
      <w:marTop w:val="0"/>
      <w:marBottom w:val="0"/>
      <w:divBdr>
        <w:top w:val="none" w:sz="0" w:space="0" w:color="auto"/>
        <w:left w:val="none" w:sz="0" w:space="0" w:color="auto"/>
        <w:bottom w:val="none" w:sz="0" w:space="0" w:color="auto"/>
        <w:right w:val="none" w:sz="0" w:space="0" w:color="auto"/>
      </w:divBdr>
    </w:div>
    <w:div w:id="2009752834">
      <w:bodyDiv w:val="1"/>
      <w:marLeft w:val="0"/>
      <w:marRight w:val="0"/>
      <w:marTop w:val="0"/>
      <w:marBottom w:val="0"/>
      <w:divBdr>
        <w:top w:val="none" w:sz="0" w:space="0" w:color="auto"/>
        <w:left w:val="none" w:sz="0" w:space="0" w:color="auto"/>
        <w:bottom w:val="none" w:sz="0" w:space="0" w:color="auto"/>
        <w:right w:val="none" w:sz="0" w:space="0" w:color="auto"/>
      </w:divBdr>
    </w:div>
    <w:div w:id="2015330045">
      <w:bodyDiv w:val="1"/>
      <w:marLeft w:val="0"/>
      <w:marRight w:val="0"/>
      <w:marTop w:val="0"/>
      <w:marBottom w:val="0"/>
      <w:divBdr>
        <w:top w:val="none" w:sz="0" w:space="0" w:color="auto"/>
        <w:left w:val="none" w:sz="0" w:space="0" w:color="auto"/>
        <w:bottom w:val="none" w:sz="0" w:space="0" w:color="auto"/>
        <w:right w:val="none" w:sz="0" w:space="0" w:color="auto"/>
      </w:divBdr>
    </w:div>
    <w:div w:id="2022270969">
      <w:bodyDiv w:val="1"/>
      <w:marLeft w:val="0"/>
      <w:marRight w:val="0"/>
      <w:marTop w:val="0"/>
      <w:marBottom w:val="0"/>
      <w:divBdr>
        <w:top w:val="none" w:sz="0" w:space="0" w:color="auto"/>
        <w:left w:val="none" w:sz="0" w:space="0" w:color="auto"/>
        <w:bottom w:val="none" w:sz="0" w:space="0" w:color="auto"/>
        <w:right w:val="none" w:sz="0" w:space="0" w:color="auto"/>
      </w:divBdr>
    </w:div>
    <w:div w:id="2024014832">
      <w:bodyDiv w:val="1"/>
      <w:marLeft w:val="0"/>
      <w:marRight w:val="0"/>
      <w:marTop w:val="0"/>
      <w:marBottom w:val="0"/>
      <w:divBdr>
        <w:top w:val="none" w:sz="0" w:space="0" w:color="auto"/>
        <w:left w:val="none" w:sz="0" w:space="0" w:color="auto"/>
        <w:bottom w:val="none" w:sz="0" w:space="0" w:color="auto"/>
        <w:right w:val="none" w:sz="0" w:space="0" w:color="auto"/>
      </w:divBdr>
    </w:div>
    <w:div w:id="2024934818">
      <w:bodyDiv w:val="1"/>
      <w:marLeft w:val="0"/>
      <w:marRight w:val="0"/>
      <w:marTop w:val="0"/>
      <w:marBottom w:val="0"/>
      <w:divBdr>
        <w:top w:val="none" w:sz="0" w:space="0" w:color="auto"/>
        <w:left w:val="none" w:sz="0" w:space="0" w:color="auto"/>
        <w:bottom w:val="none" w:sz="0" w:space="0" w:color="auto"/>
        <w:right w:val="none" w:sz="0" w:space="0" w:color="auto"/>
      </w:divBdr>
    </w:div>
    <w:div w:id="2029407031">
      <w:bodyDiv w:val="1"/>
      <w:marLeft w:val="0"/>
      <w:marRight w:val="0"/>
      <w:marTop w:val="0"/>
      <w:marBottom w:val="0"/>
      <w:divBdr>
        <w:top w:val="none" w:sz="0" w:space="0" w:color="auto"/>
        <w:left w:val="none" w:sz="0" w:space="0" w:color="auto"/>
        <w:bottom w:val="none" w:sz="0" w:space="0" w:color="auto"/>
        <w:right w:val="none" w:sz="0" w:space="0" w:color="auto"/>
      </w:divBdr>
    </w:div>
    <w:div w:id="2029872531">
      <w:bodyDiv w:val="1"/>
      <w:marLeft w:val="0"/>
      <w:marRight w:val="0"/>
      <w:marTop w:val="0"/>
      <w:marBottom w:val="0"/>
      <w:divBdr>
        <w:top w:val="none" w:sz="0" w:space="0" w:color="auto"/>
        <w:left w:val="none" w:sz="0" w:space="0" w:color="auto"/>
        <w:bottom w:val="none" w:sz="0" w:space="0" w:color="auto"/>
        <w:right w:val="none" w:sz="0" w:space="0" w:color="auto"/>
      </w:divBdr>
    </w:div>
    <w:div w:id="2031252984">
      <w:bodyDiv w:val="1"/>
      <w:marLeft w:val="0"/>
      <w:marRight w:val="0"/>
      <w:marTop w:val="0"/>
      <w:marBottom w:val="0"/>
      <w:divBdr>
        <w:top w:val="none" w:sz="0" w:space="0" w:color="auto"/>
        <w:left w:val="none" w:sz="0" w:space="0" w:color="auto"/>
        <w:bottom w:val="none" w:sz="0" w:space="0" w:color="auto"/>
        <w:right w:val="none" w:sz="0" w:space="0" w:color="auto"/>
      </w:divBdr>
    </w:div>
    <w:div w:id="2032368105">
      <w:bodyDiv w:val="1"/>
      <w:marLeft w:val="0"/>
      <w:marRight w:val="0"/>
      <w:marTop w:val="0"/>
      <w:marBottom w:val="0"/>
      <w:divBdr>
        <w:top w:val="none" w:sz="0" w:space="0" w:color="auto"/>
        <w:left w:val="none" w:sz="0" w:space="0" w:color="auto"/>
        <w:bottom w:val="none" w:sz="0" w:space="0" w:color="auto"/>
        <w:right w:val="none" w:sz="0" w:space="0" w:color="auto"/>
      </w:divBdr>
    </w:div>
    <w:div w:id="2032536581">
      <w:bodyDiv w:val="1"/>
      <w:marLeft w:val="0"/>
      <w:marRight w:val="0"/>
      <w:marTop w:val="0"/>
      <w:marBottom w:val="0"/>
      <w:divBdr>
        <w:top w:val="none" w:sz="0" w:space="0" w:color="auto"/>
        <w:left w:val="none" w:sz="0" w:space="0" w:color="auto"/>
        <w:bottom w:val="none" w:sz="0" w:space="0" w:color="auto"/>
        <w:right w:val="none" w:sz="0" w:space="0" w:color="auto"/>
      </w:divBdr>
    </w:div>
    <w:div w:id="2032995856">
      <w:bodyDiv w:val="1"/>
      <w:marLeft w:val="0"/>
      <w:marRight w:val="0"/>
      <w:marTop w:val="0"/>
      <w:marBottom w:val="0"/>
      <w:divBdr>
        <w:top w:val="none" w:sz="0" w:space="0" w:color="auto"/>
        <w:left w:val="none" w:sz="0" w:space="0" w:color="auto"/>
        <w:bottom w:val="none" w:sz="0" w:space="0" w:color="auto"/>
        <w:right w:val="none" w:sz="0" w:space="0" w:color="auto"/>
      </w:divBdr>
    </w:div>
    <w:div w:id="2037270382">
      <w:bodyDiv w:val="1"/>
      <w:marLeft w:val="0"/>
      <w:marRight w:val="0"/>
      <w:marTop w:val="0"/>
      <w:marBottom w:val="0"/>
      <w:divBdr>
        <w:top w:val="none" w:sz="0" w:space="0" w:color="auto"/>
        <w:left w:val="none" w:sz="0" w:space="0" w:color="auto"/>
        <w:bottom w:val="none" w:sz="0" w:space="0" w:color="auto"/>
        <w:right w:val="none" w:sz="0" w:space="0" w:color="auto"/>
      </w:divBdr>
    </w:div>
    <w:div w:id="2038650787">
      <w:bodyDiv w:val="1"/>
      <w:marLeft w:val="0"/>
      <w:marRight w:val="0"/>
      <w:marTop w:val="0"/>
      <w:marBottom w:val="0"/>
      <w:divBdr>
        <w:top w:val="none" w:sz="0" w:space="0" w:color="auto"/>
        <w:left w:val="none" w:sz="0" w:space="0" w:color="auto"/>
        <w:bottom w:val="none" w:sz="0" w:space="0" w:color="auto"/>
        <w:right w:val="none" w:sz="0" w:space="0" w:color="auto"/>
      </w:divBdr>
    </w:div>
    <w:div w:id="2039547300">
      <w:bodyDiv w:val="1"/>
      <w:marLeft w:val="0"/>
      <w:marRight w:val="0"/>
      <w:marTop w:val="0"/>
      <w:marBottom w:val="0"/>
      <w:divBdr>
        <w:top w:val="none" w:sz="0" w:space="0" w:color="auto"/>
        <w:left w:val="none" w:sz="0" w:space="0" w:color="auto"/>
        <w:bottom w:val="none" w:sz="0" w:space="0" w:color="auto"/>
        <w:right w:val="none" w:sz="0" w:space="0" w:color="auto"/>
      </w:divBdr>
    </w:div>
    <w:div w:id="2040622923">
      <w:bodyDiv w:val="1"/>
      <w:marLeft w:val="0"/>
      <w:marRight w:val="0"/>
      <w:marTop w:val="0"/>
      <w:marBottom w:val="0"/>
      <w:divBdr>
        <w:top w:val="none" w:sz="0" w:space="0" w:color="auto"/>
        <w:left w:val="none" w:sz="0" w:space="0" w:color="auto"/>
        <w:bottom w:val="none" w:sz="0" w:space="0" w:color="auto"/>
        <w:right w:val="none" w:sz="0" w:space="0" w:color="auto"/>
      </w:divBdr>
    </w:div>
    <w:div w:id="2045011023">
      <w:bodyDiv w:val="1"/>
      <w:marLeft w:val="0"/>
      <w:marRight w:val="0"/>
      <w:marTop w:val="0"/>
      <w:marBottom w:val="0"/>
      <w:divBdr>
        <w:top w:val="none" w:sz="0" w:space="0" w:color="auto"/>
        <w:left w:val="none" w:sz="0" w:space="0" w:color="auto"/>
        <w:bottom w:val="none" w:sz="0" w:space="0" w:color="auto"/>
        <w:right w:val="none" w:sz="0" w:space="0" w:color="auto"/>
      </w:divBdr>
    </w:div>
    <w:div w:id="2050105303">
      <w:bodyDiv w:val="1"/>
      <w:marLeft w:val="0"/>
      <w:marRight w:val="0"/>
      <w:marTop w:val="0"/>
      <w:marBottom w:val="0"/>
      <w:divBdr>
        <w:top w:val="none" w:sz="0" w:space="0" w:color="auto"/>
        <w:left w:val="none" w:sz="0" w:space="0" w:color="auto"/>
        <w:bottom w:val="none" w:sz="0" w:space="0" w:color="auto"/>
        <w:right w:val="none" w:sz="0" w:space="0" w:color="auto"/>
      </w:divBdr>
    </w:div>
    <w:div w:id="2056543466">
      <w:bodyDiv w:val="1"/>
      <w:marLeft w:val="0"/>
      <w:marRight w:val="0"/>
      <w:marTop w:val="0"/>
      <w:marBottom w:val="0"/>
      <w:divBdr>
        <w:top w:val="none" w:sz="0" w:space="0" w:color="auto"/>
        <w:left w:val="none" w:sz="0" w:space="0" w:color="auto"/>
        <w:bottom w:val="none" w:sz="0" w:space="0" w:color="auto"/>
        <w:right w:val="none" w:sz="0" w:space="0" w:color="auto"/>
      </w:divBdr>
    </w:div>
    <w:div w:id="2059091438">
      <w:bodyDiv w:val="1"/>
      <w:marLeft w:val="0"/>
      <w:marRight w:val="0"/>
      <w:marTop w:val="0"/>
      <w:marBottom w:val="0"/>
      <w:divBdr>
        <w:top w:val="none" w:sz="0" w:space="0" w:color="auto"/>
        <w:left w:val="none" w:sz="0" w:space="0" w:color="auto"/>
        <w:bottom w:val="none" w:sz="0" w:space="0" w:color="auto"/>
        <w:right w:val="none" w:sz="0" w:space="0" w:color="auto"/>
      </w:divBdr>
    </w:div>
    <w:div w:id="2059667576">
      <w:bodyDiv w:val="1"/>
      <w:marLeft w:val="0"/>
      <w:marRight w:val="0"/>
      <w:marTop w:val="0"/>
      <w:marBottom w:val="0"/>
      <w:divBdr>
        <w:top w:val="none" w:sz="0" w:space="0" w:color="auto"/>
        <w:left w:val="none" w:sz="0" w:space="0" w:color="auto"/>
        <w:bottom w:val="none" w:sz="0" w:space="0" w:color="auto"/>
        <w:right w:val="none" w:sz="0" w:space="0" w:color="auto"/>
      </w:divBdr>
    </w:div>
    <w:div w:id="2060277120">
      <w:bodyDiv w:val="1"/>
      <w:marLeft w:val="0"/>
      <w:marRight w:val="0"/>
      <w:marTop w:val="0"/>
      <w:marBottom w:val="0"/>
      <w:divBdr>
        <w:top w:val="none" w:sz="0" w:space="0" w:color="auto"/>
        <w:left w:val="none" w:sz="0" w:space="0" w:color="auto"/>
        <w:bottom w:val="none" w:sz="0" w:space="0" w:color="auto"/>
        <w:right w:val="none" w:sz="0" w:space="0" w:color="auto"/>
      </w:divBdr>
    </w:div>
    <w:div w:id="2064139253">
      <w:bodyDiv w:val="1"/>
      <w:marLeft w:val="0"/>
      <w:marRight w:val="0"/>
      <w:marTop w:val="0"/>
      <w:marBottom w:val="0"/>
      <w:divBdr>
        <w:top w:val="none" w:sz="0" w:space="0" w:color="auto"/>
        <w:left w:val="none" w:sz="0" w:space="0" w:color="auto"/>
        <w:bottom w:val="none" w:sz="0" w:space="0" w:color="auto"/>
        <w:right w:val="none" w:sz="0" w:space="0" w:color="auto"/>
      </w:divBdr>
    </w:div>
    <w:div w:id="2068258715">
      <w:bodyDiv w:val="1"/>
      <w:marLeft w:val="0"/>
      <w:marRight w:val="0"/>
      <w:marTop w:val="0"/>
      <w:marBottom w:val="0"/>
      <w:divBdr>
        <w:top w:val="none" w:sz="0" w:space="0" w:color="auto"/>
        <w:left w:val="none" w:sz="0" w:space="0" w:color="auto"/>
        <w:bottom w:val="none" w:sz="0" w:space="0" w:color="auto"/>
        <w:right w:val="none" w:sz="0" w:space="0" w:color="auto"/>
      </w:divBdr>
    </w:div>
    <w:div w:id="2068605858">
      <w:bodyDiv w:val="1"/>
      <w:marLeft w:val="0"/>
      <w:marRight w:val="0"/>
      <w:marTop w:val="0"/>
      <w:marBottom w:val="0"/>
      <w:divBdr>
        <w:top w:val="none" w:sz="0" w:space="0" w:color="auto"/>
        <w:left w:val="none" w:sz="0" w:space="0" w:color="auto"/>
        <w:bottom w:val="none" w:sz="0" w:space="0" w:color="auto"/>
        <w:right w:val="none" w:sz="0" w:space="0" w:color="auto"/>
      </w:divBdr>
    </w:div>
    <w:div w:id="2068651605">
      <w:bodyDiv w:val="1"/>
      <w:marLeft w:val="0"/>
      <w:marRight w:val="0"/>
      <w:marTop w:val="0"/>
      <w:marBottom w:val="0"/>
      <w:divBdr>
        <w:top w:val="none" w:sz="0" w:space="0" w:color="auto"/>
        <w:left w:val="none" w:sz="0" w:space="0" w:color="auto"/>
        <w:bottom w:val="none" w:sz="0" w:space="0" w:color="auto"/>
        <w:right w:val="none" w:sz="0" w:space="0" w:color="auto"/>
      </w:divBdr>
    </w:div>
    <w:div w:id="2070104509">
      <w:bodyDiv w:val="1"/>
      <w:marLeft w:val="0"/>
      <w:marRight w:val="0"/>
      <w:marTop w:val="0"/>
      <w:marBottom w:val="0"/>
      <w:divBdr>
        <w:top w:val="none" w:sz="0" w:space="0" w:color="auto"/>
        <w:left w:val="none" w:sz="0" w:space="0" w:color="auto"/>
        <w:bottom w:val="none" w:sz="0" w:space="0" w:color="auto"/>
        <w:right w:val="none" w:sz="0" w:space="0" w:color="auto"/>
      </w:divBdr>
    </w:div>
    <w:div w:id="2070836458">
      <w:bodyDiv w:val="1"/>
      <w:marLeft w:val="0"/>
      <w:marRight w:val="0"/>
      <w:marTop w:val="0"/>
      <w:marBottom w:val="0"/>
      <w:divBdr>
        <w:top w:val="none" w:sz="0" w:space="0" w:color="auto"/>
        <w:left w:val="none" w:sz="0" w:space="0" w:color="auto"/>
        <w:bottom w:val="none" w:sz="0" w:space="0" w:color="auto"/>
        <w:right w:val="none" w:sz="0" w:space="0" w:color="auto"/>
      </w:divBdr>
    </w:div>
    <w:div w:id="2080594237">
      <w:bodyDiv w:val="1"/>
      <w:marLeft w:val="0"/>
      <w:marRight w:val="0"/>
      <w:marTop w:val="0"/>
      <w:marBottom w:val="0"/>
      <w:divBdr>
        <w:top w:val="none" w:sz="0" w:space="0" w:color="auto"/>
        <w:left w:val="none" w:sz="0" w:space="0" w:color="auto"/>
        <w:bottom w:val="none" w:sz="0" w:space="0" w:color="auto"/>
        <w:right w:val="none" w:sz="0" w:space="0" w:color="auto"/>
      </w:divBdr>
    </w:div>
    <w:div w:id="2090735760">
      <w:bodyDiv w:val="1"/>
      <w:marLeft w:val="0"/>
      <w:marRight w:val="0"/>
      <w:marTop w:val="0"/>
      <w:marBottom w:val="0"/>
      <w:divBdr>
        <w:top w:val="none" w:sz="0" w:space="0" w:color="auto"/>
        <w:left w:val="none" w:sz="0" w:space="0" w:color="auto"/>
        <w:bottom w:val="none" w:sz="0" w:space="0" w:color="auto"/>
        <w:right w:val="none" w:sz="0" w:space="0" w:color="auto"/>
      </w:divBdr>
    </w:div>
    <w:div w:id="2102797689">
      <w:bodyDiv w:val="1"/>
      <w:marLeft w:val="0"/>
      <w:marRight w:val="0"/>
      <w:marTop w:val="0"/>
      <w:marBottom w:val="0"/>
      <w:divBdr>
        <w:top w:val="none" w:sz="0" w:space="0" w:color="auto"/>
        <w:left w:val="none" w:sz="0" w:space="0" w:color="auto"/>
        <w:bottom w:val="none" w:sz="0" w:space="0" w:color="auto"/>
        <w:right w:val="none" w:sz="0" w:space="0" w:color="auto"/>
      </w:divBdr>
    </w:div>
    <w:div w:id="2104446896">
      <w:bodyDiv w:val="1"/>
      <w:marLeft w:val="0"/>
      <w:marRight w:val="0"/>
      <w:marTop w:val="0"/>
      <w:marBottom w:val="0"/>
      <w:divBdr>
        <w:top w:val="none" w:sz="0" w:space="0" w:color="auto"/>
        <w:left w:val="none" w:sz="0" w:space="0" w:color="auto"/>
        <w:bottom w:val="none" w:sz="0" w:space="0" w:color="auto"/>
        <w:right w:val="none" w:sz="0" w:space="0" w:color="auto"/>
      </w:divBdr>
    </w:div>
    <w:div w:id="2105220315">
      <w:bodyDiv w:val="1"/>
      <w:marLeft w:val="0"/>
      <w:marRight w:val="0"/>
      <w:marTop w:val="0"/>
      <w:marBottom w:val="0"/>
      <w:divBdr>
        <w:top w:val="none" w:sz="0" w:space="0" w:color="auto"/>
        <w:left w:val="none" w:sz="0" w:space="0" w:color="auto"/>
        <w:bottom w:val="none" w:sz="0" w:space="0" w:color="auto"/>
        <w:right w:val="none" w:sz="0" w:space="0" w:color="auto"/>
      </w:divBdr>
    </w:div>
    <w:div w:id="2105613633">
      <w:bodyDiv w:val="1"/>
      <w:marLeft w:val="0"/>
      <w:marRight w:val="0"/>
      <w:marTop w:val="0"/>
      <w:marBottom w:val="0"/>
      <w:divBdr>
        <w:top w:val="none" w:sz="0" w:space="0" w:color="auto"/>
        <w:left w:val="none" w:sz="0" w:space="0" w:color="auto"/>
        <w:bottom w:val="none" w:sz="0" w:space="0" w:color="auto"/>
        <w:right w:val="none" w:sz="0" w:space="0" w:color="auto"/>
      </w:divBdr>
    </w:div>
    <w:div w:id="2109420091">
      <w:bodyDiv w:val="1"/>
      <w:marLeft w:val="0"/>
      <w:marRight w:val="0"/>
      <w:marTop w:val="0"/>
      <w:marBottom w:val="0"/>
      <w:divBdr>
        <w:top w:val="none" w:sz="0" w:space="0" w:color="auto"/>
        <w:left w:val="none" w:sz="0" w:space="0" w:color="auto"/>
        <w:bottom w:val="none" w:sz="0" w:space="0" w:color="auto"/>
        <w:right w:val="none" w:sz="0" w:space="0" w:color="auto"/>
      </w:divBdr>
    </w:div>
    <w:div w:id="2109813940">
      <w:bodyDiv w:val="1"/>
      <w:marLeft w:val="0"/>
      <w:marRight w:val="0"/>
      <w:marTop w:val="0"/>
      <w:marBottom w:val="0"/>
      <w:divBdr>
        <w:top w:val="none" w:sz="0" w:space="0" w:color="auto"/>
        <w:left w:val="none" w:sz="0" w:space="0" w:color="auto"/>
        <w:bottom w:val="none" w:sz="0" w:space="0" w:color="auto"/>
        <w:right w:val="none" w:sz="0" w:space="0" w:color="auto"/>
      </w:divBdr>
    </w:div>
    <w:div w:id="2110004126">
      <w:bodyDiv w:val="1"/>
      <w:marLeft w:val="0"/>
      <w:marRight w:val="0"/>
      <w:marTop w:val="0"/>
      <w:marBottom w:val="0"/>
      <w:divBdr>
        <w:top w:val="none" w:sz="0" w:space="0" w:color="auto"/>
        <w:left w:val="none" w:sz="0" w:space="0" w:color="auto"/>
        <w:bottom w:val="none" w:sz="0" w:space="0" w:color="auto"/>
        <w:right w:val="none" w:sz="0" w:space="0" w:color="auto"/>
      </w:divBdr>
    </w:div>
    <w:div w:id="2110739378">
      <w:bodyDiv w:val="1"/>
      <w:marLeft w:val="0"/>
      <w:marRight w:val="0"/>
      <w:marTop w:val="0"/>
      <w:marBottom w:val="0"/>
      <w:divBdr>
        <w:top w:val="none" w:sz="0" w:space="0" w:color="auto"/>
        <w:left w:val="none" w:sz="0" w:space="0" w:color="auto"/>
        <w:bottom w:val="none" w:sz="0" w:space="0" w:color="auto"/>
        <w:right w:val="none" w:sz="0" w:space="0" w:color="auto"/>
      </w:divBdr>
    </w:div>
    <w:div w:id="2111508193">
      <w:bodyDiv w:val="1"/>
      <w:marLeft w:val="0"/>
      <w:marRight w:val="0"/>
      <w:marTop w:val="0"/>
      <w:marBottom w:val="0"/>
      <w:divBdr>
        <w:top w:val="none" w:sz="0" w:space="0" w:color="auto"/>
        <w:left w:val="none" w:sz="0" w:space="0" w:color="auto"/>
        <w:bottom w:val="none" w:sz="0" w:space="0" w:color="auto"/>
        <w:right w:val="none" w:sz="0" w:space="0" w:color="auto"/>
      </w:divBdr>
    </w:div>
    <w:div w:id="2111662598">
      <w:bodyDiv w:val="1"/>
      <w:marLeft w:val="0"/>
      <w:marRight w:val="0"/>
      <w:marTop w:val="0"/>
      <w:marBottom w:val="0"/>
      <w:divBdr>
        <w:top w:val="none" w:sz="0" w:space="0" w:color="auto"/>
        <w:left w:val="none" w:sz="0" w:space="0" w:color="auto"/>
        <w:bottom w:val="none" w:sz="0" w:space="0" w:color="auto"/>
        <w:right w:val="none" w:sz="0" w:space="0" w:color="auto"/>
      </w:divBdr>
    </w:div>
    <w:div w:id="2112622186">
      <w:bodyDiv w:val="1"/>
      <w:marLeft w:val="0"/>
      <w:marRight w:val="0"/>
      <w:marTop w:val="0"/>
      <w:marBottom w:val="0"/>
      <w:divBdr>
        <w:top w:val="none" w:sz="0" w:space="0" w:color="auto"/>
        <w:left w:val="none" w:sz="0" w:space="0" w:color="auto"/>
        <w:bottom w:val="none" w:sz="0" w:space="0" w:color="auto"/>
        <w:right w:val="none" w:sz="0" w:space="0" w:color="auto"/>
      </w:divBdr>
    </w:div>
    <w:div w:id="2114007722">
      <w:bodyDiv w:val="1"/>
      <w:marLeft w:val="0"/>
      <w:marRight w:val="0"/>
      <w:marTop w:val="0"/>
      <w:marBottom w:val="0"/>
      <w:divBdr>
        <w:top w:val="none" w:sz="0" w:space="0" w:color="auto"/>
        <w:left w:val="none" w:sz="0" w:space="0" w:color="auto"/>
        <w:bottom w:val="none" w:sz="0" w:space="0" w:color="auto"/>
        <w:right w:val="none" w:sz="0" w:space="0" w:color="auto"/>
      </w:divBdr>
    </w:div>
    <w:div w:id="2114782789">
      <w:bodyDiv w:val="1"/>
      <w:marLeft w:val="0"/>
      <w:marRight w:val="0"/>
      <w:marTop w:val="0"/>
      <w:marBottom w:val="0"/>
      <w:divBdr>
        <w:top w:val="none" w:sz="0" w:space="0" w:color="auto"/>
        <w:left w:val="none" w:sz="0" w:space="0" w:color="auto"/>
        <w:bottom w:val="none" w:sz="0" w:space="0" w:color="auto"/>
        <w:right w:val="none" w:sz="0" w:space="0" w:color="auto"/>
      </w:divBdr>
    </w:div>
    <w:div w:id="2115442910">
      <w:bodyDiv w:val="1"/>
      <w:marLeft w:val="0"/>
      <w:marRight w:val="0"/>
      <w:marTop w:val="0"/>
      <w:marBottom w:val="0"/>
      <w:divBdr>
        <w:top w:val="none" w:sz="0" w:space="0" w:color="auto"/>
        <w:left w:val="none" w:sz="0" w:space="0" w:color="auto"/>
        <w:bottom w:val="none" w:sz="0" w:space="0" w:color="auto"/>
        <w:right w:val="none" w:sz="0" w:space="0" w:color="auto"/>
      </w:divBdr>
    </w:div>
    <w:div w:id="2118064040">
      <w:bodyDiv w:val="1"/>
      <w:marLeft w:val="0"/>
      <w:marRight w:val="0"/>
      <w:marTop w:val="0"/>
      <w:marBottom w:val="0"/>
      <w:divBdr>
        <w:top w:val="none" w:sz="0" w:space="0" w:color="auto"/>
        <w:left w:val="none" w:sz="0" w:space="0" w:color="auto"/>
        <w:bottom w:val="none" w:sz="0" w:space="0" w:color="auto"/>
        <w:right w:val="none" w:sz="0" w:space="0" w:color="auto"/>
      </w:divBdr>
    </w:div>
    <w:div w:id="2119062381">
      <w:bodyDiv w:val="1"/>
      <w:marLeft w:val="0"/>
      <w:marRight w:val="0"/>
      <w:marTop w:val="0"/>
      <w:marBottom w:val="0"/>
      <w:divBdr>
        <w:top w:val="none" w:sz="0" w:space="0" w:color="auto"/>
        <w:left w:val="none" w:sz="0" w:space="0" w:color="auto"/>
        <w:bottom w:val="none" w:sz="0" w:space="0" w:color="auto"/>
        <w:right w:val="none" w:sz="0" w:space="0" w:color="auto"/>
      </w:divBdr>
    </w:div>
    <w:div w:id="2122798995">
      <w:bodyDiv w:val="1"/>
      <w:marLeft w:val="0"/>
      <w:marRight w:val="0"/>
      <w:marTop w:val="0"/>
      <w:marBottom w:val="0"/>
      <w:divBdr>
        <w:top w:val="none" w:sz="0" w:space="0" w:color="auto"/>
        <w:left w:val="none" w:sz="0" w:space="0" w:color="auto"/>
        <w:bottom w:val="none" w:sz="0" w:space="0" w:color="auto"/>
        <w:right w:val="none" w:sz="0" w:space="0" w:color="auto"/>
      </w:divBdr>
    </w:div>
    <w:div w:id="2123767317">
      <w:bodyDiv w:val="1"/>
      <w:marLeft w:val="0"/>
      <w:marRight w:val="0"/>
      <w:marTop w:val="0"/>
      <w:marBottom w:val="0"/>
      <w:divBdr>
        <w:top w:val="none" w:sz="0" w:space="0" w:color="auto"/>
        <w:left w:val="none" w:sz="0" w:space="0" w:color="auto"/>
        <w:bottom w:val="none" w:sz="0" w:space="0" w:color="auto"/>
        <w:right w:val="none" w:sz="0" w:space="0" w:color="auto"/>
      </w:divBdr>
    </w:div>
    <w:div w:id="2127843479">
      <w:bodyDiv w:val="1"/>
      <w:marLeft w:val="0"/>
      <w:marRight w:val="0"/>
      <w:marTop w:val="0"/>
      <w:marBottom w:val="0"/>
      <w:divBdr>
        <w:top w:val="none" w:sz="0" w:space="0" w:color="auto"/>
        <w:left w:val="none" w:sz="0" w:space="0" w:color="auto"/>
        <w:bottom w:val="none" w:sz="0" w:space="0" w:color="auto"/>
        <w:right w:val="none" w:sz="0" w:space="0" w:color="auto"/>
      </w:divBdr>
    </w:div>
    <w:div w:id="2128888012">
      <w:bodyDiv w:val="1"/>
      <w:marLeft w:val="0"/>
      <w:marRight w:val="0"/>
      <w:marTop w:val="0"/>
      <w:marBottom w:val="0"/>
      <w:divBdr>
        <w:top w:val="none" w:sz="0" w:space="0" w:color="auto"/>
        <w:left w:val="none" w:sz="0" w:space="0" w:color="auto"/>
        <w:bottom w:val="none" w:sz="0" w:space="0" w:color="auto"/>
        <w:right w:val="none" w:sz="0" w:space="0" w:color="auto"/>
      </w:divBdr>
    </w:div>
    <w:div w:id="2129543293">
      <w:bodyDiv w:val="1"/>
      <w:marLeft w:val="0"/>
      <w:marRight w:val="0"/>
      <w:marTop w:val="0"/>
      <w:marBottom w:val="0"/>
      <w:divBdr>
        <w:top w:val="none" w:sz="0" w:space="0" w:color="auto"/>
        <w:left w:val="none" w:sz="0" w:space="0" w:color="auto"/>
        <w:bottom w:val="none" w:sz="0" w:space="0" w:color="auto"/>
        <w:right w:val="none" w:sz="0" w:space="0" w:color="auto"/>
      </w:divBdr>
    </w:div>
    <w:div w:id="2131585782">
      <w:bodyDiv w:val="1"/>
      <w:marLeft w:val="0"/>
      <w:marRight w:val="0"/>
      <w:marTop w:val="0"/>
      <w:marBottom w:val="0"/>
      <w:divBdr>
        <w:top w:val="none" w:sz="0" w:space="0" w:color="auto"/>
        <w:left w:val="none" w:sz="0" w:space="0" w:color="auto"/>
        <w:bottom w:val="none" w:sz="0" w:space="0" w:color="auto"/>
        <w:right w:val="none" w:sz="0" w:space="0" w:color="auto"/>
      </w:divBdr>
    </w:div>
    <w:div w:id="2131969075">
      <w:bodyDiv w:val="1"/>
      <w:marLeft w:val="0"/>
      <w:marRight w:val="0"/>
      <w:marTop w:val="0"/>
      <w:marBottom w:val="0"/>
      <w:divBdr>
        <w:top w:val="none" w:sz="0" w:space="0" w:color="auto"/>
        <w:left w:val="none" w:sz="0" w:space="0" w:color="auto"/>
        <w:bottom w:val="none" w:sz="0" w:space="0" w:color="auto"/>
        <w:right w:val="none" w:sz="0" w:space="0" w:color="auto"/>
      </w:divBdr>
    </w:div>
    <w:div w:id="2136171896">
      <w:bodyDiv w:val="1"/>
      <w:marLeft w:val="0"/>
      <w:marRight w:val="0"/>
      <w:marTop w:val="0"/>
      <w:marBottom w:val="0"/>
      <w:divBdr>
        <w:top w:val="none" w:sz="0" w:space="0" w:color="auto"/>
        <w:left w:val="none" w:sz="0" w:space="0" w:color="auto"/>
        <w:bottom w:val="none" w:sz="0" w:space="0" w:color="auto"/>
        <w:right w:val="none" w:sz="0" w:space="0" w:color="auto"/>
      </w:divBdr>
    </w:div>
    <w:div w:id="2138911229">
      <w:bodyDiv w:val="1"/>
      <w:marLeft w:val="0"/>
      <w:marRight w:val="0"/>
      <w:marTop w:val="0"/>
      <w:marBottom w:val="0"/>
      <w:divBdr>
        <w:top w:val="none" w:sz="0" w:space="0" w:color="auto"/>
        <w:left w:val="none" w:sz="0" w:space="0" w:color="auto"/>
        <w:bottom w:val="none" w:sz="0" w:space="0" w:color="auto"/>
        <w:right w:val="none" w:sz="0" w:space="0" w:color="auto"/>
      </w:divBdr>
    </w:div>
    <w:div w:id="2141145339">
      <w:bodyDiv w:val="1"/>
      <w:marLeft w:val="0"/>
      <w:marRight w:val="0"/>
      <w:marTop w:val="0"/>
      <w:marBottom w:val="0"/>
      <w:divBdr>
        <w:top w:val="none" w:sz="0" w:space="0" w:color="auto"/>
        <w:left w:val="none" w:sz="0" w:space="0" w:color="auto"/>
        <w:bottom w:val="none" w:sz="0" w:space="0" w:color="auto"/>
        <w:right w:val="none" w:sz="0" w:space="0" w:color="auto"/>
      </w:divBdr>
    </w:div>
    <w:div w:id="2141268328">
      <w:bodyDiv w:val="1"/>
      <w:marLeft w:val="0"/>
      <w:marRight w:val="0"/>
      <w:marTop w:val="0"/>
      <w:marBottom w:val="0"/>
      <w:divBdr>
        <w:top w:val="none" w:sz="0" w:space="0" w:color="auto"/>
        <w:left w:val="none" w:sz="0" w:space="0" w:color="auto"/>
        <w:bottom w:val="none" w:sz="0" w:space="0" w:color="auto"/>
        <w:right w:val="none" w:sz="0" w:space="0" w:color="auto"/>
      </w:divBdr>
    </w:div>
    <w:div w:id="2143185195">
      <w:bodyDiv w:val="1"/>
      <w:marLeft w:val="0"/>
      <w:marRight w:val="0"/>
      <w:marTop w:val="0"/>
      <w:marBottom w:val="0"/>
      <w:divBdr>
        <w:top w:val="none" w:sz="0" w:space="0" w:color="auto"/>
        <w:left w:val="none" w:sz="0" w:space="0" w:color="auto"/>
        <w:bottom w:val="none" w:sz="0" w:space="0" w:color="auto"/>
        <w:right w:val="none" w:sz="0" w:space="0" w:color="auto"/>
      </w:divBdr>
    </w:div>
    <w:div w:id="2143377133">
      <w:bodyDiv w:val="1"/>
      <w:marLeft w:val="0"/>
      <w:marRight w:val="0"/>
      <w:marTop w:val="0"/>
      <w:marBottom w:val="0"/>
      <w:divBdr>
        <w:top w:val="none" w:sz="0" w:space="0" w:color="auto"/>
        <w:left w:val="none" w:sz="0" w:space="0" w:color="auto"/>
        <w:bottom w:val="none" w:sz="0" w:space="0" w:color="auto"/>
        <w:right w:val="none" w:sz="0" w:space="0" w:color="auto"/>
      </w:divBdr>
    </w:div>
    <w:div w:id="214592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Lui04</b:Tag>
    <b:SourceType>JournalArticle</b:SourceType>
    <b:Guid>{781E66C6-F1A0-43F1-A982-54FFB678EF2B}</b:Guid>
    <b:Title>Financial market integration and economic growth in the EU</b:Title>
    <b:Year>2004</b:Year>
    <b:Author>
      <b:Author>
        <b:NameList>
          <b:Person>
            <b:Last>Guiso</b:Last>
            <b:First>Luigi</b:First>
          </b:Person>
          <b:Person>
            <b:Last>Jappelli</b:Last>
            <b:First>Tullio</b:First>
          </b:Person>
          <b:Person>
            <b:Last>Padula</b:Last>
            <b:First>Mario</b:First>
          </b:Person>
          <b:Person>
            <b:Last>Pagano</b:Last>
            <b:First>Marco</b:First>
          </b:Person>
        </b:NameList>
      </b:Author>
    </b:Author>
    <b:JournalName>EU FINANCE AND GROWTH</b:JournalName>
    <b:Pages>525-577</b:Pages>
    <b:RefOrder>39</b:RefOrder>
  </b:Source>
  <b:Source>
    <b:Tag>Gee05</b:Tag>
    <b:SourceType>JournalArticle</b:SourceType>
    <b:Guid>{FDFC86F7-A211-49CD-8031-619A7E73BADB}</b:Guid>
    <b:Author>
      <b:Author>
        <b:NameList>
          <b:Person>
            <b:Last>Bekhaert</b:Last>
            <b:First>Geert</b:First>
          </b:Person>
          <b:Person>
            <b:Last>Harvey</b:Last>
            <b:First>Campbell</b:First>
            <b:Middle>R.</b:Middle>
          </b:Person>
          <b:Person>
            <b:Last>Ng</b:Last>
            <b:First>Angela</b:First>
          </b:Person>
        </b:NameList>
      </b:Author>
    </b:Author>
    <b:Title>Market Integration and Contagion</b:Title>
    <b:JournalName>Journal of Business</b:JournalName>
    <b:Year>2005</b:Year>
    <b:Pages>39-69</b:Pages>
    <b:RefOrder>34</b:RefOrder>
  </b:Source>
  <b:Source>
    <b:Tag>Chr18</b:Tag>
    <b:SourceType>JournalArticle</b:SourceType>
    <b:Guid>{3539C95F-7CA7-430A-9BE0-A4589D384380}</b:Guid>
    <b:Author>
      <b:Author>
        <b:NameList>
          <b:Person>
            <b:Last>Alexakis</b:Last>
            <b:First>Christos</b:First>
          </b:Person>
          <b:Person>
            <b:Last>Pappas</b:Last>
            <b:First>Vasileios</b:First>
          </b:Person>
        </b:NameList>
      </b:Author>
    </b:Author>
    <b:Title>Sectoral dynamics of financial contagion in Europe - The cases of the recent crises episodes</b:Title>
    <b:JournalName>Economic Modelling</b:JournalName>
    <b:Year>2018</b:Year>
    <b:Pages>222–239</b:Pages>
    <b:RefOrder>40</b:RefOrder>
  </b:Source>
  <b:Source>
    <b:Tag>MdA18</b:Tag>
    <b:SourceType>JournalArticle</b:SourceType>
    <b:Guid>{442987C3-D1BD-4A71-8165-69B3AC8FD90A}</b:Guid>
    <b:Author>
      <b:Author>
        <b:NameList>
          <b:Person>
            <b:Last>Akhtaruzzaman</b:Last>
            <b:First>Md</b:First>
          </b:Person>
          <b:Person>
            <b:Last>Shamsuddin</b:Last>
            <b:First>Abul</b:First>
          </b:Person>
        </b:NameList>
      </b:Author>
    </b:Author>
    <b:Title>International contagion through financial versus non-financial firms</b:Title>
    <b:JournalName>Economic Modelling</b:JournalName>
    <b:Year>2018</b:Year>
    <b:Pages>143–163</b:Pages>
    <b:RefOrder>25</b:RefOrder>
  </b:Source>
  <b:Source>
    <b:Tag>Jua19</b:Tag>
    <b:SourceType>JournalArticle</b:SourceType>
    <b:Guid>{71B081F3-1473-4C93-B633-5ACAD11F4ABC}</b:Guid>
    <b:Author>
      <b:Author>
        <b:NameList>
          <b:Person>
            <b:Last>Cubillos-Rocha</b:Last>
            <b:First>Juan</b:First>
            <b:Middle>S.</b:Middle>
          </b:Person>
          <b:Person>
            <b:Last>Gomez-Gonzalez</b:Last>
            <b:First>Jose</b:First>
            <b:Middle>E.</b:Middle>
          </b:Person>
          <b:Person>
            <b:Last>Melo-Velandia</b:Last>
            <b:First>Luis</b:First>
            <b:Middle>F.</b:Middle>
          </b:Person>
        </b:NameList>
      </b:Author>
    </b:Author>
    <b:Title>Detecting exchange rate contagion using copula functions</b:Title>
    <b:JournalName>North American Journal of Economics and Finance</b:JournalName>
    <b:Year>2019</b:Year>
    <b:Pages>13-22</b:Pages>
    <b:RefOrder>5</b:RefOrder>
  </b:Source>
  <b:Source>
    <b:Tag>Kri02</b:Tag>
    <b:SourceType>JournalArticle</b:SourceType>
    <b:Guid>{E1C7466E-A183-4C4F-8B0F-203A2C2AF64F}</b:Guid>
    <b:Author>
      <b:Author>
        <b:NameList>
          <b:Person>
            <b:Last>Forbes</b:Last>
            <b:First>Kristin</b:First>
            <b:Middle>J.</b:Middle>
          </b:Person>
          <b:Person>
            <b:Last>Rigobon</b:Last>
            <b:First>Roberto</b:First>
          </b:Person>
        </b:NameList>
      </b:Author>
    </b:Author>
    <b:Title>No Contagion, Only Interdependence: Measuring Stock Market Comovements</b:Title>
    <b:JournalName>The Journal of Finance</b:JournalName>
    <b:Year>2002</b:Year>
    <b:Pages>2223–2261</b:Pages>
    <b:RefOrder>17</b:RefOrder>
  </b:Source>
  <b:Source>
    <b:Tag>Ala17</b:Tag>
    <b:SourceType>JournalArticle</b:SourceType>
    <b:Guid>{B78F7478-96F4-49CF-B4A0-BB020D2BA672}</b:Guid>
    <b:Author>
      <b:Author>
        <b:NameList>
          <b:Person>
            <b:Last>Paul</b:Last>
            <b:First>Alagidede</b:First>
          </b:Person>
          <b:Person>
            <b:Last>Gideon</b:Last>
            <b:First>Boako</b:First>
          </b:Person>
        </b:NameList>
      </b:Author>
    </b:Author>
    <b:Title>Examining evidence of ‘shift-contagion’ in African stock markets : a CoVaR-copula approach</b:Title>
    <b:JournalName>Review of Development Finance</b:JournalName>
    <b:Year>2017</b:Year>
    <b:Pages>142-156</b:Pages>
    <b:RefOrder>37</b:RefOrder>
  </b:Source>
  <b:Source>
    <b:Tag>Lyo18</b:Tag>
    <b:SourceType>JournalArticle</b:SourceType>
    <b:Guid>{9709489C-017A-432D-A433-7A176CD32FDA}</b:Guid>
    <b:Author>
      <b:Author>
        <b:NameList>
          <b:Person>
            <b:Last>Lyocsa</b:Last>
            <b:First>Stefan</b:First>
          </b:Person>
          <b:Person>
            <b:Last>Horvath</b:Last>
            <b:First>Roman</b:First>
          </b:Person>
        </b:NameList>
      </b:Author>
    </b:Author>
    <b:Title>Stock Market Contagion: a New Approach</b:Title>
    <b:JournalName>Open Economies Review</b:JournalName>
    <b:Year>2018</b:Year>
    <b:Pages>547-578</b:Pages>
    <b:RefOrder>33</b:RefOrder>
  </b:Source>
  <b:Source>
    <b:Tag>Sel16</b:Tag>
    <b:SourceType>JournalArticle</b:SourceType>
    <b:Guid>{018073D1-86DA-4706-9278-4FE83062FC9B}</b:Guid>
    <b:Author>
      <b:Author>
        <b:NameList>
          <b:Person>
            <b:Last>Jayech</b:Last>
            <b:First>Selma</b:First>
          </b:Person>
        </b:NameList>
      </b:Author>
    </b:Author>
    <b:Title>The contagion channels of July–August-2011 stock market crash: A DAG-copula based approach</b:Title>
    <b:JournalName>European Journal of Operational Research</b:JournalName>
    <b:Year>2016</b:Year>
    <b:Pages>631-646</b:Pages>
    <b:RefOrder>41</b:RefOrder>
  </b:Source>
  <b:Source>
    <b:Tag>Umb14</b:Tag>
    <b:SourceType>JournalArticle</b:SourceType>
    <b:Guid>{510CDDC0-BB8B-4A11-8A43-B1A39FFD6E18}</b:Guid>
    <b:Author>
      <b:Author>
        <b:NameList>
          <b:Person>
            <b:Last>Muratori</b:Last>
            <b:First>Umberto</b:First>
          </b:Person>
        </b:NameList>
      </b:Author>
    </b:Author>
    <b:Title>Contagion in the Euro Area Sovereign Bond Market</b:Title>
    <b:JournalName>Social Sciences</b:JournalName>
    <b:Year>2014</b:Year>
    <b:Pages>66-82</b:Pages>
    <b:RefOrder>42</b:RefOrder>
  </b:Source>
  <b:Source>
    <b:Tag>Ken15</b:Tag>
    <b:SourceType>JournalArticle</b:SourceType>
    <b:Guid>{3C9C178C-36FA-4CB5-9CE3-87C887AB52CA}</b:Guid>
    <b:Author>
      <b:Author>
        <b:NameList>
          <b:Person>
            <b:Last>Kenourgios</b:Last>
            <b:First>Dimitris</b:First>
          </b:Person>
          <b:Person>
            <b:Last>Dimitriou</b:Last>
            <b:First>Dimitrios</b:First>
          </b:Person>
        </b:NameList>
      </b:Author>
    </b:Author>
    <b:Title>Contagion of the Global Financial Crisis and the real economy: a regional analysis</b:Title>
    <b:JournalName>Economic Modelling</b:JournalName>
    <b:Year>2015</b:Year>
    <b:Pages>283-293</b:Pages>
    <b:RefOrder>36</b:RefOrder>
  </b:Source>
  <b:Source>
    <b:Tag>Kat09</b:Tag>
    <b:SourceType>JournalArticle</b:SourceType>
    <b:Guid>{D87995DD-D2FC-40DF-B30C-54FC8F368B3B}</b:Guid>
    <b:Author>
      <b:Author>
        <b:NameList>
          <b:Person>
            <b:Last>Phylaktis</b:Last>
            <b:First>Kate</b:First>
          </b:Person>
          <b:Person>
            <b:Last>Xia</b:Last>
            <b:First>Lichuan</b:First>
          </b:Person>
        </b:NameList>
      </b:Author>
    </b:Author>
    <b:Title>Equity Market Comovement and Contagion: A Sectoral Perspective</b:Title>
    <b:JournalName>Financial Management</b:JournalName>
    <b:Year>2009</b:Year>
    <b:Pages>381 - 409</b:Pages>
    <b:RefOrder>43</b:RefOrder>
  </b:Source>
  <b:Source>
    <b:Tag>Was18</b:Tag>
    <b:SourceType>JournalArticle</b:SourceType>
    <b:Guid>{E613C89B-74C4-4A1D-AB61-66C891326DC6}</b:Guid>
    <b:Author>
      <b:Author>
        <b:NameList>
          <b:Person>
            <b:Last>Ahmad</b:Last>
            <b:First>Wasim</b:First>
          </b:Person>
          <b:Person>
            <b:Last>Mishra</b:Last>
            <b:First>Anil</b:First>
            <b:Middle>V.</b:Middle>
          </b:Person>
          <b:Person>
            <b:Last>Daly</b:Last>
            <b:First>Kevin</b:First>
          </b:Person>
        </b:NameList>
      </b:Author>
    </b:Author>
    <b:Title>Heterogeneous dependence and dynamic hedging between sectors of BRIC and global markets</b:Title>
    <b:JournalName>International Review of Financial Analysis</b:JournalName>
    <b:Year>2018</b:Year>
    <b:Pages>117–133</b:Pages>
    <b:RefOrder>44</b:RefOrder>
  </b:Source>
  <b:Source>
    <b:Tag>Aba16</b:Tag>
    <b:SourceType>JournalArticle</b:SourceType>
    <b:Guid>{CA2591B4-B323-49F9-95BB-BC7669CAB5BE}</b:Guid>
    <b:Author>
      <b:Author>
        <b:NameList>
          <b:Person>
            <b:Last>Abad</b:Last>
            <b:First>Pilar</b:First>
          </b:Person>
          <b:Person>
            <b:Last>Chulia</b:Last>
            <b:First>Helena</b:First>
          </b:Person>
        </b:NameList>
      </b:Author>
    </b:Author>
    <b:Title>European Government Bond Market Contagion in Turbulent Times</b:Title>
    <b:JournalName>Finance a uver-czech journal of economics and finance</b:JournalName>
    <b:Year>2016</b:Year>
    <b:Pages>263-276</b:Pages>
    <b:RefOrder>45</b:RefOrder>
  </b:Source>
  <b:Source>
    <b:Tag>Lee93</b:Tag>
    <b:SourceType>JournalArticle</b:SourceType>
    <b:Guid>{17067FA9-A86D-4905-BD5D-EF7FB7B33F99}</b:Guid>
    <b:Author>
      <b:Author>
        <b:NameList>
          <b:Person>
            <b:Last>Lee</b:Last>
            <b:First>Sang</b:First>
            <b:Middle>Bin</b:Middle>
          </b:Person>
          <b:Person>
            <b:Last>Kim</b:Last>
            <b:First>Kwang</b:First>
            <b:Middle>Jung</b:Middle>
          </b:Person>
        </b:NameList>
      </b:Author>
    </b:Author>
    <b:Title>Does the October 1987 crash strengthen the co-movements among national stock markets?</b:Title>
    <b:JournalName>Review of Financial Economics</b:JournalName>
    <b:Year>1993</b:Year>
    <b:Pages>89</b:Pages>
    <b:RefOrder>31</b:RefOrder>
  </b:Source>
  <b:Source>
    <b:Tag>Lum18</b:Tag>
    <b:SourceType>JournalArticle</b:SourceType>
    <b:Guid>{D1CB66E9-C0C9-4058-AE5F-D107D4ACA4C9}</b:Guid>
    <b:Author>
      <b:Author>
        <b:NameList>
          <b:Person>
            <b:Last>Bonga-Bonga</b:Last>
            <b:First>Lumengo</b:First>
          </b:Person>
        </b:NameList>
      </b:Author>
    </b:Author>
    <b:Title>Uncovering equity market contagion among BRICS countries: An application of the multivariate GARCH model</b:Title>
    <b:JournalName>The Quarterly Review of Economics and Finance</b:JournalName>
    <b:Year>2018</b:Year>
    <b:Pages>36-44</b:Pages>
    <b:RefOrder>24</b:RefOrder>
  </b:Source>
  <b:Source>
    <b:Tag>Mau98</b:Tag>
    <b:SourceType>JournalArticle</b:SourceType>
    <b:Guid>{CF11E009-0B5B-4B1B-BA3F-59E330C46C8F}</b:Guid>
    <b:Author>
      <b:Author>
        <b:NameList>
          <b:Person>
            <b:Last>Obstfeld</b:Last>
            <b:First>Maurice</b:First>
          </b:Person>
        </b:NameList>
      </b:Author>
    </b:Author>
    <b:Title>The Global Capital Market: Benefactor or Menace</b:Title>
    <b:JournalName>Journal of Economic Perspectives</b:JournalName>
    <b:Year>1998</b:Year>
    <b:Pages>9-30</b:Pages>
    <b:RefOrder>46</b:RefOrder>
  </b:Source>
  <b:Source>
    <b:Tag>Pet07</b:Tag>
    <b:SourceType>JournalArticle</b:SourceType>
    <b:Guid>{F17B8A6E-9D15-41B1-AA8F-CB32E4AE1CD8}</b:Guid>
    <b:Author>
      <b:Author>
        <b:NameList>
          <b:Person>
            <b:Last>Henry</b:Last>
            <b:First>Peter</b:First>
            <b:Middle>Blair</b:Middle>
          </b:Person>
        </b:NameList>
      </b:Author>
    </b:Author>
    <b:Title>Capital Account Liberalization: Theory, Evidence, and Speculation</b:Title>
    <b:JournalName>Journal of Economic Literature</b:JournalName>
    <b:Year>2007</b:Year>
    <b:Pages>887-935</b:Pages>
    <b:RefOrder>7</b:RefOrder>
  </b:Source>
  <b:Source>
    <b:Tag>Mer90</b:Tag>
    <b:SourceType>JournalArticle</b:SourceType>
    <b:Guid>{CA04B6D9-482B-447A-B221-F369A13AE187}</b:Guid>
    <b:Author>
      <b:Author>
        <b:NameList>
          <b:Person>
            <b:Last>King</b:Last>
            <b:First>Mervyn</b:First>
            <b:Middle>A.</b:Middle>
          </b:Person>
          <b:Person>
            <b:Last>Wadhwani</b:Last>
            <b:First>Sushil</b:First>
          </b:Person>
        </b:NameList>
      </b:Author>
    </b:Author>
    <b:Title>Transmission of Volatility between Stock Markets</b:Title>
    <b:JournalName>The Review of Financial Studies</b:JournalName>
    <b:Year>1990</b:Year>
    <b:Pages>5-33</b:Pages>
    <b:RefOrder>3</b:RefOrder>
  </b:Source>
  <b:Source>
    <b:Tag>Nee06</b:Tag>
    <b:SourceType>JournalArticle</b:SourceType>
    <b:Guid>{D572F91A-6508-4ABD-A097-8E70535DE3D7}</b:Guid>
    <b:Author>
      <b:Author>
        <b:NameList>
          <b:Person>
            <b:Last>Horen</b:Last>
            <b:First>Neeltje</b:First>
            <b:Middle>van</b:Middle>
          </b:Person>
          <b:Person>
            <b:Last>Jager</b:Last>
            <b:First>Henk</b:First>
          </b:Person>
          <b:Person>
            <b:Last>Klaassen</b:Last>
            <b:First>Franc</b:First>
          </b:Person>
        </b:NameList>
      </b:Author>
    </b:Author>
    <b:Title>Foreign Exchange Market Contagion in the Asian Crisis: A Regression-Based Approach</b:Title>
    <b:JournalName>Review of World Economics</b:JournalName>
    <b:Year>2006</b:Year>
    <b:Pages>374-401</b:Pages>
    <b:RefOrder>21</b:RefOrder>
  </b:Source>
  <b:Source>
    <b:Tag>Lan77</b:Tag>
    <b:SourceType>JournalArticle</b:SourceType>
    <b:Guid>{BFAA97BF-206B-499E-B96E-5823045491B4}</b:Guid>
    <b:Author>
      <b:Author>
        <b:NameList>
          <b:Person>
            <b:Last>Girton</b:Last>
            <b:First>Lance</b:First>
          </b:Person>
          <b:Person>
            <b:Last>Roper</b:Last>
            <b:First>Don</b:First>
          </b:Person>
        </b:NameList>
      </b:Author>
    </b:Author>
    <b:Title> A Monetary Model of Exchange Market Pressure Applied to the Post-War Canadian Experience</b:Title>
    <b:JournalName>The American Economic Review</b:JournalName>
    <b:Year>1977</b:Year>
    <b:Pages>537-548</b:Pages>
    <b:RefOrder>32</b:RefOrder>
  </b:Source>
  <b:Source>
    <b:Tag>Boy99</b:Tag>
    <b:SourceType>JournalArticle</b:SourceType>
    <b:Guid>{61972245-6B8B-460E-B9F7-6C6682B880C6}</b:Guid>
    <b:Author>
      <b:Author>
        <b:NameList>
          <b:Person>
            <b:Last>Boyer</b:Last>
            <b:First>Brian</b:First>
            <b:Middle>H.</b:Middle>
          </b:Person>
          <b:Person>
            <b:Last>Gibson</b:Last>
            <b:First>Michael</b:First>
            <b:Middle>S.</b:Middle>
          </b:Person>
          <b:Person>
            <b:Last>Loretan</b:Last>
            <b:First>Mico</b:First>
          </b:Person>
        </b:NameList>
      </b:Author>
    </b:Author>
    <b:Title>Pitfalls in Tests for Changes in Correlations</b:Title>
    <b:JournalName>FRB International Finance Discussion Paper No. 597</b:JournalName>
    <b:Year>1999</b:Year>
    <b:RefOrder>18</b:RefOrder>
  </b:Source>
  <b:Source>
    <b:Tag>Lor00</b:Tag>
    <b:SourceType>JournalArticle</b:SourceType>
    <b:Guid>{885AC34E-E80F-4DA8-8C42-8758DA88B54C}</b:Guid>
    <b:Title>Evaluating "Correlation Breakdowns" during Periods of Market Volatility</b:Title>
    <b:JournalName>n International Financial Markets and the Implication for Monetary and Financial Stability. Basel: Bank for International Settlements</b:JournalName>
    <b:Year>2000</b:Year>
    <b:Author>
      <b:Author>
        <b:NameList>
          <b:Person>
            <b:Last>Loretan</b:Last>
            <b:First>Mico</b:First>
          </b:Person>
          <b:Person>
            <b:Last>English</b:Last>
            <b:First>William</b:First>
            <b:Middle>B</b:Middle>
          </b:Person>
        </b:NameList>
      </b:Author>
    </b:Author>
    <b:RefOrder>19</b:RefOrder>
  </b:Source>
  <b:Source>
    <b:Tag>Gia05</b:Tag>
    <b:SourceType>JournalArticle</b:SourceType>
    <b:Guid>{93EDC994-663C-4E5E-9CD5-F7A86DE51C53}</b:Guid>
    <b:Author>
      <b:Author>
        <b:NameList>
          <b:Person>
            <b:Last>Corsetti</b:Last>
            <b:First>Giancarlo</b:First>
          </b:Person>
          <b:Person>
            <b:Last>Pericoli</b:Last>
            <b:First>Marcello</b:First>
          </b:Person>
          <b:Person>
            <b:Last>Sbracia</b:Last>
            <b:First>Massimo</b:First>
          </b:Person>
        </b:NameList>
      </b:Author>
    </b:Author>
    <b:Title>‘Some contagion, some interdependence’: More pitfalls in tests of financial contagion</b:Title>
    <b:JournalName>Journal of International Money and Finance</b:JournalName>
    <b:Year>2005</b:Year>
    <b:Pages>1177-1199</b:Pages>
    <b:RefOrder>20</b:RefOrder>
  </b:Source>
  <b:Source>
    <b:Tag>Mon05</b:Tag>
    <b:SourceType>JournalArticle</b:SourceType>
    <b:Guid>{A3C07C4D-E21E-42D0-A59E-3EA1EA455E4D}</b:Guid>
    <b:Author>
      <b:Author>
        <b:NameList>
          <b:Person>
            <b:Last>Billio</b:Last>
            <b:First>Monica</b:First>
          </b:Person>
          <b:Person>
            <b:Last>Duca</b:Last>
            <b:First>Marco</b:First>
            <b:Middle>Lo</b:Middle>
          </b:Person>
          <b:Person>
            <b:Last>Pelizzon</b:Last>
            <b:First>Loriana</b:First>
          </b:Person>
        </b:NameList>
      </b:Author>
    </b:Author>
    <b:Title>Contagion Detection with Switching Regime Models: A Short and Long Run Analysis</b:Title>
    <b:JournalName>SSRN eLibrary</b:JournalName>
    <b:Year>2005</b:Year>
    <b:RefOrder>22</b:RefOrder>
  </b:Source>
  <b:Source>
    <b:Tag>Wuy17</b:Tag>
    <b:SourceType>JournalArticle</b:SourceType>
    <b:Guid>{C5F3123C-4FAC-417C-891A-9E8B69CA536A}</b:Guid>
    <b:Author>
      <b:Author>
        <b:NameList>
          <b:Person>
            <b:Last>Ye</b:Last>
            <b:First>Wuyi</b:First>
          </b:Person>
          <b:Person>
            <b:Last>Luo</b:Last>
            <b:First>Kebing</b:First>
          </b:Person>
          <b:Person>
            <b:Last>Liu</b:Last>
            <b:First>Xiaoquan</b:First>
          </b:Person>
        </b:NameList>
      </b:Author>
    </b:Author>
    <b:Title>Time-varying quantile association regression model with applications to financial contagion and VaR</b:Title>
    <b:JournalName>European Journal of Operational Research</b:JournalName>
    <b:Year>2017</b:Year>
    <b:Pages>1015-1028</b:Pages>
    <b:RefOrder>23</b:RefOrder>
  </b:Source>
  <b:Source>
    <b:Tag>Wuy16</b:Tag>
    <b:SourceType>JournalArticle</b:SourceType>
    <b:Guid>{C870A10A-ADB8-4F4E-86FC-E87779405010}</b:Guid>
    <b:Author>
      <b:Author>
        <b:NameList>
          <b:Person>
            <b:Last>Ye</b:Last>
            <b:First>Wuyi</b:First>
          </b:Person>
          <b:Person>
            <b:Last>Zhu</b:Last>
            <b:First>Yangguang</b:First>
          </b:Person>
          <b:Person>
            <b:Last>Wu</b:Last>
            <b:First>Yuehua</b:First>
          </b:Person>
          <b:Person>
            <b:Last>Miao</b:Last>
            <b:First>Baiqi</b:First>
          </b:Person>
        </b:NameList>
      </b:Author>
    </b:Author>
    <b:Title>Markov regime-switching quantile regression models and financial contagion detection</b:Title>
    <b:JournalName>Insurance: Mathematics and Economics</b:JournalName>
    <b:Year>2016</b:Year>
    <b:Pages>21-26</b:Pages>
    <b:RefOrder>35</b:RefOrder>
  </b:Source>
  <b:Source>
    <b:Tag>Arn00</b:Tag>
    <b:SourceType>JournalArticle</b:SourceType>
    <b:Guid>{E5D45F46-E518-4A1B-B1EA-0128525EAEAA}</b:Guid>
    <b:Title>Revisiting the Dependence between Financial Markets with Copulas</b:Title>
    <b:JournalName>SSRN eLibrary</b:JournalName>
    <b:Year>2000</b:Year>
    <b:Author>
      <b:Author>
        <b:NameList>
          <b:Person>
            <b:Last>Costinot</b:Last>
            <b:First>Arnaud</b:First>
          </b:Person>
          <b:Person>
            <b:Last>Roncalli</b:Last>
            <b:First>Thierry</b:First>
          </b:Person>
          <b:Person>
            <b:Last>Teiletche</b:Last>
            <b:First>Jerome</b:First>
          </b:Person>
        </b:NameList>
      </b:Author>
    </b:Author>
    <b:RefOrder>4</b:RefOrder>
  </b:Source>
  <b:Source>
    <b:Tag>Jor04</b:Tag>
    <b:SourceType>JournalArticle</b:SourceType>
    <b:Guid>{B77B9761-BC9C-421B-8F97-EC0B9324DDFF}</b:Guid>
    <b:Author>
      <b:Author>
        <b:NameList>
          <b:Person>
            <b:Last>Chan-Lau</b:Last>
            <b:First>Jorge</b:First>
            <b:Middle>A.</b:Middle>
          </b:Person>
          <b:Person>
            <b:Last>Mathieson</b:Last>
            <b:First>Donald</b:First>
            <b:Middle>J</b:Middle>
          </b:Person>
          <b:Person>
            <b:Last>Yao</b:Last>
            <b:First>James</b:First>
            <b:Middle>Y</b:Middle>
          </b:Person>
        </b:NameList>
      </b:Author>
    </b:Author>
    <b:Title>Extreme Contagion in Equity Markets</b:Title>
    <b:JournalName>IMF Staff Papers</b:JournalName>
    <b:Year>2004</b:Year>
    <b:Pages>386-408</b:Pages>
    <b:RefOrder>30</b:RefOrder>
  </b:Source>
  <b:Source>
    <b:Tag>Lin06</b:Tag>
    <b:SourceType>JournalArticle</b:SourceType>
    <b:Guid>{5979BE86-1D78-4367-B7E5-6A78D8DFBA68}</b:Guid>
    <b:Author>
      <b:Author>
        <b:NameList>
          <b:Person>
            <b:Last>Hu</b:Last>
            <b:First>Ling</b:First>
          </b:Person>
        </b:NameList>
      </b:Author>
    </b:Author>
    <b:Title>Dependence Patterns across Financial Markets: a Mixed Copula Approach</b:Title>
    <b:JournalName>Applied Financial Economics</b:JournalName>
    <b:Year>2006</b:Year>
    <b:Pages>717-729</b:Pages>
    <b:RefOrder>26</b:RefOrder>
  </b:Source>
  <b:Source>
    <b:Tag>Jua07</b:Tag>
    <b:SourceType>JournalArticle</b:SourceType>
    <b:Guid>{B103E0C4-6BC4-4F95-A4C4-C22E4F79BF25}</b:Guid>
    <b:Author>
      <b:Author>
        <b:NameList>
          <b:Person>
            <b:Last>Rodriguez</b:Last>
            <b:First>Juan</b:First>
            <b:Middle>Carlos</b:Middle>
          </b:Person>
        </b:NameList>
      </b:Author>
    </b:Author>
    <b:Title>Measuring financial contagion: A Copula approach</b:Title>
    <b:JournalName>Journal of Empirical Finance</b:JournalName>
    <b:Year>2007</b:Year>
    <b:Pages>401-423</b:Pages>
    <b:RefOrder>27</b:RefOrder>
  </b:Source>
  <b:Source>
    <b:Tag>Hor10</b:Tag>
    <b:SourceType>JournalArticle</b:SourceType>
    <b:Guid>{22BA75BD-F33B-454C-8B41-602C2822790B}</b:Guid>
    <b:Author>
      <b:Author>
        <b:NameList>
          <b:Person>
            <b:Last>Horta</b:Last>
            <b:First>Paulo</b:First>
          </b:Person>
          <b:Person>
            <b:Last>Mendes</b:Last>
            <b:First>Carlos</b:First>
          </b:Person>
          <b:Person>
            <b:Last>Vieira</b:Last>
            <b:First>Isabel</b:First>
          </b:Person>
        </b:NameList>
      </b:Author>
    </b:Author>
    <b:Title>Contagion effects of the subprime cirsis in the European NYSE Euronext markets</b:Title>
    <b:JournalName>Portaguese Economic Journal</b:JournalName>
    <b:Year>2010</b:Year>
    <b:Pages>115-140</b:Pages>
    <b:RefOrder>29</b:RefOrder>
  </b:Source>
  <b:Source>
    <b:Tag>Lor09</b:Tag>
    <b:SourceType>JournalArticle</b:SourceType>
    <b:Guid>{E5D8A66F-5049-484D-B45D-7CB40E0AAB2A}</b:Guid>
    <b:Author>
      <b:Author>
        <b:NameList>
          <b:Person>
            <b:Last>Chollete</b:Last>
            <b:First>Loran</b:First>
          </b:Person>
          <b:Person>
            <b:Last>Heinen</b:Last>
            <b:First>Andreas</b:First>
          </b:Person>
          <b:Person>
            <b:Last>Valdesogo</b:Last>
            <b:First>Alfonso</b:First>
          </b:Person>
        </b:NameList>
      </b:Author>
    </b:Author>
    <b:Title>Modeling International Financial Returns with a Multivariate Regime-switching Copula</b:Title>
    <b:JournalName>Journal of Financial Econometrics</b:JournalName>
    <b:Year>2009</b:Year>
    <b:Pages>437-480</b:Pages>
    <b:RefOrder>28</b:RefOrder>
  </b:Source>
  <b:Source>
    <b:Tag>Har52</b:Tag>
    <b:SourceType>JournalArticle</b:SourceType>
    <b:Guid>{FCE6E25D-B028-4A64-BA9E-2DD32B835E3A}</b:Guid>
    <b:Author>
      <b:Author>
        <b:NameList>
          <b:Person>
            <b:Last>Markowitz</b:Last>
            <b:First>Harry</b:First>
          </b:Person>
        </b:NameList>
      </b:Author>
    </b:Author>
    <b:Title>Portfolio Selection</b:Title>
    <b:JournalName>The Journal of Finance</b:JournalName>
    <b:Year>1952</b:Year>
    <b:Pages>77-91</b:Pages>
    <b:RefOrder>10</b:RefOrder>
  </b:Source>
  <b:Source>
    <b:Tag>IMF18</b:Tag>
    <b:SourceType>ElectronicSource</b:SourceType>
    <b:Guid>{2AE65948-E5DC-40D8-BAE7-8A6FDE038340}</b:Guid>
    <b:Title>World Economic Outlook Database April 2018</b:Title>
    <b:Year>2018</b:Year>
    <b:Month>4</b:Month>
    <b:Day>1</b:Day>
    <b:Author>
      <b:Author>
        <b:Corporate>IMF</b:Corporate>
      </b:Author>
    </b:Author>
    <b:RefOrder>6</b:RefOrder>
  </b:Source>
  <b:Source>
    <b:Tag>Zha13</b:Tag>
    <b:SourceType>JournalArticle</b:SourceType>
    <b:Guid>{37B8FBE6-2D89-49B5-837F-E580ADCFDFD5}</b:Guid>
    <b:Author>
      <b:Author>
        <b:NameList>
          <b:Person>
            <b:Last>Zhang</b:Last>
            <b:First>Bing</b:First>
          </b:Person>
          <b:Person>
            <b:Last>Li</b:Last>
            <b:First>Xindan</b:First>
          </b:Person>
          <b:Person>
            <b:Last>Yu</b:Last>
            <b:First>Honghai</b:First>
          </b:Person>
        </b:NameList>
      </b:Author>
    </b:Author>
    <b:Title>Has recent financial crisis changed permanently the correlations between BRICS and developed stock markets?</b:Title>
    <b:Year>2013</b:Year>
    <b:JournalName>North American Journal of Economics and Finance</b:JournalName>
    <b:Pages>725-738</b:Pages>
    <b:RefOrder>47</b:RefOrder>
  </b:Source>
  <b:Source>
    <b:Tag>Ste</b:Tag>
    <b:SourceType>JournalArticle</b:SourceType>
    <b:Guid>{42FA2EEA-5F88-43F1-8884-09234BF8F2F3}</b:Guid>
    <b:Author>
      <b:Author>
        <b:NameList>
          <b:Person>
            <b:Last>Bekiros</b:Last>
            <b:First>Stelios</b:First>
            <b:Middle>D</b:Middle>
          </b:Person>
        </b:NameList>
      </b:Author>
    </b:Author>
    <b:Title>Contagion, decoupling and the spillover effects of the US financial crisis: Evidence from the BRIC markets</b:Title>
    <b:JournalName>International Review of Financial Analysis</b:JournalName>
    <b:Year>2014</b:Year>
    <b:Pages>58-69</b:Pages>
    <b:RefOrder>48</b:RefOrder>
  </b:Source>
  <b:Source>
    <b:Tag>Jin16</b:Tag>
    <b:SourceType>JournalArticle</b:SourceType>
    <b:Guid>{4F25B640-B9ED-4DF4-8108-DE8DE916D598}</b:Guid>
    <b:Author>
      <b:Author>
        <b:NameList>
          <b:Person>
            <b:Last>Jin</b:Last>
            <b:First>Xiaoye</b:First>
          </b:Person>
          <b:Person>
            <b:Last>An</b:Last>
            <b:First>Ximeng</b:First>
          </b:Person>
        </b:NameList>
      </b:Author>
    </b:Author>
    <b:Title>Global financial crisis and emerging stock market contagion: A volatility impulse response function approach</b:Title>
    <b:JournalName>Research in International Business and Finance</b:JournalName>
    <b:Year>2016</b:Year>
    <b:Pages>179-195</b:Pages>
    <b:RefOrder>49</b:RefOrder>
  </b:Source>
  <b:Source>
    <b:Tag>Men16</b:Tag>
    <b:SourceType>JournalArticle</b:SourceType>
    <b:Guid>{AC78F834-2867-4D1E-A9EF-0125DBA1D1C1}</b:Guid>
    <b:Author>
      <b:Author>
        <b:NameList>
          <b:Person>
            <b:Last>Mensi</b:Last>
            <b:First>Walid</b:First>
          </b:Person>
          <b:Person>
            <b:Last>Hammoudeh</b:Last>
            <b:First>Shawkat</b:First>
          </b:Person>
          <b:Person>
            <b:Last>Nguyen</b:Last>
            <b:First>Duc</b:First>
            <b:Middle>Khuong</b:Middle>
          </b:Person>
          <b:Person>
            <b:Last>al.</b:Last>
            <b:First>et</b:First>
          </b:Person>
        </b:NameList>
      </b:Author>
    </b:Author>
    <b:Title>Global financial crisis and spillover effects among US and BRICS stock markets</b:Title>
    <b:JournalName>International Review of Economics &amp; Finance</b:JournalName>
    <b:Year>2016</b:Year>
    <b:Pages>257-276</b:Pages>
    <b:RefOrder>50</b:RefOrder>
  </b:Source>
  <b:Source>
    <b:Tag>JiQ18</b:Tag>
    <b:SourceType>JournalArticle</b:SourceType>
    <b:Guid>{D8B00FEC-140B-4DF6-A4FC-2815754F0E87}</b:Guid>
    <b:Author>
      <b:Author>
        <b:NameList>
          <b:Person>
            <b:Last>Ji</b:Last>
            <b:First>Qiang</b:First>
          </b:Person>
          <b:Person>
            <b:Last>Bouri</b:Last>
            <b:First>Elie</b:First>
          </b:Person>
          <b:Person>
            <b:Last>Roubaud</b:Last>
            <b:First>David</b:First>
          </b:Person>
        </b:NameList>
      </b:Author>
    </b:Author>
    <b:Title>Dynamic network of implied volatility transmission among US equities, strategic commodities, and BRICS equities</b:Title>
    <b:JournalName>International Review of Financial Analysis</b:JournalName>
    <b:Year>2018</b:Year>
    <b:Pages>1-12</b:Pages>
    <b:RefOrder>51</b:RefOrder>
  </b:Source>
  <b:Source>
    <b:Tag>Che14</b:Tag>
    <b:SourceType>Book</b:SourceType>
    <b:Guid>{06809FBA-3091-42A2-A89A-F44E44DD58BE}</b:Guid>
    <b:Title>International Financial Management</b:Title>
    <b:Year>2014</b:Year>
    <b:Author>
      <b:Author>
        <b:NameList>
          <b:Person>
            <b:Last>Eun</b:Last>
            <b:First>Cheol</b:First>
            <b:Middle>S.</b:Middle>
          </b:Person>
          <b:Person>
            <b:Last>Resnick</b:Last>
            <b:First>Bruce</b:First>
            <b:Middle>G.</b:Middle>
          </b:Person>
        </b:NameList>
      </b:Author>
    </b:Author>
    <b:City>New York</b:City>
    <b:Publisher>McGraw-Hill Education</b:Publisher>
    <b:RefOrder>52</b:RefOrder>
  </b:Source>
  <b:Source>
    <b:Tag>Fra01</b:Tag>
    <b:SourceType>JournalArticle</b:SourceType>
    <b:Guid>{85A35E1D-ED4E-4336-9EF0-1AF07B56B43C}</b:Guid>
    <b:Title>Extreme correlations in international equity markets</b:Title>
    <b:Year>2001</b:Year>
    <b:Author>
      <b:Author>
        <b:NameList>
          <b:Person>
            <b:Last>Longin</b:Last>
            <b:First>Francois</b:First>
          </b:Person>
          <b:Person>
            <b:Last>Solnik</b:Last>
            <b:First>Bruno</b:First>
          </b:Person>
        </b:NameList>
      </b:Author>
    </b:Author>
    <b:JournalName>The journal of Finance</b:JournalName>
    <b:Pages>649-676</b:Pages>
    <b:RefOrder>9</b:RefOrder>
  </b:Source>
  <b:Source>
    <b:Tag>Mar03</b:Tag>
    <b:SourceType>Report</b:SourceType>
    <b:Guid>{E1CE6A54-1250-48F6-8443-044A30BCF601}</b:Guid>
    <b:Title>Economic and financial crises in emerging market economies</b:Title>
    <b:Year>2003</b:Year>
    <b:Author>
      <b:Author>
        <b:NameList>
          <b:Person>
            <b:Last>Feldstein</b:Last>
            <b:First>Martin</b:First>
          </b:Person>
        </b:NameList>
      </b:Author>
    </b:Author>
    <b:Publisher>NBER Conference Report series</b:Publisher>
    <b:City>Chicago and London: University of Chicago Press</b:City>
    <b:RefOrder>53</b:RefOrder>
  </b:Source>
  <b:Source>
    <b:Tag>Inf19</b:Tag>
    <b:SourceType>InternetSite</b:SourceType>
    <b:Guid>{6CC61EC9-987B-4E62-B8FD-EA366A28C592}</b:Guid>
    <b:Title>History of BRICS</b:Title>
    <b:Year>2019</b:Year>
    <b:Author>
      <b:Author>
        <b:Corporate>Info BRICS</b:Corporate>
      </b:Author>
    </b:Author>
    <b:InternetSiteTitle>Info BRICS</b:InternetSiteTitle>
    <b:Month>07</b:Month>
    <b:Day>15</b:Day>
    <b:URL>http://infobrics.org/page/history-of-brics/</b:URL>
    <b:RefOrder>8</b:RefOrder>
  </b:Source>
  <b:Source>
    <b:Tag>New19</b:Tag>
    <b:SourceType>InternetSite</b:SourceType>
    <b:Guid>{6B436595-E503-4D1D-A8D4-F291233B727B}</b:Guid>
    <b:Author>
      <b:Author>
        <b:Corporate>New Development Bank</b:Corporate>
      </b:Author>
    </b:Author>
    <b:Title>About Us</b:Title>
    <b:InternetSiteTitle>NDB</b:InternetSiteTitle>
    <b:Year>2019</b:Year>
    <b:Month>07</b:Month>
    <b:Day>15</b:Day>
    <b:URL>https://www.ndb.int/about-us/essence/history/</b:URL>
    <b:RefOrder>54</b:RefOrder>
  </b:Source>
  <b:Source>
    <b:Tag>Geo19</b:Tag>
    <b:SourceType>InternetSite</b:SourceType>
    <b:Guid>{85B4580D-8D12-43AA-82D4-ADF7E42269E6}</b:Guid>
    <b:Author>
      <b:Author>
        <b:NameList>
          <b:Person>
            <b:Last>Migiro</b:Last>
            <b:First>Geoffrey</b:First>
          </b:Person>
        </b:NameList>
      </b:Author>
    </b:Author>
    <b:Title>Countries with the most natural resources</b:Title>
    <b:InternetSiteTitle>World Atlas</b:InternetSiteTitle>
    <b:Year>2019</b:Year>
    <b:Month>7</b:Month>
    <b:Day>15</b:Day>
    <b:URL>https://www.worldatlas.com/articles/countries-with-the-most-natural-resources.html</b:URL>
    <b:RefOrder>55</b:RefOrder>
  </b:Source>
  <b:Source>
    <b:Tag>Jos05</b:Tag>
    <b:SourceType>Report</b:SourceType>
    <b:Guid>{E10C6DDB-95EE-48FA-B9B6-29F2EEC5073C}</b:Guid>
    <b:Title>Rare Earths</b:Title>
    <b:Year>2005</b:Year>
    <b:Author>
      <b:Author>
        <b:NameList>
          <b:Person>
            <b:Last>Gambogi</b:Last>
            <b:First>Joseph</b:First>
          </b:Person>
        </b:NameList>
      </b:Author>
    </b:Author>
    <b:Publisher>United States Geological Survey</b:Publisher>
    <b:City>Reston, Virginia</b:City>
    <b:RefOrder>56</b:RefOrder>
  </b:Source>
  <b:Source>
    <b:Tag>Ind19</b:Tag>
    <b:SourceType>InternetSite</b:SourceType>
    <b:Guid>{1431946D-9DF0-457C-A5CC-7045C6B65FC4}</b:Guid>
    <b:Title>Automobile Industry in India</b:Title>
    <b:Year>2019</b:Year>
    <b:Author>
      <b:Author>
        <b:Corporate>India Brand Equity Foundation</b:Corporate>
      </b:Author>
    </b:Author>
    <b:InternetSiteTitle>IDEF</b:InternetSiteTitle>
    <b:Month>07</b:Month>
    <b:Day>15</b:Day>
    <b:URL>https://www.ibef.org/industry/india-automobiles.aspx</b:URL>
    <b:RefOrder>57</b:RefOrder>
  </b:Source>
  <b:Source>
    <b:Tag>Dan19</b:Tag>
    <b:SourceType>InternetSite</b:SourceType>
    <b:Guid>{350EFCF2-1B72-4DAC-B90E-B330B9AE8434}</b:Guid>
    <b:Author>
      <b:Author>
        <b:NameList>
          <b:Person>
            <b:Last>Workman</b:Last>
            <b:First>Daniel</b:First>
          </b:Person>
        </b:NameList>
      </b:Author>
    </b:Author>
    <b:Title>Platinum Exports by Country</b:Title>
    <b:InternetSiteTitle>World's Top Exports</b:InternetSiteTitle>
    <b:Year>2019</b:Year>
    <b:Month>07</b:Month>
    <b:Day>15</b:Day>
    <b:URL>http://www.worldstopexports.com/platinum-exporters/</b:URL>
    <b:RefOrder>58</b:RefOrder>
  </b:Source>
  <b:Source>
    <b:Tag>Elt76</b:Tag>
    <b:SourceType>JournalArticle</b:SourceType>
    <b:Guid>{CC774E62-7EC4-4965-80E8-A728B343D628}</b:Guid>
    <b:Author>
      <b:Author>
        <b:NameList>
          <b:Person>
            <b:Last>Elton</b:Last>
            <b:First>Edwin</b:First>
            <b:Middle>J</b:Middle>
          </b:Person>
          <b:Person>
            <b:Last>Gruber</b:Last>
            <b:First>Martin</b:First>
            <b:Middle>J</b:Middle>
          </b:Person>
          <b:Person>
            <b:Last>Padberg</b:Last>
            <b:First>Manfred</b:First>
            <b:Middle>W</b:Middle>
          </b:Person>
        </b:NameList>
      </b:Author>
    </b:Author>
    <b:Title>Simple criteria for optimal portfolio selection</b:Title>
    <b:Year>1976</b:Year>
    <b:JournalName>The Journal of Finance</b:JournalName>
    <b:Pages>1341-1357</b:Pages>
    <b:RefOrder>11</b:RefOrder>
  </b:Source>
  <b:Source>
    <b:Tag>OLe04</b:Tag>
    <b:SourceType>JournalArticle</b:SourceType>
    <b:Guid>{A484A32B-3981-44D7-919A-99D0134ECBE8}</b:Guid>
    <b:Author>
      <b:Author>
        <b:NameList>
          <b:Person>
            <b:Last>Ledoit</b:Last>
            <b:First>Olivier</b:First>
          </b:Person>
          <b:Person>
            <b:Last>Wolf</b:Last>
            <b:First>Michael</b:First>
          </b:Person>
        </b:NameList>
      </b:Author>
    </b:Author>
    <b:Title>Honey, I shrunk the sample covariance matrix</b:Title>
    <b:JournalName>Journal of Portfolio Management</b:JournalName>
    <b:Year>2004</b:Year>
    <b:Pages>110-119</b:Pages>
    <b:RefOrder>12</b:RefOrder>
  </b:Source>
  <b:Source>
    <b:Tag>Ian08</b:Tag>
    <b:SourceType>JournalArticle</b:SourceType>
    <b:Guid>{DF8834AF-0B2D-4F6E-A0C3-D1AEBCF84CC4}</b:Guid>
    <b:Author>
      <b:Author>
        <b:NameList>
          <b:Person>
            <b:Last>Buckley</b:Last>
            <b:First>Ian</b:First>
          </b:Person>
          <b:Person>
            <b:Last>Saunders</b:Last>
            <b:First>David</b:First>
          </b:Person>
          <b:Person>
            <b:Last>Seco</b:Last>
            <b:First>Luis</b:First>
          </b:Person>
        </b:NameList>
      </b:Author>
    </b:Author>
    <b:Title>Portfolio optimization when asset returns have the Gaussian mixture distribution</b:Title>
    <b:JournalName>European Journal of Operational Research</b:JournalName>
    <b:Year>2008</b:Year>
    <b:Pages>1434-1461</b:Pages>
    <b:RefOrder>1</b:RefOrder>
  </b:Source>
  <b:Source>
    <b:Tag>And02</b:Tag>
    <b:SourceType>JournalArticle</b:SourceType>
    <b:Guid>{9C3F7C86-40F3-4E19-A374-3ECC6325AE75}</b:Guid>
    <b:Author>
      <b:Author>
        <b:NameList>
          <b:Person>
            <b:Last>Ang</b:Last>
            <b:First>Andrew</b:First>
          </b:Person>
          <b:Person>
            <b:Last>Bekaert</b:Last>
            <b:First>Geert</b:First>
          </b:Person>
        </b:NameList>
      </b:Author>
    </b:Author>
    <b:Title>International Asset Allocation With Regime Shifts</b:Title>
    <b:JournalName>The Review of Financial Studies</b:JournalName>
    <b:Year>2002</b:Year>
    <b:Pages>1137-1187</b:Pages>
    <b:RefOrder>13</b:RefOrder>
  </b:Source>
  <b:Source>
    <b:Tag>And04</b:Tag>
    <b:SourceType>JournalArticle</b:SourceType>
    <b:Guid>{13D4E6A0-578B-4AA5-A49B-831B1EEF1EE7}</b:Guid>
    <b:Author>
      <b:Author>
        <b:NameList>
          <b:Person>
            <b:Last>Andrew Ang</b:Last>
            <b:First>Geert</b:First>
            <b:Middle>Bekaert</b:Middle>
          </b:Person>
        </b:NameList>
      </b:Author>
    </b:Author>
    <b:Title>How do Regimes Affect Asset Allocation</b:Title>
    <b:JournalName>Financial Analysts Journal</b:JournalName>
    <b:Year>2004</b:Year>
    <b:Pages>86-99</b:Pages>
    <b:RefOrder>2</b:RefOrder>
  </b:Source>
  <b:Source>
    <b:Tag>Den06</b:Tag>
    <b:SourceType>JournalArticle</b:SourceType>
    <b:Guid>{DE48C781-EDA5-4966-919E-DB971BA65F21}</b:Guid>
    <b:Author>
      <b:Author>
        <b:NameList>
          <b:Person>
            <b:Last>Pelletier</b:Last>
            <b:First>Denis</b:First>
          </b:Person>
        </b:NameList>
      </b:Author>
    </b:Author>
    <b:Title>Regime switching for dynamic correlations</b:Title>
    <b:JournalName>Journal of Econometrics</b:JournalName>
    <b:Year>2006</b:Year>
    <b:Pages>445-473</b:Pages>
    <b:RefOrder>16</b:RefOrder>
  </b:Source>
  <b:Source>
    <b:Tag>And021</b:Tag>
    <b:SourceType>JournalArticle</b:SourceType>
    <b:Guid>{BFF1516F-7B0C-4769-840C-A6F27B6C9DC2}</b:Guid>
    <b:Author>
      <b:Author>
        <b:NameList>
          <b:Person>
            <b:Last>Graflund</b:Last>
            <b:First>Andreas</b:First>
          </b:Person>
          <b:Person>
            <b:Last>Nilsson</b:Last>
            <b:First>Birger</b:First>
          </b:Person>
        </b:NameList>
      </b:Author>
    </b:Author>
    <b:Title>Dynamic Portfolio Selection: The Relevance of Switching Regimes and Investment Horizon</b:Title>
    <b:JournalName>European Financial Management</b:JournalName>
    <b:Year>2002</b:Year>
    <b:Pages>179-200</b:Pages>
    <b:RefOrder>15</b:RefOrder>
  </b:Source>
  <b:Source>
    <b:Tag>Rac02</b:Tag>
    <b:SourceType>JournalArticle</b:SourceType>
    <b:Guid>{91812DA3-3937-412B-907C-FE9C64D868DD}</b:Guid>
    <b:Author>
      <b:Author>
        <b:NameList>
          <b:Person>
            <b:Last>Campbell</b:Last>
            <b:First>Rachel</b:First>
          </b:Person>
          <b:Person>
            <b:Last>Koedijk</b:Last>
            <b:First>Kees</b:First>
          </b:Person>
          <b:Person>
            <b:Last>Kofman</b:Last>
            <b:First>Paul</b:First>
          </b:Person>
        </b:NameList>
      </b:Author>
    </b:Author>
    <b:Title>Increased Correlation in Bear Markets</b:Title>
    <b:JournalName>Financial Analysts Journal</b:JournalName>
    <b:Year>2002</b:Year>
    <b:Pages>87-94</b:Pages>
    <b:RefOrder>14</b:RefOrder>
  </b:Source>
  <b:Source>
    <b:Tag>Rac021</b:Tag>
    <b:SourceType>JournalArticle</b:SourceType>
    <b:Guid>{DF7995CE-0A34-4764-B210-F3E8E1CA0646}</b:Guid>
    <b:Author>
      <b:Author>
        <b:NameList>
          <b:Person>
            <b:Last>Campbell</b:Last>
            <b:First>Rachel</b:First>
          </b:Person>
          <b:Person>
            <b:Last>Koedijk</b:Last>
            <b:First>Kees</b:First>
          </b:Person>
          <b:Person>
            <b:Last>Kofman</b:Last>
            <b:First>Paul</b:First>
          </b:Person>
        </b:NameList>
      </b:Author>
    </b:Author>
    <b:Title>Increased Correlation in Bear Markets</b:Title>
    <b:JournalName>Financial Analysts Journal</b:JournalName>
    <b:Year>2002</b:Year>
    <b:Pages>87-94</b:Pages>
    <b:RefOrder>38</b:RefOrder>
  </b:Source>
  <b:Source>
    <b:Tag>Tsa10</b:Tag>
    <b:SourceType>Book</b:SourceType>
    <b:Guid>{692D1C56-9CEF-4DBF-8F35-1DD77CA06C4F}</b:Guid>
    <b:Title>Analysis of Financial Time Series</b:Title>
    <b:Year>2010</b:Year>
    <b:City>Chicago</b:City>
    <b:Publisher>John Wiley &amp; Sons</b:Publisher>
    <b:Author>
      <b:Author>
        <b:NameList>
          <b:Person>
            <b:Last>Tsay</b:Last>
            <b:First>Ruey</b:First>
          </b:Person>
        </b:NameList>
      </b:Author>
    </b:Author>
    <b:RefOrder>27</b:RefOrder>
  </b:Source>
  <b:Source>
    <b:Tag>Skl59</b:Tag>
    <b:SourceType>JournalArticle</b:SourceType>
    <b:Guid>{60725523-F80D-49DC-99B7-DA274322B3A5}</b:Guid>
    <b:Author>
      <b:Author>
        <b:NameList>
          <b:Person>
            <b:Last>Sklar</b:Last>
            <b:First>M</b:First>
          </b:Person>
        </b:NameList>
      </b:Author>
    </b:Author>
    <b:Title>Fonctions de répartition à n dimensions et leurs marges</b:Title>
    <b:Year>1959</b:Year>
    <b:JournalName>Publications de l’Institut de statistique de l’Université de Paris</b:JournalName>
    <b:Pages>229–231</b:Pages>
    <b:RefOrder>28</b:RefOrder>
  </b:Source>
  <b:Source>
    <b:Tag>JDi13</b:Tag>
    <b:SourceType>JournalArticle</b:SourceType>
    <b:Guid>{84C073AF-C0B5-49C5-A1C8-2390A3A1E314}</b:Guid>
    <b:Author>
      <b:Author>
        <b:NameList>
          <b:Person>
            <b:Last>Dißmann</b:Last>
            <b:First>J.</b:First>
          </b:Person>
          <b:Person>
            <b:Last>Brechmann</b:Last>
            <b:First>E.</b:First>
            <b:Middle>C.</b:Middle>
          </b:Person>
          <b:Person>
            <b:Last>C. Czado</b:Last>
            <b:First>D.</b:First>
            <b:Middle>Kurowicka</b:Middle>
          </b:Person>
        </b:NameList>
      </b:Author>
    </b:Author>
    <b:Title>Selecting and estimating regular vine copulae and application to financial returns</b:Title>
    <b:JournalName>Computational Statistics and Data Analysis</b:JournalName>
    <b:Year>2013</b:Year>
    <b:Pages>52-69</b:Pages>
    <b:RefOrder>29</b:RefOrder>
  </b:Source>
</b:Sources>
</file>

<file path=customXml/itemProps1.xml><?xml version="1.0" encoding="utf-8"?>
<ds:datastoreItem xmlns:ds="http://schemas.openxmlformats.org/officeDocument/2006/customXml" ds:itemID="{5D75C2BE-F801-4713-BB1A-0F7FCA3C2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3313</TotalTime>
  <Pages>31</Pages>
  <Words>9255</Words>
  <Characters>52757</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Hendriks, Jurgens</dc:creator>
  <cp:keywords/>
  <dc:description/>
  <cp:lastModifiedBy>Hendriks, Jurgens</cp:lastModifiedBy>
  <cp:revision>97</cp:revision>
  <dcterms:created xsi:type="dcterms:W3CDTF">2019-07-24T17:55:00Z</dcterms:created>
  <dcterms:modified xsi:type="dcterms:W3CDTF">2019-09-09T11:42:00Z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F5056756@FNB.CO.ZA</vt:lpwstr>
  </property>
  <property fmtid="{D5CDD505-2E9C-101B-9397-08002B2CF9AE}" pid="5" name="MSIP_Label_216eec4e-c7b8-491d-b7d8-90a69632743d_SetDate">
    <vt:lpwstr>2019-04-14T18:25:25.2571843Z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Extended_MSFT_Method">
    <vt:lpwstr>Automatic</vt:lpwstr>
  </property>
  <property fmtid="{D5CDD505-2E9C-101B-9397-08002B2CF9AE}" pid="9" name="Sensitivity">
    <vt:lpwstr>Confidential</vt:lpwstr>
  </property>
</Properties>
</file>