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TS miRNA sites for chr1:11856890-11912463, 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Title"/>
      </w:pPr>
      <w:r>
        <w:t xml:space="preserve">TS miRNA sites for chr7:5565916-5571096, 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Title"/>
      </w:pPr>
      <w:r>
        <w:t xml:space="preserve">TS miRNA sites for chr9:101043363-101060186, 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Title"/>
      </w:pPr>
      <w:r>
        <w:t xml:space="preserve">TS miRNA sites for chr11:73880970-73969544, 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Title"/>
      </w:pPr>
      <w:r>
        <w:t xml:space="preserve">TS miRNA sites for chr17:7742901-7758320, 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pPr>
        <w:pStyle w:val="Title"/>
      </w:pPr>
      <w:r>
        <w:t xml:space="preserve">TS miRNA sites for chr22:20066607-20100256, 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