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A5276"/>
          <w:sz w:val="36"/>
          <w:szCs w:val="36"/>
        </w:rPr>
        <w:t xml:space="preserve">LOCKOUT / TAGOUT PROCEDURE</w:t>
      </w:r>
    </w:p>
    <w:p>
      <w:pPr>
        <w:spacing w:after="20"/>
        <w:jc w:val="center"/>
      </w:pPr>
      <w:r>
        <w:rPr>
          <w:b/>
          <w:bCs/>
          <w:color w:val="2C3E50"/>
          <w:sz w:val="20"/>
          <w:szCs w:val="20"/>
        </w:rPr>
        <w:t xml:space="preserve">WorkSafeBC OHS Regulation Part 10 — De-energization and Lockout</w:t>
      </w:r>
    </w:p>
    <w:p>
      <w:pPr>
        <w:spacing w:after="160"/>
        <w:jc w:val="center"/>
      </w:pPr>
      <w:r>
        <w:rPr>
          <w:i/>
          <w:iCs/>
          <w:color w:val="777777"/>
          <w:sz w:val="14"/>
          <w:szCs w:val="14"/>
        </w:rPr>
        <w:t xml:space="preserve">Sections 10.1–10.12  |  B.C. Reg. 296/97  |  Working tool — must be reviewed by a qualified person before use. Not legal or regulatory advice.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2C3E50" w:sz="4"/>
              <w:left w:val="single" w:color="2C3E50" w:sz="24"/>
              <w:bottom w:val="single" w:color="2C3E50" w:sz="4"/>
              <w:right w:val="single" w:color="2C3E50" w:sz="4"/>
            </w:tcBorders>
            <w:shd w:fill="ECF0F1" w:val="clear"/>
            <w:tcMar>
              <w:top w:type="dxa" w:w="90"/>
              <w:left w:type="dxa" w:w="140"/>
              <w:bottom w:type="dxa" w:w="90"/>
              <w:right w:type="dxa" w:w="140"/>
            </w:tcMar>
          </w:tcPr>
          <w:p>
            <w:r>
              <w:rPr>
                <w:color w:val="1A1A1A"/>
                <w:sz w:val="17"/>
                <w:szCs w:val="17"/>
              </w:rPr>
              <w:t xml:space="preserve">BC's OHS Regulation Part 10 is a lock-based system: energy isolating devices must be secured using personal locks that are individually identifiable to the worker who applied them (s.10.4) — combination locks are prohibited. Tags may be used as a supplementary visual warning but do not replace the lock requirement.</w:t>
            </w:r>
          </w:p>
        </w:tc>
      </w:tr>
    </w:tbl>
    <w:p>
      <w:pPr>
        <w:spacing w:after="0" w:before="12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shd w:fill="2C3E50" w:val="clear"/>
            <w:tcMar>
              <w:top w:type="dxa" w:w="80"/>
              <w:left w:type="dxa" w:w="120"/>
              <w:bottom w:type="dxa" w:w="80"/>
              <w:right w:type="dxa" w:w="120"/>
            </w:tcMar>
          </w:tcPr>
          <w:p>
            <w:r>
              <w:rPr>
                <w:b/>
                <w:bCs/>
                <w:color w:val="FFFFFF"/>
                <w:sz w:val="20"/>
                <w:szCs w:val="20"/>
              </w:rPr>
              <w:t xml:space="preserve">1  </w:t>
            </w:r>
            <w:r>
              <w:rPr>
                <w:b/>
                <w:bCs/>
                <w:color w:val="FFFFFF"/>
                <w:sz w:val="20"/>
                <w:szCs w:val="20"/>
              </w:rPr>
              <w:t xml:space="preserve">PROCEDURE IDENTIFICATION</w:t>
            </w:r>
          </w:p>
        </w:tc>
      </w:tr>
    </w:tbl>
    <w:p>
      <w:pPr>
        <w:spacing w:after="0" w:before="6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BDC3C7" w:sz="4"/>
              <w:left w:val="single" w:color="BDC3C7" w:sz="4"/>
              <w:bottom w:val="single" w:color="BDC3C7" w:sz="4"/>
              <w:right w:val="single" w:color="BDC3C7" w:sz="4"/>
            </w:tcBorders>
            <w:shd w:fill="FFFFFF" w:val="clear"/>
            <w:tcMar>
              <w:top w:type="dxa" w:w="40"/>
              <w:left w:type="dxa" w:w="100"/>
              <w:bottom w:type="dxa" w:w="60"/>
              <w:right w:type="dxa" w:w="100"/>
            </w:tcMar>
          </w:tcPr>
          <w:p>
            <w:r>
              <w:rPr>
                <w:b/>
                <w:bCs/>
                <w:color w:val="555555"/>
                <w:sz w:val="13"/>
                <w:szCs w:val="13"/>
              </w:rPr>
              <w:t xml:space="preserve">Procedure No.</w:t>
            </w:r>
          </w:p>
          <w:p>
            <w:r>
              <w:rPr>
                <w:sz w:val="20"/>
                <w:szCs w:val="20"/>
              </w:rPr>
              <w:t xml:space="preserve"> </w:t>
            </w:r>
          </w:p>
        </w:tc>
        <w:tc>
          <w:tcPr>
            <w:tcW w:type="dxa" w:w="5400"/>
            <w:tcBorders>
              <w:top w:val="single" w:color="BDC3C7" w:sz="4"/>
              <w:left w:val="single" w:color="BDC3C7" w:sz="4"/>
              <w:bottom w:val="single" w:color="BDC3C7" w:sz="4"/>
              <w:right w:val="single" w:color="BDC3C7" w:sz="4"/>
            </w:tcBorders>
            <w:shd w:fill="FFFFFF" w:val="clear"/>
            <w:tcMar>
              <w:top w:type="dxa" w:w="40"/>
              <w:left w:type="dxa" w:w="100"/>
              <w:bottom w:type="dxa" w:w="60"/>
              <w:right w:type="dxa" w:w="100"/>
            </w:tcMar>
          </w:tcPr>
          <w:p>
            <w:r>
              <w:rPr>
                <w:b/>
                <w:bCs/>
                <w:color w:val="555555"/>
                <w:sz w:val="13"/>
                <w:szCs w:val="13"/>
              </w:rPr>
              <w:t xml:space="preserve">Date</w:t>
            </w:r>
          </w:p>
          <w:p>
            <w:r>
              <w:rPr>
                <w:sz w:val="20"/>
                <w:szCs w:val="20"/>
              </w:rPr>
              <w:t xml:space="preserve"> </w:t>
            </w:r>
          </w:p>
        </w:tc>
      </w:tr>
    </w:tbl>
    <w:p>
      <w:pPr>
        <w:spacing w:after="0" w:before="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BDC3C7" w:sz="4"/>
              <w:left w:val="single" w:color="BDC3C7" w:sz="4"/>
              <w:bottom w:val="single" w:color="BDC3C7" w:sz="4"/>
              <w:right w:val="single" w:color="BDC3C7" w:sz="4"/>
            </w:tcBorders>
            <w:shd w:fill="FFFFFF" w:val="clear"/>
            <w:tcMar>
              <w:top w:type="dxa" w:w="40"/>
              <w:left w:type="dxa" w:w="100"/>
              <w:bottom w:type="dxa" w:w="60"/>
              <w:right w:type="dxa" w:w="100"/>
            </w:tcMar>
          </w:tcPr>
          <w:p>
            <w:r>
              <w:rPr>
                <w:b/>
                <w:bCs/>
                <w:color w:val="555555"/>
                <w:sz w:val="13"/>
                <w:szCs w:val="13"/>
              </w:rPr>
              <w:t xml:space="preserve">Company / Employer</w:t>
            </w:r>
          </w:p>
          <w:p>
            <w:r>
              <w:rPr>
                <w:sz w:val="20"/>
                <w:szCs w:val="20"/>
              </w:rPr>
              <w:t xml:space="preserve"> </w:t>
            </w:r>
          </w:p>
        </w:tc>
        <w:tc>
          <w:tcPr>
            <w:tcW w:type="dxa" w:w="5400"/>
            <w:tcBorders>
              <w:top w:val="single" w:color="BDC3C7" w:sz="4"/>
              <w:left w:val="single" w:color="BDC3C7" w:sz="4"/>
              <w:bottom w:val="single" w:color="BDC3C7" w:sz="4"/>
              <w:right w:val="single" w:color="BDC3C7" w:sz="4"/>
            </w:tcBorders>
            <w:shd w:fill="FFFFFF" w:val="clear"/>
            <w:tcMar>
              <w:top w:type="dxa" w:w="40"/>
              <w:left w:type="dxa" w:w="100"/>
              <w:bottom w:type="dxa" w:w="60"/>
              <w:right w:type="dxa" w:w="100"/>
            </w:tcMar>
          </w:tcPr>
          <w:p>
            <w:r>
              <w:rPr>
                <w:b/>
                <w:bCs/>
                <w:color w:val="555555"/>
                <w:sz w:val="13"/>
                <w:szCs w:val="13"/>
              </w:rPr>
              <w:t xml:space="preserve">Worksite / Project Name</w:t>
            </w:r>
          </w:p>
          <w:p>
            <w:r>
              <w:rPr>
                <w:sz w:val="20"/>
                <w:szCs w:val="20"/>
              </w:rPr>
              <w:t xml:space="preserve"> </w:t>
            </w:r>
          </w:p>
        </w:tc>
      </w:tr>
    </w:tbl>
    <w:p>
      <w:pPr>
        <w:spacing w:after="0" w:before="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BDC3C7" w:sz="4"/>
              <w:left w:val="single" w:color="BDC3C7" w:sz="4"/>
              <w:bottom w:val="single" w:color="BDC3C7" w:sz="4"/>
              <w:right w:val="single" w:color="BDC3C7" w:sz="4"/>
            </w:tcBorders>
            <w:shd w:fill="FFFFFF" w:val="clear"/>
            <w:tcMar>
              <w:top w:type="dxa" w:w="40"/>
              <w:left w:type="dxa" w:w="100"/>
              <w:bottom w:type="dxa" w:w="60"/>
              <w:right w:type="dxa" w:w="100"/>
            </w:tcMar>
          </w:tcPr>
          <w:p>
            <w:r>
              <w:rPr>
                <w:b/>
                <w:bCs/>
                <w:color w:val="555555"/>
                <w:sz w:val="13"/>
                <w:szCs w:val="13"/>
              </w:rPr>
              <w:t xml:space="preserve">Equipment / Machinery Description &amp; Location</w:t>
            </w:r>
          </w:p>
          <w:p>
            <w:r>
              <w:rPr>
                <w:sz w:val="20"/>
                <w:szCs w:val="20"/>
              </w:rPr>
              <w:t xml:space="preserve"> </w:t>
            </w:r>
          </w:p>
        </w:tc>
      </w:tr>
    </w:tbl>
    <w:p>
      <w:pPr>
        <w:spacing w:after="0" w:before="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BDC3C7" w:sz="4"/>
              <w:left w:val="single" w:color="BDC3C7" w:sz="4"/>
              <w:bottom w:val="single" w:color="BDC3C7" w:sz="4"/>
              <w:right w:val="single" w:color="BDC3C7" w:sz="4"/>
            </w:tcBorders>
            <w:shd w:fill="FFFFFF" w:val="clear"/>
            <w:tcMar>
              <w:top w:type="dxa" w:w="40"/>
              <w:left w:type="dxa" w:w="100"/>
              <w:bottom w:type="dxa" w:w="60"/>
              <w:right w:type="dxa" w:w="100"/>
            </w:tcMar>
          </w:tcPr>
          <w:p>
            <w:r>
              <w:rPr>
                <w:b/>
                <w:bCs/>
                <w:color w:val="555555"/>
                <w:sz w:val="13"/>
                <w:szCs w:val="13"/>
              </w:rPr>
              <w:t xml:space="preserve">Work to Be Performed</w:t>
            </w:r>
          </w:p>
          <w:p>
            <w:r>
              <w:rPr>
                <w:sz w:val="20"/>
                <w:szCs w:val="20"/>
              </w:rPr>
              <w:t xml:space="preserve"> </w:t>
            </w:r>
          </w:p>
        </w:tc>
      </w:tr>
    </w:tbl>
    <w:p>
      <w:pPr>
        <w:spacing w:after="0" w:before="60"/>
      </w:pPr>
    </w:p>
    <w:p>
      <w:pPr>
        <w:spacing w:after="40"/>
      </w:pPr>
      <w:r>
        <w:rPr>
          <w:b/>
          <w:bCs/>
          <w:color w:val="555555"/>
          <w:sz w:val="15"/>
          <w:szCs w:val="15"/>
        </w:rPr>
        <w:t xml:space="preserve">Energy Source(s) Present (check all that apply):</w:t>
      </w:r>
    </w:p>
    <w:p>
      <w:pPr>
        <w:spacing w:after="40"/>
      </w:pPr>
      <w:r>
        <w:rPr>
          <w:sz w:val="18"/>
          <w:szCs w:val="18"/>
        </w:rPr>
        <w:t xml:space="preserve">☐ </w:t>
      </w:r>
      <w:r>
        <w:rPr>
          <w:color w:val="1A1A1A"/>
          <w:sz w:val="16"/>
          <w:szCs w:val="16"/>
        </w:rPr>
        <w:t xml:space="preserve">Electrical    </w:t>
      </w:r>
      <w:r>
        <w:rPr>
          <w:sz w:val="18"/>
          <w:szCs w:val="18"/>
        </w:rPr>
        <w:t xml:space="preserve">☐ </w:t>
      </w:r>
      <w:r>
        <w:rPr>
          <w:color w:val="1A1A1A"/>
          <w:sz w:val="16"/>
          <w:szCs w:val="16"/>
        </w:rPr>
        <w:t xml:space="preserve">Hydraulic    </w:t>
      </w:r>
      <w:r>
        <w:rPr>
          <w:sz w:val="18"/>
          <w:szCs w:val="18"/>
        </w:rPr>
        <w:t xml:space="preserve">☐ </w:t>
      </w:r>
      <w:r>
        <w:rPr>
          <w:color w:val="1A1A1A"/>
          <w:sz w:val="16"/>
          <w:szCs w:val="16"/>
        </w:rPr>
        <w:t xml:space="preserve">Pneumatic    </w:t>
      </w:r>
      <w:r>
        <w:rPr>
          <w:sz w:val="18"/>
          <w:szCs w:val="18"/>
        </w:rPr>
        <w:t xml:space="preserve">☐ </w:t>
      </w:r>
      <w:r>
        <w:rPr>
          <w:color w:val="1A1A1A"/>
          <w:sz w:val="16"/>
          <w:szCs w:val="16"/>
        </w:rPr>
        <w:t xml:space="preserve">Mechanical    </w:t>
      </w:r>
      <w:r>
        <w:rPr>
          <w:sz w:val="18"/>
          <w:szCs w:val="18"/>
        </w:rPr>
        <w:t xml:space="preserve">☐ </w:t>
      </w:r>
      <w:r>
        <w:rPr>
          <w:color w:val="1A1A1A"/>
          <w:sz w:val="16"/>
          <w:szCs w:val="16"/>
        </w:rPr>
        <w:t xml:space="preserve">Thermal    </w:t>
      </w:r>
      <w:r>
        <w:rPr>
          <w:sz w:val="18"/>
          <w:szCs w:val="18"/>
        </w:rPr>
        <w:t xml:space="preserve">☐ </w:t>
      </w:r>
      <w:r>
        <w:rPr>
          <w:color w:val="1A1A1A"/>
          <w:sz w:val="16"/>
          <w:szCs w:val="16"/>
        </w:rPr>
        <w:t xml:space="preserve">Chemical    </w:t>
      </w:r>
      <w:r>
        <w:rPr>
          <w:sz w:val="18"/>
          <w:szCs w:val="18"/>
        </w:rPr>
        <w:t xml:space="preserve">☐ </w:t>
      </w:r>
      <w:r>
        <w:rPr>
          <w:color w:val="1A1A1A"/>
          <w:sz w:val="16"/>
          <w:szCs w:val="16"/>
        </w:rPr>
        <w:t xml:space="preserve">Gravitational</w:t>
      </w:r>
    </w:p>
    <w:p>
      <w:pPr>
        <w:spacing w:after="0" w:before="1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shd w:fill="2C3E50" w:val="clear"/>
            <w:tcMar>
              <w:top w:type="dxa" w:w="80"/>
              <w:left w:type="dxa" w:w="120"/>
              <w:bottom w:type="dxa" w:w="80"/>
              <w:right w:type="dxa" w:w="120"/>
            </w:tcMar>
          </w:tcPr>
          <w:p>
            <w:r>
              <w:rPr>
                <w:b/>
                <w:bCs/>
                <w:color w:val="FFFFFF"/>
                <w:sz w:val="20"/>
                <w:szCs w:val="20"/>
              </w:rPr>
              <w:t xml:space="preserve">2  </w:t>
            </w:r>
            <w:r>
              <w:rPr>
                <w:b/>
                <w:bCs/>
                <w:color w:val="FFFFFF"/>
                <w:sz w:val="20"/>
                <w:szCs w:val="20"/>
              </w:rPr>
              <w:t xml:space="preserve">ENERGY SOURCE IDENTIFICATION &amp; ISOLATION</w:t>
            </w:r>
            <w:r>
              <w:rPr>
                <w:color w:val="D5DBDB"/>
                <w:sz w:val="16"/>
                <w:szCs w:val="16"/>
              </w:rPr>
              <w:t xml:space="preserve">  (s.10.2, 10.3)</w:t>
            </w:r>
          </w:p>
        </w:tc>
      </w:tr>
    </w:tbl>
    <w:p>
      <w:pPr>
        <w:spacing w:after="0" w:before="60"/>
      </w:pPr>
    </w:p>
    <w:p>
      <w:pPr>
        <w:spacing w:after="90"/>
      </w:pPr>
      <w:r>
        <w:rPr>
          <w:sz w:val="20"/>
          <w:szCs w:val="20"/>
        </w:rPr>
        <w:t xml:space="preserve">☐  </w:t>
      </w:r>
      <w:r>
        <w:rPr>
          <w:color w:val="1A1A1A"/>
          <w:sz w:val="18"/>
          <w:szCs w:val="18"/>
        </w:rPr>
        <w:t xml:space="preserve">Unexpected energization, startup, or release of an energy source could cause injury — isolation required</w:t>
      </w:r>
      <w:r>
        <w:rPr>
          <w:i/>
          <w:iCs/>
          <w:color w:val="1A5276"/>
          <w:sz w:val="15"/>
          <w:szCs w:val="15"/>
        </w:rPr>
        <w:t xml:space="preserve">  (s.10.2)</w:t>
      </w:r>
    </w:p>
    <w:p>
      <w:pPr>
        <w:spacing w:after="90"/>
      </w:pPr>
      <w:r>
        <w:rPr>
          <w:sz w:val="20"/>
          <w:szCs w:val="20"/>
        </w:rPr>
        <w:t xml:space="preserve">☐  </w:t>
      </w:r>
      <w:r>
        <w:rPr>
          <w:color w:val="1A1A1A"/>
          <w:sz w:val="18"/>
          <w:szCs w:val="18"/>
        </w:rPr>
        <w:t xml:space="preserve">Affected workers notified before shutdown</w:t>
      </w:r>
    </w:p>
    <w:p>
      <w:pPr>
        <w:spacing w:after="90"/>
      </w:pPr>
      <w:r>
        <w:rPr>
          <w:sz w:val="20"/>
          <w:szCs w:val="20"/>
        </w:rPr>
        <w:t xml:space="preserve">☐  </w:t>
      </w:r>
      <w:r>
        <w:rPr>
          <w:color w:val="1A1A1A"/>
          <w:sz w:val="18"/>
          <w:szCs w:val="18"/>
        </w:rPr>
        <w:t xml:space="preserve">Machinery or equipment shut down using its normal stopping procedure</w:t>
      </w:r>
    </w:p>
    <w:p>
      <w:pPr>
        <w:spacing w:after="90"/>
      </w:pPr>
      <w:r>
        <w:rPr>
          <w:sz w:val="20"/>
          <w:szCs w:val="20"/>
        </w:rPr>
        <w:t xml:space="preserve">☐  </w:t>
      </w:r>
      <w:r>
        <w:rPr>
          <w:color w:val="1A1A1A"/>
          <w:sz w:val="18"/>
          <w:szCs w:val="18"/>
        </w:rPr>
        <w:t xml:space="preserve">All energy isolating devices identified and located for this task</w:t>
      </w:r>
      <w:r>
        <w:rPr>
          <w:i/>
          <w:iCs/>
          <w:color w:val="1A5276"/>
          <w:sz w:val="15"/>
          <w:szCs w:val="15"/>
        </w:rPr>
        <w:t xml:space="preserve">  (s.10.3)</w:t>
      </w:r>
    </w:p>
    <w:p>
      <w:pPr>
        <w:spacing w:after="90"/>
      </w:pPr>
      <w:r>
        <w:rPr>
          <w:sz w:val="20"/>
          <w:szCs w:val="20"/>
        </w:rPr>
        <w:t xml:space="preserve">☐  </w:t>
      </w:r>
      <w:r>
        <w:rPr>
          <w:color w:val="1A1A1A"/>
          <w:sz w:val="18"/>
          <w:szCs w:val="18"/>
        </w:rPr>
        <w:t xml:space="preserve">All identified energy sources isolated at their isolating devices</w:t>
      </w:r>
      <w:r>
        <w:rPr>
          <w:i/>
          <w:iCs/>
          <w:color w:val="1A5276"/>
          <w:sz w:val="15"/>
          <w:szCs w:val="15"/>
        </w:rPr>
        <w:t xml:space="preserve">  (s.10.3)</w:t>
      </w:r>
    </w:p>
    <w:p>
      <w:pPr>
        <w:spacing w:after="0" w:before="1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shd w:fill="2C3E50" w:val="clear"/>
            <w:tcMar>
              <w:top w:type="dxa" w:w="80"/>
              <w:left w:type="dxa" w:w="120"/>
              <w:bottom w:type="dxa" w:w="80"/>
              <w:right w:type="dxa" w:w="120"/>
            </w:tcMar>
          </w:tcPr>
          <w:p>
            <w:r>
              <w:rPr>
                <w:b/>
                <w:bCs/>
                <w:color w:val="FFFFFF"/>
                <w:sz w:val="20"/>
                <w:szCs w:val="20"/>
              </w:rPr>
              <w:t xml:space="preserve">3  </w:t>
            </w:r>
            <w:r>
              <w:rPr>
                <w:b/>
                <w:bCs/>
                <w:color w:val="FFFFFF"/>
                <w:sz w:val="20"/>
                <w:szCs w:val="20"/>
              </w:rPr>
              <w:t xml:space="preserve">LOCKOUT APPLICATION</w:t>
            </w:r>
            <w:r>
              <w:rPr>
                <w:color w:val="D5DBDB"/>
                <w:sz w:val="16"/>
                <w:szCs w:val="16"/>
              </w:rPr>
              <w:t xml:space="preserve">  (s.10.4, 10.7)</w:t>
            </w:r>
          </w:p>
        </w:tc>
      </w:tr>
    </w:tbl>
    <w:p>
      <w:pPr>
        <w:spacing w:after="0" w:before="60"/>
      </w:pPr>
    </w:p>
    <w:p>
      <w:pPr>
        <w:spacing w:after="90"/>
      </w:pPr>
      <w:r>
        <w:rPr>
          <w:sz w:val="20"/>
          <w:szCs w:val="20"/>
        </w:rPr>
        <w:t xml:space="preserve">☐  </w:t>
      </w:r>
      <w:r>
        <w:rPr>
          <w:color w:val="1A1A1A"/>
          <w:sz w:val="18"/>
          <w:szCs w:val="18"/>
        </w:rPr>
        <w:t xml:space="preserve">Each energy isolating device secured in the safe position using a personal lock, per written procedure</w:t>
      </w:r>
      <w:r>
        <w:rPr>
          <w:i/>
          <w:iCs/>
          <w:color w:val="1A5276"/>
          <w:sz w:val="15"/>
          <w:szCs w:val="15"/>
        </w:rPr>
        <w:t xml:space="preserve">  (s.10.4)</w:t>
      </w:r>
    </w:p>
    <w:p>
      <w:pPr>
        <w:spacing w:after="90"/>
      </w:pPr>
      <w:r>
        <w:rPr>
          <w:sz w:val="20"/>
          <w:szCs w:val="20"/>
        </w:rPr>
        <w:t xml:space="preserve">☐  </w:t>
      </w:r>
      <w:r>
        <w:rPr>
          <w:color w:val="1A1A1A"/>
          <w:sz w:val="18"/>
          <w:szCs w:val="18"/>
        </w:rPr>
        <w:t xml:space="preserve">No combination locks used</w:t>
      </w:r>
      <w:r>
        <w:rPr>
          <w:i/>
          <w:iCs/>
          <w:color w:val="1A5276"/>
          <w:sz w:val="15"/>
          <w:szCs w:val="15"/>
        </w:rPr>
        <w:t xml:space="preserve">  (s.10.4)</w:t>
      </w:r>
    </w:p>
    <w:p>
      <w:pPr>
        <w:spacing w:after="90"/>
      </w:pPr>
      <w:r>
        <w:rPr>
          <w:sz w:val="20"/>
          <w:szCs w:val="20"/>
        </w:rPr>
        <w:t xml:space="preserve">☐  </w:t>
      </w:r>
      <w:r>
        <w:rPr>
          <w:color w:val="1A1A1A"/>
          <w:sz w:val="18"/>
          <w:szCs w:val="18"/>
        </w:rPr>
        <w:t xml:space="preserve">Each lock individually identifiable to the worker who applied it</w:t>
      </w:r>
      <w:r>
        <w:rPr>
          <w:i/>
          <w:iCs/>
          <w:color w:val="1A5276"/>
          <w:sz w:val="15"/>
          <w:szCs w:val="15"/>
        </w:rPr>
        <w:t xml:space="preserve">  (s.10.4)</w:t>
      </w:r>
    </w:p>
    <w:p>
      <w:pPr>
        <w:spacing w:after="90"/>
      </w:pPr>
      <w:r>
        <w:rPr>
          <w:sz w:val="20"/>
          <w:szCs w:val="20"/>
        </w:rPr>
        <w:t xml:space="preserve">☐  </w:t>
      </w:r>
      <w:r>
        <w:rPr>
          <w:color w:val="1A1A1A"/>
          <w:sz w:val="18"/>
          <w:szCs w:val="18"/>
        </w:rPr>
        <w:t xml:space="preserve">Each worker applies their own personal lock before starting work on the machinery or equipment</w:t>
      </w:r>
      <w:r>
        <w:rPr>
          <w:i/>
          <w:iCs/>
          <w:color w:val="1A5276"/>
          <w:sz w:val="15"/>
          <w:szCs w:val="15"/>
        </w:rPr>
        <w:t xml:space="preserve">  (s.10.7)</w:t>
      </w:r>
    </w:p>
    <w:p>
      <w:pPr>
        <w:spacing w:after="90"/>
      </w:pPr>
      <w:r>
        <w:rPr>
          <w:sz w:val="20"/>
          <w:szCs w:val="20"/>
        </w:rPr>
        <w:t xml:space="preserve">☐  </w:t>
      </w:r>
      <w:r>
        <w:rPr>
          <w:color w:val="1A1A1A"/>
          <w:sz w:val="18"/>
          <w:szCs w:val="18"/>
        </w:rPr>
        <w:t xml:space="preserve">Worker retains key control of their own personal lock at all times</w:t>
      </w:r>
      <w:r>
        <w:rPr>
          <w:i/>
          <w:iCs/>
          <w:color w:val="1A5276"/>
          <w:sz w:val="15"/>
          <w:szCs w:val="15"/>
        </w:rPr>
        <w:t xml:space="preserve">  (s.10.7)</w:t>
      </w:r>
    </w:p>
    <w:p>
      <w:r>
        <w:br w:type="page"/>
      </w:r>
    </w:p>
    <w:p>
      <w:pPr>
        <w:spacing w:after="10"/>
        <w:jc w:val="center"/>
      </w:pPr>
      <w:r>
        <w:rPr>
          <w:b/>
          <w:bCs/>
          <w:color w:val="1A5276"/>
          <w:sz w:val="24"/>
          <w:szCs w:val="24"/>
        </w:rPr>
        <w:t xml:space="preserve">LOCKOUT / TAGOUT PROCEDURE — Page 2</w:t>
      </w:r>
    </w:p>
    <w:p>
      <w:pPr>
        <w:spacing w:after="160"/>
        <w:jc w:val="center"/>
      </w:pPr>
      <w:r>
        <w:rPr>
          <w:i/>
          <w:iCs/>
          <w:color w:val="777777"/>
          <w:sz w:val="14"/>
          <w:szCs w:val="14"/>
        </w:rPr>
        <w:t xml:space="preserve">Attach to Page 1 — same procedure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BDC3C7" w:sz="4"/>
              <w:left w:val="single" w:color="BDC3C7" w:sz="4"/>
              <w:bottom w:val="single" w:color="BDC3C7" w:sz="4"/>
              <w:right w:val="single" w:color="BDC3C7" w:sz="4"/>
            </w:tcBorders>
            <w:shd w:fill="FFFFFF" w:val="clear"/>
            <w:tcMar>
              <w:top w:type="dxa" w:w="40"/>
              <w:left w:type="dxa" w:w="100"/>
              <w:bottom w:type="dxa" w:w="60"/>
              <w:right w:type="dxa" w:w="100"/>
            </w:tcMar>
          </w:tcPr>
          <w:p>
            <w:r>
              <w:rPr>
                <w:b/>
                <w:bCs/>
                <w:color w:val="555555"/>
                <w:sz w:val="13"/>
                <w:szCs w:val="13"/>
              </w:rPr>
              <w:t xml:space="preserve">Procedure No. (ref Page 1)</w:t>
            </w:r>
          </w:p>
          <w:p>
            <w:r>
              <w:rPr>
                <w:sz w:val="20"/>
                <w:szCs w:val="20"/>
              </w:rPr>
              <w:t xml:space="preserve"> </w:t>
            </w:r>
          </w:p>
        </w:tc>
        <w:tc>
          <w:tcPr>
            <w:tcW w:type="dxa" w:w="5400"/>
            <w:tcBorders>
              <w:top w:val="single" w:color="BDC3C7" w:sz="4"/>
              <w:left w:val="single" w:color="BDC3C7" w:sz="4"/>
              <w:bottom w:val="single" w:color="BDC3C7" w:sz="4"/>
              <w:right w:val="single" w:color="BDC3C7" w:sz="4"/>
            </w:tcBorders>
            <w:shd w:fill="FFFFFF" w:val="clear"/>
            <w:tcMar>
              <w:top w:type="dxa" w:w="40"/>
              <w:left w:type="dxa" w:w="100"/>
              <w:bottom w:type="dxa" w:w="60"/>
              <w:right w:type="dxa" w:w="100"/>
            </w:tcMar>
          </w:tcPr>
          <w:p>
            <w:r>
              <w:rPr>
                <w:b/>
                <w:bCs/>
                <w:color w:val="555555"/>
                <w:sz w:val="13"/>
                <w:szCs w:val="13"/>
              </w:rPr>
              <w:t xml:space="preserve">Date</w:t>
            </w:r>
          </w:p>
          <w:p>
            <w:r>
              <w:rPr>
                <w:sz w:val="20"/>
                <w:szCs w:val="20"/>
              </w:rPr>
              <w:t xml:space="preserve"> </w:t>
            </w:r>
          </w:p>
        </w:tc>
      </w:tr>
    </w:tbl>
    <w:p>
      <w:pPr>
        <w:spacing w:after="0" w:before="1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shd w:fill="2C3E50" w:val="clear"/>
            <w:tcMar>
              <w:top w:type="dxa" w:w="80"/>
              <w:left w:type="dxa" w:w="120"/>
              <w:bottom w:type="dxa" w:w="80"/>
              <w:right w:type="dxa" w:w="120"/>
            </w:tcMar>
          </w:tcPr>
          <w:p>
            <w:r>
              <w:rPr>
                <w:b/>
                <w:bCs/>
                <w:color w:val="FFFFFF"/>
                <w:sz w:val="20"/>
                <w:szCs w:val="20"/>
              </w:rPr>
              <w:t xml:space="preserve">4  </w:t>
            </w:r>
            <w:r>
              <w:rPr>
                <w:b/>
                <w:bCs/>
                <w:color w:val="FFFFFF"/>
                <w:sz w:val="20"/>
                <w:szCs w:val="20"/>
              </w:rPr>
              <w:t xml:space="preserve">VERIFICATION BEFORE WORK BEGINS</w:t>
            </w:r>
            <w:r>
              <w:rPr>
                <w:color w:val="D5DBDB"/>
                <w:sz w:val="16"/>
                <w:szCs w:val="16"/>
              </w:rPr>
              <w:t xml:space="preserve">  (s.10.5, 10.6)</w:t>
            </w:r>
          </w:p>
        </w:tc>
      </w:tr>
    </w:tbl>
    <w:p>
      <w:pPr>
        <w:spacing w:after="0" w:before="60"/>
      </w:pPr>
    </w:p>
    <w:p>
      <w:pPr>
        <w:spacing w:after="90"/>
      </w:pPr>
      <w:r>
        <w:rPr>
          <w:sz w:val="20"/>
          <w:szCs w:val="20"/>
        </w:rPr>
        <w:t xml:space="preserve">☐  </w:t>
      </w:r>
      <w:r>
        <w:rPr>
          <w:color w:val="1A1A1A"/>
          <w:sz w:val="18"/>
          <w:szCs w:val="18"/>
        </w:rPr>
        <w:t xml:space="preserve">Locked-out devices confirmed not to block access to other energy isolating devices needed by other workers</w:t>
      </w:r>
      <w:r>
        <w:rPr>
          <w:i/>
          <w:iCs/>
          <w:color w:val="1A5276"/>
          <w:sz w:val="15"/>
          <w:szCs w:val="15"/>
        </w:rPr>
        <w:t xml:space="preserve">  (s.10.5)</w:t>
      </w:r>
    </w:p>
    <w:p>
      <w:pPr>
        <w:spacing w:after="90"/>
      </w:pPr>
      <w:r>
        <w:rPr>
          <w:sz w:val="20"/>
          <w:szCs w:val="20"/>
        </w:rPr>
        <w:t xml:space="preserve">☐  </w:t>
      </w:r>
      <w:r>
        <w:rPr>
          <w:color w:val="1A1A1A"/>
          <w:sz w:val="18"/>
          <w:szCs w:val="18"/>
        </w:rPr>
        <w:t xml:space="preserve">Stored or residual energy released or blocked (hydraulic/pneumatic pressure, capacitors, springs, suspended parts)</w:t>
      </w:r>
    </w:p>
    <w:p>
      <w:pPr>
        <w:spacing w:after="90"/>
      </w:pPr>
      <w:r>
        <w:rPr>
          <w:sz w:val="20"/>
          <w:szCs w:val="20"/>
        </w:rPr>
        <w:t xml:space="preserve">☐  </w:t>
      </w:r>
      <w:r>
        <w:rPr>
          <w:color w:val="1A1A1A"/>
          <w:sz w:val="18"/>
          <w:szCs w:val="18"/>
        </w:rPr>
        <w:t xml:space="preserve">Attempt made to start/operate equipment using normal operating controls to confirm de-energization</w:t>
      </w:r>
      <w:r>
        <w:rPr>
          <w:i/>
          <w:iCs/>
          <w:color w:val="1A5276"/>
          <w:sz w:val="15"/>
          <w:szCs w:val="15"/>
        </w:rPr>
        <w:t xml:space="preserve">  (s.10.6)</w:t>
      </w:r>
    </w:p>
    <w:p>
      <w:pPr>
        <w:spacing w:after="90"/>
      </w:pPr>
      <w:r>
        <w:rPr>
          <w:sz w:val="20"/>
          <w:szCs w:val="20"/>
        </w:rPr>
        <w:t xml:space="preserve">☐  </w:t>
      </w:r>
      <w:r>
        <w:rPr>
          <w:color w:val="1A1A1A"/>
          <w:sz w:val="18"/>
          <w:szCs w:val="18"/>
        </w:rPr>
        <w:t xml:space="preserve">Operating controls returned to neutral / off position after the test</w:t>
      </w:r>
      <w:r>
        <w:rPr>
          <w:i/>
          <w:iCs/>
          <w:color w:val="1A5276"/>
          <w:sz w:val="15"/>
          <w:szCs w:val="15"/>
        </w:rPr>
        <w:t xml:space="preserve">  (s.10.6)</w:t>
      </w:r>
    </w:p>
    <w:p>
      <w:pPr>
        <w:spacing w:after="90"/>
      </w:pPr>
      <w:r>
        <w:rPr>
          <w:sz w:val="20"/>
          <w:szCs w:val="20"/>
        </w:rPr>
        <w:t xml:space="preserve">☐  </w:t>
      </w:r>
      <w:r>
        <w:rPr>
          <w:color w:val="1A1A1A"/>
          <w:sz w:val="18"/>
          <w:szCs w:val="18"/>
        </w:rPr>
        <w:t xml:space="preserve">All workers confirm energy sources are effectively isolated before work begins</w:t>
      </w:r>
      <w:r>
        <w:rPr>
          <w:i/>
          <w:iCs/>
          <w:color w:val="1A5276"/>
          <w:sz w:val="15"/>
          <w:szCs w:val="15"/>
        </w:rPr>
        <w:t xml:space="preserve">  (s.10.6)</w:t>
      </w:r>
    </w:p>
    <w:p>
      <w:pPr>
        <w:spacing w:after="0" w:before="1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shd w:fill="2C3E50" w:val="clear"/>
            <w:tcMar>
              <w:top w:type="dxa" w:w="80"/>
              <w:left w:type="dxa" w:w="120"/>
              <w:bottom w:type="dxa" w:w="80"/>
              <w:right w:type="dxa" w:w="120"/>
            </w:tcMar>
          </w:tcPr>
          <w:p>
            <w:r>
              <w:rPr>
                <w:b/>
                <w:bCs/>
                <w:color w:val="FFFFFF"/>
                <w:sz w:val="20"/>
                <w:szCs w:val="20"/>
              </w:rPr>
              <w:t xml:space="preserve">5  </w:t>
            </w:r>
            <w:r>
              <w:rPr>
                <w:b/>
                <w:bCs/>
                <w:color w:val="FFFFFF"/>
                <w:sz w:val="20"/>
                <w:szCs w:val="20"/>
              </w:rPr>
              <w:t xml:space="preserve">GROUP LOCKOUT (if applicable)</w:t>
            </w:r>
            <w:r>
              <w:rPr>
                <w:color w:val="D5DBDB"/>
                <w:sz w:val="16"/>
                <w:szCs w:val="16"/>
              </w:rPr>
              <w:t xml:space="preserve">  (s.10.9)</w:t>
            </w:r>
          </w:p>
        </w:tc>
      </w:tr>
    </w:tbl>
    <w:p>
      <w:pPr>
        <w:spacing w:after="0" w:before="60"/>
      </w:pPr>
    </w:p>
    <w:p>
      <w:pPr>
        <w:spacing w:after="90"/>
      </w:pPr>
      <w:r>
        <w:rPr>
          <w:sz w:val="20"/>
          <w:szCs w:val="20"/>
        </w:rPr>
        <w:t xml:space="preserve">☐  </w:t>
      </w:r>
      <w:r>
        <w:rPr>
          <w:color w:val="1A1A1A"/>
          <w:sz w:val="18"/>
          <w:szCs w:val="18"/>
        </w:rPr>
        <w:t xml:space="preserve">Group lockout procedure used because multiple workers and/or energy isolating devices are involved</w:t>
      </w:r>
    </w:p>
    <w:p>
      <w:pPr>
        <w:spacing w:after="90"/>
      </w:pPr>
      <w:r>
        <w:rPr>
          <w:sz w:val="20"/>
          <w:szCs w:val="20"/>
        </w:rPr>
        <w:t xml:space="preserve">☐  </w:t>
      </w:r>
      <w:r>
        <w:rPr>
          <w:color w:val="1A1A1A"/>
          <w:sz w:val="18"/>
          <w:szCs w:val="18"/>
        </w:rPr>
        <w:t xml:space="preserve">At least two qualified workers coordinate the group lockout</w:t>
      </w:r>
      <w:r>
        <w:rPr>
          <w:i/>
          <w:iCs/>
          <w:color w:val="1A5276"/>
          <w:sz w:val="15"/>
          <w:szCs w:val="15"/>
        </w:rPr>
        <w:t xml:space="preserve">  (s.10.9)</w:t>
      </w:r>
    </w:p>
    <w:p>
      <w:pPr>
        <w:spacing w:after="90"/>
      </w:pPr>
      <w:r>
        <w:rPr>
          <w:sz w:val="20"/>
          <w:szCs w:val="20"/>
        </w:rPr>
        <w:t xml:space="preserve">☐  </w:t>
      </w:r>
      <w:r>
        <w:rPr>
          <w:color w:val="1A1A1A"/>
          <w:sz w:val="18"/>
          <w:szCs w:val="18"/>
        </w:rPr>
        <w:t xml:space="preserve">Group lockout box or key-securing system used; each worker applies their own personal lock or tag to it</w:t>
      </w:r>
      <w:r>
        <w:rPr>
          <w:i/>
          <w:iCs/>
          <w:color w:val="1A5276"/>
          <w:sz w:val="15"/>
          <w:szCs w:val="15"/>
        </w:rPr>
        <w:t xml:space="preserve">  (s.10.9)</w:t>
      </w:r>
    </w:p>
    <w:p>
      <w:pPr>
        <w:spacing w:after="0" w:before="1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shd w:fill="2C3E50" w:val="clear"/>
            <w:tcMar>
              <w:top w:type="dxa" w:w="80"/>
              <w:left w:type="dxa" w:w="120"/>
              <w:bottom w:type="dxa" w:w="80"/>
              <w:right w:type="dxa" w:w="120"/>
            </w:tcMar>
          </w:tcPr>
          <w:p>
            <w:r>
              <w:rPr>
                <w:b/>
                <w:bCs/>
                <w:color w:val="FFFFFF"/>
                <w:sz w:val="20"/>
                <w:szCs w:val="20"/>
              </w:rPr>
              <w:t xml:space="preserve">6  </w:t>
            </w:r>
            <w:r>
              <w:rPr>
                <w:b/>
                <w:bCs/>
                <w:color w:val="FFFFFF"/>
                <w:sz w:val="20"/>
                <w:szCs w:val="20"/>
              </w:rPr>
              <w:t xml:space="preserve">LOCK REMOVAL &amp; RESTART</w:t>
            </w:r>
            <w:r>
              <w:rPr>
                <w:color w:val="D5DBDB"/>
                <w:sz w:val="16"/>
                <w:szCs w:val="16"/>
              </w:rPr>
              <w:t xml:space="preserve">  (s.10.7, 10.8)</w:t>
            </w:r>
          </w:p>
        </w:tc>
      </w:tr>
    </w:tbl>
    <w:p>
      <w:pPr>
        <w:spacing w:after="0" w:before="60"/>
      </w:pPr>
    </w:p>
    <w:p>
      <w:pPr>
        <w:spacing w:after="90"/>
      </w:pPr>
      <w:r>
        <w:rPr>
          <w:sz w:val="20"/>
          <w:szCs w:val="20"/>
        </w:rPr>
        <w:t xml:space="preserve">☐  </w:t>
      </w:r>
      <w:r>
        <w:rPr>
          <w:color w:val="1A1A1A"/>
          <w:sz w:val="18"/>
          <w:szCs w:val="18"/>
        </w:rPr>
        <w:t xml:space="preserve">Only the worker who applied a personal lock removes that lock</w:t>
      </w:r>
      <w:r>
        <w:rPr>
          <w:i/>
          <w:iCs/>
          <w:color w:val="1A5276"/>
          <w:sz w:val="15"/>
          <w:szCs w:val="15"/>
        </w:rPr>
        <w:t xml:space="preserve">  (s.10.7 / 10.8)</w:t>
      </w:r>
    </w:p>
    <w:p>
      <w:pPr>
        <w:spacing w:after="90"/>
      </w:pPr>
      <w:r>
        <w:rPr>
          <w:sz w:val="20"/>
          <w:szCs w:val="20"/>
        </w:rPr>
        <w:t xml:space="preserve">☐  </w:t>
      </w:r>
      <w:r>
        <w:rPr>
          <w:color w:val="1A1A1A"/>
          <w:sz w:val="18"/>
          <w:szCs w:val="18"/>
        </w:rPr>
        <w:t xml:space="preserve">If a lock must be removed by someone other than the worker who applied it, the written notification procedure was followed (reasonable attempt to contact the worker, reasonable belief no one will be endangered, and the removal documented) before removal</w:t>
      </w:r>
      <w:r>
        <w:rPr>
          <w:i/>
          <w:iCs/>
          <w:color w:val="1A5276"/>
          <w:sz w:val="15"/>
          <w:szCs w:val="15"/>
        </w:rPr>
        <w:t xml:space="preserve">  (s.10.8)</w:t>
      </w:r>
    </w:p>
    <w:p>
      <w:pPr>
        <w:spacing w:after="90"/>
      </w:pPr>
      <w:r>
        <w:rPr>
          <w:sz w:val="20"/>
          <w:szCs w:val="20"/>
        </w:rPr>
        <w:t xml:space="preserve">☐  </w:t>
      </w:r>
      <w:r>
        <w:rPr>
          <w:color w:val="1A1A1A"/>
          <w:sz w:val="18"/>
          <w:szCs w:val="18"/>
        </w:rPr>
        <w:t xml:space="preserve">All workers, tools, and materials clear of the machinery or equipment before restart</w:t>
      </w:r>
    </w:p>
    <w:p>
      <w:pPr>
        <w:spacing w:after="90"/>
      </w:pPr>
      <w:r>
        <w:rPr>
          <w:sz w:val="20"/>
          <w:szCs w:val="20"/>
        </w:rPr>
        <w:t xml:space="preserve">☐  </w:t>
      </w:r>
      <w:r>
        <w:rPr>
          <w:color w:val="1A1A1A"/>
          <w:sz w:val="18"/>
          <w:szCs w:val="18"/>
        </w:rPr>
        <w:t xml:space="preserve">Affected workers notified before energy is restored</w:t>
      </w:r>
    </w:p>
    <w:p>
      <w:pPr>
        <w:spacing w:after="0" w:before="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0392B" w:sz="4"/>
              <w:left w:val="single" w:color="C0392B" w:sz="24"/>
              <w:bottom w:val="single" w:color="C0392B" w:sz="4"/>
              <w:right w:val="single" w:color="C0392B" w:sz="4"/>
            </w:tcBorders>
            <w:shd w:fill="FDEDEC" w:val="clear"/>
            <w:tcMar>
              <w:top w:type="dxa" w:w="90"/>
              <w:left w:type="dxa" w:w="140"/>
              <w:bottom w:type="dxa" w:w="90"/>
              <w:right w:type="dxa" w:w="140"/>
            </w:tcMar>
          </w:tcPr>
          <w:p>
            <w:r>
              <w:rPr>
                <w:color w:val="1A1A1A"/>
                <w:sz w:val="17"/>
                <w:szCs w:val="17"/>
              </w:rPr>
              <w:t xml:space="preserve">Alternative procedures under s.10.10 apply to electrical systems, mobile equipment, control system lockout, and emergencies. Work on energized equipment (s.10.12) is permitted only for vital process components, by qualified and authorized workers following a written procedure — this document covers standard mechanical lockout only. If this task requires testing or troubleshooting on energized equipment, a separate energized work procedure under s.10.12 is required.</w:t>
            </w:r>
          </w:p>
        </w:tc>
      </w:tr>
    </w:tbl>
    <w:p>
      <w:pPr>
        <w:spacing w:after="0" w:before="1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shd w:fill="2C3E50" w:val="clear"/>
            <w:tcMar>
              <w:top w:type="dxa" w:w="80"/>
              <w:left w:type="dxa" w:w="120"/>
              <w:bottom w:type="dxa" w:w="80"/>
              <w:right w:type="dxa" w:w="120"/>
            </w:tcMar>
          </w:tcPr>
          <w:p>
            <w:r>
              <w:rPr>
                <w:b/>
                <w:bCs/>
                <w:color w:val="FFFFFF"/>
                <w:sz w:val="20"/>
                <w:szCs w:val="20"/>
              </w:rPr>
              <w:t xml:space="preserve">7  </w:t>
            </w:r>
            <w:r>
              <w:rPr>
                <w:b/>
                <w:bCs/>
                <w:color w:val="FFFFFF"/>
                <w:sz w:val="20"/>
                <w:szCs w:val="20"/>
              </w:rPr>
              <w:t xml:space="preserve">LOCK LOG</w:t>
            </w:r>
          </w:p>
        </w:tc>
      </w:tr>
    </w:tbl>
    <w:p>
      <w:pPr>
        <w:spacing w:after="0" w:before="6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2500"/>
        <w:gridCol w:w="2500"/>
      </w:tblGrid>
      <w:tr>
        <w:trPr>
          <w:tblHeader/>
        </w:trPr>
        <w:tc>
          <w:tcPr>
            <w:tcW w:type="dxa" w:w="3200"/>
            <w:tcBorders>
              <w:top w:val="single" w:color="BDC3C7" w:sz="4"/>
              <w:left w:val="single" w:color="BDC3C7" w:sz="4"/>
              <w:bottom w:val="single" w:color="BDC3C7" w:sz="4"/>
              <w:right w:val="single" w:color="BDC3C7" w:sz="4"/>
            </w:tcBorders>
            <w:shd w:fill="1A5276" w:val="clear"/>
            <w:tcMar>
              <w:top w:type="dxa" w:w="60"/>
              <w:left w:type="dxa" w:w="80"/>
              <w:bottom w:type="dxa" w:w="60"/>
              <w:right w:type="dxa" w:w="80"/>
            </w:tcMar>
            <w:vAlign w:val="center"/>
          </w:tcPr>
          <w:p>
            <w:r>
              <w:rPr>
                <w:b/>
                <w:bCs/>
                <w:color w:val="FFFFFF"/>
                <w:sz w:val="15"/>
                <w:szCs w:val="15"/>
              </w:rPr>
              <w:t xml:space="preserve">Worker Name (print)</w:t>
            </w:r>
          </w:p>
        </w:tc>
        <w:tc>
          <w:tcPr>
            <w:tcW w:type="dxa" w:w="2600"/>
            <w:tcBorders>
              <w:top w:val="single" w:color="BDC3C7" w:sz="4"/>
              <w:left w:val="single" w:color="BDC3C7" w:sz="4"/>
              <w:bottom w:val="single" w:color="BDC3C7" w:sz="4"/>
              <w:right w:val="single" w:color="BDC3C7" w:sz="4"/>
            </w:tcBorders>
            <w:shd w:fill="1A5276" w:val="clear"/>
            <w:tcMar>
              <w:top w:type="dxa" w:w="60"/>
              <w:left w:type="dxa" w:w="80"/>
              <w:bottom w:type="dxa" w:w="60"/>
              <w:right w:type="dxa" w:w="80"/>
            </w:tcMar>
            <w:vAlign w:val="center"/>
          </w:tcPr>
          <w:p>
            <w:r>
              <w:rPr>
                <w:b/>
                <w:bCs/>
                <w:color w:val="FFFFFF"/>
                <w:sz w:val="15"/>
                <w:szCs w:val="15"/>
              </w:rPr>
              <w:t xml:space="preserve">Personal Lock ID / No.</w:t>
            </w:r>
          </w:p>
        </w:tc>
        <w:tc>
          <w:tcPr>
            <w:tcW w:type="dxa" w:w="2500"/>
            <w:tcBorders>
              <w:top w:val="single" w:color="BDC3C7" w:sz="4"/>
              <w:left w:val="single" w:color="BDC3C7" w:sz="4"/>
              <w:bottom w:val="single" w:color="BDC3C7" w:sz="4"/>
              <w:right w:val="single" w:color="BDC3C7" w:sz="4"/>
            </w:tcBorders>
            <w:shd w:fill="1A5276" w:val="clear"/>
            <w:tcMar>
              <w:top w:type="dxa" w:w="60"/>
              <w:left w:type="dxa" w:w="80"/>
              <w:bottom w:type="dxa" w:w="60"/>
              <w:right w:type="dxa" w:w="80"/>
            </w:tcMar>
            <w:vAlign w:val="center"/>
          </w:tcPr>
          <w:p>
            <w:r>
              <w:rPr>
                <w:b/>
                <w:bCs/>
                <w:color w:val="FFFFFF"/>
                <w:sz w:val="15"/>
                <w:szCs w:val="15"/>
              </w:rPr>
              <w:t xml:space="preserve">Time Applied</w:t>
            </w:r>
          </w:p>
        </w:tc>
        <w:tc>
          <w:tcPr>
            <w:tcW w:type="dxa" w:w="2500"/>
            <w:tcBorders>
              <w:top w:val="single" w:color="BDC3C7" w:sz="4"/>
              <w:left w:val="single" w:color="BDC3C7" w:sz="4"/>
              <w:bottom w:val="single" w:color="BDC3C7" w:sz="4"/>
              <w:right w:val="single" w:color="BDC3C7" w:sz="4"/>
            </w:tcBorders>
            <w:shd w:fill="1A5276" w:val="clear"/>
            <w:tcMar>
              <w:top w:type="dxa" w:w="60"/>
              <w:left w:type="dxa" w:w="80"/>
              <w:bottom w:type="dxa" w:w="60"/>
              <w:right w:type="dxa" w:w="80"/>
            </w:tcMar>
            <w:vAlign w:val="center"/>
          </w:tcPr>
          <w:p>
            <w:r>
              <w:rPr>
                <w:b/>
                <w:bCs/>
                <w:color w:val="FFFFFF"/>
                <w:sz w:val="15"/>
                <w:szCs w:val="15"/>
              </w:rPr>
              <w:t xml:space="preserve">Time Removed</w:t>
            </w:r>
          </w:p>
        </w:tc>
      </w:tr>
      <w:tr>
        <w:tc>
          <w:tcPr>
            <w:tcW w:type="dxa" w:w="3200"/>
            <w:tcBorders>
              <w:top w:val="single" w:color="BDC3C7" w:sz="4"/>
              <w:left w:val="single" w:color="BDC3C7" w:sz="4"/>
              <w:bottom w:val="single" w:color="BDC3C7" w:sz="4"/>
              <w:right w:val="single" w:color="BDC3C7" w:sz="4"/>
            </w:tcBorders>
            <w:tcMar>
              <w:top w:type="dxa" w:w="140"/>
              <w:left w:type="dxa" w:w="80"/>
              <w:bottom w:type="dxa" w:w="140"/>
              <w:right w:type="dxa" w:w="80"/>
            </w:tcMar>
          </w:tcPr>
          <w:p>
            <w:r>
              <w:rPr>
                <w:sz w:val="18"/>
                <w:szCs w:val="18"/>
              </w:rPr>
              <w:t xml:space="preserve"> </w:t>
            </w:r>
          </w:p>
        </w:tc>
        <w:tc>
          <w:tcPr>
            <w:tcW w:type="dxa" w:w="2600"/>
            <w:tcBorders>
              <w:top w:val="single" w:color="BDC3C7" w:sz="4"/>
              <w:left w:val="single" w:color="BDC3C7" w:sz="4"/>
              <w:bottom w:val="single" w:color="BDC3C7" w:sz="4"/>
              <w:right w:val="single" w:color="BDC3C7" w:sz="4"/>
            </w:tcBorders>
            <w:tcMar>
              <w:top w:type="dxa" w:w="140"/>
              <w:left w:type="dxa" w:w="80"/>
              <w:bottom w:type="dxa" w:w="140"/>
              <w:right w:type="dxa" w:w="80"/>
            </w:tcMar>
          </w:tcPr>
          <w:p>
            <w:r>
              <w:rPr>
                <w:sz w:val="18"/>
                <w:szCs w:val="18"/>
              </w:rPr>
              <w:t xml:space="preserve"> </w:t>
            </w:r>
          </w:p>
        </w:tc>
        <w:tc>
          <w:tcPr>
            <w:tcW w:type="dxa" w:w="2500"/>
            <w:tcBorders>
              <w:top w:val="single" w:color="BDC3C7" w:sz="4"/>
              <w:left w:val="single" w:color="BDC3C7" w:sz="4"/>
              <w:bottom w:val="single" w:color="BDC3C7" w:sz="4"/>
              <w:right w:val="single" w:color="BDC3C7" w:sz="4"/>
            </w:tcBorders>
            <w:tcMar>
              <w:top w:type="dxa" w:w="140"/>
              <w:left w:type="dxa" w:w="80"/>
              <w:bottom w:type="dxa" w:w="140"/>
              <w:right w:type="dxa" w:w="80"/>
            </w:tcMar>
          </w:tcPr>
          <w:p>
            <w:r>
              <w:rPr>
                <w:sz w:val="18"/>
                <w:szCs w:val="18"/>
              </w:rPr>
              <w:t xml:space="preserve"> </w:t>
            </w:r>
          </w:p>
        </w:tc>
        <w:tc>
          <w:tcPr>
            <w:tcW w:type="dxa" w:w="2500"/>
            <w:tcBorders>
              <w:top w:val="single" w:color="BDC3C7" w:sz="4"/>
              <w:left w:val="single" w:color="BDC3C7" w:sz="4"/>
              <w:bottom w:val="single" w:color="BDC3C7" w:sz="4"/>
              <w:right w:val="single" w:color="BDC3C7" w:sz="4"/>
            </w:tcBorders>
            <w:tcMar>
              <w:top w:type="dxa" w:w="140"/>
              <w:left w:type="dxa" w:w="80"/>
              <w:bottom w:type="dxa" w:w="140"/>
              <w:right w:type="dxa" w:w="80"/>
            </w:tcMar>
          </w:tcPr>
          <w:p>
            <w:r>
              <w:rPr>
                <w:sz w:val="18"/>
                <w:szCs w:val="18"/>
              </w:rPr>
              <w:t xml:space="preserve"> </w:t>
            </w:r>
          </w:p>
        </w:tc>
      </w:tr>
      <w:tr>
        <w:tc>
          <w:tcPr>
            <w:tcW w:type="dxa" w:w="3200"/>
            <w:tcBorders>
              <w:top w:val="single" w:color="BDC3C7" w:sz="4"/>
              <w:left w:val="single" w:color="BDC3C7" w:sz="4"/>
              <w:bottom w:val="single" w:color="BDC3C7" w:sz="4"/>
              <w:right w:val="single" w:color="BDC3C7" w:sz="4"/>
            </w:tcBorders>
            <w:tcMar>
              <w:top w:type="dxa" w:w="140"/>
              <w:left w:type="dxa" w:w="80"/>
              <w:bottom w:type="dxa" w:w="140"/>
              <w:right w:type="dxa" w:w="80"/>
            </w:tcMar>
          </w:tcPr>
          <w:p>
            <w:r>
              <w:rPr>
                <w:sz w:val="18"/>
                <w:szCs w:val="18"/>
              </w:rPr>
              <w:t xml:space="preserve"> </w:t>
            </w:r>
          </w:p>
        </w:tc>
        <w:tc>
          <w:tcPr>
            <w:tcW w:type="dxa" w:w="2600"/>
            <w:tcBorders>
              <w:top w:val="single" w:color="BDC3C7" w:sz="4"/>
              <w:left w:val="single" w:color="BDC3C7" w:sz="4"/>
              <w:bottom w:val="single" w:color="BDC3C7" w:sz="4"/>
              <w:right w:val="single" w:color="BDC3C7" w:sz="4"/>
            </w:tcBorders>
            <w:tcMar>
              <w:top w:type="dxa" w:w="140"/>
              <w:left w:type="dxa" w:w="80"/>
              <w:bottom w:type="dxa" w:w="140"/>
              <w:right w:type="dxa" w:w="80"/>
            </w:tcMar>
          </w:tcPr>
          <w:p>
            <w:r>
              <w:rPr>
                <w:sz w:val="18"/>
                <w:szCs w:val="18"/>
              </w:rPr>
              <w:t xml:space="preserve"> </w:t>
            </w:r>
          </w:p>
        </w:tc>
        <w:tc>
          <w:tcPr>
            <w:tcW w:type="dxa" w:w="2500"/>
            <w:tcBorders>
              <w:top w:val="single" w:color="BDC3C7" w:sz="4"/>
              <w:left w:val="single" w:color="BDC3C7" w:sz="4"/>
              <w:bottom w:val="single" w:color="BDC3C7" w:sz="4"/>
              <w:right w:val="single" w:color="BDC3C7" w:sz="4"/>
            </w:tcBorders>
            <w:tcMar>
              <w:top w:type="dxa" w:w="140"/>
              <w:left w:type="dxa" w:w="80"/>
              <w:bottom w:type="dxa" w:w="140"/>
              <w:right w:type="dxa" w:w="80"/>
            </w:tcMar>
          </w:tcPr>
          <w:p>
            <w:r>
              <w:rPr>
                <w:sz w:val="18"/>
                <w:szCs w:val="18"/>
              </w:rPr>
              <w:t xml:space="preserve"> </w:t>
            </w:r>
          </w:p>
        </w:tc>
        <w:tc>
          <w:tcPr>
            <w:tcW w:type="dxa" w:w="2500"/>
            <w:tcBorders>
              <w:top w:val="single" w:color="BDC3C7" w:sz="4"/>
              <w:left w:val="single" w:color="BDC3C7" w:sz="4"/>
              <w:bottom w:val="single" w:color="BDC3C7" w:sz="4"/>
              <w:right w:val="single" w:color="BDC3C7" w:sz="4"/>
            </w:tcBorders>
            <w:tcMar>
              <w:top w:type="dxa" w:w="140"/>
              <w:left w:type="dxa" w:w="80"/>
              <w:bottom w:type="dxa" w:w="140"/>
              <w:right w:type="dxa" w:w="80"/>
            </w:tcMar>
          </w:tcPr>
          <w:p>
            <w:r>
              <w:rPr>
                <w:sz w:val="18"/>
                <w:szCs w:val="18"/>
              </w:rPr>
              <w:t xml:space="preserve"> </w:t>
            </w:r>
          </w:p>
        </w:tc>
      </w:tr>
      <w:tr>
        <w:tc>
          <w:tcPr>
            <w:tcW w:type="dxa" w:w="3200"/>
            <w:tcBorders>
              <w:top w:val="single" w:color="BDC3C7" w:sz="4"/>
              <w:left w:val="single" w:color="BDC3C7" w:sz="4"/>
              <w:bottom w:val="single" w:color="BDC3C7" w:sz="4"/>
              <w:right w:val="single" w:color="BDC3C7" w:sz="4"/>
            </w:tcBorders>
            <w:tcMar>
              <w:top w:type="dxa" w:w="140"/>
              <w:left w:type="dxa" w:w="80"/>
              <w:bottom w:type="dxa" w:w="140"/>
              <w:right w:type="dxa" w:w="80"/>
            </w:tcMar>
          </w:tcPr>
          <w:p>
            <w:r>
              <w:rPr>
                <w:sz w:val="18"/>
                <w:szCs w:val="18"/>
              </w:rPr>
              <w:t xml:space="preserve"> </w:t>
            </w:r>
          </w:p>
        </w:tc>
        <w:tc>
          <w:tcPr>
            <w:tcW w:type="dxa" w:w="2600"/>
            <w:tcBorders>
              <w:top w:val="single" w:color="BDC3C7" w:sz="4"/>
              <w:left w:val="single" w:color="BDC3C7" w:sz="4"/>
              <w:bottom w:val="single" w:color="BDC3C7" w:sz="4"/>
              <w:right w:val="single" w:color="BDC3C7" w:sz="4"/>
            </w:tcBorders>
            <w:tcMar>
              <w:top w:type="dxa" w:w="140"/>
              <w:left w:type="dxa" w:w="80"/>
              <w:bottom w:type="dxa" w:w="140"/>
              <w:right w:type="dxa" w:w="80"/>
            </w:tcMar>
          </w:tcPr>
          <w:p>
            <w:r>
              <w:rPr>
                <w:sz w:val="18"/>
                <w:szCs w:val="18"/>
              </w:rPr>
              <w:t xml:space="preserve"> </w:t>
            </w:r>
          </w:p>
        </w:tc>
        <w:tc>
          <w:tcPr>
            <w:tcW w:type="dxa" w:w="2500"/>
            <w:tcBorders>
              <w:top w:val="single" w:color="BDC3C7" w:sz="4"/>
              <w:left w:val="single" w:color="BDC3C7" w:sz="4"/>
              <w:bottom w:val="single" w:color="BDC3C7" w:sz="4"/>
              <w:right w:val="single" w:color="BDC3C7" w:sz="4"/>
            </w:tcBorders>
            <w:tcMar>
              <w:top w:type="dxa" w:w="140"/>
              <w:left w:type="dxa" w:w="80"/>
              <w:bottom w:type="dxa" w:w="140"/>
              <w:right w:type="dxa" w:w="80"/>
            </w:tcMar>
          </w:tcPr>
          <w:p>
            <w:r>
              <w:rPr>
                <w:sz w:val="18"/>
                <w:szCs w:val="18"/>
              </w:rPr>
              <w:t xml:space="preserve"> </w:t>
            </w:r>
          </w:p>
        </w:tc>
        <w:tc>
          <w:tcPr>
            <w:tcW w:type="dxa" w:w="2500"/>
            <w:tcBorders>
              <w:top w:val="single" w:color="BDC3C7" w:sz="4"/>
              <w:left w:val="single" w:color="BDC3C7" w:sz="4"/>
              <w:bottom w:val="single" w:color="BDC3C7" w:sz="4"/>
              <w:right w:val="single" w:color="BDC3C7" w:sz="4"/>
            </w:tcBorders>
            <w:tcMar>
              <w:top w:type="dxa" w:w="140"/>
              <w:left w:type="dxa" w:w="80"/>
              <w:bottom w:type="dxa" w:w="140"/>
              <w:right w:type="dxa" w:w="80"/>
            </w:tcMar>
          </w:tcPr>
          <w:p>
            <w:r>
              <w:rPr>
                <w:sz w:val="18"/>
                <w:szCs w:val="18"/>
              </w:rPr>
              <w:t xml:space="preserve"> </w:t>
            </w:r>
          </w:p>
        </w:tc>
      </w:tr>
      <w:tr>
        <w:tc>
          <w:tcPr>
            <w:tcW w:type="dxa" w:w="3200"/>
            <w:tcBorders>
              <w:top w:val="single" w:color="BDC3C7" w:sz="4"/>
              <w:left w:val="single" w:color="BDC3C7" w:sz="4"/>
              <w:bottom w:val="single" w:color="BDC3C7" w:sz="4"/>
              <w:right w:val="single" w:color="BDC3C7" w:sz="4"/>
            </w:tcBorders>
            <w:tcMar>
              <w:top w:type="dxa" w:w="140"/>
              <w:left w:type="dxa" w:w="80"/>
              <w:bottom w:type="dxa" w:w="140"/>
              <w:right w:type="dxa" w:w="80"/>
            </w:tcMar>
          </w:tcPr>
          <w:p>
            <w:r>
              <w:rPr>
                <w:sz w:val="18"/>
                <w:szCs w:val="18"/>
              </w:rPr>
              <w:t xml:space="preserve"> </w:t>
            </w:r>
          </w:p>
        </w:tc>
        <w:tc>
          <w:tcPr>
            <w:tcW w:type="dxa" w:w="2600"/>
            <w:tcBorders>
              <w:top w:val="single" w:color="BDC3C7" w:sz="4"/>
              <w:left w:val="single" w:color="BDC3C7" w:sz="4"/>
              <w:bottom w:val="single" w:color="BDC3C7" w:sz="4"/>
              <w:right w:val="single" w:color="BDC3C7" w:sz="4"/>
            </w:tcBorders>
            <w:tcMar>
              <w:top w:type="dxa" w:w="140"/>
              <w:left w:type="dxa" w:w="80"/>
              <w:bottom w:type="dxa" w:w="140"/>
              <w:right w:type="dxa" w:w="80"/>
            </w:tcMar>
          </w:tcPr>
          <w:p>
            <w:r>
              <w:rPr>
                <w:sz w:val="18"/>
                <w:szCs w:val="18"/>
              </w:rPr>
              <w:t xml:space="preserve"> </w:t>
            </w:r>
          </w:p>
        </w:tc>
        <w:tc>
          <w:tcPr>
            <w:tcW w:type="dxa" w:w="2500"/>
            <w:tcBorders>
              <w:top w:val="single" w:color="BDC3C7" w:sz="4"/>
              <w:left w:val="single" w:color="BDC3C7" w:sz="4"/>
              <w:bottom w:val="single" w:color="BDC3C7" w:sz="4"/>
              <w:right w:val="single" w:color="BDC3C7" w:sz="4"/>
            </w:tcBorders>
            <w:tcMar>
              <w:top w:type="dxa" w:w="140"/>
              <w:left w:type="dxa" w:w="80"/>
              <w:bottom w:type="dxa" w:w="140"/>
              <w:right w:type="dxa" w:w="80"/>
            </w:tcMar>
          </w:tcPr>
          <w:p>
            <w:r>
              <w:rPr>
                <w:sz w:val="18"/>
                <w:szCs w:val="18"/>
              </w:rPr>
              <w:t xml:space="preserve"> </w:t>
            </w:r>
          </w:p>
        </w:tc>
        <w:tc>
          <w:tcPr>
            <w:tcW w:type="dxa" w:w="2500"/>
            <w:tcBorders>
              <w:top w:val="single" w:color="BDC3C7" w:sz="4"/>
              <w:left w:val="single" w:color="BDC3C7" w:sz="4"/>
              <w:bottom w:val="single" w:color="BDC3C7" w:sz="4"/>
              <w:right w:val="single" w:color="BDC3C7" w:sz="4"/>
            </w:tcBorders>
            <w:tcMar>
              <w:top w:type="dxa" w:w="140"/>
              <w:left w:type="dxa" w:w="80"/>
              <w:bottom w:type="dxa" w:w="140"/>
              <w:right w:type="dxa" w:w="80"/>
            </w:tcMar>
          </w:tcPr>
          <w:p>
            <w:r>
              <w:rPr>
                <w:sz w:val="18"/>
                <w:szCs w:val="18"/>
              </w:rPr>
              <w:t xml:space="preserve"> </w:t>
            </w:r>
          </w:p>
        </w:tc>
      </w:tr>
      <w:tr>
        <w:tc>
          <w:tcPr>
            <w:tcW w:type="dxa" w:w="3200"/>
            <w:tcBorders>
              <w:top w:val="single" w:color="BDC3C7" w:sz="4"/>
              <w:left w:val="single" w:color="BDC3C7" w:sz="4"/>
              <w:bottom w:val="single" w:color="BDC3C7" w:sz="4"/>
              <w:right w:val="single" w:color="BDC3C7" w:sz="4"/>
            </w:tcBorders>
            <w:tcMar>
              <w:top w:type="dxa" w:w="140"/>
              <w:left w:type="dxa" w:w="80"/>
              <w:bottom w:type="dxa" w:w="140"/>
              <w:right w:type="dxa" w:w="80"/>
            </w:tcMar>
          </w:tcPr>
          <w:p>
            <w:r>
              <w:rPr>
                <w:sz w:val="18"/>
                <w:szCs w:val="18"/>
              </w:rPr>
              <w:t xml:space="preserve"> </w:t>
            </w:r>
          </w:p>
        </w:tc>
        <w:tc>
          <w:tcPr>
            <w:tcW w:type="dxa" w:w="2600"/>
            <w:tcBorders>
              <w:top w:val="single" w:color="BDC3C7" w:sz="4"/>
              <w:left w:val="single" w:color="BDC3C7" w:sz="4"/>
              <w:bottom w:val="single" w:color="BDC3C7" w:sz="4"/>
              <w:right w:val="single" w:color="BDC3C7" w:sz="4"/>
            </w:tcBorders>
            <w:tcMar>
              <w:top w:type="dxa" w:w="140"/>
              <w:left w:type="dxa" w:w="80"/>
              <w:bottom w:type="dxa" w:w="140"/>
              <w:right w:type="dxa" w:w="80"/>
            </w:tcMar>
          </w:tcPr>
          <w:p>
            <w:r>
              <w:rPr>
                <w:sz w:val="18"/>
                <w:szCs w:val="18"/>
              </w:rPr>
              <w:t xml:space="preserve"> </w:t>
            </w:r>
          </w:p>
        </w:tc>
        <w:tc>
          <w:tcPr>
            <w:tcW w:type="dxa" w:w="2500"/>
            <w:tcBorders>
              <w:top w:val="single" w:color="BDC3C7" w:sz="4"/>
              <w:left w:val="single" w:color="BDC3C7" w:sz="4"/>
              <w:bottom w:val="single" w:color="BDC3C7" w:sz="4"/>
              <w:right w:val="single" w:color="BDC3C7" w:sz="4"/>
            </w:tcBorders>
            <w:tcMar>
              <w:top w:type="dxa" w:w="140"/>
              <w:left w:type="dxa" w:w="80"/>
              <w:bottom w:type="dxa" w:w="140"/>
              <w:right w:type="dxa" w:w="80"/>
            </w:tcMar>
          </w:tcPr>
          <w:p>
            <w:r>
              <w:rPr>
                <w:sz w:val="18"/>
                <w:szCs w:val="18"/>
              </w:rPr>
              <w:t xml:space="preserve"> </w:t>
            </w:r>
          </w:p>
        </w:tc>
        <w:tc>
          <w:tcPr>
            <w:tcW w:type="dxa" w:w="2500"/>
            <w:tcBorders>
              <w:top w:val="single" w:color="BDC3C7" w:sz="4"/>
              <w:left w:val="single" w:color="BDC3C7" w:sz="4"/>
              <w:bottom w:val="single" w:color="BDC3C7" w:sz="4"/>
              <w:right w:val="single" w:color="BDC3C7" w:sz="4"/>
            </w:tcBorders>
            <w:tcMar>
              <w:top w:type="dxa" w:w="140"/>
              <w:left w:type="dxa" w:w="80"/>
              <w:bottom w:type="dxa" w:w="140"/>
              <w:right w:type="dxa" w:w="80"/>
            </w:tcMar>
          </w:tcPr>
          <w:p>
            <w:r>
              <w:rPr>
                <w:sz w:val="18"/>
                <w:szCs w:val="18"/>
              </w:rPr>
              <w:t xml:space="preserve"> </w:t>
            </w:r>
          </w:p>
        </w:tc>
      </w:tr>
      <w:tr>
        <w:tc>
          <w:tcPr>
            <w:tcW w:type="dxa" w:w="3200"/>
            <w:tcBorders>
              <w:top w:val="single" w:color="BDC3C7" w:sz="4"/>
              <w:left w:val="single" w:color="BDC3C7" w:sz="4"/>
              <w:bottom w:val="single" w:color="BDC3C7" w:sz="4"/>
              <w:right w:val="single" w:color="BDC3C7" w:sz="4"/>
            </w:tcBorders>
            <w:tcMar>
              <w:top w:type="dxa" w:w="140"/>
              <w:left w:type="dxa" w:w="80"/>
              <w:bottom w:type="dxa" w:w="140"/>
              <w:right w:type="dxa" w:w="80"/>
            </w:tcMar>
          </w:tcPr>
          <w:p>
            <w:r>
              <w:rPr>
                <w:sz w:val="18"/>
                <w:szCs w:val="18"/>
              </w:rPr>
              <w:t xml:space="preserve"> </w:t>
            </w:r>
          </w:p>
        </w:tc>
        <w:tc>
          <w:tcPr>
            <w:tcW w:type="dxa" w:w="2600"/>
            <w:tcBorders>
              <w:top w:val="single" w:color="BDC3C7" w:sz="4"/>
              <w:left w:val="single" w:color="BDC3C7" w:sz="4"/>
              <w:bottom w:val="single" w:color="BDC3C7" w:sz="4"/>
              <w:right w:val="single" w:color="BDC3C7" w:sz="4"/>
            </w:tcBorders>
            <w:tcMar>
              <w:top w:type="dxa" w:w="140"/>
              <w:left w:type="dxa" w:w="80"/>
              <w:bottom w:type="dxa" w:w="140"/>
              <w:right w:type="dxa" w:w="80"/>
            </w:tcMar>
          </w:tcPr>
          <w:p>
            <w:r>
              <w:rPr>
                <w:sz w:val="18"/>
                <w:szCs w:val="18"/>
              </w:rPr>
              <w:t xml:space="preserve"> </w:t>
            </w:r>
          </w:p>
        </w:tc>
        <w:tc>
          <w:tcPr>
            <w:tcW w:type="dxa" w:w="2500"/>
            <w:tcBorders>
              <w:top w:val="single" w:color="BDC3C7" w:sz="4"/>
              <w:left w:val="single" w:color="BDC3C7" w:sz="4"/>
              <w:bottom w:val="single" w:color="BDC3C7" w:sz="4"/>
              <w:right w:val="single" w:color="BDC3C7" w:sz="4"/>
            </w:tcBorders>
            <w:tcMar>
              <w:top w:type="dxa" w:w="140"/>
              <w:left w:type="dxa" w:w="80"/>
              <w:bottom w:type="dxa" w:w="140"/>
              <w:right w:type="dxa" w:w="80"/>
            </w:tcMar>
          </w:tcPr>
          <w:p>
            <w:r>
              <w:rPr>
                <w:sz w:val="18"/>
                <w:szCs w:val="18"/>
              </w:rPr>
              <w:t xml:space="preserve"> </w:t>
            </w:r>
          </w:p>
        </w:tc>
        <w:tc>
          <w:tcPr>
            <w:tcW w:type="dxa" w:w="2500"/>
            <w:tcBorders>
              <w:top w:val="single" w:color="BDC3C7" w:sz="4"/>
              <w:left w:val="single" w:color="BDC3C7" w:sz="4"/>
              <w:bottom w:val="single" w:color="BDC3C7" w:sz="4"/>
              <w:right w:val="single" w:color="BDC3C7" w:sz="4"/>
            </w:tcBorders>
            <w:tcMar>
              <w:top w:type="dxa" w:w="140"/>
              <w:left w:type="dxa" w:w="80"/>
              <w:bottom w:type="dxa" w:w="140"/>
              <w:right w:type="dxa" w:w="80"/>
            </w:tcMar>
          </w:tcPr>
          <w:p>
            <w:r>
              <w:rPr>
                <w:sz w:val="18"/>
                <w:szCs w:val="18"/>
              </w:rPr>
              <w:t xml:space="preserve"> </w:t>
            </w:r>
          </w:p>
        </w:tc>
      </w:tr>
    </w:tbl>
    <w:p>
      <w:pPr>
        <w:spacing w:after="0" w:before="1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shd w:fill="2C3E50" w:val="clear"/>
            <w:tcMar>
              <w:top w:type="dxa" w:w="80"/>
              <w:left w:type="dxa" w:w="120"/>
              <w:bottom w:type="dxa" w:w="80"/>
              <w:right w:type="dxa" w:w="120"/>
            </w:tcMar>
          </w:tcPr>
          <w:p>
            <w:r>
              <w:rPr>
                <w:b/>
                <w:bCs/>
                <w:color w:val="FFFFFF"/>
                <w:sz w:val="20"/>
                <w:szCs w:val="20"/>
              </w:rPr>
              <w:t xml:space="preserve">8  </w:t>
            </w:r>
            <w:r>
              <w:rPr>
                <w:b/>
                <w:bCs/>
                <w:color w:val="FFFFFF"/>
                <w:sz w:val="20"/>
                <w:szCs w:val="20"/>
              </w:rPr>
              <w:t xml:space="preserve">AUTHORIZATION &amp; CLOSURE</w:t>
            </w:r>
          </w:p>
        </w:tc>
      </w:tr>
    </w:tbl>
    <w:p>
      <w:pPr>
        <w:spacing w:after="0" w:before="60"/>
      </w:pPr>
    </w:p>
    <w:p>
      <w:pPr>
        <w:spacing w:after="60"/>
      </w:pPr>
      <w:r>
        <w:rPr>
          <w:i/>
          <w:iCs/>
          <w:color w:val="4A4A4A"/>
          <w:sz w:val="16"/>
          <w:szCs w:val="16"/>
        </w:rPr>
        <w:t xml:space="preserve">Issuing Supervisor — by signing I confirm energy sources have been identified, isolation and lockout are in place per Sections 2–5, and all workers have been briefed: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456"/>
        <w:gridCol w:w="3888"/>
        <w:gridCol w:w="3456"/>
      </w:tblGrid>
      <w:tr>
        <w:tc>
          <w:tcPr>
            <w:tcW w:type="dxa" w:w="3456"/>
            <w:tcBorders>
              <w:top w:val="single" w:color="BDC3C7" w:sz="4"/>
              <w:left w:val="single" w:color="BDC3C7" w:sz="4"/>
              <w:bottom w:val="single" w:color="BDC3C7" w:sz="4"/>
              <w:right w:val="single" w:color="BDC3C7" w:sz="4"/>
            </w:tcBorders>
            <w:tcMar>
              <w:top w:type="dxa" w:w="40"/>
              <w:left w:type="dxa" w:w="100"/>
              <w:bottom w:type="dxa" w:w="60"/>
              <w:right w:type="dxa" w:w="100"/>
            </w:tcMar>
          </w:tcPr>
          <w:p>
            <w:r>
              <w:rPr>
                <w:b/>
                <w:bCs/>
                <w:color w:val="555555"/>
                <w:sz w:val="13"/>
                <w:szCs w:val="13"/>
              </w:rPr>
              <w:t xml:space="preserve">Signature — Issuing Supervisor</w:t>
            </w:r>
          </w:p>
          <w:p>
            <w:r>
              <w:rPr>
                <w:sz w:val="20"/>
                <w:szCs w:val="20"/>
              </w:rPr>
              <w:t xml:space="preserve"> </w:t>
            </w:r>
          </w:p>
        </w:tc>
        <w:tc>
          <w:tcPr>
            <w:tcW w:type="dxa" w:w="3888"/>
            <w:tcBorders>
              <w:top w:val="single" w:color="BDC3C7" w:sz="4"/>
              <w:left w:val="single" w:color="BDC3C7" w:sz="4"/>
              <w:bottom w:val="single" w:color="BDC3C7" w:sz="4"/>
              <w:right w:val="single" w:color="BDC3C7" w:sz="4"/>
            </w:tcBorders>
            <w:tcMar>
              <w:top w:type="dxa" w:w="40"/>
              <w:left w:type="dxa" w:w="100"/>
              <w:bottom w:type="dxa" w:w="60"/>
              <w:right w:type="dxa" w:w="100"/>
            </w:tcMar>
          </w:tcPr>
          <w:p>
            <w:r>
              <w:rPr>
                <w:b/>
                <w:bCs/>
                <w:color w:val="555555"/>
                <w:sz w:val="13"/>
                <w:szCs w:val="13"/>
              </w:rPr>
              <w:t xml:space="preserve">Printed Name</w:t>
            </w:r>
          </w:p>
          <w:p>
            <w:r>
              <w:rPr>
                <w:sz w:val="20"/>
                <w:szCs w:val="20"/>
              </w:rPr>
              <w:t xml:space="preserve"> </w:t>
            </w:r>
          </w:p>
        </w:tc>
        <w:tc>
          <w:tcPr>
            <w:tcW w:type="dxa" w:w="3456"/>
            <w:tcBorders>
              <w:top w:val="single" w:color="BDC3C7" w:sz="4"/>
              <w:left w:val="single" w:color="BDC3C7" w:sz="4"/>
              <w:bottom w:val="single" w:color="BDC3C7" w:sz="4"/>
              <w:right w:val="single" w:color="BDC3C7" w:sz="4"/>
            </w:tcBorders>
            <w:tcMar>
              <w:top w:type="dxa" w:w="40"/>
              <w:left w:type="dxa" w:w="100"/>
              <w:bottom w:type="dxa" w:w="60"/>
              <w:right w:type="dxa" w:w="100"/>
            </w:tcMar>
          </w:tcPr>
          <w:p>
            <w:r>
              <w:rPr>
                <w:b/>
                <w:bCs/>
                <w:color w:val="555555"/>
                <w:sz w:val="13"/>
                <w:szCs w:val="13"/>
              </w:rPr>
              <w:t xml:space="preserve">Date / Time</w:t>
            </w:r>
          </w:p>
          <w:p>
            <w:r>
              <w:rPr>
                <w:sz w:val="20"/>
                <w:szCs w:val="20"/>
              </w:rPr>
              <w:t xml:space="preserve"> </w:t>
            </w:r>
          </w:p>
        </w:tc>
      </w:tr>
    </w:tbl>
    <w:p>
      <w:pPr>
        <w:spacing w:after="0" w:before="140"/>
      </w:pPr>
    </w:p>
    <w:p>
      <w:pPr>
        <w:spacing w:after="60"/>
      </w:pPr>
      <w:r>
        <w:rPr>
          <w:i/>
          <w:iCs/>
          <w:color w:val="4A4A4A"/>
          <w:sz w:val="16"/>
          <w:szCs w:val="16"/>
        </w:rPr>
        <w:t xml:space="preserve">Procedure Closed — sign to confirm all personal locks have been removed per Section 6 and the machinery or equipment has been safely returned to service: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456"/>
        <w:gridCol w:w="3888"/>
        <w:gridCol w:w="3456"/>
      </w:tblGrid>
      <w:tr>
        <w:tc>
          <w:tcPr>
            <w:tcW w:type="dxa" w:w="3456"/>
            <w:tcBorders>
              <w:top w:val="single" w:color="BDC3C7" w:sz="4"/>
              <w:left w:val="single" w:color="BDC3C7" w:sz="4"/>
              <w:bottom w:val="single" w:color="BDC3C7" w:sz="4"/>
              <w:right w:val="single" w:color="BDC3C7" w:sz="4"/>
            </w:tcBorders>
            <w:tcMar>
              <w:top w:type="dxa" w:w="40"/>
              <w:left w:type="dxa" w:w="100"/>
              <w:bottom w:type="dxa" w:w="60"/>
              <w:right w:type="dxa" w:w="100"/>
            </w:tcMar>
          </w:tcPr>
          <w:p>
            <w:r>
              <w:rPr>
                <w:b/>
                <w:bCs/>
                <w:color w:val="555555"/>
                <w:sz w:val="13"/>
                <w:szCs w:val="13"/>
              </w:rPr>
              <w:t xml:space="preserve">Signature — Closing Supervisor</w:t>
            </w:r>
          </w:p>
          <w:p>
            <w:r>
              <w:rPr>
                <w:sz w:val="20"/>
                <w:szCs w:val="20"/>
              </w:rPr>
              <w:t xml:space="preserve"> </w:t>
            </w:r>
          </w:p>
        </w:tc>
        <w:tc>
          <w:tcPr>
            <w:tcW w:type="dxa" w:w="3888"/>
            <w:tcBorders>
              <w:top w:val="single" w:color="BDC3C7" w:sz="4"/>
              <w:left w:val="single" w:color="BDC3C7" w:sz="4"/>
              <w:bottom w:val="single" w:color="BDC3C7" w:sz="4"/>
              <w:right w:val="single" w:color="BDC3C7" w:sz="4"/>
            </w:tcBorders>
            <w:tcMar>
              <w:top w:type="dxa" w:w="40"/>
              <w:left w:type="dxa" w:w="100"/>
              <w:bottom w:type="dxa" w:w="60"/>
              <w:right w:type="dxa" w:w="100"/>
            </w:tcMar>
          </w:tcPr>
          <w:p>
            <w:r>
              <w:rPr>
                <w:b/>
                <w:bCs/>
                <w:color w:val="555555"/>
                <w:sz w:val="13"/>
                <w:szCs w:val="13"/>
              </w:rPr>
              <w:t xml:space="preserve">Printed Name</w:t>
            </w:r>
          </w:p>
          <w:p>
            <w:r>
              <w:rPr>
                <w:sz w:val="20"/>
                <w:szCs w:val="20"/>
              </w:rPr>
              <w:t xml:space="preserve"> </w:t>
            </w:r>
          </w:p>
        </w:tc>
        <w:tc>
          <w:tcPr>
            <w:tcW w:type="dxa" w:w="3456"/>
            <w:tcBorders>
              <w:top w:val="single" w:color="BDC3C7" w:sz="4"/>
              <w:left w:val="single" w:color="BDC3C7" w:sz="4"/>
              <w:bottom w:val="single" w:color="BDC3C7" w:sz="4"/>
              <w:right w:val="single" w:color="BDC3C7" w:sz="4"/>
            </w:tcBorders>
            <w:tcMar>
              <w:top w:type="dxa" w:w="40"/>
              <w:left w:type="dxa" w:w="100"/>
              <w:bottom w:type="dxa" w:w="60"/>
              <w:right w:type="dxa" w:w="100"/>
            </w:tcMar>
          </w:tcPr>
          <w:p>
            <w:r>
              <w:rPr>
                <w:b/>
                <w:bCs/>
                <w:color w:val="555555"/>
                <w:sz w:val="13"/>
                <w:szCs w:val="13"/>
              </w:rPr>
              <w:t xml:space="preserve">Date / Time</w:t>
            </w:r>
          </w:p>
          <w:p>
            <w:r>
              <w:rPr>
                <w:sz w:val="20"/>
                <w:szCs w:val="20"/>
              </w:rPr>
              <w:t xml:space="preserve"> </w:t>
            </w:r>
          </w:p>
        </w:tc>
      </w:tr>
    </w:tbl>
    <w:p>
      <w:pPr>
        <w:spacing w:after="0" w:before="1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2C3E50" w:sz="4"/>
              <w:left w:val="single" w:color="2C3E50" w:sz="24"/>
              <w:bottom w:val="single" w:color="2C3E50" w:sz="4"/>
              <w:right w:val="single" w:color="2C3E50" w:sz="4"/>
            </w:tcBorders>
            <w:shd w:fill="ECF0F1" w:val="clear"/>
            <w:tcMar>
              <w:top w:type="dxa" w:w="90"/>
              <w:left w:type="dxa" w:w="140"/>
              <w:bottom w:type="dxa" w:w="90"/>
              <w:right w:type="dxa" w:w="140"/>
            </w:tcMar>
          </w:tcPr>
          <w:p>
            <w:r>
              <w:rPr>
                <w:color w:val="1A1A1A"/>
                <w:sz w:val="17"/>
                <w:szCs w:val="17"/>
              </w:rPr>
              <w:t xml:space="preserve">This template is a professional working tool. It must be reviewed by a qualified person prior to use and verified against the current WorkSafeBC OHS Regulation and site-specific lockout procedures. Not legal or regulatory advice.</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2026-09-06T22:02:46.397Z</dcterms:created>
  <dcterms:modified xsi:type="dcterms:W3CDTF">2026-09-06T22:02:46.398Z</dcterms:modified>
</cp:coreProperties>
</file>

<file path=docProps/custom.xml><?xml version="1.0" encoding="utf-8"?>
<Properties xmlns="http://schemas.openxmlformats.org/officeDocument/2006/custom-properties" xmlns:vt="http://schemas.openxmlformats.org/officeDocument/2006/docPropsVTypes"/>
</file>