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CA88E5">
      <w:pPr>
        <w:ind w:left="0" w:leftChars="0" w:firstLine="0" w:firstLineChars="0"/>
        <w:rPr>
          <w:rFonts w:hint="eastAsia" w:eastAsia="宋体"/>
          <w:lang w:eastAsia="zh-CN"/>
        </w:rPr>
        <w:sectPr>
          <w:headerReference r:id="rId5" w:type="default"/>
          <w:footerReference r:id="rId7" w:type="default"/>
          <w:headerReference r:id="rId6" w:type="even"/>
          <w:pgSz w:w="11906" w:h="16838"/>
          <w:pgMar w:top="0" w:right="0" w:bottom="0" w:left="0" w:header="475" w:footer="476" w:gutter="0"/>
          <w:cols w:space="0" w:num="1"/>
          <w:titlePg/>
          <w:rtlGutter w:val="0"/>
          <w:docGrid w:linePitch="360" w:charSpace="0"/>
        </w:sectPr>
      </w:pPr>
      <w:r>
        <w:rPr>
          <w:rFonts w:hint="eastAsia" w:eastAsia="宋体"/>
          <w:lang w:eastAsia="zh-CN"/>
        </w:rPr>
        <w:drawing>
          <wp:inline distT="0" distB="0" distL="114300" distR="114300">
            <wp:extent cx="7560310" cy="10692130"/>
            <wp:effectExtent l="0" t="0" r="2540" b="4445"/>
            <wp:docPr id="19" name="图片 19" descr="中国义务教育趋势分析报告封面"/>
            <wp:cNvGraphicFramePr/>
            <a:graphic xmlns:a="http://schemas.openxmlformats.org/drawingml/2006/main">
              <a:graphicData uri="http://schemas.openxmlformats.org/drawingml/2006/picture">
                <pic:pic xmlns:pic="http://schemas.openxmlformats.org/drawingml/2006/picture">
                  <pic:nvPicPr>
                    <pic:cNvPr id="19" name="图片 19" descr="中国义务教育趋势分析报告封面"/>
                    <pic:cNvPicPr/>
                  </pic:nvPicPr>
                  <pic:blipFill>
                    <a:blip r:embed="rId9"/>
                    <a:srcRect/>
                    <a:stretch>
                      <a:fillRect/>
                    </a:stretch>
                  </pic:blipFill>
                  <pic:spPr>
                    <a:xfrm>
                      <a:off x="0" y="0"/>
                      <a:ext cx="7560310" cy="10692130"/>
                    </a:xfrm>
                    <a:prstGeom prst="rect">
                      <a:avLst/>
                    </a:prstGeom>
                  </pic:spPr>
                </pic:pic>
              </a:graphicData>
            </a:graphic>
          </wp:inline>
        </w:drawing>
      </w:r>
    </w:p>
    <w:p w14:paraId="1F8A8D34">
      <w:pPr>
        <w:rPr>
          <w:rFonts w:hint="eastAsia"/>
        </w:rPr>
      </w:pPr>
    </w:p>
    <w:p w14:paraId="33C35C5E">
      <w:pPr>
        <w:pStyle w:val="31"/>
        <w:spacing w:line="408" w:lineRule="auto"/>
        <w:ind w:left="0" w:leftChars="0" w:firstLine="0" w:firstLineChars="0"/>
        <w:jc w:val="center"/>
        <w:rPr>
          <w:rFonts w:hint="eastAsia" w:ascii="华文中宋" w:hAnsi="华文中宋" w:eastAsia="华文中宋" w:cs="华文中宋"/>
          <w:sz w:val="60"/>
          <w:szCs w:val="96"/>
        </w:rPr>
      </w:pPr>
    </w:p>
    <w:p w14:paraId="3D95912E">
      <w:pPr>
        <w:pStyle w:val="31"/>
        <w:spacing w:line="408" w:lineRule="auto"/>
        <w:ind w:left="0" w:leftChars="0" w:firstLine="0" w:firstLineChars="0"/>
        <w:jc w:val="center"/>
        <w:rPr>
          <w:rFonts w:hint="eastAsia" w:ascii="华文中宋" w:hAnsi="华文中宋" w:eastAsia="华文中宋" w:cs="华文中宋"/>
          <w:sz w:val="60"/>
          <w:szCs w:val="96"/>
        </w:rPr>
      </w:pPr>
      <w:r>
        <w:rPr>
          <w:rFonts w:hint="eastAsia" w:ascii="华文中宋" w:hAnsi="华文中宋" w:eastAsia="华文中宋" w:cs="华文中宋"/>
          <w:sz w:val="60"/>
          <w:szCs w:val="96"/>
        </w:rPr>
        <w:t>中国义务教育生源规模与财政投入</w:t>
      </w:r>
      <w:r>
        <w:rPr>
          <w:rFonts w:hint="eastAsia" w:ascii="华文中宋" w:hAnsi="华文中宋" w:eastAsia="华文中宋" w:cs="华文中宋"/>
          <w:sz w:val="60"/>
          <w:szCs w:val="96"/>
        </w:rPr>
        <w:br w:type="textWrapping"/>
      </w:r>
      <w:r>
        <w:rPr>
          <w:rFonts w:hint="eastAsia" w:ascii="华文中宋" w:hAnsi="华文中宋" w:eastAsia="华文中宋" w:cs="华文中宋"/>
          <w:sz w:val="60"/>
          <w:szCs w:val="96"/>
        </w:rPr>
        <w:t>趋势分析报告</w:t>
      </w:r>
    </w:p>
    <w:p w14:paraId="52349B2D">
      <w:pPr>
        <w:pStyle w:val="26"/>
        <w:spacing w:after="1400"/>
        <w:ind w:firstLine="3523" w:firstLineChars="900"/>
        <w:jc w:val="both"/>
        <w:rPr>
          <w:rFonts w:hint="eastAsia" w:ascii="黑体" w:hAnsi="黑体" w:eastAsia="黑体" w:cs="黑体"/>
          <w:b/>
          <w:bCs/>
          <w:sz w:val="36"/>
          <w:szCs w:val="32"/>
        </w:rPr>
      </w:pPr>
      <w:r>
        <w:rPr>
          <w:rFonts w:hint="eastAsia" w:ascii="黑体" w:hAnsi="黑体" w:eastAsia="黑体" w:cs="黑体"/>
          <w:b/>
          <w:bCs/>
          <w:sz w:val="36"/>
          <w:szCs w:val="32"/>
        </w:rPr>
        <w:t>（1994—2024）</w:t>
      </w:r>
    </w:p>
    <w:p w14:paraId="34163200">
      <w:pPr>
        <w:ind w:left="0" w:leftChars="0" w:firstLine="0" w:firstLineChars="0"/>
        <w:jc w:val="both"/>
        <w:rPr>
          <w:rFonts w:hint="eastAsia" w:ascii="黑体" w:hAnsi="黑体" w:eastAsia="黑体" w:cs="黑体"/>
          <w:b/>
          <w:bCs/>
          <w:sz w:val="36"/>
          <w:szCs w:val="32"/>
        </w:rPr>
      </w:pPr>
    </w:p>
    <w:p w14:paraId="738226D0">
      <w:pPr>
        <w:ind w:left="0" w:leftChars="0" w:firstLine="0" w:firstLineChars="0"/>
        <w:jc w:val="center"/>
        <w:rPr>
          <w:rFonts w:hint="eastAsia" w:ascii="方正仿宋_GB2312" w:hAnsi="方正仿宋_GB2312" w:eastAsia="方正仿宋_GB2312" w:cs="方正仿宋_GB2312"/>
          <w:b/>
          <w:bCs/>
          <w:sz w:val="40"/>
          <w:szCs w:val="36"/>
          <w:lang w:val="en-US" w:eastAsia="zh-CN"/>
        </w:rPr>
      </w:pPr>
      <w:r>
        <w:rPr>
          <w:rFonts w:hint="eastAsia" w:ascii="方正仿宋_GB2312" w:hAnsi="方正仿宋_GB2312" w:eastAsia="方正仿宋_GB2312" w:cs="方正仿宋_GB2312"/>
          <w:b/>
          <w:bCs/>
          <w:sz w:val="40"/>
          <w:szCs w:val="36"/>
          <w:lang w:val="en-US" w:eastAsia="zh-CN"/>
        </w:rPr>
        <w:t>见数知势队</w:t>
      </w:r>
    </w:p>
    <w:p w14:paraId="2465FC3A">
      <w:pPr>
        <w:ind w:left="0" w:leftChars="0" w:firstLine="0" w:firstLineChars="0"/>
        <w:jc w:val="center"/>
        <w:rPr>
          <w:rFonts w:hint="default" w:ascii="黑体" w:hAnsi="黑体" w:eastAsia="黑体" w:cs="黑体"/>
          <w:b/>
          <w:bCs/>
          <w:sz w:val="36"/>
          <w:szCs w:val="32"/>
          <w:lang w:val="en-US" w:eastAsia="zh-CN"/>
        </w:rPr>
      </w:pPr>
    </w:p>
    <w:p w14:paraId="142E3623">
      <w:pPr>
        <w:ind w:left="0" w:leftChars="0" w:firstLine="0" w:firstLineChars="0"/>
        <w:jc w:val="center"/>
        <w:rPr>
          <w:rFonts w:hint="default" w:ascii="黑体" w:hAnsi="黑体" w:eastAsia="黑体" w:cs="黑体"/>
          <w:b/>
          <w:bCs/>
          <w:sz w:val="36"/>
          <w:szCs w:val="32"/>
          <w:lang w:val="en-US" w:eastAsia="zh-CN"/>
        </w:rPr>
      </w:pPr>
    </w:p>
    <w:p w14:paraId="2FCEFB94">
      <w:pPr>
        <w:ind w:left="0" w:leftChars="0" w:firstLine="0" w:firstLineChars="0"/>
        <w:jc w:val="center"/>
        <w:rPr>
          <w:rFonts w:hint="default" w:ascii="黑体" w:hAnsi="黑体" w:eastAsia="黑体" w:cs="黑体"/>
          <w:b/>
          <w:bCs/>
          <w:sz w:val="36"/>
          <w:szCs w:val="32"/>
          <w:lang w:val="en-US" w:eastAsia="zh-CN"/>
        </w:rPr>
      </w:pPr>
    </w:p>
    <w:p w14:paraId="0A9B63CA">
      <w:pPr>
        <w:rPr>
          <w:rFonts w:hint="eastAsia" w:ascii="黑体" w:hAnsi="黑体" w:eastAsia="黑体" w:cs="黑体"/>
          <w:b/>
          <w:bCs/>
          <w:sz w:val="36"/>
          <w:szCs w:val="32"/>
          <w:lang w:eastAsia="zh-CN"/>
        </w:rPr>
      </w:pPr>
    </w:p>
    <w:p w14:paraId="0FE662A5">
      <w:pPr>
        <w:pStyle w:val="26"/>
        <w:spacing w:after="1400"/>
        <w:ind w:firstLine="4044" w:firstLineChars="1300"/>
        <w:jc w:val="both"/>
        <w:rPr>
          <w:rFonts w:hint="eastAsia" w:ascii="黑体" w:hAnsi="黑体" w:eastAsia="黑体" w:cs="黑体"/>
          <w:b/>
          <w:bCs/>
          <w:sz w:val="28"/>
          <w:szCs w:val="24"/>
        </w:rPr>
      </w:pPr>
      <w:r>
        <w:rPr>
          <w:rFonts w:hint="eastAsia" w:ascii="黑体" w:hAnsi="黑体" w:eastAsia="黑体" w:cs="黑体"/>
          <w:b/>
          <w:bCs/>
          <w:sz w:val="28"/>
          <w:szCs w:val="24"/>
        </w:rPr>
        <w:t>2026年10月</w:t>
      </w:r>
    </w:p>
    <w:p w14:paraId="5B5D3CB3">
      <w:pPr>
        <w:pStyle w:val="3"/>
        <w:bidi w:val="0"/>
        <w:rPr>
          <w:rFonts w:hint="eastAsia"/>
        </w:rPr>
      </w:pPr>
      <w:r>
        <w:rPr>
          <w:rFonts w:hint="eastAsia"/>
        </w:rPr>
        <w:t>摘要</w:t>
      </w:r>
    </w:p>
    <w:p w14:paraId="3C44050C">
      <w:pPr>
        <w:jc w:val="both"/>
      </w:pPr>
      <w:r>
        <w:t>本报告考察一个贯穿长期变化的问题：在生源规模多轮变化的过程中，义务教育经费扩张在学段、地区和支出项目之间呈现怎样的不同步。财政性收入用于观察投入来源，全来源支出用于分析学校经费使用的构成，二者分别解释。主体观察期为1995—2024年</w:t>
      </w:r>
      <w:r>
        <w:rPr>
          <w:rFonts w:hint="eastAsia"/>
          <w:lang w:val="en-US" w:eastAsia="zh-CN"/>
        </w:rPr>
        <w:t>共30年的长时段</w:t>
      </w:r>
      <w:r>
        <w:t>，1994年经费条件估算作为补充基期。分析以普通小学、初中为对象，结合全国年度资料与省级面板，依次开展趋势描述、构成分解和支出项目响应比较。</w:t>
      </w:r>
    </w:p>
    <w:p w14:paraId="6FEABD3D">
      <w:pPr>
        <w:jc w:val="both"/>
      </w:pPr>
      <w:r>
        <w:t>生源规模具有反复变化和学段错位特征。小学在1997年达到观察期峰值，2013年降至低点；初中的对应年份为2003年和2015年。财政性经费名义金额总体扩张，财政性收入占比自2013年高点回落，两种变化同时发生。全国比例还受到不同举办者收入权重的影响，不能单独作为财政保障强弱的判据。</w:t>
      </w:r>
    </w:p>
    <w:p w14:paraId="6A7CFB31">
      <w:pPr>
        <w:jc w:val="both"/>
      </w:pPr>
      <w:r>
        <w:t>支出扩张的速度和内部结构存在明显差异。在固定28个省级地区的比较中，2013—2023年个人与公用支出合计的实际增速低于2007—2013年的地区，小学为28个、初中为26个。2017—2023年，小学8个、初中7个地区公用支出累计实际下降。支出增长放缓与局部项目收缩并存，要求在全国总量之外监测地区和项目变化。</w:t>
      </w:r>
    </w:p>
    <w:p w14:paraId="288331F0">
      <w:pPr>
        <w:jc w:val="both"/>
      </w:pPr>
      <w:r>
        <w:t>2008—2023年省级面板分析显示，商品服务支出相对工资福利支出的生源响应差，小学为0.766、初中为0.506，均通过相应检验族的多重检验校正。该结果表明，在控制自身财政收入和省份、年份效应后，两类项目与区域生源变化的关联不同。教师、班级和中央补助的拓展分析尚未提供独立机制证据，初中后期估计也不足以确认全窗口关系持续稳定。</w:t>
      </w:r>
    </w:p>
    <w:p w14:paraId="7BAEE0DC">
      <w:pPr>
        <w:jc w:val="both"/>
      </w:pPr>
      <w:r>
        <w:t>全国小学在校生在1997年达到峰值，持续回落至2013年后回升，2024年再次下降；初中在2003年达到峰值、2015年降至低点后回升，两学段的需求变化呈现时序差异。2013—2024年，两学段财政性收入名义金额分别增长107.31%和111.27%，收入占比则回落，举办者收入权重变化参与了全国比例调整。地方支出实际增速在后期放缓，部分地区公用支出累计下降，公用内部商品服务与资本性项目的变化又可能相互抵消。省级模型进一步显示，商品服务增长与生源变化的关联强于工资福利，教师、班级和中央补助拓展尚未建立独立机制证据。长期投入扩张由此表现为学段时序、地区增速和支出项目的差异化变化。</w:t>
      </w:r>
    </w:p>
    <w:p w14:paraId="5C906218">
      <w:pPr>
        <w:pStyle w:val="3"/>
        <w:pageBreakBefore/>
      </w:pPr>
      <w:r>
        <w:t>目录</w:t>
      </w:r>
    </w:p>
    <w:p w14:paraId="56DD7008">
      <w:pPr>
        <w:tabs>
          <w:tab w:val="right" w:pos="9072"/>
        </w:tabs>
        <w:spacing w:after="240"/>
        <w:ind w:firstLine="0"/>
        <w:rPr>
          <w:rFonts w:hint="eastAsia" w:ascii="华文中宋" w:hAnsi="华文中宋" w:eastAsia="华文中宋" w:cs="华文中宋"/>
          <w:sz w:val="24"/>
          <w:szCs w:val="24"/>
        </w:rPr>
      </w:pPr>
      <w:r>
        <w:rPr>
          <w:rFonts w:hint="eastAsia" w:ascii="华文中宋" w:hAnsi="华文中宋" w:eastAsia="华文中宋" w:cs="华文中宋"/>
          <w:sz w:val="24"/>
          <w:szCs w:val="24"/>
        </w:rPr>
        <w:t>一  分析框架与资料范围</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t>5</w:t>
      </w:r>
    </w:p>
    <w:p w14:paraId="69BF94F9">
      <w:pPr>
        <w:tabs>
          <w:tab w:val="right" w:pos="9072"/>
        </w:tabs>
        <w:spacing w:after="240"/>
        <w:ind w:firstLine="0"/>
        <w:rPr>
          <w:rFonts w:hint="eastAsia" w:ascii="华文中宋" w:hAnsi="华文中宋" w:eastAsia="华文中宋" w:cs="华文中宋"/>
          <w:sz w:val="24"/>
          <w:szCs w:val="24"/>
        </w:rPr>
      </w:pPr>
      <w:r>
        <w:rPr>
          <w:rFonts w:hint="eastAsia" w:ascii="华文中宋" w:hAnsi="华文中宋" w:eastAsia="华文中宋" w:cs="华文中宋"/>
          <w:sz w:val="24"/>
          <w:szCs w:val="24"/>
        </w:rPr>
        <w:t>二  生源规模的长期变化</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t>6</w:t>
      </w:r>
    </w:p>
    <w:p w14:paraId="74E7603E">
      <w:pPr>
        <w:tabs>
          <w:tab w:val="right" w:pos="9072"/>
        </w:tabs>
        <w:spacing w:after="240"/>
        <w:ind w:firstLine="0"/>
        <w:rPr>
          <w:rFonts w:hint="eastAsia" w:ascii="华文中宋" w:hAnsi="华文中宋" w:eastAsia="华文中宋" w:cs="华文中宋"/>
          <w:sz w:val="24"/>
          <w:szCs w:val="24"/>
        </w:rPr>
      </w:pPr>
      <w:r>
        <w:rPr>
          <w:rFonts w:hint="eastAsia" w:ascii="华文中宋" w:hAnsi="华文中宋" w:eastAsia="华文中宋" w:cs="华文中宋"/>
          <w:sz w:val="24"/>
          <w:szCs w:val="24"/>
        </w:rPr>
        <w:t>三  财政性经费与收入构成</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t>7</w:t>
      </w:r>
    </w:p>
    <w:p w14:paraId="766BF0B1">
      <w:pPr>
        <w:tabs>
          <w:tab w:val="right" w:pos="9072"/>
        </w:tabs>
        <w:spacing w:after="240"/>
        <w:ind w:firstLine="0"/>
        <w:rPr>
          <w:rFonts w:hint="eastAsia" w:ascii="华文中宋" w:hAnsi="华文中宋" w:eastAsia="华文中宋" w:cs="华文中宋"/>
          <w:sz w:val="24"/>
          <w:szCs w:val="24"/>
        </w:rPr>
      </w:pPr>
      <w:r>
        <w:rPr>
          <w:rFonts w:hint="eastAsia" w:ascii="华文中宋" w:hAnsi="华文中宋" w:eastAsia="华文中宋" w:cs="华文中宋"/>
          <w:sz w:val="24"/>
          <w:szCs w:val="24"/>
        </w:rPr>
        <w:t>四  支出扩张的区域差异</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t>9</w:t>
      </w:r>
    </w:p>
    <w:p w14:paraId="6884B4A0">
      <w:pPr>
        <w:tabs>
          <w:tab w:val="right" w:pos="9072"/>
        </w:tabs>
        <w:spacing w:after="240"/>
        <w:ind w:firstLine="0"/>
        <w:rPr>
          <w:rFonts w:hint="eastAsia" w:ascii="华文中宋" w:hAnsi="华文中宋" w:eastAsia="华文中宋" w:cs="华文中宋"/>
          <w:sz w:val="24"/>
          <w:szCs w:val="24"/>
        </w:rPr>
      </w:pPr>
      <w:r>
        <w:rPr>
          <w:rFonts w:hint="eastAsia" w:ascii="华文中宋" w:hAnsi="华文中宋" w:eastAsia="华文中宋" w:cs="华文中宋"/>
          <w:sz w:val="24"/>
          <w:szCs w:val="24"/>
        </w:rPr>
        <w:t>五  支出项目的结构调整</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t>12</w:t>
      </w:r>
    </w:p>
    <w:p w14:paraId="3660EA7E">
      <w:pPr>
        <w:tabs>
          <w:tab w:val="right" w:pos="9072"/>
        </w:tabs>
        <w:spacing w:after="240"/>
        <w:ind w:firstLine="0"/>
        <w:rPr>
          <w:rFonts w:hint="eastAsia" w:ascii="华文中宋" w:hAnsi="华文中宋" w:eastAsia="华文中宋" w:cs="华文中宋"/>
          <w:sz w:val="24"/>
          <w:szCs w:val="24"/>
        </w:rPr>
      </w:pPr>
      <w:r>
        <w:rPr>
          <w:rFonts w:hint="eastAsia" w:ascii="华文中宋" w:hAnsi="华文中宋" w:eastAsia="华文中宋" w:cs="华文中宋"/>
          <w:sz w:val="24"/>
          <w:szCs w:val="24"/>
        </w:rPr>
        <w:t>六  生源变化与支出响应</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t>15</w:t>
      </w:r>
    </w:p>
    <w:p w14:paraId="099975DA">
      <w:pPr>
        <w:tabs>
          <w:tab w:val="right" w:pos="9072"/>
        </w:tabs>
        <w:spacing w:after="240"/>
        <w:ind w:firstLine="0"/>
        <w:rPr>
          <w:rFonts w:hint="eastAsia" w:ascii="华文中宋" w:hAnsi="华文中宋" w:eastAsia="华文中宋" w:cs="华文中宋"/>
          <w:sz w:val="24"/>
          <w:szCs w:val="24"/>
        </w:rPr>
      </w:pPr>
      <w:r>
        <w:rPr>
          <w:rFonts w:hint="eastAsia" w:ascii="华文中宋" w:hAnsi="华文中宋" w:eastAsia="华文中宋" w:cs="华文中宋"/>
          <w:sz w:val="24"/>
          <w:szCs w:val="24"/>
        </w:rPr>
        <w:t>七  办学资源与财政补助</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t>18</w:t>
      </w:r>
    </w:p>
    <w:p w14:paraId="4AD4DD60">
      <w:pPr>
        <w:tabs>
          <w:tab w:val="right" w:pos="9072"/>
        </w:tabs>
        <w:spacing w:after="240"/>
        <w:ind w:firstLine="0"/>
        <w:rPr>
          <w:rFonts w:hint="eastAsia" w:ascii="华文中宋" w:hAnsi="华文中宋" w:eastAsia="华文中宋" w:cs="华文中宋"/>
          <w:sz w:val="24"/>
          <w:szCs w:val="24"/>
        </w:rPr>
      </w:pPr>
      <w:r>
        <w:rPr>
          <w:rFonts w:hint="eastAsia" w:ascii="华文中宋" w:hAnsi="华文中宋" w:eastAsia="华文中宋" w:cs="华文中宋"/>
          <w:sz w:val="24"/>
          <w:szCs w:val="24"/>
        </w:rPr>
        <w:t>八  主要结论与政策启示</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t>19</w:t>
      </w:r>
    </w:p>
    <w:p w14:paraId="139B0662">
      <w:pPr>
        <w:tabs>
          <w:tab w:val="right" w:pos="9072"/>
        </w:tabs>
        <w:spacing w:after="240"/>
        <w:ind w:firstLine="0"/>
        <w:rPr>
          <w:rFonts w:hint="eastAsia" w:ascii="华文中宋" w:hAnsi="华文中宋" w:eastAsia="华文中宋" w:cs="华文中宋"/>
          <w:sz w:val="24"/>
          <w:szCs w:val="24"/>
        </w:rPr>
      </w:pPr>
      <w:r>
        <w:rPr>
          <w:rFonts w:hint="eastAsia" w:ascii="华文中宋" w:hAnsi="华文中宋" w:eastAsia="华文中宋" w:cs="华文中宋"/>
          <w:sz w:val="24"/>
          <w:szCs w:val="24"/>
        </w:rPr>
        <w:t>附录一  指标定义与统计范围</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t>22</w:t>
      </w:r>
    </w:p>
    <w:p w14:paraId="4277513A">
      <w:pPr>
        <w:tabs>
          <w:tab w:val="right" w:pos="9072"/>
        </w:tabs>
        <w:spacing w:after="240"/>
        <w:ind w:firstLine="0"/>
        <w:rPr>
          <w:rFonts w:hint="eastAsia" w:ascii="华文中宋" w:hAnsi="华文中宋" w:eastAsia="华文中宋" w:cs="华文中宋"/>
          <w:sz w:val="24"/>
          <w:szCs w:val="24"/>
        </w:rPr>
      </w:pPr>
      <w:r>
        <w:rPr>
          <w:rFonts w:hint="eastAsia" w:ascii="华文中宋" w:hAnsi="华文中宋" w:eastAsia="华文中宋" w:cs="华文中宋"/>
          <w:sz w:val="24"/>
          <w:szCs w:val="24"/>
        </w:rPr>
        <w:t>附录二  AI工具使用说明</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t>24</w:t>
      </w:r>
    </w:p>
    <w:p w14:paraId="185CE632">
      <w:pPr>
        <w:tabs>
          <w:tab w:val="right" w:pos="9072"/>
        </w:tabs>
        <w:spacing w:after="240"/>
        <w:ind w:firstLine="0"/>
        <w:rPr>
          <w:rFonts w:hint="eastAsia" w:ascii="华文中宋" w:hAnsi="华文中宋" w:eastAsia="华文中宋" w:cs="华文中宋"/>
          <w:sz w:val="24"/>
          <w:szCs w:val="24"/>
        </w:rPr>
      </w:pPr>
      <w:r>
        <w:rPr>
          <w:rFonts w:hint="eastAsia" w:ascii="华文中宋" w:hAnsi="华文中宋" w:eastAsia="华文中宋" w:cs="华文中宋"/>
          <w:sz w:val="24"/>
          <w:szCs w:val="24"/>
        </w:rPr>
        <w:t>附录三  估计方法与稳健性分析</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t>26</w:t>
      </w:r>
    </w:p>
    <w:p w14:paraId="125419E3">
      <w:pPr>
        <w:tabs>
          <w:tab w:val="right" w:pos="9072"/>
        </w:tabs>
        <w:spacing w:after="240"/>
        <w:ind w:firstLine="0"/>
        <w:rPr>
          <w:rFonts w:hint="eastAsia" w:ascii="华文中宋" w:hAnsi="华文中宋" w:eastAsia="华文中宋" w:cs="华文中宋"/>
          <w:sz w:val="24"/>
          <w:szCs w:val="24"/>
        </w:rPr>
      </w:pPr>
      <w:r>
        <w:rPr>
          <w:rFonts w:hint="eastAsia" w:ascii="华文中宋" w:hAnsi="华文中宋" w:eastAsia="华文中宋" w:cs="华文中宋"/>
          <w:sz w:val="24"/>
          <w:szCs w:val="24"/>
        </w:rPr>
        <w:t>附录四  早期经费与跨期衔接</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t>30</w:t>
      </w:r>
    </w:p>
    <w:p w14:paraId="40489592">
      <w:pPr>
        <w:tabs>
          <w:tab w:val="right" w:pos="9072"/>
        </w:tabs>
        <w:spacing w:after="240"/>
        <w:ind w:firstLine="0"/>
        <w:rPr>
          <w:rFonts w:hint="eastAsia" w:ascii="华文中宋" w:hAnsi="华文中宋" w:eastAsia="华文中宋" w:cs="华文中宋"/>
          <w:sz w:val="24"/>
          <w:szCs w:val="24"/>
        </w:rPr>
      </w:pPr>
      <w:r>
        <w:rPr>
          <w:rFonts w:hint="eastAsia" w:ascii="华文中宋" w:hAnsi="华文中宋" w:eastAsia="华文中宋" w:cs="华文中宋"/>
          <w:sz w:val="24"/>
          <w:szCs w:val="24"/>
        </w:rPr>
        <w:t>附录五  分省结果与资料管理</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t>32</w:t>
      </w:r>
    </w:p>
    <w:p w14:paraId="1D3CC841">
      <w:pPr>
        <w:tabs>
          <w:tab w:val="right" w:pos="9072"/>
        </w:tabs>
        <w:spacing w:after="240"/>
        <w:ind w:firstLine="0"/>
        <w:rPr>
          <w:rFonts w:hint="eastAsia" w:ascii="华文中宋" w:hAnsi="华文中宋" w:eastAsia="华文中宋" w:cs="华文中宋"/>
          <w:sz w:val="24"/>
          <w:szCs w:val="24"/>
        </w:rPr>
      </w:pPr>
      <w:r>
        <w:rPr>
          <w:rFonts w:hint="eastAsia" w:ascii="华文中宋" w:hAnsi="华文中宋" w:eastAsia="华文中宋" w:cs="华文中宋"/>
          <w:sz w:val="24"/>
          <w:szCs w:val="24"/>
        </w:rPr>
        <w:t>资料来源与参考文献</w:t>
      </w:r>
      <w:r>
        <w:rPr>
          <w:rFonts w:hint="eastAsia" w:ascii="华文中宋" w:hAnsi="华文中宋" w:eastAsia="华文中宋" w:cs="华文中宋"/>
          <w:sz w:val="24"/>
          <w:szCs w:val="24"/>
        </w:rPr>
        <w:tab/>
      </w:r>
      <w:r>
        <w:rPr>
          <w:rFonts w:hint="eastAsia" w:ascii="华文中宋" w:hAnsi="华文中宋" w:eastAsia="华文中宋" w:cs="华文中宋"/>
          <w:sz w:val="24"/>
          <w:szCs w:val="24"/>
        </w:rPr>
        <w:t>34</w:t>
      </w:r>
    </w:p>
    <w:p w14:paraId="43BA499E">
      <w:pPr>
        <w:pStyle w:val="3"/>
        <w:pageBreakBefore/>
      </w:pPr>
      <w:r>
        <w:t>一  分析框架与资料范围</w:t>
      </w:r>
    </w:p>
    <w:p w14:paraId="67E291BA">
      <w:pPr>
        <w:pStyle w:val="4"/>
        <w:bidi w:val="0"/>
        <w:rPr>
          <w:rFonts w:hint="eastAsia"/>
        </w:rPr>
      </w:pPr>
      <w:r>
        <w:rPr>
          <w:rFonts w:hint="eastAsia"/>
        </w:rPr>
        <w:t>（一）从总量变化转向配置结构</w:t>
      </w:r>
    </w:p>
    <w:p w14:paraId="7F1F721C">
      <w:pPr>
        <w:jc w:val="both"/>
      </w:pPr>
      <w:r>
        <w:t>生源变化并不会按同一比例转化为各类教育支出的变化。学生规模影响运行需求，学校、人员与项目安排又可能延续存量。本报告考察：生源多轮变化过程中，经费扩张在学段、地区和支出项目之间呈现怎样的不同步？</w:t>
      </w:r>
    </w:p>
    <w:p w14:paraId="0FC93CC7">
      <w:pPr>
        <w:jc w:val="both"/>
      </w:pPr>
      <w:r>
        <w:t>现有研究关注师资需求、人员配置和小规模学校调整。</w:t>
      </w:r>
      <w:r>
        <w:rPr>
          <w:sz w:val="21"/>
          <w:vertAlign w:val="superscript"/>
        </w:rPr>
        <w:t>[1-4]</w:t>
      </w:r>
      <w:r>
        <w:t xml:space="preserve"> 本报告进一步细化到支出项目，连接全国来源构成、地区趋势和项目关联。其贡献在于长期资料及账面结构的综合解释，不以省级相关性替代学校层面的机制证据。</w:t>
      </w:r>
    </w:p>
    <w:p w14:paraId="3450892A">
      <w:pPr>
        <w:pStyle w:val="4"/>
      </w:pPr>
      <w:r>
        <w:t>（二）资金口径与分析层次</w:t>
      </w:r>
    </w:p>
    <w:p w14:paraId="59F3670C">
      <w:pPr>
        <w:jc w:val="both"/>
      </w:pPr>
      <w:r>
        <w:t>资料来自教育、教育经费、财政和综合统计年鉴，按实际数据年整理。</w:t>
      </w:r>
      <w:r>
        <w:rPr>
          <w:sz w:val="21"/>
          <w:vertAlign w:val="superscript"/>
        </w:rPr>
        <w:t>[5-10]</w:t>
      </w:r>
      <w:r>
        <w:t xml:space="preserve"> 全国趋势与内地31个地区的比较分别使用全国行、分省行。历史支出采用地方隶属口径，回归采用全隶属口径；固定地区比较包括28个地区。</w:t>
      </w:r>
    </w:p>
    <w:p w14:paraId="5ADA346F">
      <w:pPr>
        <w:jc w:val="both"/>
      </w:pPr>
      <w:r>
        <w:t>财政性收入用于考察财政性金额及其占同范围总收入的比例。全来源支出用于观察个人、公用及内部项目，包含不同来源形成的学校支出，不能单独归因于财政资金。中央补助为财政决算总项，并非义务教育专项补助。</w:t>
      </w:r>
    </w:p>
    <w:p w14:paraId="253DD18F">
      <w:pPr>
        <w:jc w:val="both"/>
      </w:pPr>
      <w:r>
        <w:t>分析依次采用趋势描述、构成分解和控制省份、年份效应的条件关联模型；实际增长以地区CPI调整。1994年属于条件估算，未进入回归。生源与学校财务覆盖尚未完全对应，不计算严格同范围的生均支出。完整规则和样本列于附录。</w:t>
      </w:r>
    </w:p>
    <w:p w14:paraId="61B4E3E3">
      <w:pPr>
        <w:pStyle w:val="4"/>
      </w:pPr>
      <w:r>
        <w:t>（三）支出调整的制度背景</w:t>
      </w:r>
    </w:p>
    <w:p w14:paraId="06B37877">
      <w:pPr>
        <w:jc w:val="both"/>
      </w:pPr>
      <w:r>
        <w:t>2015年义务教育经费保障文件涉及小规模学校保底及寄宿、特殊教育等安排，2018年教育经费使用文件兼顾投入和教师待遇保障。</w:t>
      </w:r>
      <w:r>
        <w:rPr>
          <w:sz w:val="21"/>
          <w:vertAlign w:val="superscript"/>
        </w:rPr>
        <w:t>[11,12]</w:t>
      </w:r>
      <w:r>
        <w:t xml:space="preserve"> 学校需求因而不能只按省级学生总量等比例理解。2019年财政事权方案区分中央与地方分担，支出规模与本级财力负担亦应分别观察。</w:t>
      </w:r>
      <w:r>
        <w:rPr>
          <w:sz w:val="21"/>
          <w:vertAlign w:val="superscript"/>
        </w:rPr>
        <w:t>[13]</w:t>
      </w:r>
    </w:p>
    <w:p w14:paraId="3259D661">
      <w:pPr>
        <w:jc w:val="both"/>
      </w:pPr>
      <w:r>
        <w:t>工资与养老列支、项目完结和采购时点可能改变账面构成。这些制度与组织条件为解释项目差异提供背景，当前资料未分离其作用，不能据政策规定认定实际执行效果。</w:t>
      </w:r>
    </w:p>
    <w:p w14:paraId="6DB717D0">
      <w:pPr>
        <w:pStyle w:val="3"/>
        <w:pageBreakBefore/>
      </w:pPr>
      <w:r>
        <w:t>二  生源规模的长期变化</w:t>
      </w:r>
    </w:p>
    <w:p w14:paraId="3A3A617D">
      <w:pPr>
        <w:pStyle w:val="4"/>
      </w:pPr>
      <w:r>
        <w:t>（一）小学与初中的峰谷不同步</w:t>
      </w:r>
    </w:p>
    <w:p w14:paraId="0CA15D39">
      <w:pPr>
        <w:jc w:val="both"/>
      </w:pPr>
      <w:r>
        <w:t>小学在校生于1997年达到观察期峰值，约13,995万人，2013年降至约9,361万人后回升；初中峰值为2003年的约6,618万人，低点为2015年的约4,312万人。两学段峰值相差六年、低点相差两年（图1），需求变化呈现学段时序差异。</w:t>
      </w:r>
    </w:p>
    <w:p w14:paraId="096EBB7F">
      <w:pPr>
        <w:pStyle w:val="15"/>
        <w:keepNext/>
        <w:jc w:val="center"/>
      </w:pPr>
      <w:r>
        <w:t>图1  全国小学与初中在校生规模（1995—2024年）</w:t>
      </w:r>
    </w:p>
    <w:p w14:paraId="6F816E2D">
      <w:pPr>
        <w:keepNext/>
        <w:spacing w:after="80"/>
        <w:ind w:firstLine="0"/>
        <w:jc w:val="center"/>
      </w:pPr>
      <w:r>
        <w:drawing>
          <wp:inline distT="0" distB="0" distL="114300" distR="114300">
            <wp:extent cx="5852160" cy="2660015"/>
            <wp:effectExtent l="0" t="0" r="571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852160" cy="2660073"/>
                    </a:xfrm>
                    <a:prstGeom prst="rect">
                      <a:avLst/>
                    </a:prstGeom>
                  </pic:spPr>
                </pic:pic>
              </a:graphicData>
            </a:graphic>
          </wp:inline>
        </w:drawing>
      </w:r>
    </w:p>
    <w:p w14:paraId="7D9CE73A">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来源：《中国教育统计年鉴》。两面板采用同一纵轴；标记为观察期峰谷及期末值。在校生变化同时受人口、流动、入学及统计范围影响。</w:t>
      </w:r>
    </w:p>
    <w:p w14:paraId="6CF58DB5">
      <w:pPr>
        <w:pStyle w:val="15"/>
        <w:keepNext/>
        <w:jc w:val="center"/>
      </w:pPr>
      <w:r>
        <w:t>表1  2024年在校生规模及年度变化</w:t>
      </w:r>
    </w:p>
    <w:tbl>
      <w:tblPr>
        <w:tblStyle w:val="32"/>
        <w:tblW w:w="0" w:type="auto"/>
        <w:tblInd w:w="0" w:type="dxa"/>
        <w:tblLayout w:type="fixed"/>
        <w:tblCellMar>
          <w:top w:w="0" w:type="dxa"/>
          <w:left w:w="108" w:type="dxa"/>
          <w:bottom w:w="0" w:type="dxa"/>
          <w:right w:w="108" w:type="dxa"/>
        </w:tblCellMar>
      </w:tblPr>
      <w:tblGrid>
        <w:gridCol w:w="3293"/>
        <w:gridCol w:w="3293"/>
        <w:gridCol w:w="3293"/>
      </w:tblGrid>
      <w:tr w14:paraId="444DA47E">
        <w:tblPrEx>
          <w:tblCellMar>
            <w:top w:w="0" w:type="dxa"/>
            <w:left w:w="108" w:type="dxa"/>
            <w:bottom w:w="0" w:type="dxa"/>
            <w:right w:w="108" w:type="dxa"/>
          </w:tblCellMar>
        </w:tblPrEx>
        <w:trPr>
          <w:cantSplit/>
          <w:tblHeader/>
        </w:trPr>
        <w:tc>
          <w:tcPr>
            <w:tcW w:w="1873"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1322135C">
            <w:pPr>
              <w:keepNext/>
              <w:spacing w:before="0" w:after="0" w:line="276" w:lineRule="auto"/>
              <w:ind w:firstLine="0"/>
              <w:jc w:val="center"/>
            </w:pPr>
            <w:r>
              <w:rPr>
                <w:b/>
                <w:sz w:val="19"/>
              </w:rPr>
              <w:t>学段</w:t>
            </w:r>
          </w:p>
        </w:tc>
        <w:tc>
          <w:tcPr>
            <w:tcW w:w="4088"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1452BDDD">
            <w:pPr>
              <w:keepNext/>
              <w:spacing w:before="0" w:after="0" w:line="276" w:lineRule="auto"/>
              <w:ind w:firstLine="0"/>
              <w:jc w:val="center"/>
            </w:pPr>
            <w:r>
              <w:rPr>
                <w:b/>
                <w:sz w:val="19"/>
              </w:rPr>
              <w:t>在校生（万人）</w:t>
            </w:r>
          </w:p>
        </w:tc>
        <w:tc>
          <w:tcPr>
            <w:tcW w:w="3917"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11E6EDF3">
            <w:pPr>
              <w:keepNext/>
              <w:spacing w:before="0" w:after="0" w:line="276" w:lineRule="auto"/>
              <w:ind w:firstLine="0"/>
              <w:jc w:val="center"/>
            </w:pPr>
            <w:r>
              <w:rPr>
                <w:b/>
                <w:sz w:val="19"/>
              </w:rPr>
              <w:t>较2023年变化</w:t>
            </w:r>
          </w:p>
        </w:tc>
      </w:tr>
      <w:tr w14:paraId="520A18F8">
        <w:tblPrEx>
          <w:tblCellMar>
            <w:top w:w="0" w:type="dxa"/>
            <w:left w:w="108" w:type="dxa"/>
            <w:bottom w:w="0" w:type="dxa"/>
            <w:right w:w="108" w:type="dxa"/>
          </w:tblCellMar>
        </w:tblPrEx>
        <w:trPr>
          <w:cantSplit/>
        </w:trPr>
        <w:tc>
          <w:tcPr>
            <w:tcW w:w="187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EFDDC42">
            <w:pPr>
              <w:keepNext/>
              <w:spacing w:before="0" w:after="0" w:line="276" w:lineRule="auto"/>
              <w:ind w:firstLine="0"/>
              <w:jc w:val="center"/>
            </w:pPr>
            <w:r>
              <w:rPr>
                <w:b w:val="0"/>
                <w:sz w:val="19"/>
              </w:rPr>
              <w:t>小学</w:t>
            </w:r>
          </w:p>
        </w:tc>
        <w:tc>
          <w:tcPr>
            <w:tcW w:w="408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6B30EE8">
            <w:pPr>
              <w:keepNext/>
              <w:spacing w:before="0" w:after="0" w:line="276" w:lineRule="auto"/>
              <w:ind w:firstLine="0"/>
              <w:jc w:val="center"/>
            </w:pPr>
            <w:r>
              <w:rPr>
                <w:b w:val="0"/>
                <w:sz w:val="19"/>
              </w:rPr>
              <w:t>10,584.37</w:t>
            </w:r>
          </w:p>
        </w:tc>
        <w:tc>
          <w:tcPr>
            <w:tcW w:w="3917"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D1FE92A">
            <w:pPr>
              <w:keepNext/>
              <w:spacing w:before="0" w:after="0" w:line="276" w:lineRule="auto"/>
              <w:ind w:firstLine="0"/>
              <w:jc w:val="center"/>
            </w:pPr>
            <w:r>
              <w:rPr>
                <w:b w:val="0"/>
                <w:sz w:val="19"/>
              </w:rPr>
              <w:t>-2.32%</w:t>
            </w:r>
          </w:p>
        </w:tc>
      </w:tr>
      <w:tr w14:paraId="2134A2C7">
        <w:tblPrEx>
          <w:tblCellMar>
            <w:top w:w="0" w:type="dxa"/>
            <w:left w:w="108" w:type="dxa"/>
            <w:bottom w:w="0" w:type="dxa"/>
            <w:right w:w="108" w:type="dxa"/>
          </w:tblCellMar>
        </w:tblPrEx>
        <w:trPr>
          <w:cantSplit/>
        </w:trPr>
        <w:tc>
          <w:tcPr>
            <w:tcW w:w="187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59138DC">
            <w:pPr>
              <w:keepNext w:val="0"/>
              <w:spacing w:before="0" w:after="0" w:line="276" w:lineRule="auto"/>
              <w:ind w:firstLine="0"/>
              <w:jc w:val="center"/>
            </w:pPr>
            <w:r>
              <w:rPr>
                <w:b w:val="0"/>
                <w:sz w:val="19"/>
              </w:rPr>
              <w:t>初中</w:t>
            </w:r>
          </w:p>
        </w:tc>
        <w:tc>
          <w:tcPr>
            <w:tcW w:w="408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50615A0">
            <w:pPr>
              <w:keepNext w:val="0"/>
              <w:spacing w:before="0" w:after="0" w:line="276" w:lineRule="auto"/>
              <w:ind w:firstLine="0"/>
              <w:jc w:val="center"/>
            </w:pPr>
            <w:r>
              <w:rPr>
                <w:b w:val="0"/>
                <w:sz w:val="19"/>
              </w:rPr>
              <w:t>5,386.16</w:t>
            </w:r>
          </w:p>
        </w:tc>
        <w:tc>
          <w:tcPr>
            <w:tcW w:w="3917"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3B2A1FC">
            <w:pPr>
              <w:keepNext w:val="0"/>
              <w:spacing w:before="0" w:after="0" w:line="276" w:lineRule="auto"/>
              <w:ind w:firstLine="0"/>
              <w:jc w:val="center"/>
            </w:pPr>
            <w:r>
              <w:rPr>
                <w:b w:val="0"/>
                <w:sz w:val="19"/>
              </w:rPr>
              <w:t>+2.72%</w:t>
            </w:r>
          </w:p>
        </w:tc>
      </w:tr>
    </w:tbl>
    <w:p w14:paraId="008F63F4">
      <w:pPr>
        <w:pStyle w:val="4"/>
      </w:pPr>
      <w:r>
        <w:t>（二）区域收缩具有反复性</w:t>
      </w:r>
    </w:p>
    <w:p w14:paraId="6D89A18E">
      <w:pPr>
        <w:jc w:val="both"/>
      </w:pPr>
      <w:r>
        <w:t>以连续至少两年在校生减少识别下降轮次，观察期内共记录125轮，其中小学63轮、初中62轮；小学21个、初中18个地区出现至少两轮。三年阈值下，两学段仍分别有15个、11个地区反复下降。生源收缩发生在不同时期和地区，资源规划应结合学段队列和区域流动，避免直接从全国总量推导各地配置需求。区划及观察期截断规则见附录。</w:t>
      </w:r>
    </w:p>
    <w:p w14:paraId="6146BFC6">
      <w:pPr>
        <w:pStyle w:val="3"/>
        <w:pageBreakBefore/>
      </w:pPr>
      <w:r>
        <w:t>三  财政性经费与收入构成</w:t>
      </w:r>
    </w:p>
    <w:p w14:paraId="297A697B">
      <w:pPr>
        <w:pStyle w:val="4"/>
      </w:pPr>
      <w:r>
        <w:t>（一）财政性金额扩张与占比回落并存</w:t>
      </w:r>
    </w:p>
    <w:p w14:paraId="3E999BD4">
      <w:pPr>
        <w:jc w:val="both"/>
      </w:pPr>
      <w:r>
        <w:t>财政性经费名义金额总体扩张。在2005—2024年公布值窗口内，财政性收入占比于2013年达到高点：小学96.11%、初中94.68%；2024年分别为91.36%、89.37%。2013—2024年，财政性收入名义金额分别增长107.31%、111.27%。图2将金额与占比分开呈现，表2列示期末水平。</w:t>
      </w:r>
    </w:p>
    <w:p w14:paraId="728024F2">
      <w:pPr>
        <w:pStyle w:val="15"/>
        <w:keepNext/>
        <w:jc w:val="center"/>
      </w:pPr>
      <w:r>
        <w:t>图2  全国小学与初中财政性教育经费及其占比（1994—2024年）</w:t>
      </w:r>
    </w:p>
    <w:p w14:paraId="1E294A50">
      <w:pPr>
        <w:keepNext/>
        <w:spacing w:after="80"/>
        <w:ind w:firstLine="0"/>
        <w:jc w:val="center"/>
      </w:pPr>
      <w:r>
        <w:drawing>
          <wp:inline distT="0" distB="0" distL="114300" distR="114300">
            <wp:extent cx="5852160" cy="3723640"/>
            <wp:effectExtent l="0" t="0" r="571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852160" cy="3724102"/>
                    </a:xfrm>
                    <a:prstGeom prst="rect">
                      <a:avLst/>
                    </a:prstGeom>
                  </pic:spPr>
                </pic:pic>
              </a:graphicData>
            </a:graphic>
          </wp:inline>
        </w:drawing>
      </w:r>
    </w:p>
    <w:p w14:paraId="13ACC57D">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来源：《中国教育经费统计年鉴》及早期来源组成表。1994年为空心估算点，1998、2002年处分段；2007年来源组成调整以竖线标示，跨该年连接仅作历史描述。金额为名义值；下图纵轴为65%—100%。估算与衔接详见附录四。</w:t>
      </w:r>
    </w:p>
    <w:p w14:paraId="4C8B1F54">
      <w:pPr>
        <w:pStyle w:val="15"/>
        <w:keepNext/>
        <w:jc w:val="center"/>
      </w:pPr>
      <w:r>
        <w:t>表2  2024年财政性教育经费收入</w:t>
      </w:r>
    </w:p>
    <w:tbl>
      <w:tblPr>
        <w:tblStyle w:val="32"/>
        <w:tblW w:w="0" w:type="auto"/>
        <w:tblInd w:w="0" w:type="dxa"/>
        <w:tblLayout w:type="fixed"/>
        <w:tblCellMar>
          <w:top w:w="0" w:type="dxa"/>
          <w:left w:w="108" w:type="dxa"/>
          <w:bottom w:w="0" w:type="dxa"/>
          <w:right w:w="108" w:type="dxa"/>
        </w:tblCellMar>
      </w:tblPr>
      <w:tblGrid>
        <w:gridCol w:w="3293"/>
        <w:gridCol w:w="3293"/>
        <w:gridCol w:w="3293"/>
      </w:tblGrid>
      <w:tr w14:paraId="742EF2A2">
        <w:tblPrEx>
          <w:tblCellMar>
            <w:top w:w="0" w:type="dxa"/>
            <w:left w:w="108" w:type="dxa"/>
            <w:bottom w:w="0" w:type="dxa"/>
            <w:right w:w="108" w:type="dxa"/>
          </w:tblCellMar>
        </w:tblPrEx>
        <w:trPr>
          <w:cantSplit/>
          <w:tblHeader/>
        </w:trPr>
        <w:tc>
          <w:tcPr>
            <w:tcW w:w="1873"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5408F952">
            <w:pPr>
              <w:keepNext/>
              <w:spacing w:before="0" w:after="0" w:line="276" w:lineRule="auto"/>
              <w:ind w:firstLine="0"/>
              <w:jc w:val="center"/>
            </w:pPr>
            <w:r>
              <w:rPr>
                <w:b/>
                <w:sz w:val="19"/>
              </w:rPr>
              <w:t>学段</w:t>
            </w:r>
          </w:p>
        </w:tc>
        <w:tc>
          <w:tcPr>
            <w:tcW w:w="4088"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4591C10C">
            <w:pPr>
              <w:keepNext/>
              <w:spacing w:before="0" w:after="0" w:line="276" w:lineRule="auto"/>
              <w:ind w:firstLine="0"/>
              <w:jc w:val="center"/>
            </w:pPr>
            <w:r>
              <w:rPr>
                <w:b/>
                <w:sz w:val="19"/>
              </w:rPr>
              <w:t>财政性金额（亿元）</w:t>
            </w:r>
          </w:p>
        </w:tc>
        <w:tc>
          <w:tcPr>
            <w:tcW w:w="3917"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6B2AD378">
            <w:pPr>
              <w:keepNext/>
              <w:spacing w:before="0" w:after="0" w:line="276" w:lineRule="auto"/>
              <w:ind w:firstLine="0"/>
              <w:jc w:val="center"/>
            </w:pPr>
            <w:r>
              <w:rPr>
                <w:b/>
                <w:sz w:val="19"/>
              </w:rPr>
              <w:t>占同范围总收入</w:t>
            </w:r>
          </w:p>
        </w:tc>
      </w:tr>
      <w:tr w14:paraId="6ACE2AAF">
        <w:tblPrEx>
          <w:tblCellMar>
            <w:top w:w="0" w:type="dxa"/>
            <w:left w:w="108" w:type="dxa"/>
            <w:bottom w:w="0" w:type="dxa"/>
            <w:right w:w="108" w:type="dxa"/>
          </w:tblCellMar>
        </w:tblPrEx>
        <w:trPr>
          <w:cantSplit/>
        </w:trPr>
        <w:tc>
          <w:tcPr>
            <w:tcW w:w="187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2C64033">
            <w:pPr>
              <w:keepNext/>
              <w:spacing w:before="0" w:after="0" w:line="276" w:lineRule="auto"/>
              <w:ind w:firstLine="0"/>
              <w:jc w:val="center"/>
            </w:pPr>
            <w:r>
              <w:rPr>
                <w:b w:val="0"/>
                <w:sz w:val="19"/>
              </w:rPr>
              <w:t>小学</w:t>
            </w:r>
          </w:p>
        </w:tc>
        <w:tc>
          <w:tcPr>
            <w:tcW w:w="408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24053CB">
            <w:pPr>
              <w:keepNext/>
              <w:spacing w:before="0" w:after="0" w:line="276" w:lineRule="auto"/>
              <w:ind w:firstLine="0"/>
              <w:jc w:val="center"/>
            </w:pPr>
            <w:r>
              <w:rPr>
                <w:b w:val="0"/>
                <w:sz w:val="19"/>
              </w:rPr>
              <w:t>15,842.24</w:t>
            </w:r>
          </w:p>
        </w:tc>
        <w:tc>
          <w:tcPr>
            <w:tcW w:w="3917"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E79E454">
            <w:pPr>
              <w:keepNext/>
              <w:spacing w:before="0" w:after="0" w:line="276" w:lineRule="auto"/>
              <w:ind w:firstLine="0"/>
              <w:jc w:val="center"/>
            </w:pPr>
            <w:r>
              <w:rPr>
                <w:b w:val="0"/>
                <w:sz w:val="19"/>
              </w:rPr>
              <w:t>91.36%</w:t>
            </w:r>
          </w:p>
        </w:tc>
      </w:tr>
      <w:tr w14:paraId="067E3544">
        <w:tblPrEx>
          <w:tblCellMar>
            <w:top w:w="0" w:type="dxa"/>
            <w:left w:w="108" w:type="dxa"/>
            <w:bottom w:w="0" w:type="dxa"/>
            <w:right w:w="108" w:type="dxa"/>
          </w:tblCellMar>
        </w:tblPrEx>
        <w:trPr>
          <w:cantSplit/>
        </w:trPr>
        <w:tc>
          <w:tcPr>
            <w:tcW w:w="187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70F7350">
            <w:pPr>
              <w:keepNext w:val="0"/>
              <w:spacing w:before="0" w:after="0" w:line="276" w:lineRule="auto"/>
              <w:ind w:firstLine="0"/>
              <w:jc w:val="center"/>
            </w:pPr>
            <w:r>
              <w:rPr>
                <w:b w:val="0"/>
                <w:sz w:val="19"/>
              </w:rPr>
              <w:t>初中</w:t>
            </w:r>
          </w:p>
        </w:tc>
        <w:tc>
          <w:tcPr>
            <w:tcW w:w="408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06E6765">
            <w:pPr>
              <w:keepNext w:val="0"/>
              <w:spacing w:before="0" w:after="0" w:line="276" w:lineRule="auto"/>
              <w:ind w:firstLine="0"/>
              <w:jc w:val="center"/>
            </w:pPr>
            <w:r>
              <w:rPr>
                <w:b w:val="0"/>
                <w:sz w:val="19"/>
              </w:rPr>
              <w:t>10,314.89</w:t>
            </w:r>
          </w:p>
        </w:tc>
        <w:tc>
          <w:tcPr>
            <w:tcW w:w="3917"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FFBC7D5">
            <w:pPr>
              <w:keepNext w:val="0"/>
              <w:spacing w:before="0" w:after="0" w:line="276" w:lineRule="auto"/>
              <w:ind w:firstLine="0"/>
              <w:jc w:val="center"/>
            </w:pPr>
            <w:r>
              <w:rPr>
                <w:b w:val="0"/>
                <w:sz w:val="19"/>
              </w:rPr>
              <w:t>89.37%</w:t>
            </w:r>
          </w:p>
        </w:tc>
      </w:tr>
    </w:tbl>
    <w:p w14:paraId="3080DA17">
      <w:pPr>
        <w:jc w:val="both"/>
      </w:pPr>
      <w:r>
        <w:t>财政性收入占比下降，表示财政性与其他来源收入的相对关系变化。其保障含义需要结合金额和学校类别判断。1995—1997年支出与后期收入、2002年企业来源定义分别处理；2007年民办来源项目改名并未使总收入只纳入举办者投入，组成核算及跨期边界详见附录四。</w:t>
      </w:r>
    </w:p>
    <w:p w14:paraId="2DEA7412">
      <w:pPr>
        <w:pStyle w:val="4"/>
      </w:pPr>
      <w:r>
        <w:t>（二）举办者构成改变全国比例</w:t>
      </w:r>
    </w:p>
    <w:p w14:paraId="6B45D20F">
      <w:pPr>
        <w:jc w:val="both"/>
      </w:pPr>
      <w:r>
        <w:t>2007—2024年，民办学校收入占全国同学段收入的权重于2021年达到窗口峰值，小学7.87%、初中11.21%；2024年分别回落至6.62%、9.20%。这些比例反映收入构成，并不等于民办学生人数占比。</w:t>
      </w:r>
    </w:p>
    <w:p w14:paraId="4C9A37A2">
      <w:pPr>
        <w:pStyle w:val="15"/>
        <w:keepNext/>
        <w:jc w:val="center"/>
      </w:pPr>
      <w:r>
        <w:t>图3  财政性收入占比变化的举办者构成分解</w:t>
      </w:r>
    </w:p>
    <w:p w14:paraId="5B1F68F4">
      <w:pPr>
        <w:keepNext/>
        <w:spacing w:after="80"/>
        <w:ind w:firstLine="0"/>
        <w:jc w:val="center"/>
      </w:pPr>
      <w:r>
        <w:drawing>
          <wp:inline distT="0" distB="0" distL="114300" distR="114300">
            <wp:extent cx="5852160" cy="2881630"/>
            <wp:effectExtent l="0" t="0" r="571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lum bright="-6000"/>
                    </a:blip>
                    <a:stretch>
                      <a:fillRect/>
                    </a:stretch>
                  </pic:blipFill>
                  <pic:spPr>
                    <a:xfrm>
                      <a:off x="0" y="0"/>
                      <a:ext cx="5852160" cy="2881745"/>
                    </a:xfrm>
                    <a:prstGeom prst="rect">
                      <a:avLst/>
                    </a:prstGeom>
                  </pic:spPr>
                </pic:pic>
              </a:graphicData>
            </a:graphic>
          </wp:inline>
        </w:drawing>
      </w:r>
    </w:p>
    <w:p w14:paraId="72DD1E8E">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来源：年鉴举办者分类收入表。紫色为举办者收入权重变化贡献，金色为类别内部财政性比例变化贡献，黑色为全国占比变化；单位为百分点。采用中点恒等式分解。</w:t>
      </w:r>
    </w:p>
    <w:p w14:paraId="4F714323">
      <w:pPr>
        <w:jc w:val="both"/>
      </w:pPr>
      <w:r>
        <w:t>2014—2021年，两学段全国财政性比例下降主要对应举办者收入权重变化。2021—2024年，权重回落的向上贡献受到组内比例下降的抵消，初中全国比例仅增加约0.006个百分点（图3）。接近不变的全国比例，可以包含方向相反的结构调整。</w:t>
      </w:r>
    </w:p>
    <w:p w14:paraId="6231B647">
      <w:pPr>
        <w:pStyle w:val="15"/>
        <w:keepNext/>
        <w:jc w:val="center"/>
      </w:pPr>
      <w:r>
        <w:t>表3  财政性收入占比的举办者分解（百分点）</w:t>
      </w:r>
    </w:p>
    <w:tbl>
      <w:tblPr>
        <w:tblStyle w:val="32"/>
        <w:tblW w:w="0" w:type="auto"/>
        <w:tblInd w:w="0" w:type="dxa"/>
        <w:tblLayout w:type="fixed"/>
        <w:tblCellMar>
          <w:top w:w="0" w:type="dxa"/>
          <w:left w:w="108" w:type="dxa"/>
          <w:bottom w:w="0" w:type="dxa"/>
          <w:right w:w="108" w:type="dxa"/>
        </w:tblCellMar>
      </w:tblPr>
      <w:tblGrid>
        <w:gridCol w:w="1976"/>
        <w:gridCol w:w="1976"/>
        <w:gridCol w:w="1976"/>
        <w:gridCol w:w="1976"/>
        <w:gridCol w:w="1976"/>
      </w:tblGrid>
      <w:tr w14:paraId="3E7C2DC2">
        <w:tblPrEx>
          <w:tblCellMar>
            <w:top w:w="0" w:type="dxa"/>
            <w:left w:w="108" w:type="dxa"/>
            <w:bottom w:w="0" w:type="dxa"/>
            <w:right w:w="108" w:type="dxa"/>
          </w:tblCellMar>
        </w:tblPrEx>
        <w:trPr>
          <w:cantSplit/>
          <w:tblHeader/>
        </w:trPr>
        <w:tc>
          <w:tcPr>
            <w:tcW w:w="1162"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002F0EB7">
            <w:pPr>
              <w:keepNext/>
              <w:spacing w:before="0" w:after="0" w:line="276" w:lineRule="auto"/>
              <w:ind w:firstLine="0"/>
              <w:jc w:val="center"/>
            </w:pPr>
            <w:r>
              <w:rPr>
                <w:b/>
                <w:sz w:val="19"/>
              </w:rPr>
              <w:t>学段</w:t>
            </w:r>
          </w:p>
        </w:tc>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2EE55CAA">
            <w:pPr>
              <w:keepNext/>
              <w:spacing w:before="0" w:after="0" w:line="276" w:lineRule="auto"/>
              <w:ind w:firstLine="0"/>
              <w:jc w:val="center"/>
            </w:pPr>
            <w:r>
              <w:rPr>
                <w:b/>
                <w:sz w:val="19"/>
              </w:rPr>
              <w:t>窗口</w:t>
            </w:r>
          </w:p>
        </w:tc>
        <w:tc>
          <w:tcPr>
            <w:tcW w:w="1598"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6F859418">
            <w:pPr>
              <w:keepNext/>
              <w:spacing w:before="0" w:after="0" w:line="276" w:lineRule="auto"/>
              <w:ind w:firstLine="0"/>
              <w:jc w:val="center"/>
            </w:pPr>
            <w:r>
              <w:rPr>
                <w:b/>
                <w:sz w:val="19"/>
              </w:rPr>
              <w:t>全国变化</w:t>
            </w:r>
          </w:p>
        </w:tc>
        <w:tc>
          <w:tcPr>
            <w:tcW w:w="3051"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54179AAA">
            <w:pPr>
              <w:keepNext/>
              <w:spacing w:before="0" w:after="0" w:line="276" w:lineRule="auto"/>
              <w:ind w:firstLine="0"/>
              <w:jc w:val="center"/>
            </w:pPr>
            <w:r>
              <w:rPr>
                <w:b/>
                <w:sz w:val="19"/>
              </w:rPr>
              <w:t>权重贡献</w:t>
            </w:r>
          </w:p>
        </w:tc>
        <w:tc>
          <w:tcPr>
            <w:tcW w:w="1598"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13419136">
            <w:pPr>
              <w:keepNext/>
              <w:spacing w:before="0" w:after="0" w:line="276" w:lineRule="auto"/>
              <w:ind w:firstLine="0"/>
              <w:jc w:val="center"/>
            </w:pPr>
            <w:r>
              <w:rPr>
                <w:b/>
                <w:sz w:val="19"/>
              </w:rPr>
              <w:t>组内贡献</w:t>
            </w:r>
          </w:p>
        </w:tc>
      </w:tr>
      <w:tr w14:paraId="33665DDF">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45AA25A">
            <w:pPr>
              <w:keepNext/>
              <w:spacing w:before="0" w:after="0" w:line="276" w:lineRule="auto"/>
              <w:ind w:firstLine="0"/>
              <w:jc w:val="center"/>
            </w:pPr>
            <w:r>
              <w:rPr>
                <w:b w:val="0"/>
                <w:sz w:val="19"/>
              </w:rPr>
              <w:t>初中</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53A832E">
            <w:pPr>
              <w:keepNext/>
              <w:spacing w:before="0" w:after="0" w:line="276" w:lineRule="auto"/>
              <w:ind w:firstLine="0"/>
              <w:jc w:val="center"/>
            </w:pPr>
            <w:r>
              <w:rPr>
                <w:b w:val="0"/>
                <w:sz w:val="19"/>
              </w:rPr>
              <w:t>2014—2021</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FC06CA9">
            <w:pPr>
              <w:keepNext/>
              <w:spacing w:before="0" w:after="0" w:line="276" w:lineRule="auto"/>
              <w:ind w:firstLine="0"/>
              <w:jc w:val="center"/>
            </w:pPr>
            <w:r>
              <w:rPr>
                <w:b w:val="0"/>
                <w:sz w:val="19"/>
              </w:rPr>
              <w:t>-4.698</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7540745">
            <w:pPr>
              <w:keepNext/>
              <w:spacing w:before="0" w:after="0" w:line="276" w:lineRule="auto"/>
              <w:ind w:firstLine="0"/>
              <w:jc w:val="center"/>
            </w:pPr>
            <w:r>
              <w:rPr>
                <w:b w:val="0"/>
                <w:sz w:val="19"/>
              </w:rPr>
              <w:t>-4.581</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C6F1ADE">
            <w:pPr>
              <w:keepNext/>
              <w:spacing w:before="0" w:after="0" w:line="276" w:lineRule="auto"/>
              <w:ind w:firstLine="0"/>
              <w:jc w:val="center"/>
            </w:pPr>
            <w:r>
              <w:rPr>
                <w:b w:val="0"/>
                <w:sz w:val="19"/>
              </w:rPr>
              <w:t>-0.118</w:t>
            </w:r>
          </w:p>
        </w:tc>
      </w:tr>
      <w:tr w14:paraId="2C2F6A7B">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F27E5F4">
            <w:pPr>
              <w:keepNext/>
              <w:spacing w:before="0" w:after="0" w:line="276" w:lineRule="auto"/>
              <w:ind w:firstLine="0"/>
              <w:jc w:val="center"/>
            </w:pPr>
            <w:r>
              <w:rPr>
                <w:b w:val="0"/>
                <w:sz w:val="19"/>
              </w:rPr>
              <w:t>初中</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83CEAC5">
            <w:pPr>
              <w:keepNext/>
              <w:spacing w:before="0" w:after="0" w:line="276" w:lineRule="auto"/>
              <w:ind w:firstLine="0"/>
              <w:jc w:val="center"/>
            </w:pPr>
            <w:r>
              <w:rPr>
                <w:b w:val="0"/>
                <w:sz w:val="19"/>
              </w:rPr>
              <w:t>2021—2024</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0670FA3">
            <w:pPr>
              <w:keepNext/>
              <w:spacing w:before="0" w:after="0" w:line="276" w:lineRule="auto"/>
              <w:ind w:firstLine="0"/>
              <w:jc w:val="center"/>
            </w:pPr>
            <w:r>
              <w:rPr>
                <w:b w:val="0"/>
                <w:sz w:val="19"/>
              </w:rPr>
              <w:t>+0.006</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61CCBB6">
            <w:pPr>
              <w:keepNext/>
              <w:spacing w:before="0" w:after="0" w:line="276" w:lineRule="auto"/>
              <w:ind w:firstLine="0"/>
              <w:jc w:val="center"/>
            </w:pPr>
            <w:r>
              <w:rPr>
                <w:b w:val="0"/>
                <w:sz w:val="19"/>
              </w:rPr>
              <w:t>+1.714</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E96ECE6">
            <w:pPr>
              <w:keepNext/>
              <w:spacing w:before="0" w:after="0" w:line="276" w:lineRule="auto"/>
              <w:ind w:firstLine="0"/>
              <w:jc w:val="center"/>
            </w:pPr>
            <w:r>
              <w:rPr>
                <w:b w:val="0"/>
                <w:sz w:val="19"/>
              </w:rPr>
              <w:t>-1.708</w:t>
            </w:r>
          </w:p>
        </w:tc>
      </w:tr>
      <w:tr w14:paraId="438C525A">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48D29FD">
            <w:pPr>
              <w:keepNext/>
              <w:spacing w:before="0" w:after="0" w:line="276" w:lineRule="auto"/>
              <w:ind w:firstLine="0"/>
              <w:jc w:val="center"/>
            </w:pPr>
            <w:r>
              <w:rPr>
                <w:b w:val="0"/>
                <w:sz w:val="19"/>
              </w:rPr>
              <w:t>小学</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F29774E">
            <w:pPr>
              <w:keepNext/>
              <w:spacing w:before="0" w:after="0" w:line="276" w:lineRule="auto"/>
              <w:ind w:firstLine="0"/>
              <w:jc w:val="center"/>
            </w:pPr>
            <w:r>
              <w:rPr>
                <w:b w:val="0"/>
                <w:sz w:val="19"/>
              </w:rPr>
              <w:t>2014—2021</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062F6B8">
            <w:pPr>
              <w:keepNext/>
              <w:spacing w:before="0" w:after="0" w:line="276" w:lineRule="auto"/>
              <w:ind w:firstLine="0"/>
              <w:jc w:val="center"/>
            </w:pPr>
            <w:r>
              <w:rPr>
                <w:b w:val="0"/>
                <w:sz w:val="19"/>
              </w:rPr>
              <w:t>-3.369</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DDFD71B">
            <w:pPr>
              <w:keepNext/>
              <w:spacing w:before="0" w:after="0" w:line="276" w:lineRule="auto"/>
              <w:ind w:firstLine="0"/>
              <w:jc w:val="center"/>
            </w:pPr>
            <w:r>
              <w:rPr>
                <w:b w:val="0"/>
                <w:sz w:val="19"/>
              </w:rPr>
              <w:t>-3.162</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D127B16">
            <w:pPr>
              <w:keepNext/>
              <w:spacing w:before="0" w:after="0" w:line="276" w:lineRule="auto"/>
              <w:ind w:firstLine="0"/>
              <w:jc w:val="center"/>
            </w:pPr>
            <w:r>
              <w:rPr>
                <w:b w:val="0"/>
                <w:sz w:val="19"/>
              </w:rPr>
              <w:t>-0.207</w:t>
            </w:r>
          </w:p>
        </w:tc>
      </w:tr>
      <w:tr w14:paraId="4A6D8CE5">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2D1EDCE">
            <w:pPr>
              <w:keepNext w:val="0"/>
              <w:spacing w:before="0" w:after="0" w:line="276" w:lineRule="auto"/>
              <w:ind w:firstLine="0"/>
              <w:jc w:val="center"/>
            </w:pPr>
            <w:r>
              <w:rPr>
                <w:b w:val="0"/>
                <w:sz w:val="19"/>
              </w:rPr>
              <w:t>小学</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4C1AAE2">
            <w:pPr>
              <w:keepNext w:val="0"/>
              <w:spacing w:before="0" w:after="0" w:line="276" w:lineRule="auto"/>
              <w:ind w:firstLine="0"/>
              <w:jc w:val="center"/>
            </w:pPr>
            <w:r>
              <w:rPr>
                <w:b w:val="0"/>
                <w:sz w:val="19"/>
              </w:rPr>
              <w:t>2021—2024</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59BF867">
            <w:pPr>
              <w:keepNext w:val="0"/>
              <w:spacing w:before="0" w:after="0" w:line="276" w:lineRule="auto"/>
              <w:ind w:firstLine="0"/>
              <w:jc w:val="center"/>
            </w:pPr>
            <w:r>
              <w:rPr>
                <w:b w:val="0"/>
                <w:sz w:val="19"/>
              </w:rPr>
              <w:t>-1.048</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CA7B9D0">
            <w:pPr>
              <w:keepNext w:val="0"/>
              <w:spacing w:before="0" w:after="0" w:line="276" w:lineRule="auto"/>
              <w:ind w:firstLine="0"/>
              <w:jc w:val="center"/>
            </w:pPr>
            <w:r>
              <w:rPr>
                <w:b w:val="0"/>
                <w:sz w:val="19"/>
              </w:rPr>
              <w:t>+1.042</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9EDE9B2">
            <w:pPr>
              <w:keepNext w:val="0"/>
              <w:spacing w:before="0" w:after="0" w:line="276" w:lineRule="auto"/>
              <w:ind w:firstLine="0"/>
              <w:jc w:val="center"/>
            </w:pPr>
            <w:r>
              <w:rPr>
                <w:b w:val="0"/>
                <w:sz w:val="19"/>
              </w:rPr>
              <w:t>-2.091</w:t>
            </w:r>
          </w:p>
        </w:tc>
      </w:tr>
    </w:tbl>
    <w:p w14:paraId="02F63C26">
      <w:pPr>
        <w:spacing w:line="276" w:lineRule="auto"/>
        <w:ind w:firstLine="0"/>
        <w:jc w:val="both"/>
        <w:rPr>
          <w:rFonts w:hint="eastAsia" w:ascii="方正仿宋_GB2312" w:hAnsi="方正仿宋_GB2312" w:eastAsia="方正仿宋_GB2312" w:cs="方正仿宋_GB2312"/>
          <w:b w:val="0"/>
          <w:bCs w:val="0"/>
          <w:sz w:val="18"/>
        </w:rPr>
      </w:pPr>
    </w:p>
    <w:p w14:paraId="3A006188">
      <w:pPr>
        <w:pStyle w:val="3"/>
        <w:pageBreakBefore/>
      </w:pPr>
      <w:r>
        <w:t>四  支出扩张的区域差异</w:t>
      </w:r>
    </w:p>
    <w:p w14:paraId="43DF9EF2">
      <w:pPr>
        <w:pStyle w:val="4"/>
      </w:pPr>
      <w:r>
        <w:t>（一）实际增速放缓具有广泛区域分布</w:t>
      </w:r>
    </w:p>
    <w:p w14:paraId="0747565E">
      <w:pPr>
        <w:jc w:val="both"/>
      </w:pPr>
      <w:r>
        <w:t>固定28个省级地区的端点比较显示，1995—2006年个人与公用支出合计的年均实际增长率中位数为11.70%（小学）、12.11%（初中）；2007—2013年升至14.54%、14.47%；2013—2023年为6.16%、6.05%。各地区分别计算后取中位数，这一指标不等于全国金额加权增速。</w:t>
      </w:r>
    </w:p>
    <w:p w14:paraId="1628C666">
      <w:pPr>
        <w:pStyle w:val="15"/>
        <w:keepNext/>
        <w:jc w:val="center"/>
      </w:pPr>
      <w:r>
        <w:t>图4  相同28个省级地区的支出实际增速跨期比较</w:t>
      </w:r>
    </w:p>
    <w:p w14:paraId="26D2F806">
      <w:pPr>
        <w:keepNext/>
        <w:spacing w:after="80"/>
        <w:ind w:firstLine="0"/>
        <w:jc w:val="center"/>
      </w:pPr>
      <w:r>
        <w:drawing>
          <wp:inline distT="0" distB="0" distL="114300" distR="114300">
            <wp:extent cx="5989320" cy="3266440"/>
            <wp:effectExtent l="0" t="0" r="190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989320" cy="3266902"/>
                    </a:xfrm>
                    <a:prstGeom prst="rect">
                      <a:avLst/>
                    </a:prstGeom>
                  </pic:spPr>
                </pic:pic>
              </a:graphicData>
            </a:graphic>
          </wp:inline>
        </w:drawing>
      </w:r>
    </w:p>
    <w:p w14:paraId="2493FFCB">
      <w:pPr>
        <w:spacing w:after="180" w:line="276" w:lineRule="auto"/>
        <w:ind w:firstLine="0"/>
        <w:jc w:val="both"/>
        <w:rPr>
          <w:rFonts w:hint="eastAsia" w:ascii="方正仿宋_GB2312" w:hAnsi="方正仿宋_GB2312" w:eastAsia="方正仿宋_GB2312" w:cs="方正仿宋_GB2312"/>
          <w:b w:val="0"/>
          <w:bCs w:val="0"/>
          <w:sz w:val="18"/>
        </w:rPr>
      </w:pPr>
      <w:r>
        <w:rPr>
          <w:sz w:val="18"/>
        </w:rPr>
        <w:t>注：</w:t>
      </w:r>
      <w:r>
        <w:rPr>
          <w:rFonts w:hint="eastAsia" w:ascii="方正仿宋_GB2312" w:hAnsi="方正仿宋_GB2312" w:eastAsia="方正仿宋_GB2312" w:cs="方正仿宋_GB2312"/>
          <w:b w:val="0"/>
          <w:bCs w:val="0"/>
          <w:sz w:val="18"/>
        </w:rPr>
        <w:t>来源：地方隶属学校支出与省级CPI。每点对应同一地区，虚线表示两个窗口增速相同；两轴同尺度。四川、重庆和西藏未纳入，原因见附录一。</w:t>
      </w:r>
    </w:p>
    <w:p w14:paraId="58030279">
      <w:pPr>
        <w:jc w:val="both"/>
      </w:pPr>
      <w:r>
        <w:t>逐省配对后，小学28个、初中26个地区后期增速低于前期（图4）。固定地区比较表明，在相同观察对象下仍有广泛的增速放缓。固定样本控制了地区构成变化，跨期分类边界则单独保留；该比较属于原表端点的描述，不用于识别制度转折。较低增速仍可能对应金额增长，应与实际下降区别判断。</w:t>
      </w:r>
    </w:p>
    <w:p w14:paraId="41A8EAD6">
      <w:pPr>
        <w:pStyle w:val="4"/>
      </w:pPr>
      <w:r>
        <w:t>（二）公用支出收缩呈现空间差异</w:t>
      </w:r>
    </w:p>
    <w:p w14:paraId="6C864A5B">
      <w:pPr>
        <w:jc w:val="both"/>
      </w:pPr>
      <w:r>
        <w:t>2017—2023年，小学8个、初中7个地区的公用支出累计实际下降。小学吉林、辽宁、黑龙江的个人与公用合计也实际下降，初中两项合计在31个地区均增长。图5、图6采用相同分组阈值显示空间分布，精确分省幅度见附录五。</w:t>
      </w:r>
    </w:p>
    <w:p w14:paraId="04D6D6C9">
      <w:pPr>
        <w:pStyle w:val="15"/>
        <w:keepNext/>
        <w:jc w:val="center"/>
      </w:pPr>
      <w:r>
        <w:t>图5  小学公用支出累计实际增长的省级分布（2017—2023年）</w:t>
      </w:r>
    </w:p>
    <w:p w14:paraId="2AB474D3">
      <w:pPr>
        <w:keepNext/>
        <w:spacing w:after="80"/>
        <w:ind w:firstLine="0"/>
        <w:jc w:val="center"/>
      </w:pPr>
      <w:r>
        <w:drawing>
          <wp:inline distT="0" distB="0" distL="114300" distR="114300">
            <wp:extent cx="5989320" cy="4380230"/>
            <wp:effectExtent l="0" t="0" r="190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989320" cy="4380249"/>
                    </a:xfrm>
                    <a:prstGeom prst="rect">
                      <a:avLst/>
                    </a:prstGeom>
                  </pic:spPr>
                </pic:pic>
              </a:graphicData>
            </a:graphic>
          </wp:inline>
        </w:drawing>
      </w:r>
    </w:p>
    <w:p w14:paraId="11D63825">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地方隶属学校；金色为负增长，紫色色阶表示正增长幅度。使用省级CPI调整；公用包含资本性项目。数据来源：教育经费与综合统计年鉴；边界来源：DataV.GeoAtlas，原始边界保留，详见附录五。</w:t>
      </w:r>
      <w:r>
        <w:rPr>
          <w:sz w:val="21"/>
          <w:vertAlign w:val="superscript"/>
        </w:rPr>
        <w:t>[14]</w:t>
      </w:r>
    </w:p>
    <w:p w14:paraId="240A999F">
      <w:pPr>
        <w:pStyle w:val="15"/>
        <w:keepNext/>
        <w:jc w:val="center"/>
      </w:pPr>
      <w:r>
        <w:t>图6  初中公用支出累计实际增长的省级分布（2017—2023年）</w:t>
      </w:r>
    </w:p>
    <w:p w14:paraId="34DED702">
      <w:pPr>
        <w:keepNext/>
        <w:spacing w:after="80"/>
        <w:ind w:firstLine="0"/>
        <w:jc w:val="center"/>
      </w:pPr>
      <w:r>
        <w:drawing>
          <wp:inline distT="0" distB="0" distL="114300" distR="114300">
            <wp:extent cx="5989320" cy="4380230"/>
            <wp:effectExtent l="0" t="0" r="190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5989320" cy="4380249"/>
                    </a:xfrm>
                    <a:prstGeom prst="rect">
                      <a:avLst/>
                    </a:prstGeom>
                  </pic:spPr>
                </pic:pic>
              </a:graphicData>
            </a:graphic>
          </wp:inline>
        </w:drawing>
      </w:r>
    </w:p>
    <w:p w14:paraId="630D65EB">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统计范围、分组阈值与图5相同。两图表示期间端点变化，不代表每年均持续增长或下降；港澳台未纳入数据分析。</w:t>
      </w:r>
    </w:p>
    <w:p w14:paraId="377E4390">
      <w:pPr>
        <w:jc w:val="both"/>
      </w:pPr>
      <w:r>
        <w:t>空间分布揭示全国扩张与局部收缩可以并存。公用金额下降仍需区分资本项目完结、采购时点、学校类型变化和运行需求调整；端点结果不能直接证明教育资源不足或支出效率变化。其政策价值在于识别需要进一步核实的地区和项目。</w:t>
      </w:r>
    </w:p>
    <w:p w14:paraId="33A744B6">
      <w:pPr>
        <w:pStyle w:val="3"/>
        <w:pageBreakBefore/>
      </w:pPr>
      <w:r>
        <w:t>五  支出项目的结构调整</w:t>
      </w:r>
    </w:p>
    <w:p w14:paraId="4417D547">
      <w:pPr>
        <w:pStyle w:val="4"/>
      </w:pPr>
      <w:r>
        <w:t>（一）个人与公用支出的相对份额变化</w:t>
      </w:r>
    </w:p>
    <w:p w14:paraId="78C1D135">
      <w:pPr>
        <w:pStyle w:val="15"/>
        <w:keepNext/>
        <w:jc w:val="center"/>
      </w:pPr>
      <w:r>
        <w:t>图7  地方隶属学校个人支出占两项合计的比例（1995—2024年）</w:t>
      </w:r>
    </w:p>
    <w:p w14:paraId="05DAF8C9">
      <w:pPr>
        <w:keepNext/>
        <w:spacing w:after="80"/>
        <w:ind w:firstLine="0"/>
        <w:jc w:val="center"/>
        <w:rPr>
          <w:sz w:val="18"/>
        </w:rPr>
      </w:pPr>
      <w:r>
        <w:drawing>
          <wp:inline distT="0" distB="0" distL="114300" distR="114300">
            <wp:extent cx="5989320" cy="3084830"/>
            <wp:effectExtent l="0" t="0" r="190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5989320" cy="3085407"/>
                    </a:xfrm>
                    <a:prstGeom prst="rect">
                      <a:avLst/>
                    </a:prstGeom>
                  </pic:spPr>
                </pic:pic>
              </a:graphicData>
            </a:graphic>
          </wp:inline>
        </w:drawing>
      </w:r>
    </w:p>
    <w:p w14:paraId="7D795AF7">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分母为个人与公用合计，不含另列基本建设。个人不等于教师工资，公用包含资本性项目；分类边界分段显示。</w:t>
      </w:r>
    </w:p>
    <w:p w14:paraId="1E704BE3">
      <w:pPr>
        <w:jc w:val="both"/>
      </w:pPr>
    </w:p>
    <w:p w14:paraId="313394C5">
      <w:pPr>
        <w:jc w:val="both"/>
      </w:pPr>
      <w:r>
        <w:t>2007—2013年，个人支出占两项合计的比例，小学由74.94%降至65.19%，初中由68.41%降至61.67%；2013—2023年又升至75.40%、72.89%（图7）。这一变化与公用前期较快扩张、后期相对放缓一致。份额回升本身不能证明日常运行经费受挤压。</w:t>
      </w:r>
    </w:p>
    <w:p w14:paraId="61B0EDEA">
      <w:pPr>
        <w:pStyle w:val="4"/>
      </w:pPr>
      <w:r>
        <w:t>（二）公用内部的运行相关与资本性项目</w:t>
      </w:r>
    </w:p>
    <w:p w14:paraId="1D4EF154">
      <w:pPr>
        <w:pStyle w:val="15"/>
        <w:keepNext/>
        <w:jc w:val="center"/>
      </w:pPr>
      <w:r>
        <w:t>图8  个人及公用支出的内部构成（2007—2023年）</w:t>
      </w:r>
    </w:p>
    <w:p w14:paraId="545B9C1D">
      <w:pPr>
        <w:keepNext/>
        <w:spacing w:after="80"/>
        <w:ind w:firstLine="0"/>
        <w:jc w:val="center"/>
      </w:pPr>
      <w:r>
        <w:drawing>
          <wp:inline distT="0" distB="0" distL="114300" distR="114300">
            <wp:extent cx="5989320" cy="4192270"/>
            <wp:effectExtent l="0" t="0" r="190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5989320" cy="4192524"/>
                    </a:xfrm>
                    <a:prstGeom prst="rect">
                      <a:avLst/>
                    </a:prstGeom>
                  </pic:spPr>
                </pic:pic>
              </a:graphicData>
            </a:graphic>
          </wp:inline>
        </w:drawing>
      </w:r>
    </w:p>
    <w:p w14:paraId="521FAACE">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内地31个省级地区名义金额合计，不是官方全国合计序列。左列分解个人支出，右列分解公用支出；四项分别为工资福利、个人家庭补助、商品服务和其他资本性。</w:t>
      </w:r>
    </w:p>
    <w:p w14:paraId="531859F7">
      <w:pPr>
        <w:jc w:val="both"/>
      </w:pPr>
      <w:r>
        <w:t>2023年，工资福利占个人支出约89.7%（小学）、90.3%（初中），商品服务占公用支出约58.5%、53.4%。公用中仍有相当份额属于其他资本性项目（图8）。工资福利覆盖的人员范围宽于专任教师，商品服务也不等于全部教学运行成本。</w:t>
      </w:r>
    </w:p>
    <w:p w14:paraId="5747C8F5">
      <w:pPr>
        <w:pStyle w:val="15"/>
        <w:keepNext/>
        <w:jc w:val="center"/>
      </w:pPr>
      <w:r>
        <w:t>图9  商品服务与其他资本性项目的实际增长贡献</w:t>
      </w:r>
    </w:p>
    <w:p w14:paraId="33C8F7DD">
      <w:pPr>
        <w:keepNext/>
        <w:spacing w:after="80"/>
        <w:ind w:firstLine="0"/>
        <w:jc w:val="center"/>
      </w:pPr>
      <w:r>
        <w:drawing>
          <wp:inline distT="0" distB="0" distL="114300" distR="114300">
            <wp:extent cx="5989320" cy="4058920"/>
            <wp:effectExtent l="0" t="0" r="190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5989320" cy="4059428"/>
                    </a:xfrm>
                    <a:prstGeom prst="rect">
                      <a:avLst/>
                    </a:prstGeom>
                  </pic:spPr>
                </pic:pic>
              </a:graphicData>
            </a:graphic>
          </wp:inline>
        </w:drawing>
      </w:r>
    </w:p>
    <w:p w14:paraId="4E3A9E8C">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分项实际金额变化除以同省前期公用金额，再取年度可用省年算术均值。两柱合计对应黑线，单位为百分点；不是全国加权增长。</w:t>
      </w:r>
    </w:p>
    <w:p w14:paraId="067A29B2">
      <w:pPr>
        <w:jc w:val="both"/>
      </w:pPr>
      <w:r>
        <w:t>2009—2012年，两学段其他资本性的平均增长贡献普遍高于商品服务；部分后期年份则出现商品服务正贡献与其他资本性负贡献并存（图9）。公用总额能够掩盖内部抵消，增长放缓可能涉及项目组合变化。金额贡献描述账面组成，不能据此判断资本投资效益或排除个别学校的运行压力。</w:t>
      </w:r>
    </w:p>
    <w:p w14:paraId="40501AC8">
      <w:pPr>
        <w:pStyle w:val="3"/>
        <w:pageBreakBefore/>
      </w:pPr>
      <w:r>
        <w:t>六  生源变化与支出响应</w:t>
      </w:r>
    </w:p>
    <w:p w14:paraId="0FC709C7">
      <w:pPr>
        <w:pStyle w:val="4"/>
      </w:pPr>
      <w:r>
        <w:t>（一）个人与公用具有不同条件响应</w:t>
      </w:r>
    </w:p>
    <w:p w14:paraId="17C48741">
      <w:pPr>
        <w:jc w:val="both"/>
      </w:pPr>
      <w:r>
        <w:t>这里的响应差，是在控制相同变量后，比较生源变化相同时两类支出增长关联的差异。例如公用减个人的系数为正，表示公用增长与生源增长的平均关联更强，不能据此直接断言减少学生会导致运行经费受挤压。</w:t>
      </w:r>
    </w:p>
    <w:p w14:paraId="3C30ADCF">
      <w:pPr>
        <w:jc w:val="both"/>
      </w:pPr>
      <w:r>
        <w:t>在2008—2023年每学段472条完整省年记录中，控制学生、实际自身财政收入及省份、年份效应，直接比较公用与个人支出的响应差。初中学生响应差为0.601，四项检验Holm校正p为0.0144；小学为0.695，校正p为0.0879。自身收入响应差在两个学段均未获相应校正检验支持。</w:t>
      </w:r>
    </w:p>
    <w:p w14:paraId="02C05530">
      <w:pPr>
        <w:pStyle w:val="15"/>
        <w:keepNext/>
        <w:jc w:val="center"/>
      </w:pPr>
      <w:r>
        <w:t>图10  公用支出相对个人支出的响应系数差</w:t>
      </w:r>
    </w:p>
    <w:p w14:paraId="42D3DAB6">
      <w:pPr>
        <w:keepNext/>
        <w:spacing w:after="80"/>
        <w:ind w:firstLine="0"/>
        <w:jc w:val="center"/>
      </w:pPr>
      <w:r>
        <w:drawing>
          <wp:inline distT="0" distB="0" distL="114300" distR="114300">
            <wp:extent cx="5989320" cy="3221355"/>
            <wp:effectExtent l="0" t="0" r="190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5989320" cy="3221528"/>
                    </a:xfrm>
                    <a:prstGeom prst="rect">
                      <a:avLst/>
                    </a:prstGeom>
                  </pic:spPr>
                </pic:pic>
              </a:graphicData>
            </a:graphic>
          </wp:inline>
        </w:drawing>
      </w:r>
    </w:p>
    <w:p w14:paraId="4B27C2E7">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点为直接差模型系数，线为单项野生聚类自助检验反演95%区间；四项p值按检验族作Holm校正。每学段472条省年、31个省级聚类。区间针对单项检验，p值经过多重检验校正，两者采用不同评价标准。</w:t>
      </w:r>
    </w:p>
    <w:p w14:paraId="11FCB14C">
      <w:pPr>
        <w:jc w:val="both"/>
      </w:pPr>
      <w:r>
        <w:t>直接差异检验比比较两个模型各自是否显著更符合研究问题。结果支持初中不同支出类别的平均条件关联存在差异；小学方向一致，但证据较弱。将学生增长和下降分别建模后，初中下降项差系数约−0.462，近似区间跨零，尚不足以专门认定生源收缩引起公用挤压。</w:t>
      </w:r>
    </w:p>
    <w:p w14:paraId="3BD3A7E0">
      <w:pPr>
        <w:pStyle w:val="4"/>
      </w:pPr>
      <w:r>
        <w:t>（二）商品服务相对工资福利的差异更清晰</w:t>
      </w:r>
    </w:p>
    <w:p w14:paraId="5BA71F4D">
      <w:pPr>
        <w:pStyle w:val="15"/>
        <w:keepNext/>
        <w:jc w:val="center"/>
      </w:pPr>
      <w:r>
        <w:t>图11  商品服务相对工资福利的响应系数差</w:t>
      </w:r>
    </w:p>
    <w:p w14:paraId="19C469AF">
      <w:pPr>
        <w:keepNext/>
        <w:spacing w:after="80"/>
        <w:ind w:firstLine="0"/>
        <w:jc w:val="center"/>
      </w:pPr>
      <w:r>
        <w:drawing>
          <wp:inline distT="0" distB="0" distL="114300" distR="114300">
            <wp:extent cx="5989320" cy="2794635"/>
            <wp:effectExtent l="0" t="0" r="190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5989320" cy="2795016"/>
                    </a:xfrm>
                    <a:prstGeom prst="rect">
                      <a:avLst/>
                    </a:prstGeom>
                  </pic:spPr>
                </pic:pic>
              </a:graphicData>
            </a:graphic>
          </wp:inline>
        </w:drawing>
      </w:r>
    </w:p>
    <w:p w14:paraId="3FC50ED0">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与个人、公用比较使用相同的472条省年。因变量为两项实际对数变化之差；线为单项自助反演95%区间，四项检验作族内Holm校正。</w:t>
      </w:r>
    </w:p>
    <w:p w14:paraId="7812F0F1">
      <w:pPr>
        <w:jc w:val="both"/>
      </w:pPr>
      <w:r>
        <w:t>商品服务相对工资福利的学生响应差，小学为0.766、初中为0.506，相应校正p为0.0008、0.0033（图11）。在模型控制下，生源增长幅度相差约1%，两项支出的增长差平均相差约0.77和0.51个百分点。剥离其他资本性和个人家庭补助后，项目差异仍然存在，宽泛公用与个人的关系因而不能只归因于资本项目。</w:t>
      </w:r>
    </w:p>
    <w:p w14:paraId="30344468">
      <w:pPr>
        <w:jc w:val="both"/>
      </w:pPr>
      <w:r>
        <w:t>辅助模型中，商品服务的学生系数为0.589、0.444，工资福利为−0.177、−0.062；后者区间均含零。结果不能解释为生源减少必然推高工资，也不直接证明人员刚性机制。更准确的判断是，不同项目与区域生源变化的平均关联不同。</w:t>
      </w:r>
    </w:p>
    <w:p w14:paraId="276258A5">
      <w:pPr>
        <w:pStyle w:val="4"/>
      </w:pPr>
      <w:r>
        <w:t>（三）平均关联具有时期边界</w:t>
      </w:r>
    </w:p>
    <w:p w14:paraId="1C820829">
      <w:pPr>
        <w:pStyle w:val="15"/>
        <w:keepNext/>
        <w:jc w:val="center"/>
      </w:pPr>
      <w:r>
        <w:t>图12  商品服务相对工资福利响应差的分时期比较</w:t>
      </w:r>
    </w:p>
    <w:p w14:paraId="6E657FB2">
      <w:pPr>
        <w:keepNext/>
        <w:spacing w:after="80"/>
        <w:ind w:firstLine="0"/>
        <w:jc w:val="center"/>
      </w:pPr>
      <w:r>
        <w:drawing>
          <wp:inline distT="0" distB="0" distL="114300" distR="114300">
            <wp:extent cx="5989320" cy="2861310"/>
            <wp:effectExtent l="0" t="0" r="190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1"/>
                    <a:stretch>
                      <a:fillRect/>
                    </a:stretch>
                  </pic:blipFill>
                  <pic:spPr>
                    <a:xfrm>
                      <a:off x="0" y="0"/>
                      <a:ext cx="5989320" cy="2861564"/>
                    </a:xfrm>
                    <a:prstGeom prst="rect">
                      <a:avLst/>
                    </a:prstGeom>
                  </pic:spPr>
                </pic:pic>
              </a:graphicData>
            </a:graphic>
          </wp:inline>
        </w:drawing>
      </w:r>
    </w:p>
    <w:p w14:paraId="2317ACA4">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全窗口472条，2008—2016年258条，2019—2023年153条。各窗口独立估计；线统一为CR1及t分布近似95%区间。分期属于追加敏感性分析，非正式结构突变检验。</w:t>
      </w:r>
    </w:p>
    <w:p w14:paraId="6F0BA800">
      <w:pPr>
        <w:jc w:val="both"/>
      </w:pPr>
      <w:r>
        <w:t>剔除2017—2018年后，学生响应差仍为0.816（小学）、0.450（初中）。按时期估计，前期为1.011、0.502，后期为1.128、−0.207。初中后期95%近似区间为−1.339至0.925，估计精度不足（图12）。全窗口关系不能推广为每一阶段均稳定，也不能根据后期负点估计认定关系逆转。</w:t>
      </w:r>
    </w:p>
    <w:p w14:paraId="05960FDA">
      <w:pPr>
        <w:pStyle w:val="3"/>
        <w:pageBreakBefore/>
      </w:pPr>
      <w:r>
        <w:t>七  办学资源与财政补助</w:t>
      </w:r>
    </w:p>
    <w:p w14:paraId="40D8B326">
      <w:pPr>
        <w:pStyle w:val="4"/>
      </w:pPr>
      <w:r>
        <w:t>（一）教师与班级变化的解释范围</w:t>
      </w:r>
    </w:p>
    <w:p w14:paraId="7D5D3843">
      <w:pPr>
        <w:jc w:val="both"/>
      </w:pPr>
      <w:r>
        <w:t>同样本加入教师和班级后，学生响应差有所变化，但系数变化不能换算为机制解释率；完整比较见附录三图14。</w:t>
      </w:r>
    </w:p>
    <w:p w14:paraId="1847DEB4">
      <w:pPr>
        <w:jc w:val="both"/>
      </w:pPr>
      <w:r>
        <w:t>四项资源直接差异检验均未通过校正后的5%阈值。初中教师差为−0.836、校正p为0.1660，班级差为0.800、p为0.6387（附录三图15）。班级组织和人员存量是有理论依据的解释方向，但当前省级资料尚未识别独立的人员制度或班级调整机制。</w:t>
      </w:r>
    </w:p>
    <w:p w14:paraId="779544C6">
      <w:pPr>
        <w:pStyle w:val="4"/>
      </w:pPr>
      <w:r>
        <w:t>（二）自身收入不能完整代表财政背景</w:t>
      </w:r>
    </w:p>
    <w:p w14:paraId="39562815">
      <w:pPr>
        <w:pStyle w:val="15"/>
        <w:keepNext/>
        <w:jc w:val="center"/>
      </w:pPr>
      <w:r>
        <w:t>图13  地方自身收入与中央补助合计的实际变化</w:t>
      </w:r>
    </w:p>
    <w:p w14:paraId="42A48A54">
      <w:pPr>
        <w:keepNext/>
        <w:spacing w:after="80"/>
        <w:ind w:firstLine="0"/>
        <w:jc w:val="center"/>
      </w:pPr>
      <w:r>
        <w:drawing>
          <wp:inline distT="0" distB="0" distL="114300" distR="114300">
            <wp:extent cx="5989320" cy="3175635"/>
            <wp:effectExtent l="0" t="0" r="190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2"/>
                    <a:stretch>
                      <a:fillRect/>
                    </a:stretch>
                  </pic:blipFill>
                  <pic:spPr>
                    <a:xfrm>
                      <a:off x="0" y="0"/>
                      <a:ext cx="5989320" cy="3176155"/>
                    </a:xfrm>
                    <a:prstGeom prst="rect">
                      <a:avLst/>
                    </a:prstGeom>
                  </pic:spPr>
                </pic:pic>
              </a:graphicData>
            </a:graphic>
          </wp:inline>
        </w:drawing>
      </w:r>
    </w:p>
    <w:p w14:paraId="669492AE">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436个省年，两学段财政背景仅计一次；金色为自身收入实际下降而两项合计未下降的记录。两项合计不是完整可用财力。</w:t>
      </w:r>
    </w:p>
    <w:p w14:paraId="7630F6C7">
      <w:pPr>
        <w:jc w:val="both"/>
      </w:pPr>
      <w:r>
        <w:t>在补助共同样本中，84条自身收入实际下降记录有60条的自身收入与中央补助合计未下降，占71.4%（图13）。单以自身收入下降表示财政资源同步收缩，会遗漏部分年度的预算背景。中央补助包含返还及用途约束，其金额变化也可能响应地区困难，不能据该比例认定外生补助缓冲效应。补助回归未确认独立关联，详见附录三图16。</w:t>
      </w:r>
    </w:p>
    <w:p w14:paraId="44A08379">
      <w:pPr>
        <w:pStyle w:val="3"/>
        <w:pageBreakBefore/>
      </w:pPr>
      <w:r>
        <w:t>八  主要结论与政策启示</w:t>
      </w:r>
    </w:p>
    <w:p w14:paraId="66FBFA85">
      <w:pPr>
        <w:pStyle w:val="4"/>
      </w:pPr>
      <w:r>
        <w:t>（一）长期变化的主要结论</w:t>
      </w:r>
    </w:p>
    <w:p w14:paraId="31E37AA7">
      <w:pPr>
        <w:jc w:val="both"/>
      </w:pPr>
      <w:r>
        <w:t>三十年间，义务教育生源经历了学段错位的下降与回升，财政性经费名义金额总体扩张，地方支出的扩张速度和项目构成则发生明显变化。全国总量增长、地区增速放缓和部分项目实际收缩同时存在。需求与投入之间的不同步，具体表现为以下三方面。</w:t>
      </w:r>
    </w:p>
    <w:p w14:paraId="03EA49AC">
      <w:pPr>
        <w:jc w:val="both"/>
      </w:pPr>
      <w:r>
        <w:t>第一，生源变化具有反复性和学段时差。小学在1997年达到观察期峰值，持续回落至2013年后回升；初中在2003年达到峰值、2015年降至低点后回升。2024年，小学在校生较上年减少2.32%，初中增加2.72%。省级序列还显示，小学21个、初中18个地区出现至少两轮连续下降。全国或单一学段的短期变化，因而不足以代表各地长期配置需求；资源安排需要同时处理下降地区的存量调整与增长地区的容量需求。</w:t>
      </w:r>
    </w:p>
    <w:p w14:paraId="7A04DE32">
      <w:pPr>
        <w:jc w:val="both"/>
      </w:pPr>
      <w:r>
        <w:t>第二，财政性金额增长与收入来源结构调整同步发生。2013—2024年，小学、初中财政性收入名义金额分别增长107.31%和111.27%，占同范围总收入的比例却由96.11%、94.68%降至91.36%、89.37%。举办者构成分解进一步表明，2014—2021年的比例下降主要对应不同举办者收入权重的变化；2021—2024年，权重变化的向上贡献又受到组内财政性比例下降的抵消。因此，占比回落不能直接等同于财政性金额减少，比例稳定也不能说明学校类别内部的资金结构保持稳定。</w:t>
      </w:r>
    </w:p>
    <w:p w14:paraId="4F18906E">
      <w:pPr>
        <w:jc w:val="both"/>
      </w:pPr>
      <w:r>
        <w:t>第三，支出扩张由前期较快增长转向后期较低增速，局部收缩在公用项目上更为突出。在相同28个省级地区中，个人与公用支出合计的年均实际增速中位数，小学由2007—2013年的14.54%降至2013—2023年的6.16%，初中由14.47%降至6.05%；逐省比较，小学28个、初中26个地区均出现放缓。2017—2023年，31个地区中小学8个、初中7个地区公用支出累计实际下降，小学吉林、辽宁、黑龙江的个人与公用合计也下降。多数地区的支出仍在增长，但全国扩张已不能充分反映各地公用项目的变化。以上结果描述统计窗口内的变化，不将窗口分界认定为政策转折。</w:t>
      </w:r>
    </w:p>
    <w:p w14:paraId="4FB52703">
      <w:pPr>
        <w:pStyle w:val="15"/>
        <w:keepNext/>
        <w:jc w:val="center"/>
      </w:pPr>
      <w:r>
        <w:t>表4  主要序列的历时变化与判断边界</w:t>
      </w:r>
    </w:p>
    <w:tbl>
      <w:tblPr>
        <w:tblStyle w:val="32"/>
        <w:tblW w:w="0" w:type="auto"/>
        <w:tblInd w:w="0" w:type="dxa"/>
        <w:tblLayout w:type="fixed"/>
        <w:tblCellMar>
          <w:top w:w="0" w:type="dxa"/>
          <w:left w:w="108" w:type="dxa"/>
          <w:bottom w:w="0" w:type="dxa"/>
          <w:right w:w="108" w:type="dxa"/>
        </w:tblCellMar>
      </w:tblPr>
      <w:tblGrid>
        <w:gridCol w:w="3293"/>
        <w:gridCol w:w="3293"/>
        <w:gridCol w:w="3293"/>
      </w:tblGrid>
      <w:tr w14:paraId="1D48BC25">
        <w:tblPrEx>
          <w:tblCellMar>
            <w:top w:w="0" w:type="dxa"/>
            <w:left w:w="108" w:type="dxa"/>
            <w:bottom w:w="0" w:type="dxa"/>
            <w:right w:w="108" w:type="dxa"/>
          </w:tblCellMar>
        </w:tblPrEx>
        <w:trPr>
          <w:cantSplit/>
          <w:tblHeader/>
        </w:trPr>
        <w:tc>
          <w:tcPr>
            <w:tcW w:w="1873"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2408F4DF">
            <w:pPr>
              <w:keepNext/>
              <w:spacing w:before="0" w:after="0" w:line="276" w:lineRule="auto"/>
              <w:ind w:firstLine="0"/>
              <w:jc w:val="center"/>
            </w:pPr>
            <w:r>
              <w:rPr>
                <w:b/>
                <w:sz w:val="19"/>
              </w:rPr>
              <w:t>观察对象</w:t>
            </w:r>
          </w:p>
        </w:tc>
        <w:tc>
          <w:tcPr>
            <w:tcW w:w="4088"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45BAE1AA">
            <w:pPr>
              <w:keepNext/>
              <w:spacing w:before="0" w:after="0" w:line="276" w:lineRule="auto"/>
              <w:ind w:firstLine="0"/>
              <w:jc w:val="center"/>
            </w:pPr>
            <w:r>
              <w:rPr>
                <w:b/>
                <w:sz w:val="19"/>
              </w:rPr>
              <w:t>主要历时变化</w:t>
            </w:r>
          </w:p>
        </w:tc>
        <w:tc>
          <w:tcPr>
            <w:tcW w:w="3917"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4A6E535F">
            <w:pPr>
              <w:keepNext/>
              <w:spacing w:before="0" w:after="0" w:line="276" w:lineRule="auto"/>
              <w:ind w:firstLine="0"/>
              <w:jc w:val="center"/>
            </w:pPr>
            <w:r>
              <w:rPr>
                <w:b/>
                <w:sz w:val="19"/>
              </w:rPr>
              <w:t>由资料支持的判断</w:t>
            </w:r>
          </w:p>
        </w:tc>
      </w:tr>
      <w:tr w14:paraId="101A53D7">
        <w:tblPrEx>
          <w:tblCellMar>
            <w:top w:w="0" w:type="dxa"/>
            <w:left w:w="108" w:type="dxa"/>
            <w:bottom w:w="0" w:type="dxa"/>
            <w:right w:w="108" w:type="dxa"/>
          </w:tblCellMar>
        </w:tblPrEx>
        <w:trPr>
          <w:cantSplit/>
        </w:trPr>
        <w:tc>
          <w:tcPr>
            <w:tcW w:w="187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036EBF2">
            <w:pPr>
              <w:keepNext/>
              <w:spacing w:before="0" w:after="0" w:line="276" w:lineRule="auto"/>
              <w:ind w:firstLine="0"/>
              <w:jc w:val="center"/>
            </w:pPr>
            <w:r>
              <w:rPr>
                <w:b w:val="0"/>
                <w:sz w:val="19"/>
              </w:rPr>
              <w:t>全国生源</w:t>
            </w:r>
          </w:p>
        </w:tc>
        <w:tc>
          <w:tcPr>
            <w:tcW w:w="408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A4D561E">
            <w:pPr>
              <w:keepNext/>
              <w:spacing w:before="0" w:after="0" w:line="276" w:lineRule="auto"/>
              <w:ind w:firstLine="0"/>
              <w:jc w:val="left"/>
            </w:pPr>
            <w:r>
              <w:rPr>
                <w:b w:val="0"/>
                <w:sz w:val="19"/>
              </w:rPr>
              <w:t>小学1997年峰值、2013年低点；初中2003年峰值、2015年低点，其后均回升</w:t>
            </w:r>
          </w:p>
        </w:tc>
        <w:tc>
          <w:tcPr>
            <w:tcW w:w="3917"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A83E3F9">
            <w:pPr>
              <w:keepNext/>
              <w:spacing w:before="0" w:after="0" w:line="276" w:lineRule="auto"/>
              <w:ind w:firstLine="0"/>
              <w:jc w:val="center"/>
            </w:pPr>
            <w:r>
              <w:rPr>
                <w:b w:val="0"/>
                <w:sz w:val="19"/>
              </w:rPr>
              <w:t>峰谷存在学段错位；2024年小学下降而初中增长</w:t>
            </w:r>
          </w:p>
        </w:tc>
      </w:tr>
      <w:tr w14:paraId="18F5C0E4">
        <w:tblPrEx>
          <w:tblCellMar>
            <w:top w:w="0" w:type="dxa"/>
            <w:left w:w="108" w:type="dxa"/>
            <w:bottom w:w="0" w:type="dxa"/>
            <w:right w:w="108" w:type="dxa"/>
          </w:tblCellMar>
        </w:tblPrEx>
        <w:trPr>
          <w:cantSplit/>
        </w:trPr>
        <w:tc>
          <w:tcPr>
            <w:tcW w:w="187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9906E4E">
            <w:pPr>
              <w:keepNext/>
              <w:spacing w:before="0" w:after="0" w:line="276" w:lineRule="auto"/>
              <w:ind w:firstLine="0"/>
              <w:jc w:val="center"/>
            </w:pPr>
            <w:r>
              <w:rPr>
                <w:b w:val="0"/>
                <w:sz w:val="19"/>
              </w:rPr>
              <w:t>财政性收入</w:t>
            </w:r>
          </w:p>
        </w:tc>
        <w:tc>
          <w:tcPr>
            <w:tcW w:w="408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C2D7B2F">
            <w:pPr>
              <w:keepNext/>
              <w:spacing w:before="0" w:after="0" w:line="276" w:lineRule="auto"/>
              <w:ind w:firstLine="0"/>
              <w:jc w:val="center"/>
            </w:pPr>
            <w:r>
              <w:rPr>
                <w:b w:val="0"/>
                <w:sz w:val="19"/>
              </w:rPr>
              <w:t>2013—2024年名义金额扩张，而占同范围总收入比例回落</w:t>
            </w:r>
          </w:p>
        </w:tc>
        <w:tc>
          <w:tcPr>
            <w:tcW w:w="3917"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32FD821">
            <w:pPr>
              <w:keepNext/>
              <w:spacing w:before="0" w:after="0" w:line="276" w:lineRule="auto"/>
              <w:ind w:firstLine="0"/>
              <w:jc w:val="center"/>
            </w:pPr>
            <w:r>
              <w:rPr>
                <w:b w:val="0"/>
                <w:sz w:val="19"/>
              </w:rPr>
              <w:t>金额与来源比例不同步；收入权重变化参与全国比例变化</w:t>
            </w:r>
          </w:p>
        </w:tc>
      </w:tr>
      <w:tr w14:paraId="42593ED5">
        <w:tblPrEx>
          <w:tblCellMar>
            <w:top w:w="0" w:type="dxa"/>
            <w:left w:w="108" w:type="dxa"/>
            <w:bottom w:w="0" w:type="dxa"/>
            <w:right w:w="108" w:type="dxa"/>
          </w:tblCellMar>
        </w:tblPrEx>
        <w:trPr>
          <w:cantSplit/>
        </w:trPr>
        <w:tc>
          <w:tcPr>
            <w:tcW w:w="187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AD8FC30">
            <w:pPr>
              <w:keepNext w:val="0"/>
              <w:spacing w:before="0" w:after="0" w:line="276" w:lineRule="auto"/>
              <w:ind w:firstLine="0"/>
              <w:jc w:val="center"/>
            </w:pPr>
            <w:r>
              <w:rPr>
                <w:b w:val="0"/>
                <w:sz w:val="19"/>
              </w:rPr>
              <w:t>固定地区支出</w:t>
            </w:r>
          </w:p>
        </w:tc>
        <w:tc>
          <w:tcPr>
            <w:tcW w:w="408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E445701">
            <w:pPr>
              <w:keepNext w:val="0"/>
              <w:spacing w:before="0" w:after="0" w:line="276" w:lineRule="auto"/>
              <w:ind w:firstLine="0"/>
              <w:jc w:val="left"/>
            </w:pPr>
            <w:r>
              <w:rPr>
                <w:b w:val="0"/>
                <w:sz w:val="19"/>
              </w:rPr>
              <w:t>2007—2013年实际增速较高，2013—2023年较低；2017—2023年部分公用支出累计下降</w:t>
            </w:r>
          </w:p>
        </w:tc>
        <w:tc>
          <w:tcPr>
            <w:tcW w:w="3917"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A5E267E">
            <w:pPr>
              <w:keepNext w:val="0"/>
              <w:spacing w:before="0" w:after="0" w:line="276" w:lineRule="auto"/>
              <w:ind w:firstLine="0"/>
              <w:jc w:val="center"/>
            </w:pPr>
            <w:r>
              <w:rPr>
                <w:b w:val="0"/>
                <w:sz w:val="19"/>
              </w:rPr>
              <w:t>扩张速度和局部项目方向不同；跨期分类边界保留</w:t>
            </w:r>
          </w:p>
        </w:tc>
      </w:tr>
    </w:tbl>
    <w:p w14:paraId="001738F3">
      <w:pPr>
        <w:jc w:val="both"/>
      </w:pPr>
      <w:r>
        <w:t>表4归纳不同序列的变化。生源峰谷、收入占比和地区支出使用各自的观察窗口；1994年条件估算仅作为历史背景，不用于认定转折。</w:t>
      </w:r>
    </w:p>
    <w:p w14:paraId="588563EC">
      <w:pPr>
        <w:pStyle w:val="4"/>
      </w:pPr>
      <w:r>
        <w:t>（二）支出调整的结构性特征</w:t>
      </w:r>
    </w:p>
    <w:p w14:paraId="793C0FA4">
      <w:pPr>
        <w:jc w:val="both"/>
      </w:pPr>
      <w:r>
        <w:t>支出构成的变化集中体现为公用支出前期较快扩张、后期相对放缓。地方隶属学校个人支出占个人与公用合计的比例，小学由2007年的74.94%降至2013年的65.19%，2023年回升至75.40%；初中由68.41%降至61.67%，再回升至72.89%。细项分解说明，公用支出中同时包含商品服务和其他资本性项目；2023年商品服务的份额约为58.5%和53.4%。部分后期年份，商品服务的正增长贡献与其他资本性的负贡献相互抵消。公用总额放缓既可能包含资本项目变化，也可能伴随运行相关支出的变化，两者对学校日常运转的含义不同。</w:t>
      </w:r>
    </w:p>
    <w:p w14:paraId="53BA44C1">
      <w:pPr>
        <w:jc w:val="both"/>
      </w:pPr>
      <w:r>
        <w:t>回归结果进一步确认了项目关联的差异。2008—2023年，在控制实际自身财政收入及省份、年份效应后，商品服务相对工资福利的生源响应差，小学为0.766、初中为0.506，均通过相应检验族的多重检验校正。按模型估计，生源增长幅度相差约1%，两项实际支出增长之差平均相差约0.77和0.51个百分点。这说明人员支出与运行相关项目不能用同一生源变化比例解释。人员存量、班级组织和资本项目周期是值得追踪的解释方向；教师、班级及补助拓展尚未识别其独立作用，初中后期估计也不足以确认全窗口关系持续稳定。现有证据支持项目间差异，尚不支持认定生源下降必然造成运行经费挤压。</w:t>
      </w:r>
    </w:p>
    <w:p w14:paraId="56436F4F">
      <w:pPr>
        <w:pStyle w:val="4"/>
        <w:pageBreakBefore w:val="0"/>
      </w:pPr>
      <w:r>
        <w:t>（三）政策启示</w:t>
      </w:r>
    </w:p>
    <w:p w14:paraId="03153E5F">
      <w:pPr>
        <w:jc w:val="both"/>
      </w:pPr>
      <w:r>
        <w:t>上述发现对配置决策的启示，是在持续投入的基础上，分别处理学段需求、学校基本运行与项目支出的变化。以下建议依据趋势和结构分析提出，具体额度及调整幅度仍需结合县域、学校资料确定。</w:t>
      </w:r>
    </w:p>
    <w:p w14:paraId="697730D7">
      <w:pPr>
        <w:jc w:val="both"/>
      </w:pPr>
      <w:r>
        <w:t>分学段编制滚动资源规划，并将地区增减需求分别落实。教育部门可将小学毕业队列、初中入学需求与人口流动、城乡学校分布相结合，按县域核对未来数年的学位、班级和教师需求。对持续增长地区，提前安排容量与师资；对持续下降地区，核实学校服务半径、班额和实际人员配置后再调整存量。小学下降而初中增长、同一地区多轮收缩的记录说明，单年人数变化不宜直接作为跨学段调拨或永久缩减资源的依据。</w:t>
      </w:r>
    </w:p>
    <w:p w14:paraId="2A155247">
      <w:pPr>
        <w:jc w:val="both"/>
      </w:pPr>
      <w:r>
        <w:t>保障学校基本运行，将经常性需求与资本项目安排分别论证。预算编制应单列核对商品服务等运行相关项目的需求和资金安排，资本性项目则结合建设进度、采购计划与存量设施使用情况实行多年安排。公用总额下降时，应先分清是资本项目结束、支付时点变化，还是日常运行项目减少；人员份额上升时，也应核对工资福利、个人家庭补助及运行支出的金额。这样才能识别基本运行是否承压，避免由合计金额或份额变化直接推导削减人员、增加建设投入等处置。</w:t>
      </w:r>
    </w:p>
    <w:p w14:paraId="5FB0E5F7">
      <w:pPr>
        <w:jc w:val="both"/>
      </w:pPr>
      <w:r>
        <w:t>将地区公用支出实际下降作为专项复核线索，依据学校需求确定支持方式。小学8个、初中7个地区的累计下降应落实到学校覆盖和项目明细；对个人与公用合计也下降的地区，还需一并核实服务规模、人员安排和实际成本。复核后，若属于建设项目收尾，应调整后续项目计划；若学校基本运行需求未减少而可用运行经费下降，则应研究预算补足或保障安排。地区端点增速可以用于筛选复核对象，资金分配仍须依据核实后的缺口与承担的教育服务任务。</w:t>
      </w:r>
    </w:p>
    <w:p w14:paraId="681296D5">
      <w:pPr>
        <w:jc w:val="both"/>
      </w:pPr>
      <w:r>
        <w:t>评估地方保障能力时，合并观察自身收入、中央补助及其用途约束。补助共同样本中，84条自身收入实际下降记录有60条在加计中央补助后未下降，占71.4%。这说明本级收入变化不能完整代表财政资源背景。财政部门应进一步对应到教育专项资金、中央地方分担、可用于学校运行的资金及实际到位时间，再判断保障压力；教育部门同步按举办者分类列示财政性金额与来源占比。总补助增加和全国财政性占比稳定，都需要进一步落实到学校可用资金，才能为保障决策提供依据。</w:t>
      </w:r>
    </w:p>
    <w:p w14:paraId="6A8580F3">
      <w:pPr>
        <w:jc w:val="both"/>
      </w:pPr>
    </w:p>
    <w:p w14:paraId="192478EB">
      <w:pPr>
        <w:pStyle w:val="3"/>
        <w:pageBreakBefore/>
      </w:pPr>
      <w:r>
        <w:t>附录一  指标定义与统计范围</w:t>
      </w:r>
    </w:p>
    <w:p w14:paraId="34774929">
      <w:pPr>
        <w:pStyle w:val="15"/>
        <w:keepNext/>
        <w:jc w:val="center"/>
      </w:pPr>
      <w:r>
        <w:t>表5  数据系列、统计对象与使用窗口</w:t>
      </w:r>
    </w:p>
    <w:tbl>
      <w:tblPr>
        <w:tblStyle w:val="32"/>
        <w:tblW w:w="0" w:type="auto"/>
        <w:tblInd w:w="0" w:type="dxa"/>
        <w:tblLayout w:type="fixed"/>
        <w:tblCellMar>
          <w:top w:w="0" w:type="dxa"/>
          <w:left w:w="108" w:type="dxa"/>
          <w:bottom w:w="0" w:type="dxa"/>
          <w:right w:w="108" w:type="dxa"/>
        </w:tblCellMar>
      </w:tblPr>
      <w:tblGrid>
        <w:gridCol w:w="2469"/>
        <w:gridCol w:w="2469"/>
        <w:gridCol w:w="2469"/>
        <w:gridCol w:w="2469"/>
      </w:tblGrid>
      <w:tr w14:paraId="25C693AC">
        <w:tblPrEx>
          <w:tblCellMar>
            <w:top w:w="0" w:type="dxa"/>
            <w:left w:w="108" w:type="dxa"/>
            <w:bottom w:w="0" w:type="dxa"/>
            <w:right w:w="108" w:type="dxa"/>
          </w:tblCellMar>
        </w:tblPrEx>
        <w:trPr>
          <w:cantSplit/>
          <w:tblHeader/>
        </w:trPr>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76E42470">
            <w:pPr>
              <w:keepNext w:val="0"/>
              <w:spacing w:before="0" w:after="0" w:line="276" w:lineRule="auto"/>
              <w:ind w:firstLine="0"/>
              <w:jc w:val="center"/>
            </w:pPr>
            <w:r>
              <w:rPr>
                <w:b/>
                <w:sz w:val="19"/>
              </w:rPr>
              <w:t>资料或指标</w:t>
            </w:r>
          </w:p>
        </w:tc>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69BDF5A2">
            <w:pPr>
              <w:keepNext w:val="0"/>
              <w:spacing w:before="0" w:after="0" w:line="276" w:lineRule="auto"/>
              <w:ind w:firstLine="0"/>
              <w:jc w:val="center"/>
            </w:pPr>
            <w:r>
              <w:rPr>
                <w:b/>
                <w:sz w:val="19"/>
              </w:rPr>
              <w:t>统计对象</w:t>
            </w:r>
          </w:p>
        </w:tc>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0E34BDA2">
            <w:pPr>
              <w:keepNext w:val="0"/>
              <w:spacing w:before="0" w:after="0" w:line="276" w:lineRule="auto"/>
              <w:ind w:firstLine="0"/>
              <w:jc w:val="center"/>
            </w:pPr>
            <w:r>
              <w:rPr>
                <w:b/>
                <w:sz w:val="19"/>
              </w:rPr>
              <w:t>使用窗口</w:t>
            </w:r>
          </w:p>
        </w:tc>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1147415F">
            <w:pPr>
              <w:keepNext w:val="0"/>
              <w:spacing w:before="0" w:after="0" w:line="276" w:lineRule="auto"/>
              <w:ind w:firstLine="0"/>
              <w:jc w:val="center"/>
            </w:pPr>
            <w:r>
              <w:rPr>
                <w:b/>
                <w:sz w:val="19"/>
              </w:rPr>
              <w:t>主要用途</w:t>
            </w:r>
          </w:p>
        </w:tc>
      </w:tr>
      <w:tr w14:paraId="1E42C5F2">
        <w:tblPrEx>
          <w:tblCellMar>
            <w:top w:w="0" w:type="dxa"/>
            <w:left w:w="108" w:type="dxa"/>
            <w:bottom w:w="0" w:type="dxa"/>
            <w:right w:w="108" w:type="dxa"/>
          </w:tblCellMar>
        </w:tblPrEx>
        <w:trPr>
          <w:cantSplit/>
        </w:trPr>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DD69B60">
            <w:pPr>
              <w:keepNext w:val="0"/>
              <w:spacing w:before="0" w:after="0" w:line="276" w:lineRule="auto"/>
              <w:ind w:firstLine="0"/>
              <w:jc w:val="center"/>
            </w:pPr>
            <w:r>
              <w:rPr>
                <w:b w:val="0"/>
                <w:sz w:val="19"/>
              </w:rPr>
              <w:t>在校生S</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172DC0B">
            <w:pPr>
              <w:keepNext w:val="0"/>
              <w:spacing w:before="0" w:after="0" w:line="276" w:lineRule="auto"/>
              <w:ind w:firstLine="0"/>
              <w:jc w:val="center"/>
            </w:pPr>
            <w:r>
              <w:rPr>
                <w:b w:val="0"/>
                <w:sz w:val="19"/>
              </w:rPr>
              <w:t>普通小学、初中区域生源</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C50348A">
            <w:pPr>
              <w:keepNext w:val="0"/>
              <w:spacing w:before="0" w:after="0" w:line="276" w:lineRule="auto"/>
              <w:ind w:firstLine="0"/>
              <w:jc w:val="center"/>
            </w:pPr>
            <w:r>
              <w:rPr>
                <w:b w:val="0"/>
                <w:sz w:val="19"/>
              </w:rPr>
              <w:t>1995—2024</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F3F66E5">
            <w:pPr>
              <w:keepNext w:val="0"/>
              <w:spacing w:before="0" w:after="0" w:line="276" w:lineRule="auto"/>
              <w:ind w:firstLine="0"/>
              <w:jc w:val="center"/>
            </w:pPr>
            <w:r>
              <w:rPr>
                <w:b w:val="0"/>
                <w:sz w:val="19"/>
              </w:rPr>
              <w:t>历史与区域需求背景</w:t>
            </w:r>
          </w:p>
        </w:tc>
      </w:tr>
      <w:tr w14:paraId="0FD63200">
        <w:tblPrEx>
          <w:tblCellMar>
            <w:top w:w="0" w:type="dxa"/>
            <w:left w:w="108" w:type="dxa"/>
            <w:bottom w:w="0" w:type="dxa"/>
            <w:right w:w="108" w:type="dxa"/>
          </w:tblCellMar>
        </w:tblPrEx>
        <w:trPr>
          <w:cantSplit/>
        </w:trPr>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57D5867">
            <w:pPr>
              <w:keepNext w:val="0"/>
              <w:spacing w:before="0" w:after="0" w:line="276" w:lineRule="auto"/>
              <w:ind w:firstLine="0"/>
              <w:jc w:val="center"/>
            </w:pPr>
            <w:r>
              <w:rPr>
                <w:b w:val="0"/>
                <w:sz w:val="19"/>
              </w:rPr>
              <w:t>财政性收入及早期重建</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38F7CD3">
            <w:pPr>
              <w:keepNext w:val="0"/>
              <w:spacing w:before="0" w:after="0" w:line="276" w:lineRule="auto"/>
              <w:ind w:firstLine="0"/>
              <w:jc w:val="center"/>
            </w:pPr>
            <w:r>
              <w:rPr>
                <w:b w:val="0"/>
                <w:sz w:val="19"/>
              </w:rPr>
              <w:t>全国同学段不同举办者</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FBD26FF">
            <w:pPr>
              <w:keepNext w:val="0"/>
              <w:spacing w:before="0" w:after="0" w:line="276" w:lineRule="auto"/>
              <w:ind w:firstLine="0"/>
              <w:jc w:val="center"/>
            </w:pPr>
            <w:r>
              <w:rPr>
                <w:b w:val="0"/>
                <w:sz w:val="19"/>
              </w:rPr>
              <w:t>1995—2024；1994暂估</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612C646">
            <w:pPr>
              <w:keepNext w:val="0"/>
              <w:spacing w:before="0" w:after="0" w:line="276" w:lineRule="auto"/>
              <w:ind w:firstLine="0"/>
              <w:jc w:val="center"/>
            </w:pPr>
            <w:r>
              <w:rPr>
                <w:b w:val="0"/>
                <w:sz w:val="19"/>
              </w:rPr>
              <w:t>来源金额与占比</w:t>
            </w:r>
          </w:p>
        </w:tc>
      </w:tr>
      <w:tr w14:paraId="31B4D238">
        <w:tblPrEx>
          <w:tblCellMar>
            <w:top w:w="0" w:type="dxa"/>
            <w:left w:w="108" w:type="dxa"/>
            <w:bottom w:w="0" w:type="dxa"/>
            <w:right w:w="108" w:type="dxa"/>
          </w:tblCellMar>
        </w:tblPrEx>
        <w:trPr>
          <w:cantSplit/>
        </w:trPr>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DA1F579">
            <w:pPr>
              <w:keepNext w:val="0"/>
              <w:spacing w:before="0" w:after="0" w:line="276" w:lineRule="auto"/>
              <w:ind w:firstLine="0"/>
              <w:jc w:val="center"/>
            </w:pPr>
            <w:r>
              <w:rPr>
                <w:b w:val="0"/>
                <w:sz w:val="19"/>
              </w:rPr>
              <w:t>地方隶属P、C</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5752B27">
            <w:pPr>
              <w:keepNext w:val="0"/>
              <w:spacing w:before="0" w:after="0" w:line="276" w:lineRule="auto"/>
              <w:ind w:firstLine="0"/>
              <w:jc w:val="center"/>
            </w:pPr>
            <w:r>
              <w:rPr>
                <w:b w:val="0"/>
                <w:sz w:val="19"/>
              </w:rPr>
              <w:t>地方隶属学校全来源支出</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3031AC0">
            <w:pPr>
              <w:keepNext w:val="0"/>
              <w:spacing w:before="0" w:after="0" w:line="276" w:lineRule="auto"/>
              <w:ind w:firstLine="0"/>
              <w:jc w:val="center"/>
            </w:pPr>
            <w:r>
              <w:rPr>
                <w:b w:val="0"/>
                <w:sz w:val="19"/>
              </w:rPr>
              <w:t>按分类分段</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2510A0E">
            <w:pPr>
              <w:keepNext w:val="0"/>
              <w:spacing w:before="0" w:after="0" w:line="276" w:lineRule="auto"/>
              <w:ind w:firstLine="0"/>
              <w:jc w:val="center"/>
            </w:pPr>
            <w:r>
              <w:rPr>
                <w:b w:val="0"/>
                <w:sz w:val="19"/>
              </w:rPr>
              <w:t>长期地区与结构描述</w:t>
            </w:r>
          </w:p>
        </w:tc>
      </w:tr>
      <w:tr w14:paraId="274A4D93">
        <w:tblPrEx>
          <w:tblCellMar>
            <w:top w:w="0" w:type="dxa"/>
            <w:left w:w="108" w:type="dxa"/>
            <w:bottom w:w="0" w:type="dxa"/>
            <w:right w:w="108" w:type="dxa"/>
          </w:tblCellMar>
        </w:tblPrEx>
        <w:trPr>
          <w:cantSplit/>
        </w:trPr>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B1536E7">
            <w:pPr>
              <w:keepNext w:val="0"/>
              <w:spacing w:before="0" w:after="0" w:line="276" w:lineRule="auto"/>
              <w:ind w:firstLine="0"/>
              <w:jc w:val="center"/>
            </w:pPr>
            <w:r>
              <w:rPr>
                <w:b w:val="0"/>
                <w:sz w:val="19"/>
              </w:rPr>
              <w:t>全隶属P、C</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1371060">
            <w:pPr>
              <w:keepNext w:val="0"/>
              <w:spacing w:before="0" w:after="0" w:line="276" w:lineRule="auto"/>
              <w:ind w:firstLine="0"/>
              <w:jc w:val="center"/>
            </w:pPr>
            <w:r>
              <w:rPr>
                <w:b w:val="0"/>
                <w:sz w:val="19"/>
              </w:rPr>
              <w:t>全隶属学校全来源支出</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3688F62">
            <w:pPr>
              <w:keepNext w:val="0"/>
              <w:spacing w:before="0" w:after="0" w:line="276" w:lineRule="auto"/>
              <w:ind w:firstLine="0"/>
              <w:jc w:val="center"/>
            </w:pPr>
            <w:r>
              <w:rPr>
                <w:b w:val="0"/>
                <w:sz w:val="19"/>
              </w:rPr>
              <w:t>2007—2023水平</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3711200">
            <w:pPr>
              <w:keepNext w:val="0"/>
              <w:spacing w:before="0" w:after="0" w:line="276" w:lineRule="auto"/>
              <w:ind w:firstLine="0"/>
              <w:jc w:val="center"/>
            </w:pPr>
            <w:r>
              <w:rPr>
                <w:b w:val="0"/>
                <w:sz w:val="19"/>
              </w:rPr>
              <w:t>2008—2023回归</w:t>
            </w:r>
          </w:p>
        </w:tc>
      </w:tr>
      <w:tr w14:paraId="5D14091D">
        <w:tblPrEx>
          <w:tblCellMar>
            <w:top w:w="0" w:type="dxa"/>
            <w:left w:w="108" w:type="dxa"/>
            <w:bottom w:w="0" w:type="dxa"/>
            <w:right w:w="108" w:type="dxa"/>
          </w:tblCellMar>
        </w:tblPrEx>
        <w:trPr>
          <w:cantSplit/>
        </w:trPr>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B1B2AF8">
            <w:pPr>
              <w:keepNext w:val="0"/>
              <w:spacing w:before="0" w:after="0" w:line="276" w:lineRule="auto"/>
              <w:ind w:firstLine="0"/>
              <w:jc w:val="center"/>
            </w:pPr>
            <w:r>
              <w:rPr>
                <w:b w:val="0"/>
                <w:sz w:val="19"/>
              </w:rPr>
              <w:t>W、A、G、X</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9AC1AAA">
            <w:pPr>
              <w:keepNext w:val="0"/>
              <w:spacing w:before="0" w:after="0" w:line="276" w:lineRule="auto"/>
              <w:ind w:firstLine="0"/>
              <w:jc w:val="center"/>
            </w:pPr>
            <w:r>
              <w:rPr>
                <w:b w:val="0"/>
                <w:sz w:val="19"/>
              </w:rPr>
              <w:t>个人和公用内部四细项</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FA3B7BC">
            <w:pPr>
              <w:keepNext w:val="0"/>
              <w:spacing w:before="0" w:after="0" w:line="276" w:lineRule="auto"/>
              <w:ind w:firstLine="0"/>
              <w:jc w:val="center"/>
            </w:pPr>
            <w:r>
              <w:rPr>
                <w:b w:val="0"/>
                <w:sz w:val="19"/>
              </w:rPr>
              <w:t>2007—2023水平</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A91C422">
            <w:pPr>
              <w:keepNext w:val="0"/>
              <w:spacing w:before="0" w:after="0" w:line="276" w:lineRule="auto"/>
              <w:ind w:firstLine="0"/>
              <w:jc w:val="center"/>
            </w:pPr>
            <w:r>
              <w:rPr>
                <w:b w:val="0"/>
                <w:sz w:val="19"/>
              </w:rPr>
              <w:t>细项构成与响应</w:t>
            </w:r>
          </w:p>
        </w:tc>
      </w:tr>
      <w:tr w14:paraId="3771370A">
        <w:tblPrEx>
          <w:tblCellMar>
            <w:top w:w="0" w:type="dxa"/>
            <w:left w:w="108" w:type="dxa"/>
            <w:bottom w:w="0" w:type="dxa"/>
            <w:right w:w="108" w:type="dxa"/>
          </w:tblCellMar>
        </w:tblPrEx>
        <w:trPr>
          <w:cantSplit/>
        </w:trPr>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E6224F7">
            <w:pPr>
              <w:keepNext w:val="0"/>
              <w:spacing w:before="0" w:after="0" w:line="276" w:lineRule="auto"/>
              <w:ind w:firstLine="0"/>
              <w:jc w:val="center"/>
            </w:pPr>
            <w:r>
              <w:rPr>
                <w:b w:val="0"/>
                <w:sz w:val="19"/>
              </w:rPr>
              <w:t>教师、班级、学校</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FC36C32">
            <w:pPr>
              <w:keepNext w:val="0"/>
              <w:spacing w:before="0" w:after="0" w:line="276" w:lineRule="auto"/>
              <w:ind w:firstLine="0"/>
              <w:jc w:val="center"/>
            </w:pPr>
            <w:r>
              <w:rPr>
                <w:b w:val="0"/>
                <w:sz w:val="19"/>
              </w:rPr>
              <w:t>区域办学资源</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8A17ABD">
            <w:pPr>
              <w:keepNext w:val="0"/>
              <w:spacing w:before="0" w:after="0" w:line="276" w:lineRule="auto"/>
              <w:ind w:firstLine="0"/>
              <w:jc w:val="center"/>
            </w:pPr>
            <w:r>
              <w:rPr>
                <w:b w:val="0"/>
                <w:sz w:val="19"/>
              </w:rPr>
              <w:t>2013—2023水平</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762A150">
            <w:pPr>
              <w:keepNext w:val="0"/>
              <w:spacing w:before="0" w:after="0" w:line="276" w:lineRule="auto"/>
              <w:ind w:firstLine="0"/>
              <w:jc w:val="center"/>
            </w:pPr>
            <w:r>
              <w:rPr>
                <w:b w:val="0"/>
                <w:sz w:val="19"/>
              </w:rPr>
              <w:t>2014—2023资源拓展</w:t>
            </w:r>
          </w:p>
        </w:tc>
      </w:tr>
      <w:tr w14:paraId="65E1B648">
        <w:tblPrEx>
          <w:tblCellMar>
            <w:top w:w="0" w:type="dxa"/>
            <w:left w:w="108" w:type="dxa"/>
            <w:bottom w:w="0" w:type="dxa"/>
            <w:right w:w="108" w:type="dxa"/>
          </w:tblCellMar>
        </w:tblPrEx>
        <w:trPr>
          <w:cantSplit/>
        </w:trPr>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D435F24">
            <w:pPr>
              <w:keepNext w:val="0"/>
              <w:spacing w:before="0" w:after="0" w:line="276" w:lineRule="auto"/>
              <w:ind w:firstLine="0"/>
              <w:jc w:val="center"/>
            </w:pPr>
            <w:r>
              <w:rPr>
                <w:b w:val="0"/>
                <w:sz w:val="19"/>
              </w:rPr>
              <w:t>自身收入R</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5A034BA">
            <w:pPr>
              <w:keepNext w:val="0"/>
              <w:spacing w:before="0" w:after="0" w:line="276" w:lineRule="auto"/>
              <w:ind w:firstLine="0"/>
              <w:jc w:val="center"/>
            </w:pPr>
            <w:r>
              <w:rPr>
                <w:b w:val="0"/>
                <w:sz w:val="19"/>
              </w:rPr>
              <w:t>一般预算或一般公共预算收入</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9427734">
            <w:pPr>
              <w:keepNext w:val="0"/>
              <w:spacing w:before="0" w:after="0" w:line="276" w:lineRule="auto"/>
              <w:ind w:firstLine="0"/>
              <w:jc w:val="center"/>
            </w:pPr>
            <w:r>
              <w:rPr>
                <w:b w:val="0"/>
                <w:sz w:val="19"/>
              </w:rPr>
              <w:t>相邻年度核准后使用</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D42D7F2">
            <w:pPr>
              <w:keepNext w:val="0"/>
              <w:spacing w:before="0" w:after="0" w:line="276" w:lineRule="auto"/>
              <w:ind w:firstLine="0"/>
              <w:jc w:val="center"/>
            </w:pPr>
            <w:r>
              <w:rPr>
                <w:b w:val="0"/>
                <w:sz w:val="19"/>
              </w:rPr>
              <w:t>区域财政背景</w:t>
            </w:r>
          </w:p>
        </w:tc>
      </w:tr>
      <w:tr w14:paraId="6AC21FC8">
        <w:tblPrEx>
          <w:tblCellMar>
            <w:top w:w="0" w:type="dxa"/>
            <w:left w:w="108" w:type="dxa"/>
            <w:bottom w:w="0" w:type="dxa"/>
            <w:right w:w="108" w:type="dxa"/>
          </w:tblCellMar>
        </w:tblPrEx>
        <w:trPr>
          <w:cantSplit/>
        </w:trPr>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243FC6A">
            <w:pPr>
              <w:keepNext w:val="0"/>
              <w:spacing w:before="0" w:after="0" w:line="276" w:lineRule="auto"/>
              <w:ind w:firstLine="0"/>
              <w:jc w:val="center"/>
            </w:pPr>
            <w:r>
              <w:rPr>
                <w:b w:val="0"/>
                <w:sz w:val="19"/>
              </w:rPr>
              <w:t>中央补助B</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B865961">
            <w:pPr>
              <w:keepNext w:val="0"/>
              <w:spacing w:before="0" w:after="0" w:line="276" w:lineRule="auto"/>
              <w:ind w:firstLine="0"/>
              <w:jc w:val="center"/>
            </w:pPr>
            <w:r>
              <w:rPr>
                <w:b w:val="0"/>
                <w:sz w:val="19"/>
              </w:rPr>
              <w:t>决算表中央补助总项</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3D19B74">
            <w:pPr>
              <w:keepNext w:val="0"/>
              <w:spacing w:before="0" w:after="0" w:line="276" w:lineRule="auto"/>
              <w:ind w:firstLine="0"/>
              <w:jc w:val="center"/>
            </w:pPr>
            <w:r>
              <w:rPr>
                <w:b w:val="0"/>
                <w:sz w:val="19"/>
              </w:rPr>
              <w:t>2007—2023可得记录</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4DEBF22">
            <w:pPr>
              <w:keepNext w:val="0"/>
              <w:spacing w:before="0" w:after="0" w:line="276" w:lineRule="auto"/>
              <w:ind w:firstLine="0"/>
              <w:jc w:val="center"/>
            </w:pPr>
            <w:r>
              <w:rPr>
                <w:b w:val="0"/>
                <w:sz w:val="19"/>
              </w:rPr>
              <w:t>合计指标与解释拓展</w:t>
            </w:r>
          </w:p>
        </w:tc>
      </w:tr>
    </w:tbl>
    <w:p w14:paraId="7C56A276">
      <w:pPr>
        <w:jc w:val="both"/>
      </w:pPr>
      <w:r>
        <w:t>个人支出记为P，公用记为C；工资福利W、个人家庭补助A、商品服务G、其他资本性X满足原表显示精度内P≈W＋A、C≈G＋X。另列基本建设K不重复加入X。自身财政收入记为R，中央补助记为B。年度CPI以上年为100，只用于一般购买力近似，非教育投入品专属价格指数。</w:t>
      </w:r>
    </w:p>
    <w:p w14:paraId="2FC2CDEC">
      <w:pPr>
        <w:jc w:val="both"/>
      </w:pPr>
      <w:r>
        <w:t>长期支出描述采用地方隶属学校，回归采用全隶属、全来源支出。学生、教师和班级的区域统计范围尚未与支出对象完全对应。全国财政性收入与全来源支出分别定义，不混用于生均指标。</w:t>
      </w:r>
    </w:p>
    <w:p w14:paraId="290EA818">
      <w:pPr>
        <w:jc w:val="both"/>
      </w:pPr>
      <w:r>
        <w:t>固定地区长期比较排除四川、重庆和西藏：四川涉及重庆设市前后的区划变化，重庆缺少1995年独立起点，西藏早期CPI链不完整。两学段每个窗口均采用相同28个地区。2017—2023年地区端点比较覆盖内地31个省级地区。</w:t>
      </w:r>
    </w:p>
    <w:p w14:paraId="34EEA131">
      <w:pPr>
        <w:pStyle w:val="15"/>
        <w:keepNext/>
        <w:jc w:val="center"/>
      </w:pPr>
      <w:r>
        <w:t>表6  回归窗口与共同样本</w:t>
      </w:r>
    </w:p>
    <w:tbl>
      <w:tblPr>
        <w:tblStyle w:val="32"/>
        <w:tblW w:w="0" w:type="auto"/>
        <w:tblInd w:w="0" w:type="dxa"/>
        <w:tblLayout w:type="fixed"/>
        <w:tblCellMar>
          <w:top w:w="0" w:type="dxa"/>
          <w:left w:w="108" w:type="dxa"/>
          <w:bottom w:w="0" w:type="dxa"/>
          <w:right w:w="108" w:type="dxa"/>
        </w:tblCellMar>
      </w:tblPr>
      <w:tblGrid>
        <w:gridCol w:w="2469"/>
        <w:gridCol w:w="2469"/>
        <w:gridCol w:w="2469"/>
        <w:gridCol w:w="2469"/>
      </w:tblGrid>
      <w:tr w14:paraId="6DA985C0">
        <w:tblPrEx>
          <w:tblCellMar>
            <w:top w:w="0" w:type="dxa"/>
            <w:left w:w="108" w:type="dxa"/>
            <w:bottom w:w="0" w:type="dxa"/>
            <w:right w:w="108" w:type="dxa"/>
          </w:tblCellMar>
        </w:tblPrEx>
        <w:trPr>
          <w:cantSplit/>
          <w:tblHeader/>
        </w:trPr>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04463DB1">
            <w:pPr>
              <w:keepNext/>
              <w:spacing w:before="0" w:after="0" w:line="276" w:lineRule="auto"/>
              <w:ind w:firstLine="0"/>
              <w:jc w:val="center"/>
            </w:pPr>
            <w:r>
              <w:rPr>
                <w:b/>
                <w:sz w:val="19"/>
              </w:rPr>
              <w:t>回归层次</w:t>
            </w:r>
          </w:p>
        </w:tc>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157F82ED">
            <w:pPr>
              <w:keepNext/>
              <w:spacing w:before="0" w:after="0" w:line="276" w:lineRule="auto"/>
              <w:ind w:firstLine="0"/>
              <w:jc w:val="center"/>
            </w:pPr>
            <w:r>
              <w:rPr>
                <w:b/>
                <w:sz w:val="19"/>
              </w:rPr>
              <w:t>变化窗口</w:t>
            </w:r>
          </w:p>
        </w:tc>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5DF2891F">
            <w:pPr>
              <w:keepNext/>
              <w:spacing w:before="0" w:after="0" w:line="276" w:lineRule="auto"/>
              <w:ind w:firstLine="0"/>
              <w:jc w:val="center"/>
            </w:pPr>
            <w:r>
              <w:rPr>
                <w:b/>
                <w:sz w:val="19"/>
              </w:rPr>
              <w:t>每学段样本</w:t>
            </w:r>
          </w:p>
        </w:tc>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0BE94A86">
            <w:pPr>
              <w:keepNext/>
              <w:spacing w:before="0" w:after="0" w:line="276" w:lineRule="auto"/>
              <w:ind w:firstLine="0"/>
              <w:jc w:val="center"/>
            </w:pPr>
            <w:r>
              <w:rPr>
                <w:b/>
                <w:sz w:val="19"/>
              </w:rPr>
              <w:t>比较原则</w:t>
            </w:r>
          </w:p>
        </w:tc>
      </w:tr>
      <w:tr w14:paraId="1E499C78">
        <w:tblPrEx>
          <w:tblCellMar>
            <w:top w:w="0" w:type="dxa"/>
            <w:left w:w="108" w:type="dxa"/>
            <w:bottom w:w="0" w:type="dxa"/>
            <w:right w:w="108" w:type="dxa"/>
          </w:tblCellMar>
        </w:tblPrEx>
        <w:trPr>
          <w:cantSplit/>
        </w:trPr>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14813A0">
            <w:pPr>
              <w:keepNext/>
              <w:spacing w:before="0" w:after="0" w:line="276" w:lineRule="auto"/>
              <w:ind w:firstLine="0"/>
              <w:jc w:val="center"/>
            </w:pPr>
            <w:r>
              <w:rPr>
                <w:b w:val="0"/>
                <w:sz w:val="19"/>
              </w:rPr>
              <w:t>全样本P/C与细项</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005C179">
            <w:pPr>
              <w:keepNext/>
              <w:spacing w:before="0" w:after="0" w:line="276" w:lineRule="auto"/>
              <w:ind w:firstLine="0"/>
              <w:jc w:val="center"/>
            </w:pPr>
            <w:r>
              <w:rPr>
                <w:b w:val="0"/>
                <w:sz w:val="19"/>
              </w:rPr>
              <w:t>2008—2023</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B3EBC30">
            <w:pPr>
              <w:keepNext/>
              <w:spacing w:before="0" w:after="0" w:line="276" w:lineRule="auto"/>
              <w:ind w:firstLine="0"/>
              <w:jc w:val="center"/>
            </w:pPr>
            <w:r>
              <w:rPr>
                <w:b w:val="0"/>
                <w:sz w:val="19"/>
              </w:rPr>
              <w:t>472省年、31聚类</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74FF358">
            <w:pPr>
              <w:keepNext/>
              <w:spacing w:before="0" w:after="0" w:line="276" w:lineRule="auto"/>
              <w:ind w:firstLine="0"/>
              <w:jc w:val="center"/>
            </w:pPr>
            <w:r>
              <w:rPr>
                <w:b w:val="0"/>
                <w:sz w:val="19"/>
              </w:rPr>
              <w:t>496潜在位置各排除24</w:t>
            </w:r>
          </w:p>
        </w:tc>
      </w:tr>
      <w:tr w14:paraId="6F1BD43E">
        <w:tblPrEx>
          <w:tblCellMar>
            <w:top w:w="0" w:type="dxa"/>
            <w:left w:w="108" w:type="dxa"/>
            <w:bottom w:w="0" w:type="dxa"/>
            <w:right w:w="108" w:type="dxa"/>
          </w:tblCellMar>
        </w:tblPrEx>
        <w:trPr>
          <w:cantSplit/>
        </w:trPr>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5C5E324">
            <w:pPr>
              <w:keepNext/>
              <w:spacing w:before="0" w:after="0" w:line="276" w:lineRule="auto"/>
              <w:ind w:firstLine="0"/>
              <w:jc w:val="center"/>
            </w:pPr>
            <w:r>
              <w:rPr>
                <w:b w:val="0"/>
                <w:sz w:val="19"/>
              </w:rPr>
              <w:t>资源解释</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6B080D5">
            <w:pPr>
              <w:keepNext/>
              <w:spacing w:before="0" w:after="0" w:line="276" w:lineRule="auto"/>
              <w:ind w:firstLine="0"/>
              <w:jc w:val="center"/>
            </w:pPr>
            <w:r>
              <w:rPr>
                <w:b w:val="0"/>
                <w:sz w:val="19"/>
              </w:rPr>
              <w:t>2014—2023</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97826FB">
            <w:pPr>
              <w:keepNext/>
              <w:spacing w:before="0" w:after="0" w:line="276" w:lineRule="auto"/>
              <w:ind w:firstLine="0"/>
              <w:jc w:val="center"/>
            </w:pPr>
            <w:r>
              <w:rPr>
                <w:b w:val="0"/>
                <w:sz w:val="19"/>
              </w:rPr>
              <w:t>300省年、31聚类</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04B55D8">
            <w:pPr>
              <w:keepNext/>
              <w:spacing w:before="0" w:after="0" w:line="276" w:lineRule="auto"/>
              <w:ind w:firstLine="0"/>
              <w:jc w:val="center"/>
            </w:pPr>
            <w:r>
              <w:rPr>
                <w:b w:val="0"/>
                <w:sz w:val="19"/>
              </w:rPr>
              <w:t>310潜在位置各排除10</w:t>
            </w:r>
          </w:p>
        </w:tc>
      </w:tr>
      <w:tr w14:paraId="73EB9E84">
        <w:tblPrEx>
          <w:tblCellMar>
            <w:top w:w="0" w:type="dxa"/>
            <w:left w:w="108" w:type="dxa"/>
            <w:bottom w:w="0" w:type="dxa"/>
            <w:right w:w="108" w:type="dxa"/>
          </w:tblCellMar>
        </w:tblPrEx>
        <w:trPr>
          <w:cantSplit/>
        </w:trPr>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506FE87">
            <w:pPr>
              <w:keepNext/>
              <w:spacing w:before="0" w:after="0" w:line="276" w:lineRule="auto"/>
              <w:ind w:firstLine="0"/>
              <w:jc w:val="center"/>
            </w:pPr>
            <w:r>
              <w:rPr>
                <w:b w:val="0"/>
                <w:sz w:val="19"/>
              </w:rPr>
              <w:t>财政补助</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9D24331">
            <w:pPr>
              <w:keepNext/>
              <w:spacing w:before="0" w:after="0" w:line="276" w:lineRule="auto"/>
              <w:ind w:firstLine="0"/>
              <w:jc w:val="center"/>
            </w:pPr>
            <w:r>
              <w:rPr>
                <w:b w:val="0"/>
                <w:sz w:val="19"/>
              </w:rPr>
              <w:t>2008—2023</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B6404CD">
            <w:pPr>
              <w:keepNext/>
              <w:spacing w:before="0" w:after="0" w:line="276" w:lineRule="auto"/>
              <w:ind w:firstLine="0"/>
              <w:jc w:val="center"/>
            </w:pPr>
            <w:r>
              <w:rPr>
                <w:b w:val="0"/>
                <w:sz w:val="19"/>
              </w:rPr>
              <w:t>436省年、31聚类</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B56F1D7">
            <w:pPr>
              <w:keepNext/>
              <w:spacing w:before="0" w:after="0" w:line="276" w:lineRule="auto"/>
              <w:ind w:firstLine="0"/>
              <w:jc w:val="center"/>
            </w:pPr>
            <w:r>
              <w:rPr>
                <w:b w:val="0"/>
                <w:sz w:val="19"/>
              </w:rPr>
              <w:t>较472各少36</w:t>
            </w:r>
          </w:p>
        </w:tc>
      </w:tr>
      <w:tr w14:paraId="7D97D990">
        <w:tblPrEx>
          <w:tblCellMar>
            <w:top w:w="0" w:type="dxa"/>
            <w:left w:w="108" w:type="dxa"/>
            <w:bottom w:w="0" w:type="dxa"/>
            <w:right w:w="108" w:type="dxa"/>
          </w:tblCellMar>
        </w:tblPrEx>
        <w:trPr>
          <w:cantSplit/>
        </w:trPr>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DFF1F98">
            <w:pPr>
              <w:keepNext w:val="0"/>
              <w:spacing w:before="0" w:after="0" w:line="276" w:lineRule="auto"/>
              <w:ind w:firstLine="0"/>
              <w:jc w:val="center"/>
            </w:pPr>
            <w:r>
              <w:rPr>
                <w:b w:val="0"/>
                <w:sz w:val="19"/>
              </w:rPr>
              <w:t>时期追加检查</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87408EF">
            <w:pPr>
              <w:keepNext w:val="0"/>
              <w:spacing w:before="0" w:after="0" w:line="276" w:lineRule="auto"/>
              <w:ind w:firstLine="0"/>
              <w:jc w:val="center"/>
            </w:pPr>
            <w:r>
              <w:rPr>
                <w:b w:val="0"/>
                <w:sz w:val="19"/>
              </w:rPr>
              <w:t>2008—2016／2019—2023</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71A2C46">
            <w:pPr>
              <w:keepNext w:val="0"/>
              <w:spacing w:before="0" w:after="0" w:line="276" w:lineRule="auto"/>
              <w:ind w:firstLine="0"/>
              <w:jc w:val="center"/>
            </w:pPr>
            <w:r>
              <w:rPr>
                <w:b w:val="0"/>
                <w:sz w:val="19"/>
              </w:rPr>
              <w:t>258／153省年</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778EE1C">
            <w:pPr>
              <w:keepNext w:val="0"/>
              <w:spacing w:before="0" w:after="0" w:line="276" w:lineRule="auto"/>
              <w:ind w:firstLine="0"/>
              <w:jc w:val="center"/>
            </w:pPr>
            <w:r>
              <w:rPr>
                <w:b w:val="0"/>
                <w:sz w:val="19"/>
              </w:rPr>
              <w:t>独立拟合，非结构突变检验</w:t>
            </w:r>
          </w:p>
        </w:tc>
      </w:tr>
    </w:tbl>
    <w:p w14:paraId="711F8D83">
      <w:pPr>
        <w:pStyle w:val="4"/>
        <w:pageBreakBefore/>
      </w:pPr>
      <w:r>
        <w:t>（一）生源下降轮次的识别与敏感性</w:t>
      </w:r>
    </w:p>
    <w:p w14:paraId="383ABBAC">
      <w:pPr>
        <w:jc w:val="both"/>
      </w:pPr>
      <w:r>
        <w:t>以1995—2024年分地区、分学段在校生序列为基础，年度人数严格低于上一年才记一次下降。连续至少两次年度下降构成一轮，其基期为第一次下降前一年，末期为最后一次下降年。人数持平或增加终止该轮；一地区可有多轮，轮次数不能解释为独立地区数。</w:t>
      </w:r>
    </w:p>
    <w:p w14:paraId="09328FA0">
      <w:pPr>
        <w:jc w:val="both"/>
      </w:pPr>
      <w:r>
        <w:t>缺失相邻年会打断连续性；四川1997、1998年的相邻比较因区划边界排除。1996年开始的下降轮次标记为观察期左边界，持续到2024年的轮次标记为右边界；满足持续期的边界轮次纳入描述，不能认定其真实起止正好落在观察期边界。重庆只从可得独立地区记录识别。</w:t>
      </w:r>
    </w:p>
    <w:p w14:paraId="52563C61">
      <w:pPr>
        <w:pStyle w:val="15"/>
        <w:keepNext/>
        <w:jc w:val="center"/>
      </w:pPr>
      <w:r>
        <w:t>表7  生源下降轮次及持续期敏感性</w:t>
      </w:r>
    </w:p>
    <w:tbl>
      <w:tblPr>
        <w:tblStyle w:val="32"/>
        <w:tblW w:w="0" w:type="auto"/>
        <w:tblInd w:w="0" w:type="dxa"/>
        <w:tblLayout w:type="fixed"/>
        <w:tblCellMar>
          <w:top w:w="0" w:type="dxa"/>
          <w:left w:w="108" w:type="dxa"/>
          <w:bottom w:w="0" w:type="dxa"/>
          <w:right w:w="108" w:type="dxa"/>
        </w:tblCellMar>
      </w:tblPr>
      <w:tblGrid>
        <w:gridCol w:w="1976"/>
        <w:gridCol w:w="1976"/>
        <w:gridCol w:w="1976"/>
        <w:gridCol w:w="1976"/>
        <w:gridCol w:w="1976"/>
      </w:tblGrid>
      <w:tr w14:paraId="38C6694C">
        <w:tblPrEx>
          <w:tblCellMar>
            <w:top w:w="0" w:type="dxa"/>
            <w:left w:w="108" w:type="dxa"/>
            <w:bottom w:w="0" w:type="dxa"/>
            <w:right w:w="108" w:type="dxa"/>
          </w:tblCellMar>
        </w:tblPrEx>
        <w:trPr>
          <w:cantSplit/>
          <w:tblHeader/>
        </w:trPr>
        <w:tc>
          <w:tcPr>
            <w:tcW w:w="1162"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4BAF9B60">
            <w:pPr>
              <w:keepNext/>
              <w:spacing w:before="0" w:after="0" w:line="276" w:lineRule="auto"/>
              <w:ind w:firstLine="0"/>
              <w:jc w:val="center"/>
            </w:pPr>
            <w:r>
              <w:rPr>
                <w:b/>
                <w:sz w:val="19"/>
              </w:rPr>
              <w:t>学段</w:t>
            </w:r>
          </w:p>
        </w:tc>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1E93B545">
            <w:pPr>
              <w:keepNext/>
              <w:spacing w:before="0" w:after="0" w:line="276" w:lineRule="auto"/>
              <w:ind w:firstLine="0"/>
              <w:jc w:val="center"/>
            </w:pPr>
            <w:r>
              <w:rPr>
                <w:b/>
                <w:sz w:val="19"/>
              </w:rPr>
              <w:t>最低持续期</w:t>
            </w:r>
          </w:p>
        </w:tc>
        <w:tc>
          <w:tcPr>
            <w:tcW w:w="1598"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1E918F75">
            <w:pPr>
              <w:keepNext/>
              <w:spacing w:before="0" w:after="0" w:line="276" w:lineRule="auto"/>
              <w:ind w:firstLine="0"/>
              <w:jc w:val="center"/>
            </w:pPr>
            <w:r>
              <w:rPr>
                <w:b/>
                <w:sz w:val="19"/>
              </w:rPr>
              <w:t>轮次数</w:t>
            </w:r>
          </w:p>
        </w:tc>
        <w:tc>
          <w:tcPr>
            <w:tcW w:w="3051"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1A057E9F">
            <w:pPr>
              <w:keepNext/>
              <w:spacing w:before="0" w:after="0" w:line="276" w:lineRule="auto"/>
              <w:ind w:firstLine="0"/>
              <w:jc w:val="center"/>
            </w:pPr>
            <w:r>
              <w:rPr>
                <w:b/>
                <w:sz w:val="19"/>
              </w:rPr>
              <w:t>至少两轮的地区数</w:t>
            </w:r>
          </w:p>
        </w:tc>
        <w:tc>
          <w:tcPr>
            <w:tcW w:w="1598"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144143CC">
            <w:pPr>
              <w:keepNext/>
              <w:spacing w:before="0" w:after="0" w:line="276" w:lineRule="auto"/>
              <w:ind w:firstLine="0"/>
              <w:jc w:val="center"/>
            </w:pPr>
            <w:r>
              <w:rPr>
                <w:b/>
                <w:sz w:val="19"/>
              </w:rPr>
              <w:t>左/右边界轮次数</w:t>
            </w:r>
          </w:p>
        </w:tc>
      </w:tr>
      <w:tr w14:paraId="18440555">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75BB8DC">
            <w:pPr>
              <w:keepNext/>
              <w:spacing w:before="0" w:after="0" w:line="276" w:lineRule="auto"/>
              <w:ind w:firstLine="0"/>
              <w:jc w:val="center"/>
            </w:pPr>
            <w:r>
              <w:rPr>
                <w:b w:val="0"/>
                <w:sz w:val="19"/>
              </w:rPr>
              <w:t>小学</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30C30AE">
            <w:pPr>
              <w:keepNext/>
              <w:spacing w:before="0" w:after="0" w:line="276" w:lineRule="auto"/>
              <w:ind w:firstLine="0"/>
              <w:jc w:val="center"/>
            </w:pPr>
            <w:r>
              <w:rPr>
                <w:b w:val="0"/>
                <w:sz w:val="19"/>
              </w:rPr>
              <w:t>2年</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535128E">
            <w:pPr>
              <w:keepNext/>
              <w:spacing w:before="0" w:after="0" w:line="276" w:lineRule="auto"/>
              <w:ind w:firstLine="0"/>
              <w:jc w:val="center"/>
            </w:pPr>
            <w:r>
              <w:rPr>
                <w:b w:val="0"/>
                <w:sz w:val="19"/>
              </w:rPr>
              <w:t>63</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1F0EB58">
            <w:pPr>
              <w:keepNext/>
              <w:spacing w:before="0" w:after="0" w:line="276" w:lineRule="auto"/>
              <w:ind w:firstLine="0"/>
              <w:jc w:val="center"/>
            </w:pPr>
            <w:r>
              <w:rPr>
                <w:b w:val="0"/>
                <w:sz w:val="19"/>
              </w:rPr>
              <w:t>21</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510286E">
            <w:pPr>
              <w:keepNext/>
              <w:spacing w:before="0" w:after="0" w:line="276" w:lineRule="auto"/>
              <w:ind w:firstLine="0"/>
              <w:jc w:val="center"/>
            </w:pPr>
            <w:r>
              <w:rPr>
                <w:b w:val="0"/>
                <w:sz w:val="19"/>
              </w:rPr>
              <w:t>7/7</w:t>
            </w:r>
          </w:p>
        </w:tc>
      </w:tr>
      <w:tr w14:paraId="6B3791F5">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A967C47">
            <w:pPr>
              <w:keepNext/>
              <w:spacing w:before="0" w:after="0" w:line="276" w:lineRule="auto"/>
              <w:ind w:firstLine="0"/>
              <w:jc w:val="center"/>
            </w:pPr>
            <w:r>
              <w:rPr>
                <w:b w:val="0"/>
                <w:sz w:val="19"/>
              </w:rPr>
              <w:t>初中</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2B8E276">
            <w:pPr>
              <w:keepNext/>
              <w:spacing w:before="0" w:after="0" w:line="276" w:lineRule="auto"/>
              <w:ind w:firstLine="0"/>
              <w:jc w:val="center"/>
            </w:pPr>
            <w:r>
              <w:rPr>
                <w:b w:val="0"/>
                <w:sz w:val="19"/>
              </w:rPr>
              <w:t>2年</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7520D8B">
            <w:pPr>
              <w:keepNext/>
              <w:spacing w:before="0" w:after="0" w:line="276" w:lineRule="auto"/>
              <w:ind w:firstLine="0"/>
              <w:jc w:val="center"/>
            </w:pPr>
            <w:r>
              <w:rPr>
                <w:b w:val="0"/>
                <w:sz w:val="19"/>
              </w:rPr>
              <w:t>62</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F1660F7">
            <w:pPr>
              <w:keepNext/>
              <w:spacing w:before="0" w:after="0" w:line="276" w:lineRule="auto"/>
              <w:ind w:firstLine="0"/>
              <w:jc w:val="center"/>
            </w:pPr>
            <w:r>
              <w:rPr>
                <w:b w:val="0"/>
                <w:sz w:val="19"/>
              </w:rPr>
              <w:t>18</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10D259A">
            <w:pPr>
              <w:keepNext/>
              <w:spacing w:before="0" w:after="0" w:line="276" w:lineRule="auto"/>
              <w:ind w:firstLine="0"/>
              <w:jc w:val="center"/>
            </w:pPr>
            <w:r>
              <w:rPr>
                <w:b w:val="0"/>
                <w:sz w:val="19"/>
              </w:rPr>
              <w:t>2/3</w:t>
            </w:r>
          </w:p>
        </w:tc>
      </w:tr>
      <w:tr w14:paraId="7320BBC4">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F0DE29E">
            <w:pPr>
              <w:keepNext/>
              <w:spacing w:before="0" w:after="0" w:line="276" w:lineRule="auto"/>
              <w:ind w:firstLine="0"/>
              <w:jc w:val="center"/>
            </w:pPr>
            <w:r>
              <w:rPr>
                <w:b w:val="0"/>
                <w:sz w:val="19"/>
              </w:rPr>
              <w:t>小学</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C1E83FF">
            <w:pPr>
              <w:keepNext/>
              <w:spacing w:before="0" w:after="0" w:line="276" w:lineRule="auto"/>
              <w:ind w:firstLine="0"/>
              <w:jc w:val="center"/>
            </w:pPr>
            <w:r>
              <w:rPr>
                <w:b w:val="0"/>
                <w:sz w:val="19"/>
              </w:rPr>
              <w:t>3年</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C55A16E">
            <w:pPr>
              <w:keepNext/>
              <w:spacing w:before="0" w:after="0" w:line="276" w:lineRule="auto"/>
              <w:ind w:firstLine="0"/>
              <w:jc w:val="center"/>
            </w:pPr>
            <w:r>
              <w:rPr>
                <w:b w:val="0"/>
                <w:sz w:val="19"/>
              </w:rPr>
              <w:t>50</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D4F791A">
            <w:pPr>
              <w:keepNext/>
              <w:spacing w:before="0" w:after="0" w:line="276" w:lineRule="auto"/>
              <w:ind w:firstLine="0"/>
              <w:jc w:val="center"/>
            </w:pPr>
            <w:r>
              <w:rPr>
                <w:b w:val="0"/>
                <w:sz w:val="19"/>
              </w:rPr>
              <w:t>15</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5BAC4DD">
            <w:pPr>
              <w:keepNext/>
              <w:spacing w:before="0" w:after="0" w:line="276" w:lineRule="auto"/>
              <w:ind w:firstLine="0"/>
              <w:jc w:val="center"/>
            </w:pPr>
            <w:r>
              <w:rPr>
                <w:b w:val="0"/>
                <w:sz w:val="19"/>
              </w:rPr>
              <w:t>7/6</w:t>
            </w:r>
          </w:p>
        </w:tc>
      </w:tr>
      <w:tr w14:paraId="41FE1D2A">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FA1FB00">
            <w:pPr>
              <w:keepNext w:val="0"/>
              <w:spacing w:before="0" w:after="0" w:line="276" w:lineRule="auto"/>
              <w:ind w:firstLine="0"/>
              <w:jc w:val="center"/>
            </w:pPr>
            <w:r>
              <w:rPr>
                <w:b w:val="0"/>
                <w:sz w:val="19"/>
              </w:rPr>
              <w:t>初中</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1A63743">
            <w:pPr>
              <w:keepNext w:val="0"/>
              <w:spacing w:before="0" w:after="0" w:line="276" w:lineRule="auto"/>
              <w:ind w:firstLine="0"/>
              <w:jc w:val="center"/>
            </w:pPr>
            <w:r>
              <w:rPr>
                <w:b w:val="0"/>
                <w:sz w:val="19"/>
              </w:rPr>
              <w:t>3年</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98D9E65">
            <w:pPr>
              <w:keepNext w:val="0"/>
              <w:spacing w:before="0" w:after="0" w:line="276" w:lineRule="auto"/>
              <w:ind w:firstLine="0"/>
              <w:jc w:val="center"/>
            </w:pPr>
            <w:r>
              <w:rPr>
                <w:b w:val="0"/>
                <w:sz w:val="19"/>
              </w:rPr>
              <w:t>46</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DA2AD9E">
            <w:pPr>
              <w:keepNext w:val="0"/>
              <w:spacing w:before="0" w:after="0" w:line="276" w:lineRule="auto"/>
              <w:ind w:firstLine="0"/>
              <w:jc w:val="center"/>
            </w:pPr>
            <w:r>
              <w:rPr>
                <w:b w:val="0"/>
                <w:sz w:val="19"/>
              </w:rPr>
              <w:t>11</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EB4E213">
            <w:pPr>
              <w:keepNext w:val="0"/>
              <w:spacing w:before="0" w:after="0" w:line="276" w:lineRule="auto"/>
              <w:ind w:firstLine="0"/>
              <w:jc w:val="center"/>
            </w:pPr>
            <w:r>
              <w:rPr>
                <w:b w:val="0"/>
                <w:sz w:val="19"/>
              </w:rPr>
              <w:t>2/3</w:t>
            </w:r>
          </w:p>
        </w:tc>
      </w:tr>
    </w:tbl>
    <w:p w14:paraId="4E23C6F6">
      <w:pPr>
        <w:spacing w:line="276" w:lineRule="auto"/>
        <w:ind w:firstLine="0"/>
        <w:jc w:val="both"/>
      </w:pPr>
      <w:r>
        <w:rPr>
          <w:sz w:val="18"/>
        </w:rPr>
        <w:t>注：</w:t>
      </w:r>
      <w:r>
        <w:rPr>
          <w:rFonts w:hint="eastAsia" w:ascii="方正仿宋_GB2312" w:hAnsi="方正仿宋_GB2312" w:eastAsia="方正仿宋_GB2312" w:cs="方正仿宋_GB2312"/>
          <w:b w:val="0"/>
          <w:bCs w:val="0"/>
          <w:sz w:val="18"/>
        </w:rPr>
        <w:t>按年度下降次数判断持续期，边界标记不是完整持续时间。配套轮次明细保留基期、末期及区划终止标记。</w:t>
      </w:r>
    </w:p>
    <w:p w14:paraId="68CC4C1F">
      <w:pPr>
        <w:pStyle w:val="4"/>
      </w:pPr>
      <w:r>
        <w:t>（二）跨期统计范围及允许用途</w:t>
      </w:r>
    </w:p>
    <w:p w14:paraId="2C5B8C0B">
      <w:pPr>
        <w:pStyle w:val="15"/>
        <w:keepNext/>
        <w:jc w:val="center"/>
      </w:pPr>
      <w:r>
        <w:t>表8  统计边界、处理方式与使用限制</w:t>
      </w:r>
    </w:p>
    <w:tbl>
      <w:tblPr>
        <w:tblStyle w:val="32"/>
        <w:tblW w:w="0" w:type="auto"/>
        <w:tblInd w:w="0" w:type="dxa"/>
        <w:tblLayout w:type="fixed"/>
        <w:tblCellMar>
          <w:top w:w="0" w:type="dxa"/>
          <w:left w:w="108" w:type="dxa"/>
          <w:bottom w:w="0" w:type="dxa"/>
          <w:right w:w="108" w:type="dxa"/>
        </w:tblCellMar>
      </w:tblPr>
      <w:tblGrid>
        <w:gridCol w:w="3293"/>
        <w:gridCol w:w="3293"/>
        <w:gridCol w:w="3293"/>
      </w:tblGrid>
      <w:tr w14:paraId="79485777">
        <w:tblPrEx>
          <w:tblCellMar>
            <w:top w:w="0" w:type="dxa"/>
            <w:left w:w="108" w:type="dxa"/>
            <w:bottom w:w="0" w:type="dxa"/>
            <w:right w:w="108" w:type="dxa"/>
          </w:tblCellMar>
        </w:tblPrEx>
        <w:trPr>
          <w:cantSplit/>
          <w:tblHeader/>
        </w:trPr>
        <w:tc>
          <w:tcPr>
            <w:tcW w:w="3293"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2EB26834">
            <w:pPr>
              <w:keepNext/>
              <w:spacing w:before="0" w:after="0" w:line="276" w:lineRule="auto"/>
              <w:ind w:firstLine="0"/>
              <w:jc w:val="center"/>
            </w:pPr>
            <w:r>
              <w:rPr>
                <w:b/>
                <w:sz w:val="19"/>
              </w:rPr>
              <w:t>序列或窗口</w:t>
            </w:r>
          </w:p>
        </w:tc>
        <w:tc>
          <w:tcPr>
            <w:tcW w:w="3293"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723B1411">
            <w:pPr>
              <w:keepNext/>
              <w:spacing w:before="0" w:after="0" w:line="276" w:lineRule="auto"/>
              <w:ind w:firstLine="0"/>
              <w:jc w:val="center"/>
            </w:pPr>
            <w:r>
              <w:rPr>
                <w:b/>
                <w:sz w:val="19"/>
              </w:rPr>
              <w:t>已知边界</w:t>
            </w:r>
          </w:p>
        </w:tc>
        <w:tc>
          <w:tcPr>
            <w:tcW w:w="3293"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6358EF4E">
            <w:pPr>
              <w:keepNext/>
              <w:spacing w:before="0" w:after="0" w:line="276" w:lineRule="auto"/>
              <w:ind w:firstLine="0"/>
              <w:jc w:val="center"/>
            </w:pPr>
            <w:r>
              <w:rPr>
                <w:b/>
                <w:sz w:val="19"/>
              </w:rPr>
              <w:t>处理方式与允许用途</w:t>
            </w:r>
          </w:p>
        </w:tc>
      </w:tr>
      <w:tr w14:paraId="6BFE8FAD">
        <w:tblPrEx>
          <w:tblCellMar>
            <w:top w:w="0" w:type="dxa"/>
            <w:left w:w="108" w:type="dxa"/>
            <w:bottom w:w="0" w:type="dxa"/>
            <w:right w:w="108" w:type="dxa"/>
          </w:tblCellMar>
        </w:tblPrEx>
        <w:trPr>
          <w:cantSplit/>
        </w:trPr>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7D514F6">
            <w:pPr>
              <w:keepNext/>
              <w:spacing w:before="0" w:after="0" w:line="276" w:lineRule="auto"/>
              <w:ind w:firstLine="0"/>
              <w:jc w:val="center"/>
            </w:pPr>
            <w:r>
              <w:rPr>
                <w:b w:val="0"/>
                <w:sz w:val="19"/>
              </w:rPr>
              <w:t>早期财政性经费</w:t>
            </w:r>
          </w:p>
        </w:tc>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CF0E76B">
            <w:pPr>
              <w:keepNext/>
              <w:spacing w:before="0" w:after="0" w:line="276" w:lineRule="auto"/>
              <w:ind w:firstLine="0"/>
              <w:jc w:val="left"/>
            </w:pPr>
            <w:r>
              <w:rPr>
                <w:b w:val="0"/>
                <w:sz w:val="19"/>
              </w:rPr>
              <w:t>1994年估算；1995—1997年支出、后期收入；1998年会计边界</w:t>
            </w:r>
          </w:p>
        </w:tc>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49F406E">
            <w:pPr>
              <w:keepNext/>
              <w:spacing w:before="0" w:after="0" w:line="276" w:lineRule="auto"/>
              <w:ind w:firstLine="0"/>
              <w:jc w:val="center"/>
            </w:pPr>
            <w:r>
              <w:rPr>
                <w:b w:val="0"/>
                <w:sz w:val="19"/>
              </w:rPr>
              <w:t>估算单点、边界分段；只描述金额与来源，详见附录四</w:t>
            </w:r>
          </w:p>
        </w:tc>
      </w:tr>
      <w:tr w14:paraId="48CA2BF2">
        <w:tblPrEx>
          <w:tblCellMar>
            <w:top w:w="0" w:type="dxa"/>
            <w:left w:w="108" w:type="dxa"/>
            <w:bottom w:w="0" w:type="dxa"/>
            <w:right w:w="108" w:type="dxa"/>
          </w:tblCellMar>
        </w:tblPrEx>
        <w:trPr>
          <w:cantSplit/>
        </w:trPr>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63CEA0C">
            <w:pPr>
              <w:keepNext/>
              <w:spacing w:before="0" w:after="0" w:line="276" w:lineRule="auto"/>
              <w:ind w:firstLine="0"/>
              <w:jc w:val="center"/>
            </w:pPr>
            <w:r>
              <w:rPr>
                <w:b w:val="0"/>
                <w:sz w:val="19"/>
              </w:rPr>
              <w:t>企业及民办来源</w:t>
            </w:r>
          </w:p>
        </w:tc>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BA80612">
            <w:pPr>
              <w:keepNext/>
              <w:spacing w:before="0" w:after="0" w:line="276" w:lineRule="auto"/>
              <w:ind w:firstLine="0"/>
              <w:jc w:val="center"/>
            </w:pPr>
            <w:r>
              <w:rPr>
                <w:b w:val="0"/>
                <w:sz w:val="19"/>
              </w:rPr>
              <w:t>2002年企业定义变化；2007年财政性组成列项调整</w:t>
            </w:r>
          </w:p>
        </w:tc>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71CF899">
            <w:pPr>
              <w:keepNext/>
              <w:spacing w:before="0" w:after="0" w:line="276" w:lineRule="auto"/>
              <w:ind w:firstLine="0"/>
              <w:jc w:val="center"/>
            </w:pPr>
            <w:r>
              <w:rPr>
                <w:b w:val="0"/>
                <w:sz w:val="19"/>
              </w:rPr>
              <w:t>企业组成重算；列示2007年组成差额，不认定全部范围统一</w:t>
            </w:r>
          </w:p>
        </w:tc>
      </w:tr>
      <w:tr w14:paraId="6BE88467">
        <w:tblPrEx>
          <w:tblCellMar>
            <w:top w:w="0" w:type="dxa"/>
            <w:left w:w="108" w:type="dxa"/>
            <w:bottom w:w="0" w:type="dxa"/>
            <w:right w:w="108" w:type="dxa"/>
          </w:tblCellMar>
        </w:tblPrEx>
        <w:trPr>
          <w:cantSplit/>
        </w:trPr>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BB5C9F6">
            <w:pPr>
              <w:keepNext/>
              <w:spacing w:before="0" w:after="0" w:line="276" w:lineRule="auto"/>
              <w:ind w:firstLine="0"/>
              <w:jc w:val="center"/>
            </w:pPr>
            <w:r>
              <w:rPr>
                <w:b w:val="0"/>
                <w:sz w:val="19"/>
              </w:rPr>
              <w:t>地方隶属支出</w:t>
            </w:r>
          </w:p>
        </w:tc>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447F7DF">
            <w:pPr>
              <w:keepNext/>
              <w:spacing w:before="0" w:after="0" w:line="276" w:lineRule="auto"/>
              <w:ind w:firstLine="0"/>
              <w:jc w:val="center"/>
            </w:pPr>
            <w:r>
              <w:rPr>
                <w:b w:val="0"/>
                <w:sz w:val="19"/>
              </w:rPr>
              <w:t>2007、2014年分类边界及2024年资本项目名称变化</w:t>
            </w:r>
          </w:p>
        </w:tc>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9E04587">
            <w:pPr>
              <w:keepNext/>
              <w:spacing w:before="0" w:after="0" w:line="276" w:lineRule="auto"/>
              <w:ind w:firstLine="0"/>
              <w:jc w:val="left"/>
            </w:pPr>
            <w:r>
              <w:rPr>
                <w:b w:val="0"/>
                <w:sz w:val="19"/>
              </w:rPr>
              <w:t>长期比例分段，2024年单点；固定28地区端点比较不作改革效应解释</w:t>
            </w:r>
          </w:p>
        </w:tc>
      </w:tr>
      <w:tr w14:paraId="3D01B7D6">
        <w:tblPrEx>
          <w:tblCellMar>
            <w:top w:w="0" w:type="dxa"/>
            <w:left w:w="108" w:type="dxa"/>
            <w:bottom w:w="0" w:type="dxa"/>
            <w:right w:w="108" w:type="dxa"/>
          </w:tblCellMar>
        </w:tblPrEx>
        <w:trPr>
          <w:cantSplit/>
        </w:trPr>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D3935FF">
            <w:pPr>
              <w:keepNext/>
              <w:spacing w:before="0" w:after="0" w:line="276" w:lineRule="auto"/>
              <w:ind w:firstLine="0"/>
              <w:jc w:val="center"/>
            </w:pPr>
            <w:r>
              <w:rPr>
                <w:b w:val="0"/>
                <w:sz w:val="19"/>
              </w:rPr>
              <w:t>全隶属支出细项</w:t>
            </w:r>
          </w:p>
        </w:tc>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F3801DC">
            <w:pPr>
              <w:keepNext/>
              <w:spacing w:before="0" w:after="0" w:line="276" w:lineRule="auto"/>
              <w:ind w:firstLine="0"/>
              <w:jc w:val="center"/>
            </w:pPr>
            <w:r>
              <w:rPr>
                <w:b w:val="0"/>
                <w:sz w:val="19"/>
              </w:rPr>
              <w:t>2017—2018年内部构成变化及学校覆盖限制</w:t>
            </w:r>
          </w:p>
        </w:tc>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28600E8">
            <w:pPr>
              <w:keepNext/>
              <w:spacing w:before="0" w:after="0" w:line="276" w:lineRule="auto"/>
              <w:ind w:firstLine="0"/>
              <w:jc w:val="left"/>
            </w:pPr>
            <w:r>
              <w:rPr>
                <w:b w:val="0"/>
                <w:sz w:val="19"/>
              </w:rPr>
              <w:t>以条件关联解释；剔除两年及分期估计针对细项响应，不替代长期端点核验</w:t>
            </w:r>
          </w:p>
        </w:tc>
      </w:tr>
      <w:tr w14:paraId="7B71BE10">
        <w:tblPrEx>
          <w:tblCellMar>
            <w:top w:w="0" w:type="dxa"/>
            <w:left w:w="108" w:type="dxa"/>
            <w:bottom w:w="0" w:type="dxa"/>
            <w:right w:w="108" w:type="dxa"/>
          </w:tblCellMar>
        </w:tblPrEx>
        <w:trPr>
          <w:cantSplit/>
        </w:trPr>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2793C98">
            <w:pPr>
              <w:keepNext/>
              <w:spacing w:before="0" w:after="0" w:line="276" w:lineRule="auto"/>
              <w:ind w:firstLine="0"/>
              <w:jc w:val="center"/>
            </w:pPr>
            <w:r>
              <w:rPr>
                <w:b w:val="0"/>
                <w:sz w:val="19"/>
              </w:rPr>
              <w:t>生源与财务覆盖</w:t>
            </w:r>
          </w:p>
        </w:tc>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B1364AF">
            <w:pPr>
              <w:keepNext/>
              <w:spacing w:before="0" w:after="0" w:line="276" w:lineRule="auto"/>
              <w:ind w:firstLine="0"/>
              <w:jc w:val="center"/>
            </w:pPr>
            <w:r>
              <w:rPr>
                <w:b w:val="0"/>
                <w:sz w:val="19"/>
              </w:rPr>
              <w:t>区域在校生与经费学校对象尚未完全对应</w:t>
            </w:r>
          </w:p>
        </w:tc>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9C524C6">
            <w:pPr>
              <w:keepNext/>
              <w:spacing w:before="0" w:after="0" w:line="276" w:lineRule="auto"/>
              <w:ind w:firstLine="0"/>
              <w:jc w:val="center"/>
            </w:pPr>
            <w:r>
              <w:rPr>
                <w:b w:val="0"/>
                <w:sz w:val="19"/>
              </w:rPr>
              <w:t>生源为区域背景；不报告严格同范围的生均支出</w:t>
            </w:r>
          </w:p>
        </w:tc>
      </w:tr>
      <w:tr w14:paraId="6689C0E1">
        <w:tblPrEx>
          <w:tblCellMar>
            <w:top w:w="0" w:type="dxa"/>
            <w:left w:w="108" w:type="dxa"/>
            <w:bottom w:w="0" w:type="dxa"/>
            <w:right w:w="108" w:type="dxa"/>
          </w:tblCellMar>
        </w:tblPrEx>
        <w:trPr>
          <w:cantSplit/>
        </w:trPr>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8278DDD">
            <w:pPr>
              <w:keepNext w:val="0"/>
              <w:spacing w:before="0" w:after="0" w:line="276" w:lineRule="auto"/>
              <w:ind w:firstLine="0"/>
              <w:jc w:val="center"/>
            </w:pPr>
            <w:r>
              <w:rPr>
                <w:b w:val="0"/>
                <w:sz w:val="19"/>
              </w:rPr>
              <w:t>财政背景</w:t>
            </w:r>
          </w:p>
        </w:tc>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83C3409">
            <w:pPr>
              <w:keepNext w:val="0"/>
              <w:spacing w:before="0" w:after="0" w:line="276" w:lineRule="auto"/>
              <w:ind w:firstLine="0"/>
              <w:jc w:val="center"/>
            </w:pPr>
            <w:r>
              <w:rPr>
                <w:b w:val="0"/>
                <w:sz w:val="19"/>
              </w:rPr>
              <w:t>自身收入和中央补助总项并非完整净可用财力</w:t>
            </w:r>
          </w:p>
        </w:tc>
        <w:tc>
          <w:tcPr>
            <w:tcW w:w="3293"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DB2205F">
            <w:pPr>
              <w:keepNext w:val="0"/>
              <w:spacing w:before="0" w:after="0" w:line="276" w:lineRule="auto"/>
              <w:ind w:firstLine="0"/>
              <w:jc w:val="center"/>
            </w:pPr>
            <w:r>
              <w:rPr>
                <w:b w:val="0"/>
                <w:sz w:val="19"/>
              </w:rPr>
              <w:t>仅比较指标和条件关联，不认定外生补助效应</w:t>
            </w:r>
          </w:p>
        </w:tc>
      </w:tr>
    </w:tbl>
    <w:p w14:paraId="28DA53CB">
      <w:pPr>
        <w:pStyle w:val="3"/>
        <w:pageBreakBefore/>
      </w:pPr>
      <w:r>
        <w:t>附录二  AI工具使用说明</w:t>
      </w:r>
    </w:p>
    <w:p w14:paraId="1BD7BCAF">
      <w:pPr>
        <w:pStyle w:val="4"/>
        <w:pageBreakBefore w:val="0"/>
        <w:bidi w:val="0"/>
        <w:rPr>
          <w:rFonts w:hint="eastAsia"/>
        </w:rPr>
      </w:pPr>
      <w:r>
        <w:rPr>
          <w:rFonts w:hint="eastAsia"/>
        </w:rPr>
        <w:t>（一）主要智能体与研究分工</w:t>
      </w:r>
    </w:p>
    <w:p w14:paraId="55C69EAC">
      <w:pPr>
        <w:jc w:val="both"/>
      </w:pPr>
      <w:r>
        <w:t>本报告主要使用 Codex 在本地工作区辅助资料检索、数据整理、分析程序编写、可视化和报告修订。团队提出问题、确定时段与对象，审阅阶段性结果，并就数据口径、图示表达和报告内容提出修订要求</w:t>
      </w:r>
      <w:r>
        <w:rPr>
          <w:rFonts w:hint="eastAsia"/>
          <w:lang w:eastAsia="zh-CN"/>
        </w:rPr>
        <w:t>；</w:t>
      </w:r>
      <w:r>
        <w:t>AI agent依据这些要求执行具体任务；数据判断</w:t>
      </w:r>
      <w:r>
        <w:rPr>
          <w:rFonts w:hint="eastAsia"/>
          <w:lang w:val="en-US" w:eastAsia="zh-CN"/>
        </w:rPr>
        <w:t>最终以</w:t>
      </w:r>
      <w:r>
        <w:t>可追溯原始资料和实际程序结果为依据。</w:t>
      </w:r>
    </w:p>
    <w:p w14:paraId="56BC0326">
      <w:pPr>
        <w:pStyle w:val="4"/>
        <w:pageBreakBefore w:val="0"/>
        <w:bidi w:val="0"/>
        <w:rPr>
          <w:rFonts w:hint="eastAsia"/>
        </w:rPr>
      </w:pPr>
      <w:r>
        <w:rPr>
          <w:rFonts w:hint="eastAsia"/>
        </w:rPr>
        <w:t>（二）技能与配套工具</w:t>
      </w:r>
    </w:p>
    <w:p w14:paraId="3313FEB3">
      <w:pPr>
        <w:jc w:val="both"/>
      </w:pPr>
      <w:r>
        <w:t>技能（skill）为智能体提供任务流程与审校规则。</w:t>
      </w:r>
    </w:p>
    <w:p w14:paraId="3F93914C">
      <w:pPr>
        <w:jc w:val="both"/>
      </w:pPr>
      <w:r>
        <w:rPr>
          <w:rFonts w:hint="eastAsia"/>
          <w:lang w:val="en-US" w:eastAsia="zh-CN"/>
        </w:rPr>
        <w:t>在我们的项目过程中，</w:t>
      </w:r>
      <w:r>
        <w:t>scientific-visualization</w:t>
      </w:r>
      <w:r>
        <w:rPr>
          <w:rFonts w:hint="eastAsia"/>
          <w:lang w:val="en-US" w:eastAsia="zh-CN"/>
        </w:rPr>
        <w:t xml:space="preserve"> skill</w:t>
      </w:r>
      <w:r>
        <w:t>用于图示设计和审校，检查变量、单位、统计范围、缺失值、分段及不确定性表达；matplotlib</w:t>
      </w:r>
      <w:r>
        <w:rPr>
          <w:rFonts w:hint="eastAsia"/>
          <w:lang w:val="en-US" w:eastAsia="zh-CN"/>
        </w:rPr>
        <w:t xml:space="preserve"> skill</w:t>
      </w:r>
      <w:r>
        <w:t>用于坐标轴、图例、中文字体、南开紫与金色配色以及静态图输出；statistical-analysis</w:t>
      </w:r>
      <w:r>
        <w:rPr>
          <w:rFonts w:hint="eastAsia"/>
          <w:lang w:val="en-US" w:eastAsia="zh-CN"/>
        </w:rPr>
        <w:t xml:space="preserve"> skill</w:t>
      </w:r>
      <w:r>
        <w:t>用于梳理检验对象、样本单位、估计区间、多重检验和结果解释。技能建议结合本报告的数据条件采用，未照搬不适用的检验流程。</w:t>
      </w:r>
    </w:p>
    <w:p w14:paraId="64597AAC">
      <w:pPr>
        <w:jc w:val="both"/>
      </w:pPr>
      <w:r>
        <w:rPr>
          <w:rFonts w:hint="eastAsia"/>
          <w:lang w:val="en-US" w:eastAsia="zh-CN"/>
        </w:rPr>
        <w:t>在报告的文本产出阶段，团队使用了</w:t>
      </w:r>
      <w:r>
        <w:t>documents文档技能及配套转换、渲染工具用于Word修订和PDF排版核验。Codex app</w:t>
      </w:r>
      <w:r>
        <w:rPr>
          <w:rFonts w:hint="eastAsia"/>
          <w:lang w:val="en-US" w:eastAsia="zh-CN"/>
        </w:rPr>
        <w:t>相关</w:t>
      </w:r>
      <w:r>
        <w:t>工具（codex-app-tools）用于工作区依赖定位和文档展示，联网检索工具用于查找官方统计与政策材料。实际计算和制图由Python及pandas、NumPy、Matplotlib等程序库完成，文档处理使用python-docx等工具，PDF转换使用LibreOffice。</w:t>
      </w:r>
    </w:p>
    <w:p w14:paraId="74BDBA5A">
      <w:pPr>
        <w:jc w:val="both"/>
        <w:rPr>
          <w:rFonts w:hint="eastAsia" w:eastAsia="宋体"/>
          <w:lang w:eastAsia="zh-CN"/>
        </w:rPr>
      </w:pPr>
      <w:r>
        <w:rPr>
          <w:rFonts w:hint="eastAsia"/>
          <w:lang w:val="en-US" w:eastAsia="zh-CN"/>
        </w:rPr>
        <w:t>在项目过程中，团队还使用了</w:t>
      </w:r>
      <w:r>
        <w:t>profyunv</w:t>
      </w:r>
      <w:r>
        <w:rPr>
          <w:rFonts w:hint="eastAsia"/>
          <w:lang w:val="en-US" w:eastAsia="zh-CN"/>
        </w:rPr>
        <w:t xml:space="preserve"> skill(蒸馏我的导师于文轩 skill）</w:t>
      </w:r>
      <w:r>
        <w:t>用于审视问题意识、研究设计、论证和结论边界；</w:t>
      </w:r>
      <w:r>
        <w:rPr>
          <w:rFonts w:hint="eastAsia"/>
          <w:lang w:val="en-US" w:eastAsia="zh-CN"/>
        </w:rPr>
        <w:t>使用了自主开发的</w:t>
      </w:r>
      <w:r>
        <w:t>academic-human-writing</w:t>
      </w:r>
      <w:r>
        <w:rPr>
          <w:rFonts w:hint="eastAsia"/>
          <w:lang w:val="en-US" w:eastAsia="zh-CN"/>
        </w:rPr>
        <w:t xml:space="preserve"> skill</w:t>
      </w:r>
      <w:r>
        <w:t>用于检查中文学术表达、证据与判断的对应关系及重复表述</w:t>
      </w:r>
      <w:r>
        <w:rPr>
          <w:rFonts w:hint="eastAsia"/>
          <w:lang w:eastAsia="zh-CN"/>
        </w:rPr>
        <w:t>。</w:t>
      </w:r>
    </w:p>
    <w:p w14:paraId="365BE7FE">
      <w:pPr>
        <w:pStyle w:val="4"/>
        <w:pageBreakBefore w:val="0"/>
        <w:bidi w:val="0"/>
        <w:rPr>
          <w:rFonts w:hint="eastAsia"/>
        </w:rPr>
      </w:pPr>
      <w:r>
        <w:rPr>
          <w:rFonts w:hint="eastAsia"/>
        </w:rPr>
        <w:t>（三）AI辅助研究与可视化的具体流程</w:t>
      </w:r>
    </w:p>
    <w:p w14:paraId="7DFD37A4">
      <w:pPr>
        <w:jc w:val="both"/>
      </w:pPr>
      <w:r>
        <w:t>资料阶段，智能体读取年鉴表格、PDF和网页，编写抽取与整理程序，建立分学段、分地区、分年份的数据系列；对异常数值、单位及统计分类变化回查原表，并通过官方网络材料交叉核对。早期经费按明确的来源组成或分配假设重建，条件估算、缺失与口径边界分别保留，未将模型生成的数值作为原始观测。</w:t>
      </w:r>
    </w:p>
    <w:p w14:paraId="2B49DF42">
      <w:pPr>
        <w:jc w:val="both"/>
      </w:pPr>
      <w:r>
        <w:t>分析阶段，智能体编写并执行趋势描述、CPI换算、收入构成分解和省级面板分析程序，比较支出类别的条件关联；进一步进行同样本比较、分期敏感性分析、聚类推断和多重检验校正。独立OLS复算、组成恒等式和原格回读用于核查计算。</w:t>
      </w:r>
    </w:p>
    <w:p w14:paraId="3BFBBCF5">
      <w:pPr>
        <w:jc w:val="both"/>
      </w:pPr>
      <w:r>
        <w:t>可视化阶段，智能体依据整理后的绘图数据编写Matplotlib程序，绘制全国时序、地区比较、支出构成、系数区间及</w:t>
      </w:r>
      <w:bookmarkStart w:id="0" w:name="_GoBack"/>
      <w:bookmarkEnd w:id="0"/>
      <w:r>
        <w:t>省级地图。统计图由数据程序生成，未以文生图替代数据曲线或统计地图。图注注明来源、单位、范围、估算和区间含义；地图由省级边界文件与分析数据匹配生成。图示审校同时核对精确数值、文字可读性和Word中的实际显示效果。</w:t>
      </w:r>
    </w:p>
    <w:p w14:paraId="7B6BB8AF">
      <w:pPr>
        <w:jc w:val="both"/>
      </w:pPr>
      <w:r>
        <w:t>报告阶段，智能体据分析结果辅助起草和修订摘要、正文、结论与政策启示，整理参考文献和引文编号。每轮编辑以团队提供的版本为底稿，保留既有字体和设计，导出PDF后检查页面、图表位置及目录页码；团队反馈用于继续修订。</w:t>
      </w:r>
    </w:p>
    <w:p w14:paraId="20DE9DE9">
      <w:pPr>
        <w:pStyle w:val="4"/>
        <w:pageBreakBefore w:val="0"/>
        <w:bidi w:val="0"/>
        <w:rPr>
          <w:rFonts w:hint="eastAsia"/>
        </w:rPr>
      </w:pPr>
      <w:r>
        <w:rPr>
          <w:rFonts w:hint="eastAsia"/>
        </w:rPr>
        <w:t>（四）复核与可追溯材料</w:t>
      </w:r>
    </w:p>
    <w:p w14:paraId="5DC0C8E9">
      <w:pPr>
        <w:jc w:val="both"/>
      </w:pPr>
      <w:r>
        <w:t>本研究的数据与工作成果已整理并发布于</w:t>
      </w:r>
      <w:hyperlink r:id="rId31">
        <w:r>
          <w:rPr>
            <w:color w:val="7E0C6E"/>
          </w:rPr>
          <w:t>GitHub公开研究仓库</w:t>
        </w:r>
      </w:hyperlink>
      <w:r>
        <w:t>。仓库保存整理后的数值数据、原值账本与核查记录、分析代码、原始计算结果、绘图数据、图表及Word/PDF报告，并区分当前采用结果与历史探索版本；文件清单、SHA-256和关键结果复核脚本提供查验依据。第三方年鉴、论文全文、扫描件及字体未随包公开分发，外部原件以来源索引和获取说明保留。公开包已完成文件完整性核验与关键结果独立复算，原始年鉴至报告的跨环境全流程复跑尚未完成。AI生成的程序、引文与文字仍须核对，研究团队负责最终审阅、结论取舍及对外提交。</w:t>
      </w:r>
    </w:p>
    <w:p w14:paraId="3FBE4D6C">
      <w:pPr>
        <w:pStyle w:val="3"/>
        <w:pageBreakBefore/>
      </w:pPr>
      <w:r>
        <w:t>附录三  估计方法与稳健性分析</w:t>
      </w:r>
    </w:p>
    <w:p w14:paraId="0034B726">
      <w:pPr>
        <w:pStyle w:val="4"/>
      </w:pPr>
      <w:r>
        <w:t>（一）增长、分解与回归设定</w:t>
      </w:r>
    </w:p>
    <w:p w14:paraId="1495D01F">
      <w:pPr>
        <w:jc w:val="both"/>
      </w:pPr>
      <w:r>
        <w:t>实际累计增长＝期末与期初名义金额之比÷区间CPI连乘因子−1；复合年均增长再按间隔年数开方。地区中位数、等权省年均值和全国金额加权增长分别使用，不能互相替代。</w:t>
      </w:r>
    </w:p>
    <w:p w14:paraId="59C06080">
      <w:pPr>
        <w:jc w:val="both"/>
      </w:pPr>
      <w:r>
        <w:t>实际对数变化为Δln X实际＝ln(X当年/X上年)−ln(CPI当年/100)。支出变化模型为Δln Y实际＝βSΔln S＋βRΔln R实际＋α省＋λ年＋ε。直接差模型以Δln C−Δln P或Δln G−Δln W为因变量，解释变量保持相同；资源模型加入教师、班级，补助模型加入Δln B实际或以R＋B替代R。</w:t>
      </w:r>
    </w:p>
    <w:p w14:paraId="2E3E72AD">
      <w:pPr>
        <w:jc w:val="both"/>
      </w:pPr>
      <w:r>
        <w:t>全国财政性收入比例写为Σwf，w为举办者收入权重、f为组内财政性比例。两时点变化＝ΣΔw×平均f＋ΣΔf×平均w。公用增长贡献以同省前期C为分母计算G、X的实际金额变化。两种分解均属会计恒等式，不作因果解释。</w:t>
      </w:r>
    </w:p>
    <w:p w14:paraId="46D4886D">
      <w:pPr>
        <w:jc w:val="both"/>
      </w:pPr>
      <w:r>
        <w:t>模型采用省年等权OLS，不插值、补零、缩尾或按结果选择主样本。省级CR1聚类标准误允许同省相关。四项直接差异检验采用9999次零假设约束的Rademacher野生聚类自助及检验反演单项95%区间。</w:t>
      </w:r>
      <w:r>
        <w:rPr>
          <w:sz w:val="21"/>
          <w:vertAlign w:val="superscript"/>
        </w:rPr>
        <w:t>[15]</w:t>
      </w:r>
      <w:r>
        <w:t xml:space="preserve"> 各检验族分别作Holm校正，未统一控制全部探索分析的错误率。辅助图使用明确注明的CR1近似区间。</w:t>
      </w:r>
    </w:p>
    <w:p w14:paraId="73597D7C">
      <w:pPr>
        <w:jc w:val="both"/>
      </w:pPr>
      <w:r>
        <w:t>分析为探索性设计，分期检查属于观察图形后的追加敏感性分析；各时段独立估计，未实施正式结构突变检验。固定效应不能消除时变遗漏、反向因果或跨省相关。置信区间用于估计推断，与1994年条件估算情景范围不同。</w:t>
      </w:r>
    </w:p>
    <w:p w14:paraId="5ECAFD3D">
      <w:pPr>
        <w:pStyle w:val="15"/>
        <w:keepNext/>
        <w:jc w:val="center"/>
      </w:pPr>
      <w:r>
        <w:t>表9  个人与公用直接响应差检验</w:t>
      </w:r>
    </w:p>
    <w:tbl>
      <w:tblPr>
        <w:tblStyle w:val="32"/>
        <w:tblW w:w="0" w:type="auto"/>
        <w:tblInd w:w="0" w:type="dxa"/>
        <w:tblLayout w:type="fixed"/>
        <w:tblCellMar>
          <w:top w:w="0" w:type="dxa"/>
          <w:left w:w="108" w:type="dxa"/>
          <w:bottom w:w="0" w:type="dxa"/>
          <w:right w:w="108" w:type="dxa"/>
        </w:tblCellMar>
      </w:tblPr>
      <w:tblGrid>
        <w:gridCol w:w="1976"/>
        <w:gridCol w:w="1976"/>
        <w:gridCol w:w="1976"/>
        <w:gridCol w:w="1976"/>
        <w:gridCol w:w="1976"/>
      </w:tblGrid>
      <w:tr w14:paraId="390680C7">
        <w:tblPrEx>
          <w:tblCellMar>
            <w:top w:w="0" w:type="dxa"/>
            <w:left w:w="108" w:type="dxa"/>
            <w:bottom w:w="0" w:type="dxa"/>
            <w:right w:w="108" w:type="dxa"/>
          </w:tblCellMar>
        </w:tblPrEx>
        <w:trPr>
          <w:cantSplit/>
          <w:tblHeader/>
        </w:trPr>
        <w:tc>
          <w:tcPr>
            <w:tcW w:w="1162"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786DEEE1">
            <w:pPr>
              <w:keepNext/>
              <w:spacing w:before="0" w:after="0" w:line="276" w:lineRule="auto"/>
              <w:ind w:firstLine="0"/>
              <w:jc w:val="center"/>
            </w:pPr>
            <w:r>
              <w:rPr>
                <w:b/>
                <w:sz w:val="19"/>
              </w:rPr>
              <w:t>学段</w:t>
            </w:r>
          </w:p>
        </w:tc>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5871967A">
            <w:pPr>
              <w:keepNext/>
              <w:spacing w:before="0" w:after="0" w:line="276" w:lineRule="auto"/>
              <w:ind w:firstLine="0"/>
              <w:jc w:val="center"/>
            </w:pPr>
            <w:r>
              <w:rPr>
                <w:b/>
                <w:sz w:val="19"/>
              </w:rPr>
              <w:t>检验对象</w:t>
            </w:r>
          </w:p>
        </w:tc>
        <w:tc>
          <w:tcPr>
            <w:tcW w:w="1598"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6A728CC9">
            <w:pPr>
              <w:keepNext/>
              <w:spacing w:before="0" w:after="0" w:line="276" w:lineRule="auto"/>
              <w:ind w:firstLine="0"/>
              <w:jc w:val="center"/>
            </w:pPr>
            <w:r>
              <w:rPr>
                <w:b/>
                <w:sz w:val="19"/>
              </w:rPr>
              <w:t>系数</w:t>
            </w:r>
          </w:p>
        </w:tc>
        <w:tc>
          <w:tcPr>
            <w:tcW w:w="3051"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7F33A409">
            <w:pPr>
              <w:keepNext/>
              <w:spacing w:before="0" w:after="0" w:line="276" w:lineRule="auto"/>
              <w:ind w:firstLine="0"/>
              <w:jc w:val="center"/>
            </w:pPr>
            <w:r>
              <w:rPr>
                <w:b/>
                <w:sz w:val="19"/>
              </w:rPr>
              <w:t>单项95%区间</w:t>
            </w:r>
          </w:p>
        </w:tc>
        <w:tc>
          <w:tcPr>
            <w:tcW w:w="1598"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25BEAEE3">
            <w:pPr>
              <w:keepNext/>
              <w:spacing w:before="0" w:after="0" w:line="276" w:lineRule="auto"/>
              <w:ind w:firstLine="0"/>
              <w:jc w:val="center"/>
            </w:pPr>
            <w:r>
              <w:rPr>
                <w:b/>
                <w:sz w:val="19"/>
              </w:rPr>
              <w:t>校正p</w:t>
            </w:r>
          </w:p>
        </w:tc>
      </w:tr>
      <w:tr w14:paraId="5B5E486E">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CFBD201">
            <w:pPr>
              <w:keepNext/>
              <w:spacing w:before="0" w:after="0" w:line="276" w:lineRule="auto"/>
              <w:ind w:firstLine="0"/>
              <w:jc w:val="center"/>
            </w:pPr>
            <w:r>
              <w:rPr>
                <w:b w:val="0"/>
                <w:sz w:val="19"/>
              </w:rPr>
              <w:t>小学</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05F73EE">
            <w:pPr>
              <w:keepNext/>
              <w:spacing w:before="0" w:after="0" w:line="276" w:lineRule="auto"/>
              <w:ind w:firstLine="0"/>
              <w:jc w:val="center"/>
            </w:pPr>
            <w:r>
              <w:rPr>
                <w:b w:val="0"/>
                <w:sz w:val="19"/>
              </w:rPr>
              <w:t>学生变化</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F669631">
            <w:pPr>
              <w:keepNext/>
              <w:spacing w:before="0" w:after="0" w:line="276" w:lineRule="auto"/>
              <w:ind w:firstLine="0"/>
              <w:jc w:val="center"/>
            </w:pPr>
            <w:r>
              <w:rPr>
                <w:b w:val="0"/>
                <w:sz w:val="19"/>
              </w:rPr>
              <w:t>0.695</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F7D2BDF">
            <w:pPr>
              <w:keepNext/>
              <w:spacing w:before="0" w:after="0" w:line="276" w:lineRule="auto"/>
              <w:ind w:firstLine="0"/>
              <w:jc w:val="center"/>
            </w:pPr>
            <w:r>
              <w:rPr>
                <w:b w:val="0"/>
                <w:sz w:val="19"/>
              </w:rPr>
              <w:t>0.072 至 1.373</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889CC19">
            <w:pPr>
              <w:keepNext/>
              <w:spacing w:before="0" w:after="0" w:line="276" w:lineRule="auto"/>
              <w:ind w:firstLine="0"/>
              <w:jc w:val="center"/>
            </w:pPr>
            <w:r>
              <w:rPr>
                <w:b w:val="0"/>
                <w:sz w:val="19"/>
              </w:rPr>
              <w:t>0.0879</w:t>
            </w:r>
          </w:p>
        </w:tc>
      </w:tr>
      <w:tr w14:paraId="4175D570">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E20DD71">
            <w:pPr>
              <w:keepNext/>
              <w:spacing w:before="0" w:after="0" w:line="276" w:lineRule="auto"/>
              <w:ind w:firstLine="0"/>
              <w:jc w:val="center"/>
            </w:pPr>
            <w:r>
              <w:rPr>
                <w:b w:val="0"/>
                <w:sz w:val="19"/>
              </w:rPr>
              <w:t>小学</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1B4A591">
            <w:pPr>
              <w:keepNext/>
              <w:spacing w:before="0" w:after="0" w:line="276" w:lineRule="auto"/>
              <w:ind w:firstLine="0"/>
              <w:jc w:val="center"/>
            </w:pPr>
            <w:r>
              <w:rPr>
                <w:b w:val="0"/>
                <w:sz w:val="19"/>
              </w:rPr>
              <w:t>自身收入变化</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6526967">
            <w:pPr>
              <w:keepNext/>
              <w:spacing w:before="0" w:after="0" w:line="276" w:lineRule="auto"/>
              <w:ind w:firstLine="0"/>
              <w:jc w:val="center"/>
            </w:pPr>
            <w:r>
              <w:rPr>
                <w:b w:val="0"/>
                <w:sz w:val="19"/>
              </w:rPr>
              <w:t>0.217</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C5219E5">
            <w:pPr>
              <w:keepNext/>
              <w:spacing w:before="0" w:after="0" w:line="276" w:lineRule="auto"/>
              <w:ind w:firstLine="0"/>
              <w:jc w:val="center"/>
            </w:pPr>
            <w:r>
              <w:rPr>
                <w:b w:val="0"/>
                <w:sz w:val="19"/>
              </w:rPr>
              <w:t>-0.019 至 0.442</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3EF8B37">
            <w:pPr>
              <w:keepNext/>
              <w:spacing w:before="0" w:after="0" w:line="276" w:lineRule="auto"/>
              <w:ind w:firstLine="0"/>
              <w:jc w:val="center"/>
            </w:pPr>
            <w:r>
              <w:rPr>
                <w:b w:val="0"/>
                <w:sz w:val="19"/>
              </w:rPr>
              <w:t>0.1388</w:t>
            </w:r>
          </w:p>
        </w:tc>
      </w:tr>
      <w:tr w14:paraId="18EB33BF">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B5C87E6">
            <w:pPr>
              <w:keepNext/>
              <w:spacing w:before="0" w:after="0" w:line="276" w:lineRule="auto"/>
              <w:ind w:firstLine="0"/>
              <w:jc w:val="center"/>
            </w:pPr>
            <w:r>
              <w:rPr>
                <w:b w:val="0"/>
                <w:sz w:val="19"/>
              </w:rPr>
              <w:t>初中</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2C74762">
            <w:pPr>
              <w:keepNext/>
              <w:spacing w:before="0" w:after="0" w:line="276" w:lineRule="auto"/>
              <w:ind w:firstLine="0"/>
              <w:jc w:val="center"/>
            </w:pPr>
            <w:r>
              <w:rPr>
                <w:b w:val="0"/>
                <w:sz w:val="19"/>
              </w:rPr>
              <w:t>学生变化</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413855F">
            <w:pPr>
              <w:keepNext/>
              <w:spacing w:before="0" w:after="0" w:line="276" w:lineRule="auto"/>
              <w:ind w:firstLine="0"/>
              <w:jc w:val="center"/>
            </w:pPr>
            <w:r>
              <w:rPr>
                <w:b w:val="0"/>
                <w:sz w:val="19"/>
              </w:rPr>
              <w:t>0.601</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B9DE592">
            <w:pPr>
              <w:keepNext/>
              <w:spacing w:before="0" w:after="0" w:line="276" w:lineRule="auto"/>
              <w:ind w:firstLine="0"/>
              <w:jc w:val="center"/>
            </w:pPr>
            <w:r>
              <w:rPr>
                <w:b w:val="0"/>
                <w:sz w:val="19"/>
              </w:rPr>
              <w:t>0.229 至 0.982</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DE93936">
            <w:pPr>
              <w:keepNext/>
              <w:spacing w:before="0" w:after="0" w:line="276" w:lineRule="auto"/>
              <w:ind w:firstLine="0"/>
              <w:jc w:val="center"/>
            </w:pPr>
            <w:r>
              <w:rPr>
                <w:b w:val="0"/>
                <w:sz w:val="19"/>
              </w:rPr>
              <w:t>0.0144</w:t>
            </w:r>
          </w:p>
        </w:tc>
      </w:tr>
      <w:tr w14:paraId="437D20EF">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0DE23E2">
            <w:pPr>
              <w:keepNext w:val="0"/>
              <w:spacing w:before="0" w:after="0" w:line="276" w:lineRule="auto"/>
              <w:ind w:firstLine="0"/>
              <w:jc w:val="center"/>
            </w:pPr>
            <w:r>
              <w:rPr>
                <w:b w:val="0"/>
                <w:sz w:val="19"/>
              </w:rPr>
              <w:t>初中</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2FCAC05">
            <w:pPr>
              <w:keepNext w:val="0"/>
              <w:spacing w:before="0" w:after="0" w:line="276" w:lineRule="auto"/>
              <w:ind w:firstLine="0"/>
              <w:jc w:val="center"/>
            </w:pPr>
            <w:r>
              <w:rPr>
                <w:b w:val="0"/>
                <w:sz w:val="19"/>
              </w:rPr>
              <w:t>自身收入变化</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A256AB4">
            <w:pPr>
              <w:keepNext w:val="0"/>
              <w:spacing w:before="0" w:after="0" w:line="276" w:lineRule="auto"/>
              <w:ind w:firstLine="0"/>
              <w:jc w:val="center"/>
            </w:pPr>
            <w:r>
              <w:rPr>
                <w:b w:val="0"/>
                <w:sz w:val="19"/>
              </w:rPr>
              <w:t>0.164</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58DF61F">
            <w:pPr>
              <w:keepNext w:val="0"/>
              <w:spacing w:before="0" w:after="0" w:line="276" w:lineRule="auto"/>
              <w:ind w:firstLine="0"/>
              <w:jc w:val="center"/>
            </w:pPr>
            <w:r>
              <w:rPr>
                <w:b w:val="0"/>
                <w:sz w:val="19"/>
              </w:rPr>
              <w:t>-0.072 至 0.430</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680C3DC">
            <w:pPr>
              <w:keepNext w:val="0"/>
              <w:spacing w:before="0" w:after="0" w:line="276" w:lineRule="auto"/>
              <w:ind w:firstLine="0"/>
              <w:jc w:val="center"/>
            </w:pPr>
            <w:r>
              <w:rPr>
                <w:b w:val="0"/>
                <w:sz w:val="19"/>
              </w:rPr>
              <w:t>0.1884</w:t>
            </w:r>
          </w:p>
        </w:tc>
      </w:tr>
    </w:tbl>
    <w:p w14:paraId="390D7D29">
      <w:pPr>
        <w:pStyle w:val="15"/>
        <w:keepNext/>
        <w:jc w:val="center"/>
      </w:pPr>
      <w:r>
        <w:t>表10  商品服务与工资福利直接响应差检验</w:t>
      </w:r>
    </w:p>
    <w:tbl>
      <w:tblPr>
        <w:tblStyle w:val="32"/>
        <w:tblW w:w="0" w:type="auto"/>
        <w:tblInd w:w="0" w:type="dxa"/>
        <w:tblLayout w:type="fixed"/>
        <w:tblCellMar>
          <w:top w:w="0" w:type="dxa"/>
          <w:left w:w="108" w:type="dxa"/>
          <w:bottom w:w="0" w:type="dxa"/>
          <w:right w:w="108" w:type="dxa"/>
        </w:tblCellMar>
      </w:tblPr>
      <w:tblGrid>
        <w:gridCol w:w="1976"/>
        <w:gridCol w:w="1976"/>
        <w:gridCol w:w="1976"/>
        <w:gridCol w:w="1976"/>
        <w:gridCol w:w="1976"/>
      </w:tblGrid>
      <w:tr w14:paraId="2570627F">
        <w:tblPrEx>
          <w:tblCellMar>
            <w:top w:w="0" w:type="dxa"/>
            <w:left w:w="108" w:type="dxa"/>
            <w:bottom w:w="0" w:type="dxa"/>
            <w:right w:w="108" w:type="dxa"/>
          </w:tblCellMar>
        </w:tblPrEx>
        <w:trPr>
          <w:cantSplit/>
          <w:tblHeader/>
        </w:trPr>
        <w:tc>
          <w:tcPr>
            <w:tcW w:w="1162"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516588A4">
            <w:pPr>
              <w:keepNext/>
              <w:spacing w:before="0" w:after="0" w:line="276" w:lineRule="auto"/>
              <w:ind w:firstLine="0"/>
              <w:jc w:val="center"/>
            </w:pPr>
            <w:r>
              <w:rPr>
                <w:b/>
                <w:sz w:val="19"/>
              </w:rPr>
              <w:t>学段</w:t>
            </w:r>
          </w:p>
        </w:tc>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486DF35B">
            <w:pPr>
              <w:keepNext/>
              <w:spacing w:before="0" w:after="0" w:line="276" w:lineRule="auto"/>
              <w:ind w:firstLine="0"/>
              <w:jc w:val="center"/>
            </w:pPr>
            <w:r>
              <w:rPr>
                <w:b/>
                <w:sz w:val="19"/>
              </w:rPr>
              <w:t>检验对象</w:t>
            </w:r>
          </w:p>
        </w:tc>
        <w:tc>
          <w:tcPr>
            <w:tcW w:w="1598"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1A842CFA">
            <w:pPr>
              <w:keepNext/>
              <w:spacing w:before="0" w:after="0" w:line="276" w:lineRule="auto"/>
              <w:ind w:firstLine="0"/>
              <w:jc w:val="center"/>
            </w:pPr>
            <w:r>
              <w:rPr>
                <w:b/>
                <w:sz w:val="19"/>
              </w:rPr>
              <w:t>系数</w:t>
            </w:r>
          </w:p>
        </w:tc>
        <w:tc>
          <w:tcPr>
            <w:tcW w:w="3051"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2B135206">
            <w:pPr>
              <w:keepNext/>
              <w:spacing w:before="0" w:after="0" w:line="276" w:lineRule="auto"/>
              <w:ind w:firstLine="0"/>
              <w:jc w:val="center"/>
            </w:pPr>
            <w:r>
              <w:rPr>
                <w:b/>
                <w:sz w:val="19"/>
              </w:rPr>
              <w:t>单项95%区间</w:t>
            </w:r>
          </w:p>
        </w:tc>
        <w:tc>
          <w:tcPr>
            <w:tcW w:w="1598"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719D2857">
            <w:pPr>
              <w:keepNext/>
              <w:spacing w:before="0" w:after="0" w:line="276" w:lineRule="auto"/>
              <w:ind w:firstLine="0"/>
              <w:jc w:val="center"/>
            </w:pPr>
            <w:r>
              <w:rPr>
                <w:b/>
                <w:sz w:val="19"/>
              </w:rPr>
              <w:t>校正p</w:t>
            </w:r>
          </w:p>
        </w:tc>
      </w:tr>
      <w:tr w14:paraId="54A2AE5A">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8926FD5">
            <w:pPr>
              <w:keepNext/>
              <w:spacing w:before="0" w:after="0" w:line="276" w:lineRule="auto"/>
              <w:ind w:firstLine="0"/>
              <w:jc w:val="center"/>
            </w:pPr>
            <w:r>
              <w:rPr>
                <w:b w:val="0"/>
                <w:sz w:val="19"/>
              </w:rPr>
              <w:t>小学</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5EF90A9">
            <w:pPr>
              <w:keepNext/>
              <w:spacing w:before="0" w:after="0" w:line="276" w:lineRule="auto"/>
              <w:ind w:firstLine="0"/>
              <w:jc w:val="center"/>
            </w:pPr>
            <w:r>
              <w:rPr>
                <w:b w:val="0"/>
                <w:sz w:val="19"/>
              </w:rPr>
              <w:t>学生变化</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86B971D">
            <w:pPr>
              <w:keepNext/>
              <w:spacing w:before="0" w:after="0" w:line="276" w:lineRule="auto"/>
              <w:ind w:firstLine="0"/>
              <w:jc w:val="center"/>
            </w:pPr>
            <w:r>
              <w:rPr>
                <w:b w:val="0"/>
                <w:sz w:val="19"/>
              </w:rPr>
              <w:t>0.766</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828A471">
            <w:pPr>
              <w:keepNext/>
              <w:spacing w:before="0" w:after="0" w:line="276" w:lineRule="auto"/>
              <w:ind w:firstLine="0"/>
              <w:jc w:val="center"/>
            </w:pPr>
            <w:r>
              <w:rPr>
                <w:b w:val="0"/>
                <w:sz w:val="19"/>
              </w:rPr>
              <w:t>0.453 至 1.109</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520E20D">
            <w:pPr>
              <w:keepNext/>
              <w:spacing w:before="0" w:after="0" w:line="276" w:lineRule="auto"/>
              <w:ind w:firstLine="0"/>
              <w:jc w:val="center"/>
            </w:pPr>
            <w:r>
              <w:rPr>
                <w:b w:val="0"/>
                <w:sz w:val="19"/>
              </w:rPr>
              <w:t>0.0008</w:t>
            </w:r>
          </w:p>
        </w:tc>
      </w:tr>
      <w:tr w14:paraId="70D0B2D1">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C019A17">
            <w:pPr>
              <w:keepNext/>
              <w:spacing w:before="0" w:after="0" w:line="276" w:lineRule="auto"/>
              <w:ind w:firstLine="0"/>
              <w:jc w:val="center"/>
            </w:pPr>
            <w:r>
              <w:rPr>
                <w:b w:val="0"/>
                <w:sz w:val="19"/>
              </w:rPr>
              <w:t>小学</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28D2DE2">
            <w:pPr>
              <w:keepNext/>
              <w:spacing w:before="0" w:after="0" w:line="276" w:lineRule="auto"/>
              <w:ind w:firstLine="0"/>
              <w:jc w:val="center"/>
            </w:pPr>
            <w:r>
              <w:rPr>
                <w:b w:val="0"/>
                <w:sz w:val="19"/>
              </w:rPr>
              <w:t>自身收入变化</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AC6CD86">
            <w:pPr>
              <w:keepNext/>
              <w:spacing w:before="0" w:after="0" w:line="276" w:lineRule="auto"/>
              <w:ind w:firstLine="0"/>
              <w:jc w:val="center"/>
            </w:pPr>
            <w:r>
              <w:rPr>
                <w:b w:val="0"/>
                <w:sz w:val="19"/>
              </w:rPr>
              <w:t>0.108</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19E2893">
            <w:pPr>
              <w:keepNext/>
              <w:spacing w:before="0" w:after="0" w:line="276" w:lineRule="auto"/>
              <w:ind w:firstLine="0"/>
              <w:jc w:val="center"/>
            </w:pPr>
            <w:r>
              <w:rPr>
                <w:b w:val="0"/>
                <w:sz w:val="19"/>
              </w:rPr>
              <w:t>-0.120 至 0.301</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9BFD3EB">
            <w:pPr>
              <w:keepNext/>
              <w:spacing w:before="0" w:after="0" w:line="276" w:lineRule="auto"/>
              <w:ind w:firstLine="0"/>
              <w:jc w:val="center"/>
            </w:pPr>
            <w:r>
              <w:rPr>
                <w:b w:val="0"/>
                <w:sz w:val="19"/>
              </w:rPr>
              <w:t>0.2894</w:t>
            </w:r>
          </w:p>
        </w:tc>
      </w:tr>
      <w:tr w14:paraId="3EA4E8BA">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0E80EE7">
            <w:pPr>
              <w:keepNext/>
              <w:spacing w:before="0" w:after="0" w:line="276" w:lineRule="auto"/>
              <w:ind w:firstLine="0"/>
              <w:jc w:val="center"/>
            </w:pPr>
            <w:r>
              <w:rPr>
                <w:b w:val="0"/>
                <w:sz w:val="19"/>
              </w:rPr>
              <w:t>初中</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4A1E489">
            <w:pPr>
              <w:keepNext/>
              <w:spacing w:before="0" w:after="0" w:line="276" w:lineRule="auto"/>
              <w:ind w:firstLine="0"/>
              <w:jc w:val="center"/>
            </w:pPr>
            <w:r>
              <w:rPr>
                <w:b w:val="0"/>
                <w:sz w:val="19"/>
              </w:rPr>
              <w:t>学生变化</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FDE6F0C">
            <w:pPr>
              <w:keepNext/>
              <w:spacing w:before="0" w:after="0" w:line="276" w:lineRule="auto"/>
              <w:ind w:firstLine="0"/>
              <w:jc w:val="center"/>
            </w:pPr>
            <w:r>
              <w:rPr>
                <w:b w:val="0"/>
                <w:sz w:val="19"/>
              </w:rPr>
              <w:t>0.506</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3314008">
            <w:pPr>
              <w:keepNext/>
              <w:spacing w:before="0" w:after="0" w:line="276" w:lineRule="auto"/>
              <w:ind w:firstLine="0"/>
              <w:jc w:val="center"/>
            </w:pPr>
            <w:r>
              <w:rPr>
                <w:b w:val="0"/>
                <w:sz w:val="19"/>
              </w:rPr>
              <w:t>0.222 至 0.799</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E91E248">
            <w:pPr>
              <w:keepNext/>
              <w:spacing w:before="0" w:after="0" w:line="276" w:lineRule="auto"/>
              <w:ind w:firstLine="0"/>
              <w:jc w:val="center"/>
            </w:pPr>
            <w:r>
              <w:rPr>
                <w:b w:val="0"/>
                <w:sz w:val="19"/>
              </w:rPr>
              <w:t>0.0033</w:t>
            </w:r>
          </w:p>
        </w:tc>
      </w:tr>
      <w:tr w14:paraId="0801C3E9">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78B65B2">
            <w:pPr>
              <w:keepNext w:val="0"/>
              <w:spacing w:before="0" w:after="0" w:line="276" w:lineRule="auto"/>
              <w:ind w:firstLine="0"/>
              <w:jc w:val="center"/>
            </w:pPr>
            <w:r>
              <w:rPr>
                <w:b w:val="0"/>
                <w:sz w:val="19"/>
              </w:rPr>
              <w:t>初中</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6599E67">
            <w:pPr>
              <w:keepNext w:val="0"/>
              <w:spacing w:before="0" w:after="0" w:line="276" w:lineRule="auto"/>
              <w:ind w:firstLine="0"/>
              <w:jc w:val="center"/>
            </w:pPr>
            <w:r>
              <w:rPr>
                <w:b w:val="0"/>
                <w:sz w:val="19"/>
              </w:rPr>
              <w:t>自身收入变化</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87AE800">
            <w:pPr>
              <w:keepNext w:val="0"/>
              <w:spacing w:before="0" w:after="0" w:line="276" w:lineRule="auto"/>
              <w:ind w:firstLine="0"/>
              <w:jc w:val="center"/>
            </w:pPr>
            <w:r>
              <w:rPr>
                <w:b w:val="0"/>
                <w:sz w:val="19"/>
              </w:rPr>
              <w:t>0.207</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5A47B48">
            <w:pPr>
              <w:keepNext w:val="0"/>
              <w:spacing w:before="0" w:after="0" w:line="276" w:lineRule="auto"/>
              <w:ind w:firstLine="0"/>
              <w:jc w:val="center"/>
            </w:pPr>
            <w:r>
              <w:rPr>
                <w:b w:val="0"/>
                <w:sz w:val="19"/>
              </w:rPr>
              <w:t>-0.039 至 0.448</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3E5258E">
            <w:pPr>
              <w:keepNext w:val="0"/>
              <w:spacing w:before="0" w:after="0" w:line="276" w:lineRule="auto"/>
              <w:ind w:firstLine="0"/>
              <w:jc w:val="center"/>
            </w:pPr>
            <w:r>
              <w:rPr>
                <w:b w:val="0"/>
                <w:sz w:val="19"/>
              </w:rPr>
              <w:t>0.1904</w:t>
            </w:r>
          </w:p>
        </w:tc>
      </w:tr>
    </w:tbl>
    <w:p w14:paraId="5C1443A6">
      <w:pPr>
        <w:pStyle w:val="15"/>
        <w:keepNext/>
        <w:jc w:val="center"/>
      </w:pPr>
      <w:r>
        <w:t>表11  财政变量规格变化的同样本结果</w:t>
      </w:r>
    </w:p>
    <w:tbl>
      <w:tblPr>
        <w:tblStyle w:val="32"/>
        <w:tblW w:w="0" w:type="auto"/>
        <w:tblInd w:w="0" w:type="dxa"/>
        <w:tblLayout w:type="fixed"/>
        <w:tblCellMar>
          <w:top w:w="0" w:type="dxa"/>
          <w:left w:w="108" w:type="dxa"/>
          <w:bottom w:w="0" w:type="dxa"/>
          <w:right w:w="108" w:type="dxa"/>
        </w:tblCellMar>
      </w:tblPr>
      <w:tblGrid>
        <w:gridCol w:w="2469"/>
        <w:gridCol w:w="2469"/>
        <w:gridCol w:w="2469"/>
        <w:gridCol w:w="2469"/>
      </w:tblGrid>
      <w:tr w14:paraId="5C80449E">
        <w:tblPrEx>
          <w:tblCellMar>
            <w:top w:w="0" w:type="dxa"/>
            <w:left w:w="108" w:type="dxa"/>
            <w:bottom w:w="0" w:type="dxa"/>
            <w:right w:w="108" w:type="dxa"/>
          </w:tblCellMar>
        </w:tblPrEx>
        <w:trPr>
          <w:cantSplit/>
          <w:tblHeader/>
        </w:trPr>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0BC3CE3B">
            <w:pPr>
              <w:keepNext/>
              <w:spacing w:before="0" w:after="0" w:line="276" w:lineRule="auto"/>
              <w:ind w:firstLine="0"/>
              <w:jc w:val="center"/>
            </w:pPr>
            <w:r>
              <w:rPr>
                <w:b/>
                <w:sz w:val="19"/>
              </w:rPr>
              <w:t>学生响应差</w:t>
            </w:r>
          </w:p>
        </w:tc>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5FBE78AD">
            <w:pPr>
              <w:keepNext/>
              <w:spacing w:before="0" w:after="0" w:line="276" w:lineRule="auto"/>
              <w:ind w:firstLine="0"/>
              <w:jc w:val="center"/>
            </w:pPr>
            <w:r>
              <w:rPr>
                <w:b/>
                <w:sz w:val="19"/>
              </w:rPr>
              <w:t>控制自身收入</w:t>
            </w:r>
          </w:p>
        </w:tc>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001D50C7">
            <w:pPr>
              <w:keepNext/>
              <w:spacing w:before="0" w:after="0" w:line="276" w:lineRule="auto"/>
              <w:ind w:firstLine="0"/>
              <w:jc w:val="center"/>
            </w:pPr>
            <w:r>
              <w:rPr>
                <w:b/>
                <w:sz w:val="19"/>
              </w:rPr>
              <w:t>另加补助</w:t>
            </w:r>
          </w:p>
        </w:tc>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4BD98B83">
            <w:pPr>
              <w:keepNext/>
              <w:spacing w:before="0" w:after="0" w:line="276" w:lineRule="auto"/>
              <w:ind w:firstLine="0"/>
              <w:jc w:val="center"/>
            </w:pPr>
            <w:r>
              <w:rPr>
                <w:b/>
                <w:sz w:val="19"/>
              </w:rPr>
              <w:t>改用两项合计</w:t>
            </w:r>
          </w:p>
        </w:tc>
      </w:tr>
      <w:tr w14:paraId="6659E998">
        <w:tblPrEx>
          <w:tblCellMar>
            <w:top w:w="0" w:type="dxa"/>
            <w:left w:w="108" w:type="dxa"/>
            <w:bottom w:w="0" w:type="dxa"/>
            <w:right w:w="108" w:type="dxa"/>
          </w:tblCellMar>
        </w:tblPrEx>
        <w:trPr>
          <w:cantSplit/>
        </w:trPr>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980EE79">
            <w:pPr>
              <w:keepNext/>
              <w:spacing w:before="0" w:after="0" w:line="276" w:lineRule="auto"/>
              <w:ind w:firstLine="0"/>
              <w:jc w:val="center"/>
            </w:pPr>
            <w:r>
              <w:rPr>
                <w:b w:val="0"/>
                <w:sz w:val="19"/>
              </w:rPr>
              <w:t>小学</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3FADC9F">
            <w:pPr>
              <w:keepNext/>
              <w:spacing w:before="0" w:after="0" w:line="276" w:lineRule="auto"/>
              <w:ind w:firstLine="0"/>
              <w:jc w:val="center"/>
            </w:pPr>
            <w:r>
              <w:rPr>
                <w:b w:val="0"/>
                <w:sz w:val="19"/>
              </w:rPr>
              <w:t>0.743 (0.181)</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BCA99DB">
            <w:pPr>
              <w:keepNext/>
              <w:spacing w:before="0" w:after="0" w:line="276" w:lineRule="auto"/>
              <w:ind w:firstLine="0"/>
              <w:jc w:val="center"/>
            </w:pPr>
            <w:r>
              <w:rPr>
                <w:b w:val="0"/>
                <w:sz w:val="19"/>
              </w:rPr>
              <w:t>0.710 (0.183)</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398F536">
            <w:pPr>
              <w:keepNext/>
              <w:spacing w:before="0" w:after="0" w:line="276" w:lineRule="auto"/>
              <w:ind w:firstLine="0"/>
              <w:jc w:val="center"/>
            </w:pPr>
            <w:r>
              <w:rPr>
                <w:b w:val="0"/>
                <w:sz w:val="19"/>
              </w:rPr>
              <w:t>0.701 (0.186)</w:t>
            </w:r>
          </w:p>
        </w:tc>
      </w:tr>
      <w:tr w14:paraId="097746F8">
        <w:tblPrEx>
          <w:tblCellMar>
            <w:top w:w="0" w:type="dxa"/>
            <w:left w:w="108" w:type="dxa"/>
            <w:bottom w:w="0" w:type="dxa"/>
            <w:right w:w="108" w:type="dxa"/>
          </w:tblCellMar>
        </w:tblPrEx>
        <w:trPr>
          <w:cantSplit/>
        </w:trPr>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B2CF697">
            <w:pPr>
              <w:keepNext w:val="0"/>
              <w:spacing w:before="0" w:after="0" w:line="276" w:lineRule="auto"/>
              <w:ind w:firstLine="0"/>
              <w:jc w:val="center"/>
            </w:pPr>
            <w:r>
              <w:rPr>
                <w:b w:val="0"/>
                <w:sz w:val="19"/>
              </w:rPr>
              <w:t>初中</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42E3A94">
            <w:pPr>
              <w:keepNext w:val="0"/>
              <w:spacing w:before="0" w:after="0" w:line="276" w:lineRule="auto"/>
              <w:ind w:firstLine="0"/>
              <w:jc w:val="center"/>
            </w:pPr>
            <w:r>
              <w:rPr>
                <w:b w:val="0"/>
                <w:sz w:val="19"/>
              </w:rPr>
              <w:t>0.441 (0.131)</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A9F352D">
            <w:pPr>
              <w:keepNext w:val="0"/>
              <w:spacing w:before="0" w:after="0" w:line="276" w:lineRule="auto"/>
              <w:ind w:firstLine="0"/>
              <w:jc w:val="center"/>
            </w:pPr>
            <w:r>
              <w:rPr>
                <w:b w:val="0"/>
                <w:sz w:val="19"/>
              </w:rPr>
              <w:t>0.436 (0.133)</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DFE00C2">
            <w:pPr>
              <w:keepNext w:val="0"/>
              <w:spacing w:before="0" w:after="0" w:line="276" w:lineRule="auto"/>
              <w:ind w:firstLine="0"/>
              <w:jc w:val="center"/>
            </w:pPr>
            <w:r>
              <w:rPr>
                <w:b w:val="0"/>
                <w:sz w:val="19"/>
              </w:rPr>
              <w:t>0.433 (0.135)</w:t>
            </w:r>
          </w:p>
        </w:tc>
      </w:tr>
    </w:tbl>
    <w:p w14:paraId="230BAF78">
      <w:pPr>
        <w:spacing w:line="276" w:lineRule="auto"/>
        <w:ind w:firstLine="0"/>
        <w:jc w:val="both"/>
      </w:pPr>
      <w:r>
        <w:rPr>
          <w:sz w:val="18"/>
        </w:rPr>
        <w:t>注：</w:t>
      </w:r>
      <w:r>
        <w:rPr>
          <w:rFonts w:hint="eastAsia" w:ascii="方正仿宋_GB2312" w:hAnsi="方正仿宋_GB2312" w:eastAsia="方正仿宋_GB2312" w:cs="方正仿宋_GB2312"/>
          <w:b w:val="0"/>
          <w:bCs w:val="0"/>
          <w:sz w:val="18"/>
        </w:rPr>
        <w:t>每学段同一436条省年。括号为省级CR1标准误；模型变化不表示中介解释比例。</w:t>
      </w:r>
    </w:p>
    <w:p w14:paraId="4AD04BAB">
      <w:pPr>
        <w:pStyle w:val="4"/>
      </w:pPr>
      <w:r>
        <w:t>（二）早期收缩假设与不利结果</w:t>
      </w:r>
    </w:p>
    <w:p w14:paraId="6FA36C7F">
      <w:pPr>
        <w:jc w:val="both"/>
      </w:pPr>
      <w:r>
        <w:t>连续至少两年学生减少的样本用于检验两项探索假设。收入收缩变量Z＝max(0,−实际自身收入对数变化)。第一项以公用减个人增长为结果，预期Z系数为负；第二项以公用实际增长为结果，检验2016年及以后收入收缩斜率相对前期是否提高，允许学生响应分阶段。</w:t>
      </w:r>
    </w:p>
    <w:p w14:paraId="571AB956">
      <w:pPr>
        <w:pStyle w:val="15"/>
        <w:keepNext/>
        <w:jc w:val="center"/>
      </w:pPr>
      <w:r>
        <w:t>表12  持续生源下降样本的两项探索检验</w:t>
      </w:r>
    </w:p>
    <w:tbl>
      <w:tblPr>
        <w:tblStyle w:val="32"/>
        <w:tblW w:w="0" w:type="auto"/>
        <w:tblInd w:w="0" w:type="dxa"/>
        <w:tblLayout w:type="fixed"/>
        <w:tblCellMar>
          <w:top w:w="0" w:type="dxa"/>
          <w:left w:w="108" w:type="dxa"/>
          <w:bottom w:w="0" w:type="dxa"/>
          <w:right w:w="108" w:type="dxa"/>
        </w:tblCellMar>
      </w:tblPr>
      <w:tblGrid>
        <w:gridCol w:w="1646"/>
        <w:gridCol w:w="1646"/>
        <w:gridCol w:w="1646"/>
        <w:gridCol w:w="1646"/>
        <w:gridCol w:w="1646"/>
        <w:gridCol w:w="1646"/>
      </w:tblGrid>
      <w:tr w14:paraId="1B615892">
        <w:tblPrEx>
          <w:tblCellMar>
            <w:top w:w="0" w:type="dxa"/>
            <w:left w:w="108" w:type="dxa"/>
            <w:bottom w:w="0" w:type="dxa"/>
            <w:right w:w="108" w:type="dxa"/>
          </w:tblCellMar>
        </w:tblPrEx>
        <w:trPr>
          <w:cantSplit/>
          <w:tblHeader/>
        </w:trPr>
        <w:tc>
          <w:tcPr>
            <w:tcW w:w="1646"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72413AA5">
            <w:pPr>
              <w:keepNext/>
              <w:spacing w:before="0" w:after="0" w:line="276" w:lineRule="auto"/>
              <w:ind w:firstLine="0"/>
              <w:jc w:val="center"/>
            </w:pPr>
            <w:r>
              <w:rPr>
                <w:b/>
                <w:sz w:val="19"/>
              </w:rPr>
              <w:t>学段</w:t>
            </w:r>
          </w:p>
        </w:tc>
        <w:tc>
          <w:tcPr>
            <w:tcW w:w="1646"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6AB8DF1C">
            <w:pPr>
              <w:keepNext/>
              <w:spacing w:before="0" w:after="0" w:line="276" w:lineRule="auto"/>
              <w:ind w:firstLine="0"/>
              <w:jc w:val="center"/>
            </w:pPr>
            <w:r>
              <w:rPr>
                <w:b/>
                <w:sz w:val="19"/>
              </w:rPr>
              <w:t>假设</w:t>
            </w:r>
          </w:p>
        </w:tc>
        <w:tc>
          <w:tcPr>
            <w:tcW w:w="1646"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45AD98A6">
            <w:pPr>
              <w:keepNext/>
              <w:spacing w:before="0" w:after="0" w:line="276" w:lineRule="auto"/>
              <w:ind w:firstLine="0"/>
              <w:jc w:val="center"/>
            </w:pPr>
            <w:r>
              <w:rPr>
                <w:b/>
                <w:sz w:val="19"/>
              </w:rPr>
              <w:t>省年数</w:t>
            </w:r>
          </w:p>
        </w:tc>
        <w:tc>
          <w:tcPr>
            <w:tcW w:w="1646"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680C4C80">
            <w:pPr>
              <w:keepNext/>
              <w:spacing w:before="0" w:after="0" w:line="276" w:lineRule="auto"/>
              <w:ind w:firstLine="0"/>
              <w:jc w:val="center"/>
            </w:pPr>
            <w:r>
              <w:rPr>
                <w:b/>
                <w:sz w:val="19"/>
              </w:rPr>
              <w:t>系数</w:t>
            </w:r>
          </w:p>
        </w:tc>
        <w:tc>
          <w:tcPr>
            <w:tcW w:w="1646"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1D18E421">
            <w:pPr>
              <w:keepNext/>
              <w:spacing w:before="0" w:after="0" w:line="276" w:lineRule="auto"/>
              <w:ind w:firstLine="0"/>
              <w:jc w:val="center"/>
            </w:pPr>
            <w:r>
              <w:rPr>
                <w:b/>
                <w:sz w:val="19"/>
              </w:rPr>
              <w:t>自助p</w:t>
            </w:r>
          </w:p>
        </w:tc>
        <w:tc>
          <w:tcPr>
            <w:tcW w:w="1646"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413A07BE">
            <w:pPr>
              <w:keepNext/>
              <w:spacing w:before="0" w:after="0" w:line="276" w:lineRule="auto"/>
              <w:ind w:firstLine="0"/>
              <w:jc w:val="center"/>
            </w:pPr>
            <w:r>
              <w:rPr>
                <w:b/>
                <w:sz w:val="19"/>
              </w:rPr>
              <w:t>四项校正p</w:t>
            </w:r>
          </w:p>
        </w:tc>
      </w:tr>
      <w:tr w14:paraId="2ED70B76">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7CA04AB">
            <w:pPr>
              <w:keepNext/>
              <w:spacing w:before="0" w:after="0" w:line="276" w:lineRule="auto"/>
              <w:ind w:firstLine="0"/>
              <w:jc w:val="center"/>
            </w:pPr>
            <w:r>
              <w:rPr>
                <w:b w:val="0"/>
                <w:sz w:val="19"/>
              </w:rPr>
              <w:t>小学</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63C64AD">
            <w:pPr>
              <w:keepNext/>
              <w:spacing w:before="0" w:after="0" w:line="276" w:lineRule="auto"/>
              <w:ind w:firstLine="0"/>
              <w:jc w:val="center"/>
            </w:pPr>
            <w:r>
              <w:rPr>
                <w:b w:val="0"/>
                <w:sz w:val="19"/>
              </w:rPr>
              <w:t>H1</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A5AFA94">
            <w:pPr>
              <w:keepNext/>
              <w:spacing w:before="0" w:after="0" w:line="276" w:lineRule="auto"/>
              <w:ind w:firstLine="0"/>
              <w:jc w:val="center"/>
            </w:pPr>
            <w:r>
              <w:rPr>
                <w:b w:val="0"/>
                <w:sz w:val="19"/>
              </w:rPr>
              <w:t>157</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94086CE">
            <w:pPr>
              <w:keepNext/>
              <w:spacing w:before="0" w:after="0" w:line="276" w:lineRule="auto"/>
              <w:ind w:firstLine="0"/>
              <w:jc w:val="center"/>
            </w:pPr>
            <w:r>
              <w:rPr>
                <w:b w:val="0"/>
                <w:sz w:val="19"/>
              </w:rPr>
              <w:t>-0.588</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771ED9E">
            <w:pPr>
              <w:keepNext/>
              <w:spacing w:before="0" w:after="0" w:line="276" w:lineRule="auto"/>
              <w:ind w:firstLine="0"/>
              <w:jc w:val="center"/>
            </w:pPr>
            <w:r>
              <w:rPr>
                <w:b w:val="0"/>
                <w:sz w:val="19"/>
              </w:rPr>
              <w:t>0.1945</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E72D9BC">
            <w:pPr>
              <w:keepNext/>
              <w:spacing w:before="0" w:after="0" w:line="276" w:lineRule="auto"/>
              <w:ind w:firstLine="0"/>
              <w:jc w:val="center"/>
            </w:pPr>
            <w:r>
              <w:rPr>
                <w:b w:val="0"/>
                <w:sz w:val="19"/>
              </w:rPr>
              <w:t>0.3890</w:t>
            </w:r>
          </w:p>
        </w:tc>
      </w:tr>
      <w:tr w14:paraId="110DD7EC">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E244869">
            <w:pPr>
              <w:keepNext/>
              <w:spacing w:before="0" w:after="0" w:line="276" w:lineRule="auto"/>
              <w:ind w:firstLine="0"/>
              <w:jc w:val="center"/>
            </w:pPr>
            <w:r>
              <w:rPr>
                <w:b w:val="0"/>
                <w:sz w:val="19"/>
              </w:rPr>
              <w:t>小学</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66932A8">
            <w:pPr>
              <w:keepNext/>
              <w:spacing w:before="0" w:after="0" w:line="276" w:lineRule="auto"/>
              <w:ind w:firstLine="0"/>
              <w:jc w:val="center"/>
            </w:pPr>
            <w:r>
              <w:rPr>
                <w:b w:val="0"/>
                <w:sz w:val="19"/>
              </w:rPr>
              <w:t>H2</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0980B83">
            <w:pPr>
              <w:keepNext/>
              <w:spacing w:before="0" w:after="0" w:line="276" w:lineRule="auto"/>
              <w:ind w:firstLine="0"/>
              <w:jc w:val="center"/>
            </w:pPr>
            <w:r>
              <w:rPr>
                <w:b w:val="0"/>
                <w:sz w:val="19"/>
              </w:rPr>
              <w:t>157</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F9A64CC">
            <w:pPr>
              <w:keepNext/>
              <w:spacing w:before="0" w:after="0" w:line="276" w:lineRule="auto"/>
              <w:ind w:firstLine="0"/>
              <w:jc w:val="center"/>
            </w:pPr>
            <w:r>
              <w:rPr>
                <w:b w:val="0"/>
                <w:sz w:val="19"/>
              </w:rPr>
              <w:t>-0.412</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A2A9460">
            <w:pPr>
              <w:keepNext/>
              <w:spacing w:before="0" w:after="0" w:line="276" w:lineRule="auto"/>
              <w:ind w:firstLine="0"/>
              <w:jc w:val="center"/>
            </w:pPr>
            <w:r>
              <w:rPr>
                <w:b w:val="0"/>
                <w:sz w:val="19"/>
              </w:rPr>
              <w:t>0.6577</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C23D5D2">
            <w:pPr>
              <w:keepNext/>
              <w:spacing w:before="0" w:after="0" w:line="276" w:lineRule="auto"/>
              <w:ind w:firstLine="0"/>
              <w:jc w:val="center"/>
            </w:pPr>
            <w:r>
              <w:rPr>
                <w:b w:val="0"/>
                <w:sz w:val="19"/>
              </w:rPr>
              <w:t>0.6577</w:t>
            </w:r>
          </w:p>
        </w:tc>
      </w:tr>
      <w:tr w14:paraId="71476C59">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697E52D">
            <w:pPr>
              <w:keepNext/>
              <w:spacing w:before="0" w:after="0" w:line="276" w:lineRule="auto"/>
              <w:ind w:firstLine="0"/>
              <w:jc w:val="center"/>
            </w:pPr>
            <w:r>
              <w:rPr>
                <w:b w:val="0"/>
                <w:sz w:val="19"/>
              </w:rPr>
              <w:t>初中</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53BEC56">
            <w:pPr>
              <w:keepNext/>
              <w:spacing w:before="0" w:after="0" w:line="276" w:lineRule="auto"/>
              <w:ind w:firstLine="0"/>
              <w:jc w:val="center"/>
            </w:pPr>
            <w:r>
              <w:rPr>
                <w:b w:val="0"/>
                <w:sz w:val="19"/>
              </w:rPr>
              <w:t>H1</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18B8AAF">
            <w:pPr>
              <w:keepNext/>
              <w:spacing w:before="0" w:after="0" w:line="276" w:lineRule="auto"/>
              <w:ind w:firstLine="0"/>
              <w:jc w:val="center"/>
            </w:pPr>
            <w:r>
              <w:rPr>
                <w:b w:val="0"/>
                <w:sz w:val="19"/>
              </w:rPr>
              <w:t>202</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6401BCF">
            <w:pPr>
              <w:keepNext/>
              <w:spacing w:before="0" w:after="0" w:line="276" w:lineRule="auto"/>
              <w:ind w:firstLine="0"/>
              <w:jc w:val="center"/>
            </w:pPr>
            <w:r>
              <w:rPr>
                <w:b w:val="0"/>
                <w:sz w:val="19"/>
              </w:rPr>
              <w:t>-0.767</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4288E34">
            <w:pPr>
              <w:keepNext/>
              <w:spacing w:before="0" w:after="0" w:line="276" w:lineRule="auto"/>
              <w:ind w:firstLine="0"/>
              <w:jc w:val="center"/>
            </w:pPr>
            <w:r>
              <w:rPr>
                <w:b w:val="0"/>
                <w:sz w:val="19"/>
              </w:rPr>
              <w:t>0.0719</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A4DAD71">
            <w:pPr>
              <w:keepNext/>
              <w:spacing w:before="0" w:after="0" w:line="276" w:lineRule="auto"/>
              <w:ind w:firstLine="0"/>
              <w:jc w:val="center"/>
            </w:pPr>
            <w:r>
              <w:rPr>
                <w:b w:val="0"/>
                <w:sz w:val="19"/>
              </w:rPr>
              <w:t>0.2876</w:t>
            </w:r>
          </w:p>
        </w:tc>
      </w:tr>
      <w:tr w14:paraId="5E94F77C">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334D086">
            <w:pPr>
              <w:keepNext w:val="0"/>
              <w:spacing w:before="0" w:after="0" w:line="276" w:lineRule="auto"/>
              <w:ind w:firstLine="0"/>
              <w:jc w:val="center"/>
            </w:pPr>
            <w:r>
              <w:rPr>
                <w:b w:val="0"/>
                <w:sz w:val="19"/>
              </w:rPr>
              <w:t>初中</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C6F9949">
            <w:pPr>
              <w:keepNext w:val="0"/>
              <w:spacing w:before="0" w:after="0" w:line="276" w:lineRule="auto"/>
              <w:ind w:firstLine="0"/>
              <w:jc w:val="center"/>
            </w:pPr>
            <w:r>
              <w:rPr>
                <w:b w:val="0"/>
                <w:sz w:val="19"/>
              </w:rPr>
              <w:t>H2</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0F75F77">
            <w:pPr>
              <w:keepNext w:val="0"/>
              <w:spacing w:before="0" w:after="0" w:line="276" w:lineRule="auto"/>
              <w:ind w:firstLine="0"/>
              <w:jc w:val="center"/>
            </w:pPr>
            <w:r>
              <w:rPr>
                <w:b w:val="0"/>
                <w:sz w:val="19"/>
              </w:rPr>
              <w:t>202</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3E70EC4">
            <w:pPr>
              <w:keepNext w:val="0"/>
              <w:spacing w:before="0" w:after="0" w:line="276" w:lineRule="auto"/>
              <w:ind w:firstLine="0"/>
              <w:jc w:val="center"/>
            </w:pPr>
            <w:r>
              <w:rPr>
                <w:b w:val="0"/>
                <w:sz w:val="19"/>
              </w:rPr>
              <w:t>0.585</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3D24B9E">
            <w:pPr>
              <w:keepNext w:val="0"/>
              <w:spacing w:before="0" w:after="0" w:line="276" w:lineRule="auto"/>
              <w:ind w:firstLine="0"/>
              <w:jc w:val="center"/>
            </w:pPr>
            <w:r>
              <w:rPr>
                <w:b w:val="0"/>
                <w:sz w:val="19"/>
              </w:rPr>
              <w:t>0.1254</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1CA93CF">
            <w:pPr>
              <w:keepNext w:val="0"/>
              <w:spacing w:before="0" w:after="0" w:line="276" w:lineRule="auto"/>
              <w:ind w:firstLine="0"/>
              <w:jc w:val="center"/>
            </w:pPr>
            <w:r>
              <w:rPr>
                <w:b w:val="0"/>
                <w:sz w:val="19"/>
              </w:rPr>
              <w:t>0.3762</w:t>
            </w:r>
          </w:p>
        </w:tc>
      </w:tr>
    </w:tbl>
    <w:p w14:paraId="688C434C">
      <w:pPr>
        <w:jc w:val="both"/>
      </w:pPr>
      <w:r>
        <w:t>四项检验校正后均未通过5%阈值。小学持续下降样本157条，实际收入收缩17条，其中2016年前仅2条；初中持续下降202条，收入收缩前期5条。小学第二项反演置信集在设定搜索下界未封闭，不能写成有限区间。同省同年两学段共同下降的98条中，财政收缩仅5条、3省，学段直接差系数约−0.00136、自助p为0.9777。</w:t>
      </w:r>
    </w:p>
    <w:p w14:paraId="1BAE86FE">
      <w:pPr>
        <w:jc w:val="both"/>
      </w:pPr>
      <w:r>
        <w:t>剔除财政分类调整相关的2015—2016年后，初中第一项点估计由−0.767变为−0.105，小学第二项由−0.412变为1.236。原假设缺乏稳定支持，完整结果保留。全样本和支出细项分析改变了研究对象及估计问题，不能视为原假设获验证。</w:t>
      </w:r>
    </w:p>
    <w:p w14:paraId="00BAA645">
      <w:pPr>
        <w:pStyle w:val="4"/>
        <w:pageBreakBefore/>
      </w:pPr>
      <w:r>
        <w:t>（三）资源与财政补助的完整拓展结果</w:t>
      </w:r>
    </w:p>
    <w:p w14:paraId="2E92D4F2">
      <w:pPr>
        <w:jc w:val="both"/>
      </w:pPr>
      <w:r>
        <w:t>以下模型保留探索分析的完整证据。资源模型采用相同300条省年进行比较，补助模型采用相同436条省年。控制变量进入后的系数变化不表示中介解释率；统计不显著也不等于变量没有作用。</w:t>
      </w:r>
    </w:p>
    <w:p w14:paraId="0E6143AD">
      <w:pPr>
        <w:jc w:val="both"/>
      </w:pPr>
      <w:r>
        <w:t>初中同样本基准学生响应差为0.473，分别加入教师、班级及两者后为0.566、0.151、0.073；小学共同加入后为0.787（附录三图14）。窗口变化与控制变量进入必须分开比较。系数变化涉及资源共变、内生性和控制路径，不能换算为机制解释率。</w:t>
      </w:r>
    </w:p>
    <w:p w14:paraId="1FD2488A">
      <w:pPr>
        <w:pStyle w:val="15"/>
        <w:keepNext/>
        <w:jc w:val="center"/>
      </w:pPr>
      <w:r>
        <w:t>图14  纳入教师和班级变量后的学生响应差</w:t>
      </w:r>
    </w:p>
    <w:p w14:paraId="3C549A31">
      <w:pPr>
        <w:keepNext/>
        <w:spacing w:after="80"/>
        <w:ind w:firstLine="0"/>
        <w:jc w:val="center"/>
      </w:pPr>
      <w:r>
        <w:drawing>
          <wp:inline distT="0" distB="0" distL="114300" distR="114300">
            <wp:extent cx="5486400" cy="3075305"/>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3"/>
                    <a:stretch>
                      <a:fillRect/>
                    </a:stretch>
                  </pic:blipFill>
                  <pic:spPr>
                    <a:xfrm>
                      <a:off x="0" y="0"/>
                      <a:ext cx="5486400" cy="3075709"/>
                    </a:xfrm>
                    <a:prstGeom prst="rect">
                      <a:avLst/>
                    </a:prstGeom>
                  </pic:spPr>
                </pic:pic>
              </a:graphicData>
            </a:graphic>
          </wp:inline>
        </w:drawing>
      </w:r>
    </w:p>
    <w:p w14:paraId="1C1B9FD7">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原窗口每学段472条，其余模型均使用2014—2023年同一300条省年；点为公用减个人的学生系数，线为CR1及t分布近似95%区间。</w:t>
      </w:r>
    </w:p>
    <w:p w14:paraId="36DF5B9C">
      <w:pPr>
        <w:pStyle w:val="15"/>
        <w:keepNext/>
        <w:jc w:val="center"/>
      </w:pPr>
      <w:r>
        <w:t>图15  教师和班级与支出增长差的条件关联</w:t>
      </w:r>
    </w:p>
    <w:p w14:paraId="24AD9636">
      <w:pPr>
        <w:keepNext/>
        <w:spacing w:after="80"/>
        <w:ind w:firstLine="0"/>
        <w:jc w:val="center"/>
      </w:pPr>
      <w:r>
        <w:drawing>
          <wp:inline distT="0" distB="0" distL="114300" distR="114300">
            <wp:extent cx="5486400" cy="249364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486400" cy="2493818"/>
                    </a:xfrm>
                    <a:prstGeom prst="rect">
                      <a:avLst/>
                    </a:prstGeom>
                  </pic:spPr>
                </pic:pic>
              </a:graphicData>
            </a:graphic>
          </wp:inline>
        </w:drawing>
      </w:r>
    </w:p>
    <w:p w14:paraId="009AFB27">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共同控制学生、收入、教师、班级及双向固定效应。每学段300条省年；线为单项自助反演95%区间，四项资源检验作Holm校正。</w:t>
      </w:r>
    </w:p>
    <w:p w14:paraId="3C77234D">
      <w:pPr>
        <w:pStyle w:val="15"/>
        <w:keepNext/>
        <w:jc w:val="center"/>
      </w:pPr>
      <w:r>
        <w:t>图16  中央补助与教育支出调整的条件关联</w:t>
      </w:r>
    </w:p>
    <w:p w14:paraId="23BA1C78">
      <w:pPr>
        <w:keepNext/>
        <w:spacing w:after="80"/>
        <w:ind w:firstLine="0"/>
        <w:jc w:val="center"/>
      </w:pPr>
      <w:r>
        <w:drawing>
          <wp:inline distT="0" distB="0" distL="114300" distR="114300">
            <wp:extent cx="5989320" cy="2861310"/>
            <wp:effectExtent l="0" t="0" r="1905"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989320" cy="2861564"/>
                    </a:xfrm>
                    <a:prstGeom prst="rect">
                      <a:avLst/>
                    </a:prstGeom>
                  </pic:spPr>
                </pic:pic>
              </a:graphicData>
            </a:graphic>
          </wp:inline>
        </w:drawing>
      </w:r>
    </w:p>
    <w:p w14:paraId="33D01BD5">
      <w:pPr>
        <w:spacing w:after="180" w:line="276" w:lineRule="auto"/>
        <w:ind w:firstLine="0"/>
        <w:jc w:val="both"/>
      </w:pPr>
      <w:r>
        <w:rPr>
          <w:sz w:val="18"/>
        </w:rPr>
        <w:t>注：</w:t>
      </w:r>
      <w:r>
        <w:rPr>
          <w:rFonts w:hint="eastAsia" w:ascii="方正仿宋_GB2312" w:hAnsi="方正仿宋_GB2312" w:eastAsia="方正仿宋_GB2312" w:cs="方正仿宋_GB2312"/>
          <w:b w:val="0"/>
          <w:bCs w:val="0"/>
          <w:sz w:val="18"/>
        </w:rPr>
        <w:t>控制学生、实际自身收入及双向固定效应；每学段436条省年，9999次约束野生聚类自助检验与反演单项95%区间。四项补助检验单独作Holm校正。</w:t>
      </w:r>
    </w:p>
    <w:p w14:paraId="201B7F98">
      <w:pPr>
        <w:jc w:val="both"/>
      </w:pPr>
      <w:r>
        <w:t>中央补助对商品服务的系数为0.010（小学）、0.038（初中），对商品服务减工资福利的差系数为−0.072、−0.053；四项校正p均为1.000，区间均跨零（附录三图16）。现有结果未确认独立补助关联，不等于补助无作用。在同一436条省年中改变财政变量规格后，学生响应差仍为正。</w:t>
      </w:r>
    </w:p>
    <w:p w14:paraId="6E4CACAE">
      <w:pPr>
        <w:pStyle w:val="3"/>
        <w:pageBreakBefore/>
      </w:pPr>
      <w:r>
        <w:t>附录四  早期经费与跨期衔接</w:t>
      </w:r>
    </w:p>
    <w:p w14:paraId="191B5967">
      <w:pPr>
        <w:pStyle w:val="4"/>
      </w:pPr>
      <w:r>
        <w:t>（一）1994年估算与早期资料</w:t>
      </w:r>
    </w:p>
    <w:p w14:paraId="4D9752DF">
      <w:pPr>
        <w:jc w:val="both"/>
      </w:pPr>
      <w:r>
        <w:t>1994年全国预算内经费883.98亿元乘当年义务教育预算拨款份额53.41%，得到约472.13亿元约束总额。</w:t>
      </w:r>
      <w:r>
        <w:rPr>
          <w:sz w:val="21"/>
          <w:vertAlign w:val="superscript"/>
        </w:rPr>
        <w:t>[10][16]</w:t>
      </w:r>
      <w:r>
        <w:t xml:space="preserve"> 按1995年小学、初中、特殊教育预算内支出比例分配，特殊教育保留在分母；其他来源用1994年全国来源金额与1995年学段来源权重分配，再加总财政性组成。</w:t>
      </w:r>
    </w:p>
    <w:p w14:paraId="7F4FB056">
      <w:pPr>
        <w:pStyle w:val="15"/>
        <w:keepNext/>
        <w:jc w:val="center"/>
      </w:pPr>
      <w:r>
        <w:t>表13  1994年财政性经费条件估算</w:t>
      </w:r>
    </w:p>
    <w:tbl>
      <w:tblPr>
        <w:tblStyle w:val="32"/>
        <w:tblW w:w="0" w:type="auto"/>
        <w:tblInd w:w="0" w:type="dxa"/>
        <w:tblLayout w:type="fixed"/>
        <w:tblCellMar>
          <w:top w:w="0" w:type="dxa"/>
          <w:left w:w="108" w:type="dxa"/>
          <w:bottom w:w="0" w:type="dxa"/>
          <w:right w:w="108" w:type="dxa"/>
        </w:tblCellMar>
      </w:tblPr>
      <w:tblGrid>
        <w:gridCol w:w="1976"/>
        <w:gridCol w:w="1976"/>
        <w:gridCol w:w="1976"/>
        <w:gridCol w:w="1976"/>
        <w:gridCol w:w="1976"/>
      </w:tblGrid>
      <w:tr w14:paraId="74F9F06E">
        <w:trPr>
          <w:cantSplit/>
          <w:tblHeader/>
        </w:trPr>
        <w:tc>
          <w:tcPr>
            <w:tcW w:w="1162"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7FE54A7C">
            <w:pPr>
              <w:keepNext/>
              <w:spacing w:before="0" w:after="0" w:line="276" w:lineRule="auto"/>
              <w:ind w:firstLine="0"/>
              <w:jc w:val="center"/>
            </w:pPr>
            <w:r>
              <w:rPr>
                <w:b/>
                <w:sz w:val="19"/>
              </w:rPr>
              <w:t>学段</w:t>
            </w:r>
          </w:p>
        </w:tc>
        <w:tc>
          <w:tcPr>
            <w:tcW w:w="2470"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01EA453E">
            <w:pPr>
              <w:keepNext/>
              <w:spacing w:before="0" w:after="0" w:line="276" w:lineRule="auto"/>
              <w:ind w:firstLine="0"/>
              <w:jc w:val="center"/>
            </w:pPr>
            <w:r>
              <w:rPr>
                <w:b/>
                <w:sz w:val="19"/>
              </w:rPr>
              <w:t>财政性 亿元</w:t>
            </w:r>
          </w:p>
        </w:tc>
        <w:tc>
          <w:tcPr>
            <w:tcW w:w="1598"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4740EA9E">
            <w:pPr>
              <w:keepNext/>
              <w:spacing w:before="0" w:after="0" w:line="276" w:lineRule="auto"/>
              <w:ind w:firstLine="0"/>
              <w:jc w:val="center"/>
            </w:pPr>
            <w:r>
              <w:rPr>
                <w:b/>
                <w:sz w:val="19"/>
              </w:rPr>
              <w:t>总经费 亿元</w:t>
            </w:r>
          </w:p>
        </w:tc>
        <w:tc>
          <w:tcPr>
            <w:tcW w:w="3051"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5F26C26C">
            <w:pPr>
              <w:keepNext/>
              <w:spacing w:before="0" w:after="0" w:line="276" w:lineRule="auto"/>
              <w:ind w:firstLine="0"/>
              <w:jc w:val="center"/>
            </w:pPr>
            <w:r>
              <w:rPr>
                <w:b/>
                <w:sz w:val="19"/>
              </w:rPr>
              <w:t>财政性占比</w:t>
            </w:r>
          </w:p>
        </w:tc>
        <w:tc>
          <w:tcPr>
            <w:tcW w:w="1598"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6F592FFA">
            <w:pPr>
              <w:keepNext/>
              <w:spacing w:before="0" w:after="0" w:line="276" w:lineRule="auto"/>
              <w:ind w:firstLine="0"/>
              <w:jc w:val="center"/>
            </w:pPr>
            <w:r>
              <w:rPr>
                <w:b/>
                <w:sz w:val="19"/>
              </w:rPr>
              <w:t>同方案情景范围 亿元</w:t>
            </w:r>
          </w:p>
        </w:tc>
      </w:tr>
      <w:tr w14:paraId="28FC0B6D">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4FD5CB2">
            <w:pPr>
              <w:keepNext/>
              <w:spacing w:before="0" w:after="0" w:line="276" w:lineRule="auto"/>
              <w:ind w:firstLine="0"/>
              <w:jc w:val="center"/>
            </w:pPr>
            <w:r>
              <w:rPr>
                <w:b w:val="0"/>
                <w:sz w:val="19"/>
              </w:rPr>
              <w:t>小学</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8A95312">
            <w:pPr>
              <w:keepNext/>
              <w:spacing w:before="0" w:after="0" w:line="276" w:lineRule="auto"/>
              <w:ind w:firstLine="0"/>
              <w:jc w:val="center"/>
            </w:pPr>
            <w:r>
              <w:rPr>
                <w:b w:val="0"/>
                <w:sz w:val="19"/>
              </w:rPr>
              <w:t>399.27</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CC1B2FC">
            <w:pPr>
              <w:keepNext/>
              <w:spacing w:before="0" w:after="0" w:line="276" w:lineRule="auto"/>
              <w:ind w:firstLine="0"/>
              <w:jc w:val="center"/>
            </w:pPr>
            <w:r>
              <w:rPr>
                <w:b w:val="0"/>
                <w:sz w:val="19"/>
              </w:rPr>
              <w:t>501.95</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2583FE2">
            <w:pPr>
              <w:keepNext/>
              <w:spacing w:before="0" w:after="0" w:line="276" w:lineRule="auto"/>
              <w:ind w:firstLine="0"/>
              <w:jc w:val="center"/>
            </w:pPr>
            <w:r>
              <w:rPr>
                <w:b w:val="0"/>
                <w:sz w:val="19"/>
              </w:rPr>
              <w:t>79.54%</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7547AF9">
            <w:pPr>
              <w:keepNext/>
              <w:spacing w:before="0" w:after="0" w:line="276" w:lineRule="auto"/>
              <w:ind w:firstLine="0"/>
              <w:jc w:val="center"/>
            </w:pPr>
            <w:r>
              <w:rPr>
                <w:b w:val="0"/>
                <w:sz w:val="19"/>
              </w:rPr>
              <w:t>397.60—399.27</w:t>
            </w:r>
          </w:p>
        </w:tc>
      </w:tr>
      <w:tr w14:paraId="4E68D046">
        <w:tblPrEx>
          <w:tblCellMar>
            <w:top w:w="0" w:type="dxa"/>
            <w:left w:w="108" w:type="dxa"/>
            <w:bottom w:w="0" w:type="dxa"/>
            <w:right w:w="108" w:type="dxa"/>
          </w:tblCellMar>
        </w:tblPrEx>
        <w:trPr>
          <w:cantSplit/>
        </w:trPr>
        <w:tc>
          <w:tcPr>
            <w:tcW w:w="1162"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2CBE85F">
            <w:pPr>
              <w:keepNext w:val="0"/>
              <w:spacing w:before="0" w:after="0" w:line="276" w:lineRule="auto"/>
              <w:ind w:firstLine="0"/>
              <w:jc w:val="center"/>
            </w:pPr>
            <w:r>
              <w:rPr>
                <w:b w:val="0"/>
                <w:sz w:val="19"/>
              </w:rPr>
              <w:t>初中</w:t>
            </w:r>
          </w:p>
        </w:tc>
        <w:tc>
          <w:tcPr>
            <w:tcW w:w="2470"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433C10B">
            <w:pPr>
              <w:keepNext w:val="0"/>
              <w:spacing w:before="0" w:after="0" w:line="276" w:lineRule="auto"/>
              <w:ind w:firstLine="0"/>
              <w:jc w:val="center"/>
            </w:pPr>
            <w:r>
              <w:rPr>
                <w:b w:val="0"/>
                <w:sz w:val="19"/>
              </w:rPr>
              <w:t>257.35</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0099C6A">
            <w:pPr>
              <w:keepNext w:val="0"/>
              <w:spacing w:before="0" w:after="0" w:line="276" w:lineRule="auto"/>
              <w:ind w:firstLine="0"/>
              <w:jc w:val="center"/>
            </w:pPr>
            <w:r>
              <w:rPr>
                <w:b w:val="0"/>
                <w:sz w:val="19"/>
              </w:rPr>
              <w:t>327.55</w:t>
            </w:r>
          </w:p>
        </w:tc>
        <w:tc>
          <w:tcPr>
            <w:tcW w:w="3051"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229D2D6">
            <w:pPr>
              <w:keepNext w:val="0"/>
              <w:spacing w:before="0" w:after="0" w:line="276" w:lineRule="auto"/>
              <w:ind w:firstLine="0"/>
              <w:jc w:val="center"/>
            </w:pPr>
            <w:r>
              <w:rPr>
                <w:b w:val="0"/>
                <w:sz w:val="19"/>
              </w:rPr>
              <w:t>78.57%</w:t>
            </w:r>
          </w:p>
        </w:tc>
        <w:tc>
          <w:tcPr>
            <w:tcW w:w="1598"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D9B92A9">
            <w:pPr>
              <w:keepNext w:val="0"/>
              <w:spacing w:before="0" w:after="0" w:line="276" w:lineRule="auto"/>
              <w:ind w:firstLine="0"/>
              <w:jc w:val="center"/>
            </w:pPr>
            <w:r>
              <w:rPr>
                <w:b w:val="0"/>
                <w:sz w:val="19"/>
              </w:rPr>
              <w:t>257.35—262.49</w:t>
            </w:r>
          </w:p>
        </w:tc>
      </w:tr>
    </w:tbl>
    <w:p w14:paraId="49543619">
      <w:pPr>
        <w:jc w:val="both"/>
      </w:pPr>
      <w:r>
        <w:t>小学财政性金额为399.27亿元、初中257.35亿元，均为估算。改用1996、1997年分配比例得到表内同方案情景范围，不能理解为置信区间或真实误差上限。官方白皮书1994年小学总经费594亿元与本方案总额501.95亿元仍有范围差异。</w:t>
      </w:r>
      <w:r>
        <w:rPr>
          <w:sz w:val="21"/>
          <w:vertAlign w:val="superscript"/>
        </w:rPr>
        <w:t>[17]</w:t>
      </w:r>
      <w:r>
        <w:t xml:space="preserve"> 1994年未进入回归、精确同比或转折判断。</w:t>
      </w:r>
    </w:p>
    <w:p w14:paraId="2E8D5CE4">
      <w:pPr>
        <w:jc w:val="both"/>
      </w:pPr>
      <w:r>
        <w:t>1995—1997年年鉴另有教育部门及其他部门学校收入表，其小学、初中记录已单独核准；该范围不包含企业及民办全部收入，因此正文全口径系列仍按支出来源组成重建，不能混加企业支出与部门收入。1998—2004年按收入来源重建，2005年起读取公布值。</w:t>
      </w:r>
    </w:p>
    <w:p w14:paraId="0424701C">
      <w:pPr>
        <w:pStyle w:val="4"/>
      </w:pPr>
      <w:r>
        <w:t>（二）2002年企业项与2007年来源组成</w:t>
      </w:r>
    </w:p>
    <w:p w14:paraId="1A54C7C7">
      <w:pPr>
        <w:jc w:val="both"/>
      </w:pPr>
      <w:r>
        <w:t>1998—2001年企业总收入计入原公布财政性金额；企业项调整仅保留企业拨款及产业等用于教育的收入，扣除学杂费和其他收入。1998—2006年候选算法已回核，2002年以后与公布值相符。2001年小学调整为1011.73亿元、初中548.89亿元，较原值分别少11.63、7.92亿元。该调整只统一企业项，未认证全部跨期学校范围。</w:t>
      </w:r>
    </w:p>
    <w:p w14:paraId="334D7D43">
      <w:pPr>
        <w:jc w:val="both"/>
      </w:pPr>
      <w:r>
        <w:t>2006、2007年全国及两学段原表均满足：全部收入＝部门学校收入＋企业学校全部收入＋民办学校全部收入。因此民办来源项目改为“举办者投入”不能解释为总经费分母缩小。2007年财政性分子包含企业、民办学校预算内资金及教育税费；其与沿用旧表可识别组成的差额，小学15.15亿元、初中15.20亿元，分别影响占比0.5138、0.7400个百分点。2006年未独立列项，不认定对应资金为零。</w:t>
      </w:r>
      <w:r>
        <w:rPr>
          <w:sz w:val="21"/>
          <w:vertAlign w:val="superscript"/>
        </w:rPr>
        <w:t>[10]</w:t>
      </w:r>
    </w:p>
    <w:p w14:paraId="11DD9974">
      <w:pPr>
        <w:pStyle w:val="15"/>
        <w:keepNext/>
        <w:jc w:val="center"/>
      </w:pPr>
      <w:r>
        <w:t>图17  企业来源及公共资金列项差异的量化比较</w:t>
      </w:r>
    </w:p>
    <w:p w14:paraId="1054E0DD">
      <w:pPr>
        <w:keepNext/>
        <w:spacing w:after="80"/>
        <w:ind w:firstLine="0"/>
        <w:jc w:val="center"/>
      </w:pPr>
      <w:r>
        <w:drawing>
          <wp:inline distT="0" distB="0" distL="114300" distR="114300">
            <wp:extent cx="5989320" cy="2449830"/>
            <wp:effectExtent l="0" t="0" r="190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989320" cy="2450176"/>
                    </a:xfrm>
                    <a:prstGeom prst="rect">
                      <a:avLst/>
                    </a:prstGeom>
                  </pic:spPr>
                </pic:pic>
              </a:graphicData>
            </a:graphic>
          </wp:inline>
        </w:drawing>
      </w:r>
    </w:p>
    <w:p w14:paraId="2D08BE16">
      <w:pPr>
        <w:spacing w:after="180" w:line="276" w:lineRule="auto"/>
        <w:ind w:firstLine="0"/>
        <w:jc w:val="both"/>
        <w:rPr>
          <w:rFonts w:hint="eastAsia" w:ascii="方正仿宋_GB2312" w:hAnsi="方正仿宋_GB2312" w:eastAsia="方正仿宋_GB2312" w:cs="方正仿宋_GB2312"/>
          <w:b w:val="0"/>
          <w:bCs w:val="0"/>
          <w:sz w:val="18"/>
        </w:rPr>
      </w:pPr>
      <w:r>
        <w:rPr>
          <w:sz w:val="18"/>
        </w:rPr>
        <w:t>注：</w:t>
      </w:r>
      <w:r>
        <w:rPr>
          <w:rFonts w:hint="eastAsia" w:ascii="方正仿宋_GB2312" w:hAnsi="方正仿宋_GB2312" w:eastAsia="方正仿宋_GB2312" w:cs="方正仿宋_GB2312"/>
          <w:b w:val="0"/>
          <w:bCs w:val="0"/>
          <w:sz w:val="18"/>
        </w:rPr>
        <w:t>原表组成项差额，非年度增长和抽样误差。2001年为企业项调整；2007年为完整财政性组成与旧表可识别算法之差。</w:t>
      </w:r>
    </w:p>
    <w:p w14:paraId="072D2707">
      <w:pPr>
        <w:jc w:val="both"/>
      </w:pPr>
      <w:r>
        <w:t>2007年小学公布金额增长34.36%，按旧表可识别组成增长33.60%；初中为48.46%和47.16%。这组差异不足以消除当年明显增长，但不能将其称为全部制度变化效应。2006年千元单位已与国家统计局全国合计交叉核准；1998年新会计制度调整的范围边界仍保留。</w:t>
      </w:r>
      <w:r>
        <w:rPr>
          <w:sz w:val="21"/>
          <w:vertAlign w:val="superscript"/>
        </w:rPr>
        <w:t>[10][18]</w:t>
      </w:r>
    </w:p>
    <w:p w14:paraId="0EE6CA14">
      <w:pPr>
        <w:pStyle w:val="3"/>
        <w:pageBreakBefore/>
      </w:pPr>
      <w:r>
        <w:t>附录五  分省结果与资料管理</w:t>
      </w:r>
    </w:p>
    <w:p w14:paraId="77CCFE8D">
      <w:pPr>
        <w:pStyle w:val="15"/>
        <w:keepNext/>
        <w:jc w:val="center"/>
      </w:pPr>
      <w:r>
        <w:t>图18  各省级地区小学与初中公用支出累计实际增长（2017—2023年）</w:t>
      </w:r>
    </w:p>
    <w:p w14:paraId="271E199F">
      <w:pPr>
        <w:keepNext/>
        <w:spacing w:after="80"/>
        <w:ind w:firstLine="0"/>
        <w:jc w:val="center"/>
      </w:pPr>
      <w:r>
        <w:drawing>
          <wp:inline distT="0" distB="0" distL="114300" distR="114300">
            <wp:extent cx="5303520" cy="4820920"/>
            <wp:effectExtent l="0" t="0" r="1905"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5303520" cy="4821382"/>
                    </a:xfrm>
                    <a:prstGeom prst="rect">
                      <a:avLst/>
                    </a:prstGeom>
                  </pic:spPr>
                </pic:pic>
              </a:graphicData>
            </a:graphic>
          </wp:inline>
        </w:drawing>
      </w:r>
    </w:p>
    <w:p w14:paraId="1D9EA64A">
      <w:pPr>
        <w:spacing w:line="276" w:lineRule="auto"/>
        <w:ind w:firstLine="0"/>
        <w:jc w:val="both"/>
        <w:rPr>
          <w:sz w:val="18"/>
        </w:rPr>
      </w:pPr>
      <w:r>
        <w:rPr>
          <w:sz w:val="18"/>
        </w:rPr>
        <w:t>注：</w:t>
      </w:r>
      <w:r>
        <w:rPr>
          <w:rFonts w:hint="eastAsia" w:ascii="方正仿宋_GB2312" w:hAnsi="方正仿宋_GB2312" w:eastAsia="方正仿宋_GB2312" w:cs="方正仿宋_GB2312"/>
          <w:b w:val="0"/>
          <w:bCs w:val="0"/>
          <w:sz w:val="18"/>
        </w:rPr>
        <w:t>按小学增长排序；线段连接同一地区两学段。零线左侧表示累计实际下降；与正文空间分布图使用同一数据。</w:t>
      </w:r>
    </w:p>
    <w:p w14:paraId="0269EDF5">
      <w:r>
        <w:br w:type="page"/>
      </w:r>
    </w:p>
    <w:p w14:paraId="5001B360">
      <w:pPr>
        <w:pStyle w:val="15"/>
        <w:keepNext/>
        <w:jc w:val="center"/>
      </w:pPr>
      <w:r>
        <w:t>表14  分省公用支出累计实际增长（2017—2023年）</w:t>
      </w:r>
    </w:p>
    <w:tbl>
      <w:tblPr>
        <w:tblStyle w:val="32"/>
        <w:tblW w:w="0" w:type="auto"/>
        <w:tblInd w:w="0" w:type="dxa"/>
        <w:tblLayout w:type="fixed"/>
        <w:tblCellMar>
          <w:top w:w="0" w:type="dxa"/>
          <w:left w:w="108" w:type="dxa"/>
          <w:bottom w:w="0" w:type="dxa"/>
          <w:right w:w="108" w:type="dxa"/>
        </w:tblCellMar>
      </w:tblPr>
      <w:tblGrid>
        <w:gridCol w:w="1646"/>
        <w:gridCol w:w="1646"/>
        <w:gridCol w:w="1646"/>
        <w:gridCol w:w="1646"/>
        <w:gridCol w:w="1646"/>
        <w:gridCol w:w="1646"/>
      </w:tblGrid>
      <w:tr w14:paraId="52CBD799">
        <w:trPr>
          <w:cantSplit/>
          <w:tblHeader/>
        </w:trPr>
        <w:tc>
          <w:tcPr>
            <w:tcW w:w="1646"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3B2030DB">
            <w:pPr>
              <w:keepNext w:val="0"/>
              <w:spacing w:before="0" w:after="0" w:line="276" w:lineRule="auto"/>
              <w:ind w:firstLine="0"/>
              <w:jc w:val="center"/>
            </w:pPr>
            <w:r>
              <w:rPr>
                <w:b/>
                <w:sz w:val="19"/>
              </w:rPr>
              <w:t>省级地区</w:t>
            </w:r>
          </w:p>
        </w:tc>
        <w:tc>
          <w:tcPr>
            <w:tcW w:w="1646"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4CB22BEA">
            <w:pPr>
              <w:keepNext w:val="0"/>
              <w:spacing w:before="0" w:after="0" w:line="276" w:lineRule="auto"/>
              <w:ind w:firstLine="0"/>
              <w:jc w:val="center"/>
            </w:pPr>
            <w:r>
              <w:rPr>
                <w:b/>
                <w:sz w:val="19"/>
              </w:rPr>
              <w:t>小学（%）</w:t>
            </w:r>
          </w:p>
        </w:tc>
        <w:tc>
          <w:tcPr>
            <w:tcW w:w="1646"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43743CCF">
            <w:pPr>
              <w:keepNext w:val="0"/>
              <w:spacing w:before="0" w:after="0" w:line="276" w:lineRule="auto"/>
              <w:ind w:firstLine="0"/>
              <w:jc w:val="center"/>
            </w:pPr>
            <w:r>
              <w:rPr>
                <w:b/>
                <w:sz w:val="19"/>
              </w:rPr>
              <w:t>初中（%）</w:t>
            </w:r>
          </w:p>
        </w:tc>
        <w:tc>
          <w:tcPr>
            <w:tcW w:w="1646"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56C86261">
            <w:pPr>
              <w:keepNext w:val="0"/>
              <w:spacing w:before="0" w:after="0" w:line="276" w:lineRule="auto"/>
              <w:ind w:firstLine="0"/>
              <w:jc w:val="center"/>
            </w:pPr>
            <w:r>
              <w:rPr>
                <w:b/>
                <w:sz w:val="19"/>
              </w:rPr>
              <w:t>省级地区</w:t>
            </w:r>
          </w:p>
        </w:tc>
        <w:tc>
          <w:tcPr>
            <w:tcW w:w="1646"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7B4A0BDF">
            <w:pPr>
              <w:keepNext w:val="0"/>
              <w:spacing w:before="0" w:after="0" w:line="276" w:lineRule="auto"/>
              <w:ind w:firstLine="0"/>
              <w:jc w:val="center"/>
            </w:pPr>
            <w:r>
              <w:rPr>
                <w:b/>
                <w:sz w:val="19"/>
              </w:rPr>
              <w:t>小学（%）</w:t>
            </w:r>
          </w:p>
        </w:tc>
        <w:tc>
          <w:tcPr>
            <w:tcW w:w="1646" w:type="dxa"/>
            <w:tcBorders>
              <w:top w:val="single" w:color="D9D9D9" w:sz="4" w:space="0"/>
              <w:left w:val="single" w:color="D9D9D9" w:sz="4" w:space="0"/>
              <w:bottom w:val="single" w:color="D9D9D9" w:sz="4" w:space="0"/>
              <w:right w:val="single" w:color="D9D9D9" w:sz="4" w:space="0"/>
            </w:tcBorders>
            <w:shd w:val="clear" w:color="auto" w:fill="E8E8E8"/>
            <w:tcMar>
              <w:top w:w="85" w:type="dxa"/>
              <w:left w:w="85" w:type="dxa"/>
              <w:bottom w:w="85" w:type="dxa"/>
              <w:right w:w="85" w:type="dxa"/>
            </w:tcMar>
            <w:vAlign w:val="center"/>
          </w:tcPr>
          <w:p w14:paraId="67753D90">
            <w:pPr>
              <w:keepNext w:val="0"/>
              <w:spacing w:before="0" w:after="0" w:line="276" w:lineRule="auto"/>
              <w:ind w:firstLine="0"/>
              <w:jc w:val="center"/>
            </w:pPr>
            <w:r>
              <w:rPr>
                <w:b/>
                <w:sz w:val="19"/>
              </w:rPr>
              <w:t>初中（%）</w:t>
            </w:r>
          </w:p>
        </w:tc>
      </w:tr>
      <w:tr w14:paraId="2C926C05">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FEADC83">
            <w:pPr>
              <w:keepNext w:val="0"/>
              <w:spacing w:before="0" w:after="0" w:line="276" w:lineRule="auto"/>
              <w:ind w:firstLine="0"/>
              <w:jc w:val="center"/>
            </w:pPr>
            <w:r>
              <w:rPr>
                <w:b w:val="0"/>
                <w:sz w:val="19"/>
              </w:rPr>
              <w:t>黑龙江</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8BF0A52">
            <w:pPr>
              <w:keepNext w:val="0"/>
              <w:spacing w:before="0" w:after="0" w:line="276" w:lineRule="auto"/>
              <w:ind w:firstLine="0"/>
              <w:jc w:val="center"/>
            </w:pPr>
            <w:r>
              <w:rPr>
                <w:b w:val="0"/>
                <w:sz w:val="19"/>
              </w:rPr>
              <w:t>-34.14</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5DF58CA">
            <w:pPr>
              <w:keepNext w:val="0"/>
              <w:spacing w:before="0" w:after="0" w:line="276" w:lineRule="auto"/>
              <w:ind w:firstLine="0"/>
              <w:jc w:val="center"/>
            </w:pPr>
            <w:r>
              <w:rPr>
                <w:b w:val="0"/>
                <w:sz w:val="19"/>
              </w:rPr>
              <w:t>-33.17</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8BAF7C7">
            <w:pPr>
              <w:keepNext w:val="0"/>
              <w:spacing w:before="0" w:after="0" w:line="276" w:lineRule="auto"/>
              <w:ind w:firstLine="0"/>
              <w:jc w:val="center"/>
            </w:pPr>
            <w:r>
              <w:rPr>
                <w:b w:val="0"/>
                <w:sz w:val="19"/>
              </w:rPr>
              <w:t>河北</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50EE651">
            <w:pPr>
              <w:keepNext w:val="0"/>
              <w:spacing w:before="0" w:after="0" w:line="276" w:lineRule="auto"/>
              <w:ind w:firstLine="0"/>
              <w:jc w:val="center"/>
            </w:pPr>
            <w:r>
              <w:rPr>
                <w:b w:val="0"/>
                <w:sz w:val="19"/>
              </w:rPr>
              <w:t>13.72</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6F5EF6C">
            <w:pPr>
              <w:keepNext w:val="0"/>
              <w:spacing w:before="0" w:after="0" w:line="276" w:lineRule="auto"/>
              <w:ind w:firstLine="0"/>
              <w:jc w:val="center"/>
            </w:pPr>
            <w:r>
              <w:rPr>
                <w:b w:val="0"/>
                <w:sz w:val="19"/>
              </w:rPr>
              <w:t>36.24</w:t>
            </w:r>
          </w:p>
        </w:tc>
      </w:tr>
      <w:tr w14:paraId="55C30734">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FBBC5D6">
            <w:pPr>
              <w:keepNext w:val="0"/>
              <w:spacing w:before="0" w:after="0" w:line="276" w:lineRule="auto"/>
              <w:ind w:firstLine="0"/>
              <w:jc w:val="center"/>
            </w:pPr>
            <w:r>
              <w:rPr>
                <w:b w:val="0"/>
                <w:sz w:val="19"/>
              </w:rPr>
              <w:t>吉林</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98674C5">
            <w:pPr>
              <w:keepNext w:val="0"/>
              <w:spacing w:before="0" w:after="0" w:line="276" w:lineRule="auto"/>
              <w:ind w:firstLine="0"/>
              <w:jc w:val="center"/>
            </w:pPr>
            <w:r>
              <w:rPr>
                <w:b w:val="0"/>
                <w:sz w:val="19"/>
              </w:rPr>
              <w:t>-28.14</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11EF2CD">
            <w:pPr>
              <w:keepNext w:val="0"/>
              <w:spacing w:before="0" w:after="0" w:line="276" w:lineRule="auto"/>
              <w:ind w:firstLine="0"/>
              <w:jc w:val="center"/>
            </w:pPr>
            <w:r>
              <w:rPr>
                <w:b w:val="0"/>
                <w:sz w:val="19"/>
              </w:rPr>
              <w:t>-5.06</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4A438F3">
            <w:pPr>
              <w:keepNext w:val="0"/>
              <w:spacing w:before="0" w:after="0" w:line="276" w:lineRule="auto"/>
              <w:ind w:firstLine="0"/>
              <w:jc w:val="center"/>
            </w:pPr>
            <w:r>
              <w:rPr>
                <w:b w:val="0"/>
                <w:sz w:val="19"/>
              </w:rPr>
              <w:t>福建</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2B82063">
            <w:pPr>
              <w:keepNext w:val="0"/>
              <w:spacing w:before="0" w:after="0" w:line="276" w:lineRule="auto"/>
              <w:ind w:firstLine="0"/>
              <w:jc w:val="center"/>
            </w:pPr>
            <w:r>
              <w:rPr>
                <w:b w:val="0"/>
                <w:sz w:val="19"/>
              </w:rPr>
              <w:t>14.17</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71788A5">
            <w:pPr>
              <w:keepNext w:val="0"/>
              <w:spacing w:before="0" w:after="0" w:line="276" w:lineRule="auto"/>
              <w:ind w:firstLine="0"/>
              <w:jc w:val="center"/>
            </w:pPr>
            <w:r>
              <w:rPr>
                <w:b w:val="0"/>
                <w:sz w:val="19"/>
              </w:rPr>
              <w:t>38.57</w:t>
            </w:r>
          </w:p>
        </w:tc>
      </w:tr>
      <w:tr w14:paraId="55E76763">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2BF7FA3">
            <w:pPr>
              <w:keepNext w:val="0"/>
              <w:spacing w:before="0" w:after="0" w:line="276" w:lineRule="auto"/>
              <w:ind w:firstLine="0"/>
              <w:jc w:val="center"/>
            </w:pPr>
            <w:r>
              <w:rPr>
                <w:b w:val="0"/>
                <w:sz w:val="19"/>
              </w:rPr>
              <w:t>广西</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BCABCA6">
            <w:pPr>
              <w:keepNext w:val="0"/>
              <w:spacing w:before="0" w:after="0" w:line="276" w:lineRule="auto"/>
              <w:ind w:firstLine="0"/>
              <w:jc w:val="center"/>
            </w:pPr>
            <w:r>
              <w:rPr>
                <w:b w:val="0"/>
                <w:sz w:val="19"/>
              </w:rPr>
              <w:t>-22.31</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621A4E8">
            <w:pPr>
              <w:keepNext w:val="0"/>
              <w:spacing w:before="0" w:after="0" w:line="276" w:lineRule="auto"/>
              <w:ind w:firstLine="0"/>
              <w:jc w:val="center"/>
            </w:pPr>
            <w:r>
              <w:rPr>
                <w:b w:val="0"/>
                <w:sz w:val="19"/>
              </w:rPr>
              <w:t>-9.14</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554651C">
            <w:pPr>
              <w:keepNext w:val="0"/>
              <w:spacing w:before="0" w:after="0" w:line="276" w:lineRule="auto"/>
              <w:ind w:firstLine="0"/>
              <w:jc w:val="center"/>
            </w:pPr>
            <w:r>
              <w:rPr>
                <w:b w:val="0"/>
                <w:sz w:val="19"/>
              </w:rPr>
              <w:t>甘肃</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011393A">
            <w:pPr>
              <w:keepNext w:val="0"/>
              <w:spacing w:before="0" w:after="0" w:line="276" w:lineRule="auto"/>
              <w:ind w:firstLine="0"/>
              <w:jc w:val="center"/>
            </w:pPr>
            <w:r>
              <w:rPr>
                <w:b w:val="0"/>
                <w:sz w:val="19"/>
              </w:rPr>
              <w:t>16.12</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9D51102">
            <w:pPr>
              <w:keepNext w:val="0"/>
              <w:spacing w:before="0" w:after="0" w:line="276" w:lineRule="auto"/>
              <w:ind w:firstLine="0"/>
              <w:jc w:val="center"/>
            </w:pPr>
            <w:r>
              <w:rPr>
                <w:b w:val="0"/>
                <w:sz w:val="19"/>
              </w:rPr>
              <w:t>27.87</w:t>
            </w:r>
          </w:p>
        </w:tc>
      </w:tr>
      <w:tr w14:paraId="64C651FA">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D7B1CBA">
            <w:pPr>
              <w:keepNext w:val="0"/>
              <w:spacing w:before="0" w:after="0" w:line="276" w:lineRule="auto"/>
              <w:ind w:firstLine="0"/>
              <w:jc w:val="center"/>
            </w:pPr>
            <w:r>
              <w:rPr>
                <w:b w:val="0"/>
                <w:sz w:val="19"/>
              </w:rPr>
              <w:t>云南</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0F39C62">
            <w:pPr>
              <w:keepNext w:val="0"/>
              <w:spacing w:before="0" w:after="0" w:line="276" w:lineRule="auto"/>
              <w:ind w:firstLine="0"/>
              <w:jc w:val="center"/>
            </w:pPr>
            <w:r>
              <w:rPr>
                <w:b w:val="0"/>
                <w:sz w:val="19"/>
              </w:rPr>
              <w:t>-18.33</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301BC64">
            <w:pPr>
              <w:keepNext w:val="0"/>
              <w:spacing w:before="0" w:after="0" w:line="276" w:lineRule="auto"/>
              <w:ind w:firstLine="0"/>
              <w:jc w:val="center"/>
            </w:pPr>
            <w:r>
              <w:rPr>
                <w:b w:val="0"/>
                <w:sz w:val="19"/>
              </w:rPr>
              <w:t>-20.94</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143C346">
            <w:pPr>
              <w:keepNext w:val="0"/>
              <w:spacing w:before="0" w:after="0" w:line="276" w:lineRule="auto"/>
              <w:ind w:firstLine="0"/>
              <w:jc w:val="center"/>
            </w:pPr>
            <w:r>
              <w:rPr>
                <w:b w:val="0"/>
                <w:sz w:val="19"/>
              </w:rPr>
              <w:t>青海</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F659D9E">
            <w:pPr>
              <w:keepNext w:val="0"/>
              <w:spacing w:before="0" w:after="0" w:line="276" w:lineRule="auto"/>
              <w:ind w:firstLine="0"/>
              <w:jc w:val="center"/>
            </w:pPr>
            <w:r>
              <w:rPr>
                <w:b w:val="0"/>
                <w:sz w:val="19"/>
              </w:rPr>
              <w:t>16.59</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AEA7F73">
            <w:pPr>
              <w:keepNext w:val="0"/>
              <w:spacing w:before="0" w:after="0" w:line="276" w:lineRule="auto"/>
              <w:ind w:firstLine="0"/>
              <w:jc w:val="center"/>
            </w:pPr>
            <w:r>
              <w:rPr>
                <w:b w:val="0"/>
                <w:sz w:val="19"/>
              </w:rPr>
              <w:t>25.30</w:t>
            </w:r>
          </w:p>
        </w:tc>
      </w:tr>
      <w:tr w14:paraId="0C255527">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E3A7C0C">
            <w:pPr>
              <w:keepNext w:val="0"/>
              <w:spacing w:before="0" w:after="0" w:line="276" w:lineRule="auto"/>
              <w:ind w:firstLine="0"/>
              <w:jc w:val="center"/>
            </w:pPr>
            <w:r>
              <w:rPr>
                <w:b w:val="0"/>
                <w:sz w:val="19"/>
              </w:rPr>
              <w:t>河南</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84C6F36">
            <w:pPr>
              <w:keepNext w:val="0"/>
              <w:spacing w:before="0" w:after="0" w:line="276" w:lineRule="auto"/>
              <w:ind w:firstLine="0"/>
              <w:jc w:val="center"/>
            </w:pPr>
            <w:r>
              <w:rPr>
                <w:b w:val="0"/>
                <w:sz w:val="19"/>
              </w:rPr>
              <w:t>-14.35</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30FFFB0">
            <w:pPr>
              <w:keepNext w:val="0"/>
              <w:spacing w:before="0" w:after="0" w:line="276" w:lineRule="auto"/>
              <w:ind w:firstLine="0"/>
              <w:jc w:val="center"/>
            </w:pPr>
            <w:r>
              <w:rPr>
                <w:b w:val="0"/>
                <w:sz w:val="19"/>
              </w:rPr>
              <w:t>-5.06</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FB95960">
            <w:pPr>
              <w:keepNext w:val="0"/>
              <w:spacing w:before="0" w:after="0" w:line="276" w:lineRule="auto"/>
              <w:ind w:firstLine="0"/>
              <w:jc w:val="center"/>
            </w:pPr>
            <w:r>
              <w:rPr>
                <w:b w:val="0"/>
                <w:sz w:val="19"/>
              </w:rPr>
              <w:t>重庆</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E6DFC7E">
            <w:pPr>
              <w:keepNext w:val="0"/>
              <w:spacing w:before="0" w:after="0" w:line="276" w:lineRule="auto"/>
              <w:ind w:firstLine="0"/>
              <w:jc w:val="center"/>
            </w:pPr>
            <w:r>
              <w:rPr>
                <w:b w:val="0"/>
                <w:sz w:val="19"/>
              </w:rPr>
              <w:t>16.71</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EE660A3">
            <w:pPr>
              <w:keepNext w:val="0"/>
              <w:spacing w:before="0" w:after="0" w:line="276" w:lineRule="auto"/>
              <w:ind w:firstLine="0"/>
              <w:jc w:val="center"/>
            </w:pPr>
            <w:r>
              <w:rPr>
                <w:b w:val="0"/>
                <w:sz w:val="19"/>
              </w:rPr>
              <w:t>32.75</w:t>
            </w:r>
          </w:p>
        </w:tc>
      </w:tr>
      <w:tr w14:paraId="7ECCC8B8">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66BDA56">
            <w:pPr>
              <w:keepNext w:val="0"/>
              <w:spacing w:before="0" w:after="0" w:line="276" w:lineRule="auto"/>
              <w:ind w:firstLine="0"/>
              <w:jc w:val="center"/>
            </w:pPr>
            <w:r>
              <w:rPr>
                <w:b w:val="0"/>
                <w:sz w:val="19"/>
              </w:rPr>
              <w:t>辽宁</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5201A01">
            <w:pPr>
              <w:keepNext w:val="0"/>
              <w:spacing w:before="0" w:after="0" w:line="276" w:lineRule="auto"/>
              <w:ind w:firstLine="0"/>
              <w:jc w:val="center"/>
            </w:pPr>
            <w:r>
              <w:rPr>
                <w:b w:val="0"/>
                <w:sz w:val="19"/>
              </w:rPr>
              <w:t>-12.90</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5E3729D">
            <w:pPr>
              <w:keepNext w:val="0"/>
              <w:spacing w:before="0" w:after="0" w:line="276" w:lineRule="auto"/>
              <w:ind w:firstLine="0"/>
              <w:jc w:val="center"/>
            </w:pPr>
            <w:r>
              <w:rPr>
                <w:b w:val="0"/>
                <w:sz w:val="19"/>
              </w:rPr>
              <w:t>-3.81</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C44A08B">
            <w:pPr>
              <w:keepNext w:val="0"/>
              <w:spacing w:before="0" w:after="0" w:line="276" w:lineRule="auto"/>
              <w:ind w:firstLine="0"/>
              <w:jc w:val="center"/>
            </w:pPr>
            <w:r>
              <w:rPr>
                <w:b w:val="0"/>
                <w:sz w:val="19"/>
              </w:rPr>
              <w:t>贵州</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8D586E2">
            <w:pPr>
              <w:keepNext w:val="0"/>
              <w:spacing w:before="0" w:after="0" w:line="276" w:lineRule="auto"/>
              <w:ind w:firstLine="0"/>
              <w:jc w:val="center"/>
            </w:pPr>
            <w:r>
              <w:rPr>
                <w:b w:val="0"/>
                <w:sz w:val="19"/>
              </w:rPr>
              <w:t>17.62</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BF5FD00">
            <w:pPr>
              <w:keepNext w:val="0"/>
              <w:spacing w:before="0" w:after="0" w:line="276" w:lineRule="auto"/>
              <w:ind w:firstLine="0"/>
              <w:jc w:val="center"/>
            </w:pPr>
            <w:r>
              <w:rPr>
                <w:b w:val="0"/>
                <w:sz w:val="19"/>
              </w:rPr>
              <w:t>30.38</w:t>
            </w:r>
          </w:p>
        </w:tc>
      </w:tr>
      <w:tr w14:paraId="2180F30A">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0CE6D0A">
            <w:pPr>
              <w:keepNext w:val="0"/>
              <w:spacing w:before="0" w:after="0" w:line="276" w:lineRule="auto"/>
              <w:ind w:firstLine="0"/>
              <w:jc w:val="center"/>
            </w:pPr>
            <w:r>
              <w:rPr>
                <w:b w:val="0"/>
                <w:sz w:val="19"/>
              </w:rPr>
              <w:t>海南</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B1AACAB">
            <w:pPr>
              <w:keepNext w:val="0"/>
              <w:spacing w:before="0" w:after="0" w:line="276" w:lineRule="auto"/>
              <w:ind w:firstLine="0"/>
              <w:jc w:val="center"/>
            </w:pPr>
            <w:r>
              <w:rPr>
                <w:b w:val="0"/>
                <w:sz w:val="19"/>
              </w:rPr>
              <w:t>-6.40</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775A8BC">
            <w:pPr>
              <w:keepNext w:val="0"/>
              <w:spacing w:before="0" w:after="0" w:line="276" w:lineRule="auto"/>
              <w:ind w:firstLine="0"/>
              <w:jc w:val="center"/>
            </w:pPr>
            <w:r>
              <w:rPr>
                <w:b w:val="0"/>
                <w:sz w:val="19"/>
              </w:rPr>
              <w:t>21.34</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4FBD85B">
            <w:pPr>
              <w:keepNext w:val="0"/>
              <w:spacing w:before="0" w:after="0" w:line="276" w:lineRule="auto"/>
              <w:ind w:firstLine="0"/>
              <w:jc w:val="center"/>
            </w:pPr>
            <w:r>
              <w:rPr>
                <w:b w:val="0"/>
                <w:sz w:val="19"/>
              </w:rPr>
              <w:t>宁夏</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01B48E6">
            <w:pPr>
              <w:keepNext w:val="0"/>
              <w:spacing w:before="0" w:after="0" w:line="276" w:lineRule="auto"/>
              <w:ind w:firstLine="0"/>
              <w:jc w:val="center"/>
            </w:pPr>
            <w:r>
              <w:rPr>
                <w:b w:val="0"/>
                <w:sz w:val="19"/>
              </w:rPr>
              <w:t>19.29</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64B5EDA">
            <w:pPr>
              <w:keepNext w:val="0"/>
              <w:spacing w:before="0" w:after="0" w:line="276" w:lineRule="auto"/>
              <w:ind w:firstLine="0"/>
              <w:jc w:val="center"/>
            </w:pPr>
            <w:r>
              <w:rPr>
                <w:b w:val="0"/>
                <w:sz w:val="19"/>
              </w:rPr>
              <w:t>20.07</w:t>
            </w:r>
          </w:p>
        </w:tc>
      </w:tr>
      <w:tr w14:paraId="502BA4BF">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B1E36AC">
            <w:pPr>
              <w:keepNext w:val="0"/>
              <w:spacing w:before="0" w:after="0" w:line="276" w:lineRule="auto"/>
              <w:ind w:firstLine="0"/>
              <w:jc w:val="center"/>
            </w:pPr>
            <w:r>
              <w:rPr>
                <w:b w:val="0"/>
                <w:sz w:val="19"/>
              </w:rPr>
              <w:t>山东</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EE59EA7">
            <w:pPr>
              <w:keepNext w:val="0"/>
              <w:spacing w:before="0" w:after="0" w:line="276" w:lineRule="auto"/>
              <w:ind w:firstLine="0"/>
              <w:jc w:val="center"/>
            </w:pPr>
            <w:r>
              <w:rPr>
                <w:b w:val="0"/>
                <w:sz w:val="19"/>
              </w:rPr>
              <w:t>-3.50</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4D04C77">
            <w:pPr>
              <w:keepNext w:val="0"/>
              <w:spacing w:before="0" w:after="0" w:line="276" w:lineRule="auto"/>
              <w:ind w:firstLine="0"/>
              <w:jc w:val="center"/>
            </w:pPr>
            <w:r>
              <w:rPr>
                <w:b w:val="0"/>
                <w:sz w:val="19"/>
              </w:rPr>
              <w:t>5.55</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CAAF10F">
            <w:pPr>
              <w:keepNext w:val="0"/>
              <w:spacing w:before="0" w:after="0" w:line="276" w:lineRule="auto"/>
              <w:ind w:firstLine="0"/>
              <w:jc w:val="center"/>
            </w:pPr>
            <w:r>
              <w:rPr>
                <w:b w:val="0"/>
                <w:sz w:val="19"/>
              </w:rPr>
              <w:t>新疆</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08C7AC9">
            <w:pPr>
              <w:keepNext w:val="0"/>
              <w:spacing w:before="0" w:after="0" w:line="276" w:lineRule="auto"/>
              <w:ind w:firstLine="0"/>
              <w:jc w:val="center"/>
            </w:pPr>
            <w:r>
              <w:rPr>
                <w:b w:val="0"/>
                <w:sz w:val="19"/>
              </w:rPr>
              <w:t>20.14</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8856F60">
            <w:pPr>
              <w:keepNext w:val="0"/>
              <w:spacing w:before="0" w:after="0" w:line="276" w:lineRule="auto"/>
              <w:ind w:firstLine="0"/>
              <w:jc w:val="center"/>
            </w:pPr>
            <w:r>
              <w:rPr>
                <w:b w:val="0"/>
                <w:sz w:val="19"/>
              </w:rPr>
              <w:t>21.23</w:t>
            </w:r>
          </w:p>
        </w:tc>
      </w:tr>
      <w:tr w14:paraId="40B982D4">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F80FD19">
            <w:pPr>
              <w:keepNext w:val="0"/>
              <w:spacing w:before="0" w:after="0" w:line="276" w:lineRule="auto"/>
              <w:ind w:firstLine="0"/>
              <w:jc w:val="center"/>
            </w:pPr>
            <w:r>
              <w:rPr>
                <w:b w:val="0"/>
                <w:sz w:val="19"/>
              </w:rPr>
              <w:t>天津</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B8A1CB5">
            <w:pPr>
              <w:keepNext w:val="0"/>
              <w:spacing w:before="0" w:after="0" w:line="276" w:lineRule="auto"/>
              <w:ind w:firstLine="0"/>
              <w:jc w:val="center"/>
            </w:pPr>
            <w:r>
              <w:rPr>
                <w:b w:val="0"/>
                <w:sz w:val="19"/>
              </w:rPr>
              <w:t>0.84</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3E9BF26">
            <w:pPr>
              <w:keepNext w:val="0"/>
              <w:spacing w:before="0" w:after="0" w:line="276" w:lineRule="auto"/>
              <w:ind w:firstLine="0"/>
              <w:jc w:val="center"/>
            </w:pPr>
            <w:r>
              <w:rPr>
                <w:b w:val="0"/>
                <w:sz w:val="19"/>
              </w:rPr>
              <w:t>-10.71</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311A5AF">
            <w:pPr>
              <w:keepNext w:val="0"/>
              <w:spacing w:before="0" w:after="0" w:line="276" w:lineRule="auto"/>
              <w:ind w:firstLine="0"/>
              <w:jc w:val="center"/>
            </w:pPr>
            <w:r>
              <w:rPr>
                <w:b w:val="0"/>
                <w:sz w:val="19"/>
              </w:rPr>
              <w:t>山西</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C4A13AD">
            <w:pPr>
              <w:keepNext w:val="0"/>
              <w:spacing w:before="0" w:after="0" w:line="276" w:lineRule="auto"/>
              <w:ind w:firstLine="0"/>
              <w:jc w:val="center"/>
            </w:pPr>
            <w:r>
              <w:rPr>
                <w:b w:val="0"/>
                <w:sz w:val="19"/>
              </w:rPr>
              <w:t>26.66</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7190C44">
            <w:pPr>
              <w:keepNext w:val="0"/>
              <w:spacing w:before="0" w:after="0" w:line="276" w:lineRule="auto"/>
              <w:ind w:firstLine="0"/>
              <w:jc w:val="center"/>
            </w:pPr>
            <w:r>
              <w:rPr>
                <w:b w:val="0"/>
                <w:sz w:val="19"/>
              </w:rPr>
              <w:t>52.74</w:t>
            </w:r>
          </w:p>
        </w:tc>
      </w:tr>
      <w:tr w14:paraId="70594798">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0B8662F">
            <w:pPr>
              <w:keepNext w:val="0"/>
              <w:spacing w:before="0" w:after="0" w:line="276" w:lineRule="auto"/>
              <w:ind w:firstLine="0"/>
              <w:jc w:val="center"/>
            </w:pPr>
            <w:r>
              <w:rPr>
                <w:b w:val="0"/>
                <w:sz w:val="19"/>
              </w:rPr>
              <w:t>江苏</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E943E98">
            <w:pPr>
              <w:keepNext w:val="0"/>
              <w:spacing w:before="0" w:after="0" w:line="276" w:lineRule="auto"/>
              <w:ind w:firstLine="0"/>
              <w:jc w:val="center"/>
            </w:pPr>
            <w:r>
              <w:rPr>
                <w:b w:val="0"/>
                <w:sz w:val="19"/>
              </w:rPr>
              <w:t>1.75</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1025735">
            <w:pPr>
              <w:keepNext w:val="0"/>
              <w:spacing w:before="0" w:after="0" w:line="276" w:lineRule="auto"/>
              <w:ind w:firstLine="0"/>
              <w:jc w:val="center"/>
            </w:pPr>
            <w:r>
              <w:rPr>
                <w:b w:val="0"/>
                <w:sz w:val="19"/>
              </w:rPr>
              <w:t>23.80</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DDC1AEA">
            <w:pPr>
              <w:keepNext w:val="0"/>
              <w:spacing w:before="0" w:after="0" w:line="276" w:lineRule="auto"/>
              <w:ind w:firstLine="0"/>
              <w:jc w:val="center"/>
            </w:pPr>
            <w:r>
              <w:rPr>
                <w:b w:val="0"/>
                <w:sz w:val="19"/>
              </w:rPr>
              <w:t>上海</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9B466D8">
            <w:pPr>
              <w:keepNext w:val="0"/>
              <w:spacing w:before="0" w:after="0" w:line="276" w:lineRule="auto"/>
              <w:ind w:firstLine="0"/>
              <w:jc w:val="center"/>
            </w:pPr>
            <w:r>
              <w:rPr>
                <w:b w:val="0"/>
                <w:sz w:val="19"/>
              </w:rPr>
              <w:t>26.91</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96839AB">
            <w:pPr>
              <w:keepNext w:val="0"/>
              <w:spacing w:before="0" w:after="0" w:line="276" w:lineRule="auto"/>
              <w:ind w:firstLine="0"/>
              <w:jc w:val="center"/>
            </w:pPr>
            <w:r>
              <w:rPr>
                <w:b w:val="0"/>
                <w:sz w:val="19"/>
              </w:rPr>
              <w:t>62.59</w:t>
            </w:r>
          </w:p>
        </w:tc>
      </w:tr>
      <w:tr w14:paraId="5A9AA206">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73A7497">
            <w:pPr>
              <w:keepNext w:val="0"/>
              <w:spacing w:before="0" w:after="0" w:line="276" w:lineRule="auto"/>
              <w:ind w:firstLine="0"/>
              <w:jc w:val="center"/>
            </w:pPr>
            <w:r>
              <w:rPr>
                <w:b w:val="0"/>
                <w:sz w:val="19"/>
              </w:rPr>
              <w:t>江西</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A9EBD52">
            <w:pPr>
              <w:keepNext w:val="0"/>
              <w:spacing w:before="0" w:after="0" w:line="276" w:lineRule="auto"/>
              <w:ind w:firstLine="0"/>
              <w:jc w:val="center"/>
            </w:pPr>
            <w:r>
              <w:rPr>
                <w:b w:val="0"/>
                <w:sz w:val="19"/>
              </w:rPr>
              <w:t>1.82</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EE35205">
            <w:pPr>
              <w:keepNext w:val="0"/>
              <w:spacing w:before="0" w:after="0" w:line="276" w:lineRule="auto"/>
              <w:ind w:firstLine="0"/>
              <w:jc w:val="center"/>
            </w:pPr>
            <w:r>
              <w:rPr>
                <w:b w:val="0"/>
                <w:sz w:val="19"/>
              </w:rPr>
              <w:t>41.97</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0B6ED84">
            <w:pPr>
              <w:keepNext w:val="0"/>
              <w:spacing w:before="0" w:after="0" w:line="276" w:lineRule="auto"/>
              <w:ind w:firstLine="0"/>
              <w:jc w:val="center"/>
            </w:pPr>
            <w:r>
              <w:rPr>
                <w:b w:val="0"/>
                <w:sz w:val="19"/>
              </w:rPr>
              <w:t>西藏</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E938069">
            <w:pPr>
              <w:keepNext w:val="0"/>
              <w:spacing w:before="0" w:after="0" w:line="276" w:lineRule="auto"/>
              <w:ind w:firstLine="0"/>
              <w:jc w:val="center"/>
            </w:pPr>
            <w:r>
              <w:rPr>
                <w:b w:val="0"/>
                <w:sz w:val="19"/>
              </w:rPr>
              <w:t>26.98</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07E4927">
            <w:pPr>
              <w:keepNext w:val="0"/>
              <w:spacing w:before="0" w:after="0" w:line="276" w:lineRule="auto"/>
              <w:ind w:firstLine="0"/>
              <w:jc w:val="center"/>
            </w:pPr>
            <w:r>
              <w:rPr>
                <w:b w:val="0"/>
                <w:sz w:val="19"/>
              </w:rPr>
              <w:t>70.10</w:t>
            </w:r>
          </w:p>
        </w:tc>
      </w:tr>
      <w:tr w14:paraId="6FC10426">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1DA807F">
            <w:pPr>
              <w:keepNext w:val="0"/>
              <w:spacing w:before="0" w:after="0" w:line="276" w:lineRule="auto"/>
              <w:ind w:firstLine="0"/>
              <w:jc w:val="center"/>
            </w:pPr>
            <w:r>
              <w:rPr>
                <w:b w:val="0"/>
                <w:sz w:val="19"/>
              </w:rPr>
              <w:t>内蒙古</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82372CC">
            <w:pPr>
              <w:keepNext w:val="0"/>
              <w:spacing w:before="0" w:after="0" w:line="276" w:lineRule="auto"/>
              <w:ind w:firstLine="0"/>
              <w:jc w:val="center"/>
            </w:pPr>
            <w:r>
              <w:rPr>
                <w:b w:val="0"/>
                <w:sz w:val="19"/>
              </w:rPr>
              <w:t>2.39</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348777F">
            <w:pPr>
              <w:keepNext w:val="0"/>
              <w:spacing w:before="0" w:after="0" w:line="276" w:lineRule="auto"/>
              <w:ind w:firstLine="0"/>
              <w:jc w:val="center"/>
            </w:pPr>
            <w:r>
              <w:rPr>
                <w:b w:val="0"/>
                <w:sz w:val="19"/>
              </w:rPr>
              <w:t>23.32</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1D98419">
            <w:pPr>
              <w:keepNext w:val="0"/>
              <w:spacing w:before="0" w:after="0" w:line="276" w:lineRule="auto"/>
              <w:ind w:firstLine="0"/>
              <w:jc w:val="center"/>
            </w:pPr>
            <w:r>
              <w:rPr>
                <w:b w:val="0"/>
                <w:sz w:val="19"/>
              </w:rPr>
              <w:t>陕西</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BC9E2F5">
            <w:pPr>
              <w:keepNext w:val="0"/>
              <w:spacing w:before="0" w:after="0" w:line="276" w:lineRule="auto"/>
              <w:ind w:firstLine="0"/>
              <w:jc w:val="center"/>
            </w:pPr>
            <w:r>
              <w:rPr>
                <w:b w:val="0"/>
                <w:sz w:val="19"/>
              </w:rPr>
              <w:t>27.36</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3FAEDF8">
            <w:pPr>
              <w:keepNext w:val="0"/>
              <w:spacing w:before="0" w:after="0" w:line="276" w:lineRule="auto"/>
              <w:ind w:firstLine="0"/>
              <w:jc w:val="center"/>
            </w:pPr>
            <w:r>
              <w:rPr>
                <w:b w:val="0"/>
                <w:sz w:val="19"/>
              </w:rPr>
              <w:t>34.01</w:t>
            </w:r>
          </w:p>
        </w:tc>
      </w:tr>
      <w:tr w14:paraId="239EE847">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2D56BF4">
            <w:pPr>
              <w:keepNext w:val="0"/>
              <w:spacing w:before="0" w:after="0" w:line="276" w:lineRule="auto"/>
              <w:ind w:firstLine="0"/>
              <w:jc w:val="center"/>
            </w:pPr>
            <w:r>
              <w:rPr>
                <w:b w:val="0"/>
                <w:sz w:val="19"/>
              </w:rPr>
              <w:t>安徽</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3E139AF">
            <w:pPr>
              <w:keepNext w:val="0"/>
              <w:spacing w:before="0" w:after="0" w:line="276" w:lineRule="auto"/>
              <w:ind w:firstLine="0"/>
              <w:jc w:val="center"/>
            </w:pPr>
            <w:r>
              <w:rPr>
                <w:b w:val="0"/>
                <w:sz w:val="19"/>
              </w:rPr>
              <w:t>7.88</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4F33F9B">
            <w:pPr>
              <w:keepNext w:val="0"/>
              <w:spacing w:before="0" w:after="0" w:line="276" w:lineRule="auto"/>
              <w:ind w:firstLine="0"/>
              <w:jc w:val="center"/>
            </w:pPr>
            <w:r>
              <w:rPr>
                <w:b w:val="0"/>
                <w:sz w:val="19"/>
              </w:rPr>
              <w:t>31.64</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CF84C7F">
            <w:pPr>
              <w:keepNext w:val="0"/>
              <w:spacing w:before="0" w:after="0" w:line="276" w:lineRule="auto"/>
              <w:ind w:firstLine="0"/>
              <w:jc w:val="center"/>
            </w:pPr>
            <w:r>
              <w:rPr>
                <w:b w:val="0"/>
                <w:sz w:val="19"/>
              </w:rPr>
              <w:t>湖北</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267F06E">
            <w:pPr>
              <w:keepNext w:val="0"/>
              <w:spacing w:before="0" w:after="0" w:line="276" w:lineRule="auto"/>
              <w:ind w:firstLine="0"/>
              <w:jc w:val="center"/>
            </w:pPr>
            <w:r>
              <w:rPr>
                <w:b w:val="0"/>
                <w:sz w:val="19"/>
              </w:rPr>
              <w:t>28.85</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3EA9682">
            <w:pPr>
              <w:keepNext w:val="0"/>
              <w:spacing w:before="0" w:after="0" w:line="276" w:lineRule="auto"/>
              <w:ind w:firstLine="0"/>
              <w:jc w:val="center"/>
            </w:pPr>
            <w:r>
              <w:rPr>
                <w:b w:val="0"/>
                <w:sz w:val="19"/>
              </w:rPr>
              <w:t>52.49</w:t>
            </w:r>
          </w:p>
        </w:tc>
      </w:tr>
      <w:tr w14:paraId="6E4E70A5">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E024B04">
            <w:pPr>
              <w:keepNext w:val="0"/>
              <w:spacing w:before="0" w:after="0" w:line="276" w:lineRule="auto"/>
              <w:ind w:firstLine="0"/>
              <w:jc w:val="center"/>
            </w:pPr>
            <w:r>
              <w:rPr>
                <w:b w:val="0"/>
                <w:sz w:val="19"/>
              </w:rPr>
              <w:t>湖南</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2C47144">
            <w:pPr>
              <w:keepNext w:val="0"/>
              <w:spacing w:before="0" w:after="0" w:line="276" w:lineRule="auto"/>
              <w:ind w:firstLine="0"/>
              <w:jc w:val="center"/>
            </w:pPr>
            <w:r>
              <w:rPr>
                <w:b w:val="0"/>
                <w:sz w:val="19"/>
              </w:rPr>
              <w:t>8.97</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AC1E1BA">
            <w:pPr>
              <w:keepNext w:val="0"/>
              <w:spacing w:before="0" w:after="0" w:line="276" w:lineRule="auto"/>
              <w:ind w:firstLine="0"/>
              <w:jc w:val="center"/>
            </w:pPr>
            <w:r>
              <w:rPr>
                <w:b w:val="0"/>
                <w:sz w:val="19"/>
              </w:rPr>
              <w:t>34.77</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1C8F833">
            <w:pPr>
              <w:keepNext w:val="0"/>
              <w:spacing w:before="0" w:after="0" w:line="276" w:lineRule="auto"/>
              <w:ind w:firstLine="0"/>
              <w:jc w:val="center"/>
            </w:pPr>
            <w:r>
              <w:rPr>
                <w:b w:val="0"/>
                <w:sz w:val="19"/>
              </w:rPr>
              <w:t>广东</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67922A7">
            <w:pPr>
              <w:keepNext w:val="0"/>
              <w:spacing w:before="0" w:after="0" w:line="276" w:lineRule="auto"/>
              <w:ind w:firstLine="0"/>
              <w:jc w:val="center"/>
            </w:pPr>
            <w:r>
              <w:rPr>
                <w:b w:val="0"/>
                <w:sz w:val="19"/>
              </w:rPr>
              <w:t>35.23</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34426FD3">
            <w:pPr>
              <w:keepNext w:val="0"/>
              <w:spacing w:before="0" w:after="0" w:line="276" w:lineRule="auto"/>
              <w:ind w:firstLine="0"/>
              <w:jc w:val="center"/>
            </w:pPr>
            <w:r>
              <w:rPr>
                <w:b w:val="0"/>
                <w:sz w:val="19"/>
              </w:rPr>
              <w:t>65.15</w:t>
            </w:r>
          </w:p>
        </w:tc>
      </w:tr>
      <w:tr w14:paraId="3B21A0FD">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77FFF0A8">
            <w:pPr>
              <w:keepNext w:val="0"/>
              <w:spacing w:before="0" w:after="0" w:line="276" w:lineRule="auto"/>
              <w:ind w:firstLine="0"/>
              <w:jc w:val="center"/>
            </w:pPr>
            <w:r>
              <w:rPr>
                <w:b w:val="0"/>
                <w:sz w:val="19"/>
              </w:rPr>
              <w:t>北京</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8D48F95">
            <w:pPr>
              <w:keepNext w:val="0"/>
              <w:spacing w:before="0" w:after="0" w:line="276" w:lineRule="auto"/>
              <w:ind w:firstLine="0"/>
              <w:jc w:val="center"/>
            </w:pPr>
            <w:r>
              <w:rPr>
                <w:b w:val="0"/>
                <w:sz w:val="19"/>
              </w:rPr>
              <w:t>10.47</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5167182E">
            <w:pPr>
              <w:keepNext w:val="0"/>
              <w:spacing w:before="0" w:after="0" w:line="276" w:lineRule="auto"/>
              <w:ind w:firstLine="0"/>
              <w:jc w:val="center"/>
            </w:pPr>
            <w:r>
              <w:rPr>
                <w:b w:val="0"/>
                <w:sz w:val="19"/>
              </w:rPr>
              <w:t>8.91</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62621245">
            <w:pPr>
              <w:keepNext w:val="0"/>
              <w:spacing w:before="0" w:after="0" w:line="276" w:lineRule="auto"/>
              <w:ind w:firstLine="0"/>
              <w:jc w:val="center"/>
            </w:pPr>
            <w:r>
              <w:rPr>
                <w:b w:val="0"/>
                <w:sz w:val="19"/>
              </w:rPr>
              <w:t>浙江</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A8F6D00">
            <w:pPr>
              <w:keepNext w:val="0"/>
              <w:spacing w:before="0" w:after="0" w:line="276" w:lineRule="auto"/>
              <w:ind w:firstLine="0"/>
              <w:jc w:val="center"/>
            </w:pPr>
            <w:r>
              <w:rPr>
                <w:b w:val="0"/>
                <w:sz w:val="19"/>
              </w:rPr>
              <w:t>72.08</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D532800">
            <w:pPr>
              <w:keepNext w:val="0"/>
              <w:spacing w:before="0" w:after="0" w:line="276" w:lineRule="auto"/>
              <w:ind w:firstLine="0"/>
              <w:jc w:val="center"/>
            </w:pPr>
            <w:r>
              <w:rPr>
                <w:b w:val="0"/>
                <w:sz w:val="19"/>
              </w:rPr>
              <w:t>61.00</w:t>
            </w:r>
          </w:p>
        </w:tc>
      </w:tr>
      <w:tr w14:paraId="0276C22C">
        <w:tblPrEx>
          <w:tblCellMar>
            <w:top w:w="0" w:type="dxa"/>
            <w:left w:w="108" w:type="dxa"/>
            <w:bottom w:w="0" w:type="dxa"/>
            <w:right w:w="108" w:type="dxa"/>
          </w:tblCellMar>
        </w:tblPrEx>
        <w:trPr>
          <w:cantSplit/>
        </w:trPr>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41B489F8">
            <w:pPr>
              <w:keepNext w:val="0"/>
              <w:spacing w:before="0" w:after="0" w:line="276" w:lineRule="auto"/>
              <w:ind w:firstLine="0"/>
              <w:jc w:val="center"/>
            </w:pPr>
            <w:r>
              <w:rPr>
                <w:b w:val="0"/>
                <w:sz w:val="19"/>
              </w:rPr>
              <w:t>四川</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151CAF5C">
            <w:pPr>
              <w:keepNext w:val="0"/>
              <w:spacing w:before="0" w:after="0" w:line="276" w:lineRule="auto"/>
              <w:ind w:firstLine="0"/>
              <w:jc w:val="center"/>
            </w:pPr>
            <w:r>
              <w:rPr>
                <w:b w:val="0"/>
                <w:sz w:val="19"/>
              </w:rPr>
              <w:t>11.46</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1FD89FE">
            <w:pPr>
              <w:keepNext w:val="0"/>
              <w:spacing w:before="0" w:after="0" w:line="276" w:lineRule="auto"/>
              <w:ind w:firstLine="0"/>
              <w:jc w:val="center"/>
            </w:pPr>
            <w:r>
              <w:rPr>
                <w:b w:val="0"/>
                <w:sz w:val="19"/>
              </w:rPr>
              <w:t>39.21</w:t>
            </w: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0268427B">
            <w:pPr>
              <w:keepNext w:val="0"/>
              <w:spacing w:before="0" w:after="0" w:line="276" w:lineRule="auto"/>
              <w:ind w:firstLine="0"/>
              <w:jc w:val="center"/>
            </w:pP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EB31B63">
            <w:pPr>
              <w:keepNext w:val="0"/>
              <w:spacing w:before="0" w:after="0" w:line="276" w:lineRule="auto"/>
              <w:ind w:firstLine="0"/>
              <w:jc w:val="center"/>
            </w:pPr>
          </w:p>
        </w:tc>
        <w:tc>
          <w:tcPr>
            <w:tcW w:w="1646" w:type="dxa"/>
            <w:tcBorders>
              <w:top w:val="single" w:color="D9D9D9" w:sz="4" w:space="0"/>
              <w:left w:val="single" w:color="D9D9D9" w:sz="4" w:space="0"/>
              <w:bottom w:val="single" w:color="D9D9D9" w:sz="4" w:space="0"/>
              <w:right w:val="single" w:color="D9D9D9" w:sz="4" w:space="0"/>
            </w:tcBorders>
            <w:tcMar>
              <w:top w:w="85" w:type="dxa"/>
              <w:left w:w="85" w:type="dxa"/>
              <w:bottom w:w="85" w:type="dxa"/>
              <w:right w:w="85" w:type="dxa"/>
            </w:tcMar>
            <w:vAlign w:val="center"/>
          </w:tcPr>
          <w:p w14:paraId="2522013D">
            <w:pPr>
              <w:keepNext w:val="0"/>
              <w:spacing w:before="0" w:after="0" w:line="276" w:lineRule="auto"/>
              <w:ind w:firstLine="0"/>
              <w:jc w:val="center"/>
            </w:pPr>
          </w:p>
        </w:tc>
      </w:tr>
    </w:tbl>
    <w:p w14:paraId="35A5F744">
      <w:pPr>
        <w:spacing w:line="276" w:lineRule="auto"/>
        <w:ind w:firstLine="0"/>
        <w:jc w:val="both"/>
        <w:rPr>
          <w:rFonts w:hint="eastAsia" w:ascii="方正仿宋_GB2312" w:hAnsi="方正仿宋_GB2312" w:eastAsia="方正仿宋_GB2312" w:cs="方正仿宋_GB2312"/>
          <w:b w:val="0"/>
          <w:bCs w:val="0"/>
        </w:rPr>
      </w:pPr>
      <w:r>
        <w:rPr>
          <w:sz w:val="18"/>
        </w:rPr>
        <w:t>注：</w:t>
      </w:r>
      <w:r>
        <w:rPr>
          <w:rFonts w:hint="eastAsia" w:ascii="方正仿宋_GB2312" w:hAnsi="方正仿宋_GB2312" w:eastAsia="方正仿宋_GB2312" w:cs="方正仿宋_GB2312"/>
          <w:b w:val="0"/>
          <w:bCs w:val="0"/>
          <w:sz w:val="18"/>
        </w:rPr>
        <w:t>按小学增幅升序排列；先左列从上到下，再右列从上到下阅读。地方隶属、全来源支出，使用地区CPI调整；端点结果不表示逐年变化均同向。</w:t>
      </w:r>
    </w:p>
    <w:p w14:paraId="6B361AE0">
      <w:pPr>
        <w:spacing w:line="276" w:lineRule="auto"/>
        <w:ind w:firstLine="0"/>
        <w:jc w:val="both"/>
        <w:rPr>
          <w:rFonts w:hint="eastAsia" w:ascii="方正仿宋_GB2312" w:hAnsi="方正仿宋_GB2312" w:eastAsia="方正仿宋_GB2312" w:cs="方正仿宋_GB2312"/>
          <w:b w:val="0"/>
          <w:bCs w:val="0"/>
        </w:rPr>
      </w:pPr>
      <w:r>
        <w:rPr>
          <w:rFonts w:hint="eastAsia" w:ascii="方正仿宋_GB2312" w:hAnsi="方正仿宋_GB2312" w:eastAsia="方正仿宋_GB2312" w:cs="方正仿宋_GB2312"/>
          <w:b w:val="0"/>
          <w:bCs w:val="0"/>
          <w:sz w:val="18"/>
        </w:rPr>
        <w:t>地图边界来自阿里云DataV.GeoAtlas公开省级GeoJSON，下载日期为2026年10月12日；保存原始文件、来源地址及SHA-256。图示保留原始省界、岛屿和海域线要素，采用主图及南海诸岛附图；两学段使用相同分组阈值，31个地区均与分析数据匹配。港澳台未纳入数据分析，呈灰色。该底图为公开地理数据；公开出版时，地图应按有关要求使用审核底图或完成地图审核。</w:t>
      </w:r>
    </w:p>
    <w:p w14:paraId="23A55151">
      <w:pPr>
        <w:spacing w:line="276" w:lineRule="auto"/>
        <w:ind w:firstLine="0"/>
        <w:jc w:val="both"/>
        <w:rPr>
          <w:rFonts w:hint="eastAsia" w:ascii="方正仿宋_GB2312" w:hAnsi="方正仿宋_GB2312" w:eastAsia="方正仿宋_GB2312" w:cs="方正仿宋_GB2312"/>
          <w:b w:val="0"/>
          <w:bCs w:val="0"/>
        </w:rPr>
      </w:pPr>
      <w:r>
        <w:rPr>
          <w:rFonts w:hint="eastAsia" w:ascii="方正仿宋_GB2312" w:hAnsi="方正仿宋_GB2312" w:eastAsia="方正仿宋_GB2312" w:cs="方正仿宋_GB2312"/>
          <w:b w:val="0"/>
          <w:bCs w:val="0"/>
          <w:sz w:val="18"/>
        </w:rPr>
        <w:t>数值复算包括固定效应模型的独立OLS核算、组成恒等式、CPI转换、校正p值及置信区间反演；细项和资源回读保留原格坐标。支出与学生覆盖、省市财政范围、工资养老列支及专属成本指数的限制集中列于附录，不通过增加当期控制变量代替机制识别。</w:t>
      </w:r>
    </w:p>
    <w:p w14:paraId="6E2229CF">
      <w:pPr>
        <w:pStyle w:val="3"/>
        <w:pageBreakBefore/>
      </w:pPr>
      <w:r>
        <w:t>资料来源与参考文献</w:t>
      </w:r>
    </w:p>
    <w:p w14:paraId="473CD905">
      <w:pPr>
        <w:keepLines/>
        <w:spacing w:after="100" w:line="276" w:lineRule="auto"/>
        <w:ind w:left="360" w:hanging="360"/>
        <w:jc w:val="left"/>
      </w:pPr>
      <w:r>
        <w:rPr>
          <w:sz w:val="18"/>
        </w:rPr>
        <w:t>[1] 梁文艳, 孙雨婷, 杜育红. 教育强国背景下适应人口变动的义务教育师资配置——基于人口增减分化典型省域的研究[J]. 教育研究, 2026(2): 40-53.</w:t>
      </w:r>
    </w:p>
    <w:p w14:paraId="2740A551">
      <w:pPr>
        <w:keepLines/>
        <w:spacing w:after="100" w:line="276" w:lineRule="auto"/>
        <w:ind w:left="360" w:hanging="360"/>
        <w:jc w:val="left"/>
      </w:pPr>
      <w:r>
        <w:rPr>
          <w:sz w:val="18"/>
        </w:rPr>
        <w:t>[2] 蔺海沣, 马玲. 人口结构变动对公共教育支出的影响效应——基于全球70项定量研究的三水平元分析[J]. 教育研究, 2026(2): 54-68.</w:t>
      </w:r>
    </w:p>
    <w:p w14:paraId="64D1F7E6">
      <w:pPr>
        <w:keepLines/>
        <w:spacing w:after="100" w:line="276" w:lineRule="auto"/>
        <w:ind w:left="360" w:hanging="360"/>
        <w:jc w:val="left"/>
      </w:pPr>
      <w:r>
        <w:rPr>
          <w:sz w:val="18"/>
        </w:rPr>
        <w:t>[3] 李涛, 黄嘉欣. 学龄人口减少对乡村小规模学校发展的影响及其疏解——基于东北地区人口负增长省份的调查[J]. 教育研究, 2025(5): 107-121.</w:t>
      </w:r>
    </w:p>
    <w:p w14:paraId="54178BD1">
      <w:pPr>
        <w:keepLines/>
        <w:spacing w:after="100" w:line="276" w:lineRule="auto"/>
        <w:ind w:left="360" w:hanging="360"/>
        <w:jc w:val="left"/>
      </w:pPr>
      <w:r>
        <w:rPr>
          <w:sz w:val="18"/>
        </w:rPr>
        <w:t>[4] 陈坤, 秦玉友. 人口变动趋势下基础教育师资配置机制研究——基于8省16县(区)的调查[J]. 西南民族大学学报(人文社科版), 2026, 47(5): 229-240.</w:t>
      </w:r>
    </w:p>
    <w:p w14:paraId="62CC448E">
      <w:pPr>
        <w:keepLines/>
        <w:spacing w:after="100" w:line="276" w:lineRule="auto"/>
        <w:ind w:left="360" w:hanging="360"/>
        <w:jc w:val="left"/>
      </w:pPr>
      <w:r>
        <w:rPr>
          <w:sz w:val="18"/>
        </w:rPr>
        <w:t>[5] 国家教育委员会计划建设司. 中国教育事业统计年鉴: 1995-1997[M]. 北京: 人民教育出版社, 1996-1998.</w:t>
      </w:r>
    </w:p>
    <w:p w14:paraId="1B983C14">
      <w:pPr>
        <w:keepLines/>
        <w:spacing w:after="100" w:line="276" w:lineRule="auto"/>
        <w:ind w:left="360" w:hanging="360"/>
        <w:jc w:val="left"/>
      </w:pPr>
      <w:r>
        <w:rPr>
          <w:sz w:val="18"/>
        </w:rPr>
        <w:t>[6] 教育部发展规划司. 中国教育统计年鉴: 1998-2014[M]. 北京: 人民教育出版社, 1999-2015.</w:t>
      </w:r>
    </w:p>
    <w:p w14:paraId="4BA11E56">
      <w:pPr>
        <w:keepLines/>
        <w:spacing w:after="100" w:line="276" w:lineRule="auto"/>
        <w:ind w:left="360" w:hanging="360"/>
        <w:jc w:val="left"/>
      </w:pPr>
      <w:r>
        <w:rPr>
          <w:sz w:val="18"/>
        </w:rPr>
        <w:t>[7] 教育部发展规划司. 中国教育统计年鉴: 2015-2024[M]. 北京: 中国统计出版社, 2016-2025.</w:t>
      </w:r>
    </w:p>
    <w:p w14:paraId="0263D6AA">
      <w:pPr>
        <w:keepLines/>
        <w:spacing w:after="100" w:line="276" w:lineRule="auto"/>
        <w:ind w:left="360" w:hanging="360"/>
        <w:jc w:val="left"/>
      </w:pPr>
      <w:r>
        <w:rPr>
          <w:sz w:val="18"/>
        </w:rPr>
        <w:t>[8] 国家教育委员会财务司, 教育部财务司, 国家统计局. 中国教育经费统计年鉴: 1996-2025[M]. 北京: 中国统计出版社, 1996-2025.</w:t>
      </w:r>
    </w:p>
    <w:p w14:paraId="6E540195">
      <w:pPr>
        <w:keepLines/>
        <w:spacing w:after="100" w:line="276" w:lineRule="auto"/>
        <w:ind w:left="360" w:hanging="360"/>
        <w:jc w:val="left"/>
      </w:pPr>
      <w:r>
        <w:rPr>
          <w:sz w:val="18"/>
        </w:rPr>
        <w:t>[9] 中国财政年鉴编辑委员会. 中国财政年鉴: 1996-2024[M]. 北京: 中国财政杂志社, 1996-2024.</w:t>
      </w:r>
    </w:p>
    <w:p w14:paraId="2CBECB30">
      <w:pPr>
        <w:keepLines/>
        <w:spacing w:after="100" w:line="276" w:lineRule="auto"/>
        <w:ind w:left="360" w:hanging="360"/>
        <w:jc w:val="left"/>
      </w:pPr>
      <w:r>
        <w:rPr>
          <w:sz w:val="18"/>
        </w:rPr>
        <w:t>[10] 国家统计局. 中国统计年鉴: 1995-2025[M]. 北京: 中国统计出版社, 1995-2025.</w:t>
      </w:r>
    </w:p>
    <w:p w14:paraId="73384E19">
      <w:pPr>
        <w:keepLines/>
        <w:spacing w:after="100" w:line="276" w:lineRule="auto"/>
        <w:ind w:left="360" w:hanging="360"/>
        <w:jc w:val="left"/>
      </w:pPr>
      <w:r>
        <w:rPr>
          <w:sz w:val="18"/>
        </w:rPr>
        <w:t>[11] 国务院. 国务院关于进一步完善城乡义务教育经费保障机制的通知: 国发〔2015〕67号[EB/OL]. (2015-11-25)[2026-10-12]. https://www.moe.gov.cn/jyb_xxgk/moe_1777/moe_1778/201511/t20151130_221655.html.</w:t>
      </w:r>
    </w:p>
    <w:p w14:paraId="36F1DE28">
      <w:pPr>
        <w:keepLines/>
        <w:spacing w:after="100" w:line="276" w:lineRule="auto"/>
        <w:ind w:left="360" w:hanging="360"/>
        <w:jc w:val="left"/>
      </w:pPr>
      <w:r>
        <w:rPr>
          <w:sz w:val="18"/>
        </w:rPr>
        <w:t>[12] 国务院办公厅. 国务院办公厅关于进一步调整优化结构提高教育经费使用效益的意见: 国办发〔2018〕82号[EB/OL]. (2018-08-17)[2026-10-12]. https://www.moe.gov.cn/jyb_xxgk/moe_1777/moe_1778/201808/t20180827_346266.html.</w:t>
      </w:r>
    </w:p>
    <w:p w14:paraId="1B90F597">
      <w:pPr>
        <w:keepLines/>
        <w:spacing w:after="100" w:line="276" w:lineRule="auto"/>
        <w:ind w:left="360" w:hanging="360"/>
        <w:jc w:val="left"/>
      </w:pPr>
      <w:r>
        <w:rPr>
          <w:sz w:val="18"/>
        </w:rPr>
        <w:t>[13] 国务院办公厅. 国务院办公厅关于印发教育领域中央与地方财政事权和支出责任划分改革方案的通知: 国办发〔2019〕27号[EB/OL]. (2019-05-24)[2026-10-12]. https://www.moe.gov.cn/jyb_xxgk/moe_1777/moe_1778/201906/t20190604_384344.html.</w:t>
      </w:r>
    </w:p>
    <w:p w14:paraId="10764BD1">
      <w:pPr>
        <w:keepLines/>
        <w:spacing w:after="100" w:line="276" w:lineRule="auto"/>
        <w:ind w:left="360" w:hanging="360"/>
        <w:jc w:val="left"/>
      </w:pPr>
      <w:r>
        <w:rPr>
          <w:sz w:val="18"/>
        </w:rPr>
        <w:t>[14] 阿里云. DataV.GeoAtlas: 省级行政区边界数据[DS/OL]. [2026-10-12]. https://geo.datav.aliyun.com/areas_v3/bound/100000_full.json.</w:t>
      </w:r>
    </w:p>
    <w:p w14:paraId="116B573F">
      <w:pPr>
        <w:keepLines/>
        <w:spacing w:after="100" w:line="276" w:lineRule="auto"/>
        <w:ind w:left="360" w:hanging="360"/>
        <w:jc w:val="left"/>
      </w:pPr>
      <w:r>
        <w:rPr>
          <w:sz w:val="18"/>
        </w:rPr>
        <w:t>[15] CAMERON A C, GELBACH J B, MILLER D L. Bootstrap-based improvements for inference with clustered errors[J]. The Review of Economics and Statistics, 2008, 90(3): 414-427. DOI: 10.1162/rest.90.3.414.</w:t>
      </w:r>
    </w:p>
    <w:p w14:paraId="18843391">
      <w:pPr>
        <w:keepLines/>
        <w:spacing w:after="100" w:line="276" w:lineRule="auto"/>
        <w:ind w:left="360" w:hanging="360"/>
        <w:jc w:val="left"/>
      </w:pPr>
      <w:r>
        <w:rPr>
          <w:sz w:val="18"/>
        </w:rPr>
        <w:t>[16] 蒋鸣和. 中国教育经费投入的“八五”回顾与“九五”展望[J]. 教育研究信息, 1996(9)[2026-10-12]. https://www.cnsaes.org.cn/homepage/Upfile/201029/2010020981343441.pdf.</w:t>
      </w:r>
    </w:p>
    <w:p w14:paraId="0D8B081E">
      <w:pPr>
        <w:keepLines/>
        <w:spacing w:after="100" w:line="276" w:lineRule="auto"/>
        <w:ind w:left="360" w:hanging="360"/>
        <w:jc w:val="left"/>
      </w:pPr>
      <w:r>
        <w:rPr>
          <w:sz w:val="18"/>
        </w:rPr>
        <w:t>[17] 国务院新闻办公室. 中国的儿童状况[R/OL]. 北京: 国务院新闻办公室, 1996[2026-10-12]. https://www.fmprc.gov.cn/ziliao_674904/zt_674979/ywzt_675099/wzzt_675579/2296_675789/200207/t20020705_7961975.shtml.</w:t>
      </w:r>
    </w:p>
    <w:p w14:paraId="542761C5">
      <w:pPr>
        <w:keepLines/>
        <w:spacing w:after="100" w:line="276" w:lineRule="auto"/>
        <w:ind w:left="360" w:hanging="360"/>
        <w:jc w:val="left"/>
      </w:pPr>
      <w:r>
        <w:rPr>
          <w:sz w:val="18"/>
        </w:rPr>
        <w:t>[18] 教育部, 国家统计局, 财政部. 关于1998年全国教育经费执行情况统计公告: 教财〔1999〕29号[EB/OL]. (1999-11-02)[2026-10-12]. https://hudong.moe.gov.cn/jyb_sjzl/sjzl_jfzxgg/201005/t20100527_88452.html.</w:t>
      </w:r>
    </w:p>
    <w:sectPr>
      <w:pgSz w:w="11906" w:h="16838"/>
      <w:pgMar w:top="1123" w:right="1181" w:bottom="1037" w:left="1181" w:header="475" w:footer="475"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69B463BE-54AA-4462-B0A4-A5AF597F940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日文毛笔"/>
    <w:panose1 w:val="00000000000000000000"/>
    <w:charset w:val="80"/>
    <w:family w:val="roman"/>
    <w:pitch w:val="default"/>
    <w:sig w:usb0="00000000" w:usb1="00000000" w:usb2="00000010" w:usb3="00000000" w:csb0="00020000" w:csb1="00000000"/>
  </w:font>
  <w:font w:name="★日文毛笔">
    <w:panose1 w:val="02000609000000000000"/>
    <w:charset w:val="80"/>
    <w:family w:val="auto"/>
    <w:pitch w:val="default"/>
    <w:sig w:usb0="A00002BF" w:usb1="68C7FCFB" w:usb2="00000010" w:usb3="00000000" w:csb0="4002009F" w:csb1="DFD7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华文中宋">
    <w:panose1 w:val="02010600040101010101"/>
    <w:charset w:val="86"/>
    <w:family w:val="auto"/>
    <w:pitch w:val="default"/>
    <w:sig w:usb0="00000287" w:usb1="080F0000" w:usb2="00000000" w:usb3="00000000" w:csb0="0004009F" w:csb1="DFD70000"/>
    <w:embedRegular r:id="rId2" w:fontKey="{EB4768B2-7CC4-41FC-AF92-B90951D58990}"/>
  </w:font>
  <w:font w:name="方正仿宋_GB2312">
    <w:panose1 w:val="02000000000000000000"/>
    <w:charset w:val="86"/>
    <w:family w:val="auto"/>
    <w:pitch w:val="default"/>
    <w:sig w:usb0="A00002BF" w:usb1="184F6CFA" w:usb2="00000012" w:usb3="00000000" w:csb0="00040001" w:csb1="00000000"/>
    <w:embedRegular r:id="rId3" w:fontKey="{591BCB6B-8DAD-4C64-A643-2BCFD5D396FC}"/>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43FEE">
    <w:pPr>
      <w:pStyle w:val="24"/>
      <w:jc w:val="center"/>
    </w:pPr>
    <w:r>
      <w:rPr>
        <w:sz w:val="18"/>
      </w:rPr>
      <w:t xml:space="preserve">— </w:t>
    </w:r>
    <w:r>
      <w:fldChar w:fldCharType="begin"/>
    </w:r>
    <w:r>
      <w:instrText xml:space="preserve">PAGE</w:instrText>
    </w:r>
    <w:r>
      <w:fldChar w:fldCharType="separate"/>
    </w:r>
    <w:r>
      <w:fldChar w:fldCharType="end"/>
    </w:r>
    <w:r>
      <w:rPr>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74BFE">
    <w:pPr>
      <w:pStyle w:val="25"/>
      <w:pBdr>
        <w:bottom w:val="thinThickSmallGap" w:color="993300" w:sz="12" w:space="0"/>
      </w:pBdr>
      <w:jc w:val="right"/>
      <w:rPr>
        <w:rFonts w:hint="eastAsia" w:ascii="华文中宋" w:hAnsi="华文中宋" w:eastAsia="华文中宋" w:cs="华文中宋"/>
        <w:color w:val="7E0C6E"/>
        <w:sz w:val="28"/>
        <w:szCs w:val="28"/>
      </w:rPr>
    </w:pPr>
    <w:r>
      <w:rPr>
        <w:rFonts w:hint="eastAsia" w:ascii="华文中宋" w:hAnsi="华文中宋" w:eastAsia="华文中宋" w:cs="华文中宋"/>
        <w:color w:val="7E0C6E"/>
        <w:sz w:val="20"/>
        <w:szCs w:val="28"/>
      </w:rPr>
      <w:t>中国义务教育生源规模与财政投入趋势分析报告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26714">
    <w:pPr>
      <w:pStyle w:val="25"/>
      <w:pBdr>
        <w:bottom w:val="thinThickSmallGap" w:color="993300" w:sz="12" w:space="0"/>
      </w:pBdr>
      <w:ind w:left="0" w:leftChars="0" w:firstLine="0" w:firstLineChars="0"/>
      <w:jc w:val="left"/>
    </w:pPr>
    <w:r>
      <w:rPr>
        <w:rFonts w:hint="eastAsia" w:ascii="华文中宋" w:hAnsi="华文中宋" w:eastAsia="华文中宋" w:cs="华文中宋"/>
        <w:color w:val="7E0C6E"/>
        <w:sz w:val="20"/>
        <w:szCs w:val="28"/>
      </w:rPr>
      <w:t>中国义务教育生源规模与财政投入趋势分析报告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720"/>
  <w:evenAndOddHeaders w:val="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84599E"/>
    <w:rsid w:val="1BC8714D"/>
    <w:rsid w:val="22C612C8"/>
    <w:rsid w:val="28BF1224"/>
    <w:rsid w:val="41CD2311"/>
    <w:rsid w:val="613451B2"/>
    <w:rsid w:val="6ABE5D98"/>
    <w:rsid w:val="77950E9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140" w:line="324" w:lineRule="auto"/>
      <w:ind w:firstLine="460"/>
    </w:pPr>
    <w:rPr>
      <w:rFonts w:ascii="Times New Roman" w:hAnsi="Times New Roman" w:eastAsia="宋体" w:cstheme="minorBidi"/>
      <w:color w:val="000000"/>
      <w:sz w:val="23"/>
      <w:szCs w:val="22"/>
      <w:lang w:val="en-US" w:eastAsia="en-US" w:bidi="ar-SA"/>
    </w:rPr>
  </w:style>
  <w:style w:type="paragraph" w:styleId="3">
    <w:name w:val="heading 1"/>
    <w:basedOn w:val="1"/>
    <w:next w:val="1"/>
    <w:link w:val="138"/>
    <w:qFormat/>
    <w:uiPriority w:val="9"/>
    <w:pPr>
      <w:keepNext/>
      <w:keepLines/>
      <w:pageBreakBefore/>
      <w:spacing w:before="240"/>
      <w:outlineLvl w:val="0"/>
    </w:pPr>
    <w:rPr>
      <w:rFonts w:ascii="黑体" w:hAnsi="黑体" w:eastAsia="黑体" w:cs="黑体"/>
      <w:b/>
      <w:bCs/>
      <w:sz w:val="32"/>
      <w:szCs w:val="28"/>
    </w:rPr>
  </w:style>
  <w:style w:type="paragraph" w:styleId="4">
    <w:name w:val="heading 2"/>
    <w:basedOn w:val="1"/>
    <w:next w:val="1"/>
    <w:link w:val="139"/>
    <w:unhideWhenUsed/>
    <w:qFormat/>
    <w:uiPriority w:val="9"/>
    <w:pPr>
      <w:keepNext/>
      <w:keepLines/>
      <w:spacing w:before="240"/>
      <w:outlineLvl w:val="1"/>
    </w:pPr>
    <w:rPr>
      <w:rFonts w:ascii="黑体" w:hAnsi="黑体" w:eastAsia="黑体" w:cs="黑体"/>
      <w:b/>
      <w:bCs/>
      <w:sz w:val="25"/>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widowControl/>
      <w:spacing w:after="140" w:line="276" w:lineRule="auto"/>
      <w:ind w:firstLine="0"/>
    </w:pPr>
    <w:rPr>
      <w:rFonts w:ascii="Times New Roman" w:hAnsi="Times New Roman" w:eastAsia="宋体"/>
      <w:bCs/>
      <w:color w:val="000000"/>
      <w:sz w:val="20"/>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pPr>
      <w:widowControl/>
      <w:spacing w:after="140" w:line="324" w:lineRule="auto"/>
    </w:pPr>
    <w:rPr>
      <w:rFonts w:asciiTheme="majorHAnsi" w:hAnsiTheme="majorHAnsi" w:eastAsiaTheme="majorEastAsia" w:cstheme="majorBidi"/>
      <w:iCs/>
      <w:color w:val="000000"/>
      <w:spacing w:val="15"/>
      <w:sz w:val="28"/>
      <w:szCs w:val="24"/>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widowControl/>
      <w:spacing w:after="140" w:line="324" w:lineRule="auto"/>
      <w:contextualSpacing/>
    </w:pPr>
    <w:rPr>
      <w:rFonts w:asciiTheme="majorHAnsi" w:hAnsiTheme="majorHAnsi" w:eastAsiaTheme="majorEastAsia" w:cstheme="majorBidi"/>
      <w:b/>
      <w:color w:val="000000"/>
      <w:spacing w:val="5"/>
      <w:kern w:val="28"/>
      <w:sz w:val="46"/>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link w:val="3"/>
    <w:qFormat/>
    <w:uiPriority w:val="9"/>
    <w:rPr>
      <w:rFonts w:ascii="黑体" w:hAnsi="黑体" w:eastAsia="黑体" w:cs="黑体"/>
      <w:b/>
      <w:bCs/>
      <w:color w:val="000000"/>
      <w:sz w:val="32"/>
      <w:szCs w:val="28"/>
      <w:lang w:val="en-US" w:eastAsia="en-US" w:bidi="ar-SA"/>
    </w:rPr>
  </w:style>
  <w:style w:type="character" w:customStyle="1" w:styleId="139">
    <w:name w:val="Heading 2 Char"/>
    <w:link w:val="4"/>
    <w:qFormat/>
    <w:uiPriority w:val="9"/>
    <w:rPr>
      <w:rFonts w:ascii="黑体" w:hAnsi="黑体" w:eastAsia="黑体" w:cs="黑体"/>
      <w:b/>
      <w:bCs/>
      <w:color w:val="000000"/>
      <w:sz w:val="25"/>
      <w:szCs w:val="26"/>
      <w:lang w:val="en-US" w:eastAsia="en-US" w:bidi="ar-SA"/>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 Id="rId31" Type="http://schemas.openxmlformats.org/officeDocument/2006/relationships/hyperlink" Target="https://github.com/hengdaoye50/china-compulsory-education-enrollment-fiscal-investment-1994-2024"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10248</Words>
  <Characters>11928</Characters>
  <Lines>0</Lines>
  <Paragraphs>0</Paragraphs>
  <TotalTime>10</TotalTime>
  <ScaleCrop>false</ScaleCrop>
  <LinksUpToDate>false</LinksUpToDate>
  <CharactersWithSpaces>12071</CharactersWithSpaces>
  <Application>WPS Office_12.1.0.26885_F1E327BC-269C-435d-A152-05C5408002CA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Jinhua Zhang</cp:lastModifiedBy>
  <dcterms:modified xsi:type="dcterms:W3CDTF">2026-10-12T05:50:46Z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2052-12.1.0.26885</vt:lpwstr>
  </property>
  <property fmtid="{D5CDD505-2E9C-101B-9397-08002B2CF9AE}" pid="3" name="ICV">
    <vt:lpwstr>D276D28D077C468EBAB4F1A781E2E4FB_13</vt:lpwstr>
  </property>
  <property fmtid="{D5CDD505-2E9C-101B-9397-08002B2CF9AE}" pid="4" name="KSOTemplateDocerSaveRecord">
    <vt:lpwstr>eyJoZGlkIjoiMzEwNTM5NzYwMDRjMzkwZTVkZjY2ODkwMGIxNGU0OTUiLCJ1c2VySWQiOiIxNzA4MjM2MDA4In0=</vt:lpwstr>
  </property>
</Properties>
</file>