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3E3" w:rsidRDefault="00C55FCE" w:rsidP="00C55FCE">
      <w:pPr>
        <w:ind w:firstLine="420"/>
        <w:jc w:val="center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仿宋" w:eastAsia="仿宋" w:hAnsi="仿宋" w:cs="宋体" w:hint="eastAsia"/>
          <w:b/>
          <w:kern w:val="0"/>
          <w:sz w:val="28"/>
          <w:szCs w:val="28"/>
        </w:rPr>
        <w:t>博士工作简介</w:t>
      </w:r>
    </w:p>
    <w:p w:rsidR="000243E3" w:rsidRPr="000243E3" w:rsidRDefault="000243E3" w:rsidP="000243E3">
      <w:pPr>
        <w:autoSpaceDE w:val="0"/>
        <w:autoSpaceDN w:val="0"/>
        <w:adjustRightInd w:val="0"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针对分布数据一致性问题，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提出了</w:t>
      </w:r>
      <w:r w:rsidRPr="000243E3">
        <w:rPr>
          <w:rFonts w:ascii="楷体" w:eastAsia="楷体" w:hAnsi="楷体" w:cs="宋体"/>
          <w:kern w:val="0"/>
          <w:sz w:val="24"/>
          <w:szCs w:val="24"/>
        </w:rPr>
        <w:t>“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以应用为导向的</w:t>
      </w:r>
      <w:r w:rsidRPr="000243E3">
        <w:rPr>
          <w:rFonts w:ascii="楷体" w:eastAsia="楷体" w:hAnsi="楷体" w:cs="宋体"/>
          <w:kern w:val="0"/>
          <w:sz w:val="24"/>
          <w:szCs w:val="24"/>
        </w:rPr>
        <w:t>”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、</w:t>
      </w:r>
      <w:r w:rsidRPr="000243E3">
        <w:rPr>
          <w:rFonts w:ascii="楷体" w:eastAsia="楷体" w:hAnsi="楷体" w:cs="宋体"/>
          <w:kern w:val="0"/>
          <w:sz w:val="24"/>
          <w:szCs w:val="24"/>
        </w:rPr>
        <w:t>“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多样化</w:t>
      </w:r>
      <w:r w:rsidR="00AB4CD8">
        <w:rPr>
          <w:rFonts w:ascii="楷体" w:eastAsia="楷体" w:hAnsi="楷体" w:cs="宋体"/>
          <w:kern w:val="0"/>
          <w:sz w:val="24"/>
          <w:szCs w:val="24"/>
        </w:rPr>
        <w:t>,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可调节</w:t>
      </w:r>
      <w:r>
        <w:rPr>
          <w:rFonts w:ascii="楷体" w:eastAsia="楷体" w:hAnsi="楷体" w:cs="宋体"/>
          <w:kern w:val="0"/>
          <w:sz w:val="24"/>
          <w:szCs w:val="24"/>
        </w:rPr>
        <w:t xml:space="preserve">; 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精细化</w:t>
      </w:r>
      <w:r w:rsidR="00AB4CD8">
        <w:rPr>
          <w:rFonts w:ascii="楷体" w:eastAsia="楷体" w:hAnsi="楷体" w:cs="宋体"/>
          <w:kern w:val="0"/>
          <w:sz w:val="24"/>
          <w:szCs w:val="24"/>
        </w:rPr>
        <w:t>,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可度量</w:t>
      </w:r>
      <w:r w:rsidR="00AB4CD8">
        <w:rPr>
          <w:rFonts w:ascii="楷体" w:eastAsia="楷体" w:hAnsi="楷体" w:cs="宋体"/>
          <w:kern w:val="0"/>
          <w:sz w:val="24"/>
          <w:szCs w:val="24"/>
        </w:rPr>
        <w:t>”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的一致性问题研究理念</w:t>
      </w:r>
      <w:r w:rsidR="00AB4CD8">
        <w:rPr>
          <w:rFonts w:ascii="楷体" w:eastAsia="楷体" w:hAnsi="楷体" w:cs="宋体"/>
          <w:kern w:val="0"/>
          <w:sz w:val="24"/>
          <w:szCs w:val="24"/>
        </w:rPr>
        <w:t>,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并总结出涵盖</w:t>
      </w:r>
      <w:r w:rsidRPr="000243E3">
        <w:rPr>
          <w:rFonts w:ascii="楷体" w:eastAsia="楷体" w:hAnsi="楷体" w:cs="宋体"/>
          <w:kern w:val="0"/>
          <w:sz w:val="24"/>
          <w:szCs w:val="24"/>
        </w:rPr>
        <w:t>“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一个基础</w:t>
      </w:r>
      <w:r w:rsidR="00AB4CD8">
        <w:rPr>
          <w:rFonts w:ascii="楷体" w:eastAsia="楷体" w:hAnsi="楷体" w:cs="宋体" w:hint="eastAsia"/>
          <w:kern w:val="0"/>
          <w:sz w:val="24"/>
          <w:szCs w:val="24"/>
        </w:rPr>
        <w:t>，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三个维度</w:t>
      </w:r>
      <w:r w:rsidR="00AB4CD8">
        <w:rPr>
          <w:rFonts w:ascii="楷体" w:eastAsia="楷体" w:hAnsi="楷体" w:cs="宋体"/>
          <w:kern w:val="0"/>
          <w:sz w:val="24"/>
          <w:szCs w:val="24"/>
        </w:rPr>
        <w:t>”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的研究思路</w:t>
      </w:r>
      <w:r w:rsidR="00AB4CD8">
        <w:rPr>
          <w:rFonts w:ascii="楷体" w:eastAsia="楷体" w:hAnsi="楷体" w:cs="宋体" w:hint="eastAsia"/>
          <w:kern w:val="0"/>
          <w:sz w:val="24"/>
          <w:szCs w:val="24"/>
        </w:rPr>
        <w:t>：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以数据类型</w:t>
      </w:r>
      <w:r w:rsidRPr="000243E3">
        <w:rPr>
          <w:rFonts w:ascii="楷体" w:eastAsia="楷体" w:hAnsi="楷体" w:cs="宋体"/>
          <w:kern w:val="0"/>
          <w:sz w:val="24"/>
          <w:szCs w:val="24"/>
        </w:rPr>
        <w:t>(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包括读写寄存器与事务</w:t>
      </w:r>
      <w:r>
        <w:rPr>
          <w:rFonts w:ascii="楷体" w:eastAsia="楷体" w:hAnsi="楷体" w:cs="宋体"/>
          <w:kern w:val="0"/>
          <w:sz w:val="24"/>
          <w:szCs w:val="24"/>
        </w:rPr>
        <w:t>)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为基础</w:t>
      </w:r>
      <w:r w:rsidR="00AB4CD8">
        <w:rPr>
          <w:rFonts w:ascii="楷体" w:eastAsia="楷体" w:hAnsi="楷体" w:cs="宋体" w:hint="eastAsia"/>
          <w:kern w:val="0"/>
          <w:sz w:val="24"/>
          <w:szCs w:val="24"/>
        </w:rPr>
        <w:t>，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以一致性模型、一致性实现机制和一致性度量为维度。</w:t>
      </w:r>
      <w:r>
        <w:rPr>
          <w:rFonts w:ascii="楷体" w:eastAsia="楷体" w:hAnsi="楷体" w:cs="宋体" w:hint="eastAsia"/>
          <w:kern w:val="0"/>
          <w:sz w:val="24"/>
          <w:szCs w:val="24"/>
        </w:rPr>
        <w:t>这主要体现在三份具体工作中：第一，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提出并解决了针对读写寄存器的</w:t>
      </w:r>
      <w:r w:rsidR="00AB4CD8">
        <w:rPr>
          <w:rFonts w:ascii="楷体" w:eastAsia="楷体" w:hAnsi="楷体" w:cs="宋体" w:hint="eastAsia"/>
          <w:kern w:val="0"/>
          <w:sz w:val="24"/>
          <w:szCs w:val="24"/>
        </w:rPr>
        <w:t>P</w:t>
      </w:r>
      <w:r>
        <w:rPr>
          <w:rFonts w:ascii="楷体" w:eastAsia="楷体" w:hAnsi="楷体" w:cs="宋体"/>
          <w:kern w:val="0"/>
          <w:sz w:val="24"/>
          <w:szCs w:val="24"/>
        </w:rPr>
        <w:t>RAM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一致性模型验证问题</w:t>
      </w:r>
      <w:r>
        <w:rPr>
          <w:rFonts w:ascii="楷体" w:eastAsia="楷体" w:hAnsi="楷体" w:cs="宋体" w:hint="eastAsia"/>
          <w:kern w:val="0"/>
          <w:sz w:val="24"/>
          <w:szCs w:val="24"/>
        </w:rPr>
        <w:t>；第二，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提出了针对读写寄存器的</w:t>
      </w:r>
      <w:r w:rsidRPr="000243E3">
        <w:rPr>
          <w:rFonts w:ascii="楷体" w:eastAsia="楷体" w:hAnsi="楷体" w:cs="宋体"/>
          <w:kern w:val="0"/>
          <w:sz w:val="24"/>
          <w:szCs w:val="24"/>
        </w:rPr>
        <w:t>“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近乎强</w:t>
      </w:r>
      <w:r>
        <w:rPr>
          <w:rFonts w:ascii="楷体" w:eastAsia="楷体" w:hAnsi="楷体" w:cs="宋体"/>
          <w:kern w:val="0"/>
          <w:sz w:val="24"/>
          <w:szCs w:val="24"/>
        </w:rPr>
        <w:t>”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一致性概念</w:t>
      </w:r>
      <w:r w:rsidR="00AB4CD8">
        <w:rPr>
          <w:rFonts w:ascii="楷体" w:eastAsia="楷体" w:hAnsi="楷体" w:cs="宋体"/>
          <w:kern w:val="0"/>
          <w:sz w:val="24"/>
          <w:szCs w:val="24"/>
        </w:rPr>
        <w:t>,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并以此作为一致性</w:t>
      </w:r>
      <w:r w:rsidRPr="000243E3">
        <w:rPr>
          <w:rFonts w:ascii="楷体" w:eastAsia="楷体" w:hAnsi="楷体" w:cs="宋体"/>
          <w:kern w:val="0"/>
          <w:sz w:val="24"/>
          <w:szCs w:val="24"/>
        </w:rPr>
        <w:t>/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延迟权衡的一种可行</w:t>
      </w:r>
      <w:r>
        <w:rPr>
          <w:rFonts w:ascii="楷体" w:eastAsia="楷体" w:hAnsi="楷体" w:cs="宋体" w:hint="eastAsia"/>
          <w:kern w:val="0"/>
          <w:sz w:val="24"/>
          <w:szCs w:val="24"/>
        </w:rPr>
        <w:t>选项；第三，针对事务系统</w:t>
      </w:r>
      <w:r w:rsidRPr="000243E3">
        <w:rPr>
          <w:rFonts w:ascii="楷体" w:eastAsia="楷体" w:hAnsi="楷体" w:cs="宋体"/>
          <w:kern w:val="0"/>
          <w:sz w:val="24"/>
          <w:szCs w:val="24"/>
        </w:rPr>
        <w:t>,</w:t>
      </w:r>
      <w:r>
        <w:rPr>
          <w:rFonts w:ascii="楷体" w:eastAsia="楷体" w:hAnsi="楷体" w:cs="宋体" w:hint="eastAsia"/>
          <w:kern w:val="0"/>
          <w:sz w:val="24"/>
          <w:szCs w:val="24"/>
        </w:rPr>
        <w:t>提出了弱版本快照隔离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事务一致性模型</w:t>
      </w:r>
      <w:r>
        <w:rPr>
          <w:rFonts w:ascii="楷体" w:eastAsia="楷体" w:hAnsi="楷体" w:cs="宋体" w:hint="eastAsia"/>
          <w:kern w:val="0"/>
          <w:sz w:val="24"/>
          <w:szCs w:val="24"/>
        </w:rPr>
        <w:t>，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以形式化地、定量地规约它所产生的</w:t>
      </w:r>
      <w:r w:rsidR="00AB4CD8">
        <w:rPr>
          <w:rFonts w:ascii="楷体" w:eastAsia="楷体" w:hAnsi="楷体" w:cs="宋体" w:hint="eastAsia"/>
          <w:kern w:val="0"/>
          <w:sz w:val="24"/>
          <w:szCs w:val="24"/>
        </w:rPr>
        <w:t>数据</w:t>
      </w:r>
      <w:r w:rsidRPr="000243E3">
        <w:rPr>
          <w:rFonts w:ascii="楷体" w:eastAsia="楷体" w:hAnsi="楷体" w:cs="宋体" w:hint="eastAsia"/>
          <w:kern w:val="0"/>
          <w:sz w:val="24"/>
          <w:szCs w:val="24"/>
        </w:rPr>
        <w:t>异常的严重程度</w:t>
      </w:r>
      <w:r>
        <w:rPr>
          <w:rFonts w:ascii="楷体" w:eastAsia="楷体" w:hAnsi="楷体" w:cs="宋体" w:hint="eastAsia"/>
          <w:kern w:val="0"/>
          <w:sz w:val="24"/>
          <w:szCs w:val="24"/>
        </w:rPr>
        <w:t>。这三份工作分别发表于T</w:t>
      </w:r>
      <w:r>
        <w:rPr>
          <w:rFonts w:ascii="楷体" w:eastAsia="楷体" w:hAnsi="楷体" w:cs="宋体"/>
          <w:kern w:val="0"/>
          <w:sz w:val="24"/>
          <w:szCs w:val="24"/>
        </w:rPr>
        <w:t>PDS</w:t>
      </w:r>
      <w:r>
        <w:rPr>
          <w:rFonts w:ascii="楷体" w:eastAsia="楷体" w:hAnsi="楷体" w:cs="宋体" w:hint="eastAsia"/>
          <w:kern w:val="0"/>
          <w:sz w:val="24"/>
          <w:szCs w:val="24"/>
        </w:rPr>
        <w:t>、T</w:t>
      </w:r>
      <w:r>
        <w:rPr>
          <w:rFonts w:ascii="楷体" w:eastAsia="楷体" w:hAnsi="楷体" w:cs="宋体"/>
          <w:kern w:val="0"/>
          <w:sz w:val="24"/>
          <w:szCs w:val="24"/>
        </w:rPr>
        <w:t>C</w:t>
      </w:r>
      <w:r>
        <w:rPr>
          <w:rFonts w:ascii="楷体" w:eastAsia="楷体" w:hAnsi="楷体" w:cs="宋体" w:hint="eastAsia"/>
          <w:kern w:val="0"/>
          <w:sz w:val="24"/>
          <w:szCs w:val="24"/>
        </w:rPr>
        <w:t>期刊与S</w:t>
      </w:r>
      <w:r>
        <w:rPr>
          <w:rFonts w:ascii="楷体" w:eastAsia="楷体" w:hAnsi="楷体" w:cs="宋体"/>
          <w:kern w:val="0"/>
          <w:sz w:val="24"/>
          <w:szCs w:val="24"/>
        </w:rPr>
        <w:t>RDS</w:t>
      </w:r>
      <w:r>
        <w:rPr>
          <w:rFonts w:ascii="楷体" w:eastAsia="楷体" w:hAnsi="楷体" w:cs="宋体" w:hint="eastAsia"/>
          <w:kern w:val="0"/>
          <w:sz w:val="24"/>
          <w:szCs w:val="24"/>
        </w:rPr>
        <w:t>会议上。</w:t>
      </w:r>
      <w:bookmarkStart w:id="0" w:name="_GoBack"/>
      <w:bookmarkEnd w:id="0"/>
    </w:p>
    <w:sectPr w:rsidR="000243E3" w:rsidRPr="00024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F78" w:rsidRDefault="00030F78" w:rsidP="000243E3">
      <w:r>
        <w:separator/>
      </w:r>
    </w:p>
  </w:endnote>
  <w:endnote w:type="continuationSeparator" w:id="0">
    <w:p w:rsidR="00030F78" w:rsidRDefault="00030F78" w:rsidP="00024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F78" w:rsidRDefault="00030F78" w:rsidP="000243E3">
      <w:r>
        <w:separator/>
      </w:r>
    </w:p>
  </w:footnote>
  <w:footnote w:type="continuationSeparator" w:id="0">
    <w:p w:rsidR="00030F78" w:rsidRDefault="00030F78" w:rsidP="00024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557BE"/>
    <w:multiLevelType w:val="hybridMultilevel"/>
    <w:tmpl w:val="52ACE26A"/>
    <w:lvl w:ilvl="0" w:tplc="F97E2358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34"/>
    <w:rsid w:val="000243E3"/>
    <w:rsid w:val="00030F78"/>
    <w:rsid w:val="00044FEA"/>
    <w:rsid w:val="000A008F"/>
    <w:rsid w:val="000F7080"/>
    <w:rsid w:val="003957CF"/>
    <w:rsid w:val="00446DC4"/>
    <w:rsid w:val="004C7F13"/>
    <w:rsid w:val="0050795F"/>
    <w:rsid w:val="00513E9F"/>
    <w:rsid w:val="0062199D"/>
    <w:rsid w:val="006523EA"/>
    <w:rsid w:val="00676DFD"/>
    <w:rsid w:val="006927CE"/>
    <w:rsid w:val="00724481"/>
    <w:rsid w:val="0074002E"/>
    <w:rsid w:val="008A2CE0"/>
    <w:rsid w:val="00937158"/>
    <w:rsid w:val="00A05C67"/>
    <w:rsid w:val="00AB4CD8"/>
    <w:rsid w:val="00BD5534"/>
    <w:rsid w:val="00C35DBB"/>
    <w:rsid w:val="00C535FC"/>
    <w:rsid w:val="00C55FCE"/>
    <w:rsid w:val="00C7762A"/>
    <w:rsid w:val="00CA7BF8"/>
    <w:rsid w:val="00E10DDA"/>
    <w:rsid w:val="00EC2444"/>
    <w:rsid w:val="00F03109"/>
    <w:rsid w:val="00F14F78"/>
    <w:rsid w:val="00F504B5"/>
    <w:rsid w:val="00FA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9DBE8"/>
  <w15:chartTrackingRefBased/>
  <w15:docId w15:val="{8CDE9371-76E8-453E-81BC-21E7835F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B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4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43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4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43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hengxin wei</dc:creator>
  <cp:keywords/>
  <dc:description/>
  <cp:lastModifiedBy>wei hengxin</cp:lastModifiedBy>
  <cp:revision>23</cp:revision>
  <dcterms:created xsi:type="dcterms:W3CDTF">2018-04-18T13:25:00Z</dcterms:created>
  <dcterms:modified xsi:type="dcterms:W3CDTF">2020-12-08T14:26:00Z</dcterms:modified>
</cp:coreProperties>
</file>