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Nifi-test V4 | Step-by-step flow guide</w:t>
      </w:r>
    </w:p>
    <w:p>
      <w:pPr>
        <w:pStyle w:val="Subtitle"/>
      </w:pPr>
      <w:r>
        <w:t>English edition • All 22 processors • Relationships, retries and monitoring</w:t>
      </w:r>
    </w:p>
    <w:p>
      <w:pPr>
        <w:pStyle w:val="Heading1"/>
      </w:pPr>
      <w:r>
        <w:t>1. Pickup, filename preservation and submission</w:t>
      </w:r>
    </w:p>
    <w:p>
      <w:r>
        <w:t>This guide follows the actual V4 processor names. V4 replaces the older ListSFTP / FetchSFTP / DeleteSFTP chain with GetSFTP at 01. There is no 05a deletion processor in V4.</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Step / processor</w:t>
            </w:r>
          </w:p>
        </w:tc>
        <w:tc>
          <w:tcPr>
            <w:tcW w:type="dxa" w:w="3408"/>
          </w:tcPr>
          <w:p>
            <w:pPr>
              <w:spacing w:after="80" w:before="40"/>
            </w:pPr>
            <w:r>
              <w:rPr>
                <w:color w:val="17212B"/>
                <w:sz w:val="19"/>
              </w:rPr>
              <w:t>Detailed behavior</w:t>
            </w:r>
          </w:p>
        </w:tc>
        <w:tc>
          <w:tcPr>
            <w:tcW w:type="dxa" w:w="3408"/>
          </w:tcPr>
          <w:p>
            <w:pPr>
              <w:spacing w:after="80" w:before="40"/>
            </w:pPr>
            <w:r>
              <w:rPr>
                <w:color w:val="17212B"/>
                <w:sz w:val="19"/>
              </w:rPr>
              <w:t>Next path</w:t>
            </w:r>
          </w:p>
        </w:tc>
      </w:tr>
      <w:tr>
        <w:trPr>
          <w:cantSplit/>
        </w:trPr>
        <w:tc>
          <w:tcPr>
            <w:tcW w:type="dxa" w:w="3408"/>
          </w:tcPr>
          <w:p>
            <w:pPr>
              <w:spacing w:after="80" w:before="40"/>
            </w:pPr>
            <w:r>
              <w:rPr>
                <w:color w:val="17212B"/>
                <w:sz w:val="19"/>
              </w:rPr>
              <w:t>01 Get source files - no timestamp tracking | GetSFTP</w:t>
            </w:r>
          </w:p>
        </w:tc>
        <w:tc>
          <w:tcPr>
            <w:tcW w:type="dxa" w:w="3408"/>
          </w:tcPr>
          <w:p>
            <w:pPr>
              <w:spacing w:after="80" w:before="40"/>
            </w:pPr>
            <w:r>
              <w:rPr>
                <w:color w:val="17212B"/>
                <w:sz w:val="19"/>
              </w:rPr>
              <w:t>Lists only SourceDirectoryA (not subdirectories), excludes dotted/temporary names, downloads an original into NiFi. Delete Original=true removes it from A after retrieval. Schedule=10 sec, one concurrent task, Max Selects=1.</w:t>
            </w:r>
          </w:p>
        </w:tc>
        <w:tc>
          <w:tcPr>
            <w:tcW w:type="dxa" w:w="3408"/>
          </w:tcPr>
          <w:p>
            <w:pPr>
              <w:spacing w:after="80" w:before="40"/>
            </w:pPr>
            <w:r>
              <w:rPr>
                <w:color w:val="17212B"/>
                <w:sz w:val="19"/>
              </w:rPr>
              <w:t>success → 02</w:t>
            </w:r>
          </w:p>
        </w:tc>
      </w:tr>
      <w:tr>
        <w:trPr>
          <w:cantSplit/>
        </w:trPr>
        <w:tc>
          <w:tcPr>
            <w:tcW w:type="dxa" w:w="3408"/>
          </w:tcPr>
          <w:p>
            <w:pPr>
              <w:spacing w:after="80" w:before="40"/>
            </w:pPr>
            <w:r>
              <w:rPr>
                <w:color w:val="17212B"/>
                <w:sz w:val="19"/>
              </w:rPr>
              <w:t>02 Preserve original source filename | UpdateAttribute</w:t>
            </w:r>
          </w:p>
        </w:tc>
        <w:tc>
          <w:tcPr>
            <w:tcW w:type="dxa" w:w="3408"/>
          </w:tcPr>
          <w:p>
            <w:pPr>
              <w:spacing w:after="80" w:before="40"/>
            </w:pPr>
            <w:r>
              <w:rPr>
                <w:color w:val="17212B"/>
                <w:sz w:val="19"/>
              </w:rPr>
              <w:t>Copies path into nifi.source.directory and filename into nifi.source.filename and nifi.original.filename. Does not change original bytes.</w:t>
            </w:r>
          </w:p>
        </w:tc>
        <w:tc>
          <w:tcPr>
            <w:tcW w:type="dxa" w:w="3408"/>
          </w:tcPr>
          <w:p>
            <w:pPr>
              <w:spacing w:after="80" w:before="40"/>
            </w:pPr>
            <w:r>
              <w:rPr>
                <w:color w:val="17212B"/>
                <w:sz w:val="19"/>
              </w:rPr>
              <w:t>success → 03</w:t>
            </w:r>
          </w:p>
        </w:tc>
      </w:tr>
      <w:tr>
        <w:trPr>
          <w:cantSplit/>
        </w:trPr>
        <w:tc>
          <w:tcPr>
            <w:tcW w:type="dxa" w:w="3408"/>
          </w:tcPr>
          <w:p>
            <w:pPr>
              <w:spacing w:after="80" w:before="40"/>
            </w:pPr>
            <w:r>
              <w:rPr>
                <w:color w:val="17212B"/>
                <w:sz w:val="19"/>
              </w:rPr>
              <w:t>03 Submit original to MetaDefender | InvokeHTTP</w:t>
            </w:r>
          </w:p>
        </w:tc>
        <w:tc>
          <w:tcPr>
            <w:tcW w:type="dxa" w:w="3408"/>
          </w:tcPr>
          <w:p>
            <w:pPr>
              <w:spacing w:after="80" w:before="40"/>
            </w:pPr>
            <w:r>
              <w:rPr>
                <w:color w:val="17212B"/>
                <w:sz w:val="19"/>
              </w:rPr>
              <w:t>POST http://ServerC:PortC/file; request body is original bytes, Content-Type application/octet-stream. Headers: apikey=APIKeyC, filename=${filename}, rule=WorkflowC. Response JSON stored as md.response.</w:t>
            </w:r>
          </w:p>
        </w:tc>
        <w:tc>
          <w:tcPr>
            <w:tcW w:type="dxa" w:w="3408"/>
          </w:tcPr>
          <w:p>
            <w:pPr>
              <w:spacing w:after="80" w:before="40"/>
            </w:pPr>
            <w:r>
              <w:rPr>
                <w:color w:val="17212B"/>
                <w:sz w:val="19"/>
              </w:rPr>
              <w:t>Original → 04; Retry/Failure → Retry API submission; No Retry → HOLD</w:t>
            </w:r>
          </w:p>
        </w:tc>
      </w:tr>
    </w:tbl>
    <w:p>
      <w:r>
        <w:t>The HTTP Response relationship is auto-terminated. The request/original FlowFile carries the report as an attribute so delivery continues with the original bytes, not the JSON response. A successful HTTP submission means accepted, not clean.</w:t>
      </w:r>
    </w:p>
    <w:p>
      <w:r>
        <w:t>Make the file complete before 01 sees it: stop 01 for direct copies, or move a completed staged file into the source. Old creation/modification dates are not a timestamp-watermark exclusion in this GetSFTP design. Temporary-name filtering alone is not copy-completion verification.</w:t>
      </w:r>
    </w:p>
    <w:p>
      <w:r>
        <w:br w:type="page"/>
      </w:r>
    </w:p>
    <w:p>
      <w:pPr>
        <w:pStyle w:val="Heading1"/>
      </w:pPr>
      <w:r>
        <w:t>2. Scan identity and polling</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Step / processor</w:t>
            </w:r>
          </w:p>
        </w:tc>
        <w:tc>
          <w:tcPr>
            <w:tcW w:type="dxa" w:w="3408"/>
          </w:tcPr>
          <w:p>
            <w:pPr>
              <w:spacing w:after="80" w:before="40"/>
            </w:pPr>
            <w:r>
              <w:rPr>
                <w:color w:val="17212B"/>
                <w:sz w:val="19"/>
              </w:rPr>
              <w:t>Attributes and checks</w:t>
            </w:r>
          </w:p>
        </w:tc>
        <w:tc>
          <w:tcPr>
            <w:tcW w:type="dxa" w:w="3408"/>
          </w:tcPr>
          <w:p>
            <w:pPr>
              <w:spacing w:after="80" w:before="40"/>
            </w:pPr>
            <w:r>
              <w:rPr>
                <w:color w:val="17212B"/>
                <w:sz w:val="19"/>
              </w:rPr>
              <w:t>Next path</w:t>
            </w:r>
          </w:p>
        </w:tc>
      </w:tr>
      <w:tr>
        <w:trPr>
          <w:cantSplit/>
        </w:trPr>
        <w:tc>
          <w:tcPr>
            <w:tcW w:type="dxa" w:w="3408"/>
          </w:tcPr>
          <w:p>
            <w:pPr>
              <w:spacing w:after="80" w:before="40"/>
            </w:pPr>
            <w:r>
              <w:rPr>
                <w:color w:val="17212B"/>
                <w:sz w:val="19"/>
              </w:rPr>
              <w:t>04 Extract scan data_id | UpdateAttribute</w:t>
            </w:r>
          </w:p>
        </w:tc>
        <w:tc>
          <w:tcPr>
            <w:tcW w:type="dxa" w:w="3408"/>
          </w:tcPr>
          <w:p>
            <w:pPr>
              <w:spacing w:after="80" w:before="40"/>
            </w:pPr>
            <w:r>
              <w:rPr>
                <w:color w:val="17212B"/>
                <w:sz w:val="19"/>
              </w:rPr>
              <w:t>md.data_id ← $.data_id from md.response.</w:t>
            </w:r>
          </w:p>
        </w:tc>
        <w:tc>
          <w:tcPr>
            <w:tcW w:type="dxa" w:w="3408"/>
          </w:tcPr>
          <w:p>
            <w:pPr>
              <w:spacing w:after="80" w:before="40"/>
            </w:pPr>
            <w:r>
              <w:rPr>
                <w:color w:val="17212B"/>
                <w:sz w:val="19"/>
              </w:rPr>
              <w:t>success → 05</w:t>
            </w:r>
          </w:p>
        </w:tc>
      </w:tr>
      <w:tr>
        <w:trPr>
          <w:cantSplit/>
        </w:trPr>
        <w:tc>
          <w:tcPr>
            <w:tcW w:type="dxa" w:w="3408"/>
          </w:tcPr>
          <w:p>
            <w:pPr>
              <w:spacing w:after="80" w:before="40"/>
            </w:pPr>
            <w:r>
              <w:rPr>
                <w:color w:val="17212B"/>
                <w:sz w:val="19"/>
              </w:rPr>
              <w:t>05 Check data_id | RouteOnAttribute</w:t>
            </w:r>
          </w:p>
        </w:tc>
        <w:tc>
          <w:tcPr>
            <w:tcW w:type="dxa" w:w="3408"/>
          </w:tcPr>
          <w:p>
            <w:pPr>
              <w:spacing w:after="80" w:before="40"/>
            </w:pPr>
            <w:r>
              <w:rPr>
                <w:color w:val="17212B"/>
                <w:sz w:val="19"/>
              </w:rPr>
              <w:t>valid matches ^[0-9a-fA-F]{32}$. Rejects missing/malformed ID.</w:t>
            </w:r>
          </w:p>
        </w:tc>
        <w:tc>
          <w:tcPr>
            <w:tcW w:type="dxa" w:w="3408"/>
          </w:tcPr>
          <w:p>
            <w:pPr>
              <w:spacing w:after="80" w:before="40"/>
            </w:pPr>
            <w:r>
              <w:rPr>
                <w:color w:val="17212B"/>
                <w:sz w:val="19"/>
              </w:rPr>
              <w:t>valid → 06; unmatched → HOLD</w:t>
            </w:r>
          </w:p>
        </w:tc>
      </w:tr>
      <w:tr>
        <w:trPr>
          <w:cantSplit/>
        </w:trPr>
        <w:tc>
          <w:tcPr>
            <w:tcW w:type="dxa" w:w="3408"/>
          </w:tcPr>
          <w:p>
            <w:pPr>
              <w:spacing w:after="80" w:before="40"/>
            </w:pPr>
            <w:r>
              <w:rPr>
                <w:color w:val="17212B"/>
                <w:sz w:val="19"/>
              </w:rPr>
              <w:t>06 Poll scan result — preserve original content | InvokeHTTP</w:t>
            </w:r>
          </w:p>
        </w:tc>
        <w:tc>
          <w:tcPr>
            <w:tcW w:type="dxa" w:w="3408"/>
          </w:tcPr>
          <w:p>
            <w:pPr>
              <w:spacing w:after="80" w:before="40"/>
            </w:pPr>
            <w:r>
              <w:rPr>
                <w:color w:val="17212B"/>
                <w:sz w:val="19"/>
              </w:rPr>
              <w:t>GET /file/${md.data_id}; apikey header; Request Body Enabled=false. Latest JSON replaces md.response; original content is retained.</w:t>
            </w:r>
          </w:p>
        </w:tc>
        <w:tc>
          <w:tcPr>
            <w:tcW w:type="dxa" w:w="3408"/>
          </w:tcPr>
          <w:p>
            <w:pPr>
              <w:spacing w:after="80" w:before="40"/>
            </w:pPr>
            <w:r>
              <w:rPr>
                <w:color w:val="17212B"/>
                <w:sz w:val="19"/>
              </w:rPr>
              <w:t>Original → 07; Retry/Failure → polling retry; No Retry → 09O</w:t>
            </w:r>
          </w:p>
        </w:tc>
      </w:tr>
      <w:tr>
        <w:trPr>
          <w:cantSplit/>
        </w:trPr>
        <w:tc>
          <w:tcPr>
            <w:tcW w:type="dxa" w:w="3408"/>
          </w:tcPr>
          <w:p>
            <w:pPr>
              <w:spacing w:after="80" w:before="40"/>
            </w:pPr>
            <w:r>
              <w:rPr>
                <w:color w:val="17212B"/>
                <w:sz w:val="19"/>
              </w:rPr>
              <w:t>07 Extract completed scan fields | UpdateAttribute</w:t>
            </w:r>
          </w:p>
        </w:tc>
        <w:tc>
          <w:tcPr>
            <w:tcW w:type="dxa" w:w="3408"/>
          </w:tcPr>
          <w:p>
            <w:pPr>
              <w:spacing w:after="80" w:before="40"/>
            </w:pPr>
            <w:r>
              <w:rPr>
                <w:color w:val="17212B"/>
                <w:sz w:val="19"/>
              </w:rPr>
              <w:t>Extracts process/scan progress, aggregate result, workflow verdict, total AV count and skip flag.</w:t>
            </w:r>
          </w:p>
        </w:tc>
        <w:tc>
          <w:tcPr>
            <w:tcW w:type="dxa" w:w="3408"/>
          </w:tcPr>
          <w:p>
            <w:pPr>
              <w:spacing w:after="80" w:before="40"/>
            </w:pPr>
            <w:r>
              <w:rPr>
                <w:color w:val="17212B"/>
                <w:sz w:val="19"/>
              </w:rPr>
              <w:t>success → 08</w:t>
            </w:r>
          </w:p>
        </w:tc>
      </w:tr>
    </w:tbl>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pPr>
              <w:spacing w:after="80" w:before="40"/>
            </w:pPr>
            <w:r>
              <w:rPr>
                <w:color w:val="17212B"/>
                <w:sz w:val="19"/>
              </w:rPr>
              <w:t>NiFi attribute</w:t>
            </w:r>
          </w:p>
        </w:tc>
        <w:tc>
          <w:tcPr>
            <w:tcW w:type="dxa" w:w="5112"/>
          </w:tcPr>
          <w:p>
            <w:pPr>
              <w:spacing w:after="80" w:before="40"/>
            </w:pPr>
            <w:r>
              <w:rPr>
                <w:color w:val="17212B"/>
                <w:sz w:val="19"/>
              </w:rPr>
              <w:t>MDC JSON path</w:t>
            </w:r>
          </w:p>
        </w:tc>
      </w:tr>
      <w:tr>
        <w:trPr>
          <w:cantSplit/>
        </w:trPr>
        <w:tc>
          <w:tcPr>
            <w:tcW w:type="dxa" w:w="5112"/>
          </w:tcPr>
          <w:p>
            <w:pPr>
              <w:spacing w:after="80" w:before="40"/>
            </w:pPr>
            <w:r>
              <w:rPr>
                <w:color w:val="17212B"/>
                <w:sz w:val="19"/>
              </w:rPr>
              <w:t>md.process.progress</w:t>
            </w:r>
          </w:p>
        </w:tc>
        <w:tc>
          <w:tcPr>
            <w:tcW w:type="dxa" w:w="5112"/>
          </w:tcPr>
          <w:p>
            <w:pPr>
              <w:spacing w:after="80" w:before="40"/>
            </w:pPr>
            <w:r>
              <w:rPr>
                <w:color w:val="17212B"/>
                <w:sz w:val="19"/>
              </w:rPr>
              <w:t>$.process_info.progress_percentage</w:t>
            </w:r>
          </w:p>
        </w:tc>
      </w:tr>
      <w:tr>
        <w:trPr>
          <w:cantSplit/>
        </w:trPr>
        <w:tc>
          <w:tcPr>
            <w:tcW w:type="dxa" w:w="5112"/>
          </w:tcPr>
          <w:p>
            <w:pPr>
              <w:spacing w:after="80" w:before="40"/>
            </w:pPr>
            <w:r>
              <w:rPr>
                <w:color w:val="17212B"/>
                <w:sz w:val="19"/>
              </w:rPr>
              <w:t>md.scan.progress</w:t>
            </w:r>
          </w:p>
        </w:tc>
        <w:tc>
          <w:tcPr>
            <w:tcW w:type="dxa" w:w="5112"/>
          </w:tcPr>
          <w:p>
            <w:pPr>
              <w:spacing w:after="80" w:before="40"/>
            </w:pPr>
            <w:r>
              <w:rPr>
                <w:color w:val="17212B"/>
                <w:sz w:val="19"/>
              </w:rPr>
              <w:t>$.scan_results.progress_percentage</w:t>
            </w:r>
          </w:p>
        </w:tc>
      </w:tr>
      <w:tr>
        <w:trPr>
          <w:cantSplit/>
        </w:trPr>
        <w:tc>
          <w:tcPr>
            <w:tcW w:type="dxa" w:w="5112"/>
          </w:tcPr>
          <w:p>
            <w:pPr>
              <w:spacing w:after="80" w:before="40"/>
            </w:pPr>
            <w:r>
              <w:rPr>
                <w:color w:val="17212B"/>
                <w:sz w:val="19"/>
              </w:rPr>
              <w:t>md.result</w:t>
            </w:r>
          </w:p>
        </w:tc>
        <w:tc>
          <w:tcPr>
            <w:tcW w:type="dxa" w:w="5112"/>
          </w:tcPr>
          <w:p>
            <w:pPr>
              <w:spacing w:after="80" w:before="40"/>
            </w:pPr>
            <w:r>
              <w:rPr>
                <w:color w:val="17212B"/>
                <w:sz w:val="19"/>
              </w:rPr>
              <w:t>$.scan_results.scan_all_result_i</w:t>
            </w:r>
          </w:p>
        </w:tc>
      </w:tr>
      <w:tr>
        <w:trPr>
          <w:cantSplit/>
        </w:trPr>
        <w:tc>
          <w:tcPr>
            <w:tcW w:type="dxa" w:w="5112"/>
          </w:tcPr>
          <w:p>
            <w:pPr>
              <w:spacing w:after="80" w:before="40"/>
            </w:pPr>
            <w:r>
              <w:rPr>
                <w:color w:val="17212B"/>
                <w:sz w:val="19"/>
              </w:rPr>
              <w:t>md.verdict</w:t>
            </w:r>
          </w:p>
        </w:tc>
        <w:tc>
          <w:tcPr>
            <w:tcW w:type="dxa" w:w="5112"/>
          </w:tcPr>
          <w:p>
            <w:pPr>
              <w:spacing w:after="80" w:before="40"/>
            </w:pPr>
            <w:r>
              <w:rPr>
                <w:color w:val="17212B"/>
                <w:sz w:val="19"/>
              </w:rPr>
              <w:t>$.process_info.result</w:t>
            </w:r>
          </w:p>
        </w:tc>
      </w:tr>
      <w:tr>
        <w:trPr>
          <w:cantSplit/>
        </w:trPr>
        <w:tc>
          <w:tcPr>
            <w:tcW w:type="dxa" w:w="5112"/>
          </w:tcPr>
          <w:p>
            <w:pPr>
              <w:spacing w:after="80" w:before="40"/>
            </w:pPr>
            <w:r>
              <w:rPr>
                <w:color w:val="17212B"/>
                <w:sz w:val="19"/>
              </w:rPr>
              <w:t>md.engines</w:t>
            </w:r>
          </w:p>
        </w:tc>
        <w:tc>
          <w:tcPr>
            <w:tcW w:type="dxa" w:w="5112"/>
          </w:tcPr>
          <w:p>
            <w:pPr>
              <w:spacing w:after="80" w:before="40"/>
            </w:pPr>
            <w:r>
              <w:rPr>
                <w:color w:val="17212B"/>
                <w:sz w:val="19"/>
              </w:rPr>
              <w:t>$.scan_results.total_avs</w:t>
            </w:r>
          </w:p>
        </w:tc>
      </w:tr>
      <w:tr>
        <w:trPr>
          <w:cantSplit/>
        </w:trPr>
        <w:tc>
          <w:tcPr>
            <w:tcW w:type="dxa" w:w="5112"/>
          </w:tcPr>
          <w:p>
            <w:pPr>
              <w:spacing w:after="80" w:before="40"/>
            </w:pPr>
            <w:r>
              <w:rPr>
                <w:color w:val="17212B"/>
                <w:sz w:val="19"/>
              </w:rPr>
              <w:t>md.skipped</w:t>
            </w:r>
          </w:p>
        </w:tc>
        <w:tc>
          <w:tcPr>
            <w:tcW w:type="dxa" w:w="5112"/>
          </w:tcPr>
          <w:p>
            <w:pPr>
              <w:spacing w:after="80" w:before="40"/>
            </w:pPr>
            <w:r>
              <w:rPr>
                <w:color w:val="17212B"/>
                <w:sz w:val="19"/>
              </w:rPr>
              <w:t>$.process_info.file_type_skipped_scan</w:t>
            </w:r>
          </w:p>
        </w:tc>
      </w:tr>
    </w:tbl>
    <w:p>
      <w:r>
        <w:t>Response Body Attribute Size defaults to 2,097,152 bytes. Large archive reports can exceed it; a truncated report can make JSONPath extraction fail or leave incomplete values. Inspect report size and md.response when MDC appears complete but NiFi keeps polling. Increasing the cap also increases attribute storage pressure.</w:t>
      </w:r>
    </w:p>
    <w:p>
      <w:r>
        <w:br w:type="page"/>
      </w:r>
    </w:p>
    <w:p>
      <w:pPr>
        <w:pStyle w:val="Heading1"/>
      </w:pPr>
      <w:r>
        <w:t>3. Completion and outcome classification</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Step</w:t>
            </w:r>
          </w:p>
        </w:tc>
        <w:tc>
          <w:tcPr>
            <w:tcW w:type="dxa" w:w="3408"/>
          </w:tcPr>
          <w:p>
            <w:pPr>
              <w:spacing w:after="80" w:before="40"/>
            </w:pPr>
            <w:r>
              <w:rPr>
                <w:color w:val="17212B"/>
                <w:sz w:val="19"/>
              </w:rPr>
              <w:t>Decision</w:t>
            </w:r>
          </w:p>
        </w:tc>
        <w:tc>
          <w:tcPr>
            <w:tcW w:type="dxa" w:w="3408"/>
          </w:tcPr>
          <w:p>
            <w:pPr>
              <w:spacing w:after="80" w:before="40"/>
            </w:pPr>
            <w:r>
              <w:rPr>
                <w:color w:val="17212B"/>
                <w:sz w:val="19"/>
              </w:rPr>
              <w:t>Relationships</w:t>
            </w:r>
          </w:p>
        </w:tc>
      </w:tr>
      <w:tr>
        <w:trPr>
          <w:cantSplit/>
        </w:trPr>
        <w:tc>
          <w:tcPr>
            <w:tcW w:type="dxa" w:w="3408"/>
          </w:tcPr>
          <w:p>
            <w:pPr>
              <w:spacing w:after="80" w:before="40"/>
            </w:pPr>
            <w:r>
              <w:rPr>
                <w:color w:val="17212B"/>
                <w:sz w:val="19"/>
              </w:rPr>
              <w:t>08 Is processing complete</w:t>
            </w:r>
          </w:p>
        </w:tc>
        <w:tc>
          <w:tcPr>
            <w:tcW w:type="dxa" w:w="3408"/>
          </w:tcPr>
          <w:p>
            <w:pPr>
              <w:spacing w:after="80" w:before="40"/>
            </w:pPr>
            <w:r>
              <w:rPr>
                <w:color w:val="17212B"/>
                <w:sz w:val="19"/>
              </w:rPr>
              <w:t>Only md.process.progress equals string 100 is complete.</w:t>
            </w:r>
          </w:p>
        </w:tc>
        <w:tc>
          <w:tcPr>
            <w:tcW w:type="dxa" w:w="3408"/>
          </w:tcPr>
          <w:p>
            <w:pPr>
              <w:spacing w:after="80" w:before="40"/>
            </w:pPr>
            <w:r>
              <w:rPr>
                <w:color w:val="17212B"/>
                <w:sz w:val="19"/>
              </w:rPr>
              <w:t>complete → 09; unmatched → Retry pending scans or poll errors</w:t>
            </w:r>
          </w:p>
        </w:tc>
      </w:tr>
      <w:tr>
        <w:trPr>
          <w:cantSplit/>
        </w:trPr>
        <w:tc>
          <w:tcPr>
            <w:tcW w:type="dxa" w:w="3408"/>
          </w:tcPr>
          <w:p>
            <w:pPr>
              <w:spacing w:after="80" w:before="40"/>
            </w:pPr>
            <w:r>
              <w:rPr>
                <w:color w:val="17212B"/>
                <w:sz w:val="19"/>
              </w:rPr>
              <w:t>09 Pass only clean completed allowed scans</w:t>
            </w:r>
          </w:p>
        </w:tc>
        <w:tc>
          <w:tcPr>
            <w:tcW w:type="dxa" w:w="3408"/>
          </w:tcPr>
          <w:p>
            <w:pPr>
              <w:spacing w:after="80" w:before="40"/>
            </w:pPr>
            <w:r>
              <w:rPr>
                <w:color w:val="17212B"/>
                <w:sz w:val="19"/>
              </w:rPr>
              <w:t>All five checks must pass: scan progress=100; result=0; verdict Allowed (case-insensitive); engines positive integer; skipped=false.</w:t>
            </w:r>
          </w:p>
        </w:tc>
        <w:tc>
          <w:tcPr>
            <w:tcW w:type="dxa" w:w="3408"/>
          </w:tcPr>
          <w:p>
            <w:pPr>
              <w:spacing w:after="80" w:before="40"/>
            </w:pPr>
            <w:r>
              <w:rPr>
                <w:color w:val="17212B"/>
                <w:sz w:val="19"/>
              </w:rPr>
              <w:t>clean → 09P; unmatched → 09a</w:t>
            </w:r>
          </w:p>
        </w:tc>
      </w:tr>
      <w:tr>
        <w:trPr>
          <w:cantSplit/>
        </w:trPr>
        <w:tc>
          <w:tcPr>
            <w:tcW w:type="dxa" w:w="3408"/>
          </w:tcPr>
          <w:p>
            <w:pPr>
              <w:spacing w:after="80" w:before="40"/>
            </w:pPr>
            <w:r>
              <w:rPr>
                <w:color w:val="17212B"/>
                <w:sz w:val="19"/>
              </w:rPr>
              <w:t>09a Threat or explicit block goes to Failed</w:t>
            </w:r>
          </w:p>
        </w:tc>
        <w:tc>
          <w:tcPr>
            <w:tcW w:type="dxa" w:w="3408"/>
          </w:tcPr>
          <w:p>
            <w:pPr>
              <w:spacing w:after="80" w:before="40"/>
            </w:pPr>
            <w:r>
              <w:rPr>
                <w:color w:val="17212B"/>
                <w:sz w:val="19"/>
              </w:rPr>
              <w:t>md.verdict is Blocked OR (scan progress=100 AND md.result is 1 or 2).</w:t>
            </w:r>
          </w:p>
        </w:tc>
        <w:tc>
          <w:tcPr>
            <w:tcW w:type="dxa" w:w="3408"/>
          </w:tcPr>
          <w:p>
            <w:pPr>
              <w:spacing w:after="80" w:before="40"/>
            </w:pPr>
            <w:r>
              <w:rPr>
                <w:color w:val="17212B"/>
                <w:sz w:val="19"/>
              </w:rPr>
              <w:t>failed → 09F; unmatched → 09O</w:t>
            </w:r>
          </w:p>
        </w:tc>
      </w:tr>
    </w:tbl>
    <w:p>
      <w:r>
        <w:t>08 checks overall processing progress; 09 separately requires completed antivirus scanning and an Allowed workflow verdict. Checking only the MDC GUI or HTTP 200 is insufficient to predict the NiFi branch.</w:t>
      </w:r>
    </w:p>
    <w:p>
      <w:r>
        <w:t>A Blocked archive-depth, archive-count or archive-timeout result can therefore go to Failed even without an infection. Optional vulnerability/SBOM failures do not have their own explicit NiFi predicates. Review md.response and the actual MDC workflow verdict to explain a route.</w:t>
      </w:r>
    </w:p>
    <w:p>
      <w:r>
        <w:t>For a file that passed later in MDC but is already in Others, check whether NiFi exhausted polling first. NiFi does not automatically retrieve a later final verdict and move an already-delivered Others file to Pass.</w:t>
      </w:r>
    </w:p>
    <w:p>
      <w:r>
        <w:br w:type="page"/>
      </w:r>
    </w:p>
    <w:p>
      <w:pPr>
        <w:pStyle w:val="Heading1"/>
      </w:pPr>
      <w:r>
        <w:t>4. Prefixes and original-file delivery</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Step</w:t>
            </w:r>
          </w:p>
        </w:tc>
        <w:tc>
          <w:tcPr>
            <w:tcW w:type="dxa" w:w="3408"/>
          </w:tcPr>
          <w:p>
            <w:pPr>
              <w:spacing w:after="80" w:before="40"/>
            </w:pPr>
            <w:r>
              <w:rPr>
                <w:color w:val="17212B"/>
                <w:sz w:val="19"/>
              </w:rPr>
              <w:t>Change / destination</w:t>
            </w:r>
          </w:p>
        </w:tc>
        <w:tc>
          <w:tcPr>
            <w:tcW w:type="dxa" w:w="3408"/>
          </w:tcPr>
          <w:p>
            <w:pPr>
              <w:spacing w:after="80" w:before="40"/>
            </w:pPr>
            <w:r>
              <w:rPr>
                <w:color w:val="17212B"/>
                <w:sz w:val="19"/>
              </w:rPr>
              <w:t>Relationships</w:t>
            </w:r>
          </w:p>
        </w:tc>
      </w:tr>
      <w:tr>
        <w:trPr>
          <w:cantSplit/>
        </w:trPr>
        <w:tc>
          <w:tcPr>
            <w:tcW w:type="dxa" w:w="3408"/>
          </w:tcPr>
          <w:p>
            <w:pPr>
              <w:spacing w:after="80" w:before="40"/>
            </w:pPr>
            <w:r>
              <w:rPr>
                <w:color w:val="17212B"/>
                <w:sz w:val="19"/>
              </w:rPr>
              <w:t>09P Prefix Allowed_ | UpdateAttribute</w:t>
            </w:r>
          </w:p>
        </w:tc>
        <w:tc>
          <w:tcPr>
            <w:tcW w:type="dxa" w:w="3408"/>
          </w:tcPr>
          <w:p>
            <w:pPr>
              <w:spacing w:after="80" w:before="40"/>
            </w:pPr>
            <w:r>
              <w:rPr>
                <w:color w:val="17212B"/>
                <w:sz w:val="19"/>
              </w:rPr>
              <w:t>filename = AllowedPrefix + nifi.original.filename; nifi.delivery.state=Allowed.</w:t>
            </w:r>
          </w:p>
        </w:tc>
        <w:tc>
          <w:tcPr>
            <w:tcW w:type="dxa" w:w="3408"/>
          </w:tcPr>
          <w:p>
            <w:pPr>
              <w:spacing w:after="80" w:before="40"/>
            </w:pPr>
            <w:r>
              <w:rPr>
                <w:color w:val="17212B"/>
                <w:sz w:val="19"/>
              </w:rPr>
              <w:t>success → 10</w:t>
            </w:r>
          </w:p>
        </w:tc>
      </w:tr>
      <w:tr>
        <w:trPr>
          <w:cantSplit/>
        </w:trPr>
        <w:tc>
          <w:tcPr>
            <w:tcW w:type="dxa" w:w="3408"/>
          </w:tcPr>
          <w:p>
            <w:pPr>
              <w:spacing w:after="80" w:before="40"/>
            </w:pPr>
            <w:r>
              <w:rPr>
                <w:color w:val="17212B"/>
                <w:sz w:val="19"/>
              </w:rPr>
              <w:t>09F Prefix Blocked_ | UpdateAttribute</w:t>
            </w:r>
          </w:p>
        </w:tc>
        <w:tc>
          <w:tcPr>
            <w:tcW w:type="dxa" w:w="3408"/>
          </w:tcPr>
          <w:p>
            <w:pPr>
              <w:spacing w:after="80" w:before="40"/>
            </w:pPr>
            <w:r>
              <w:rPr>
                <w:color w:val="17212B"/>
                <w:sz w:val="19"/>
              </w:rPr>
              <w:t>filename = BlockedPrefix + nifi.original.filename; nifi.delivery.state=Blocked.</w:t>
            </w:r>
          </w:p>
        </w:tc>
        <w:tc>
          <w:tcPr>
            <w:tcW w:type="dxa" w:w="3408"/>
          </w:tcPr>
          <w:p>
            <w:pPr>
              <w:spacing w:after="80" w:before="40"/>
            </w:pPr>
            <w:r>
              <w:rPr>
                <w:color w:val="17212B"/>
                <w:sz w:val="19"/>
              </w:rPr>
              <w:t>success → 11</w:t>
            </w:r>
          </w:p>
        </w:tc>
      </w:tr>
      <w:tr>
        <w:trPr>
          <w:cantSplit/>
        </w:trPr>
        <w:tc>
          <w:tcPr>
            <w:tcW w:type="dxa" w:w="3408"/>
          </w:tcPr>
          <w:p>
            <w:pPr>
              <w:spacing w:after="80" w:before="40"/>
            </w:pPr>
            <w:r>
              <w:rPr>
                <w:color w:val="17212B"/>
                <w:sz w:val="19"/>
              </w:rPr>
              <w:t>09O Prefix Others_ | UpdateAttribute</w:t>
            </w:r>
          </w:p>
        </w:tc>
        <w:tc>
          <w:tcPr>
            <w:tcW w:type="dxa" w:w="3408"/>
          </w:tcPr>
          <w:p>
            <w:pPr>
              <w:spacing w:after="80" w:before="40"/>
            </w:pPr>
            <w:r>
              <w:rPr>
                <w:color w:val="17212B"/>
                <w:sz w:val="19"/>
              </w:rPr>
              <w:t>filename = OthersPrefix + nifi.original.filename; nifi.delivery.state=Others.</w:t>
            </w:r>
          </w:p>
        </w:tc>
        <w:tc>
          <w:tcPr>
            <w:tcW w:type="dxa" w:w="3408"/>
          </w:tcPr>
          <w:p>
            <w:pPr>
              <w:spacing w:after="80" w:before="40"/>
            </w:pPr>
            <w:r>
              <w:rPr>
                <w:color w:val="17212B"/>
                <w:sz w:val="19"/>
              </w:rPr>
              <w:t>success → 12</w:t>
            </w:r>
          </w:p>
        </w:tc>
      </w:tr>
      <w:tr>
        <w:trPr>
          <w:cantSplit/>
        </w:trPr>
        <w:tc>
          <w:tcPr>
            <w:tcW w:type="dxa" w:w="3408"/>
          </w:tcPr>
          <w:p>
            <w:pPr>
              <w:spacing w:after="80" w:before="40"/>
            </w:pPr>
            <w:r>
              <w:rPr>
                <w:color w:val="17212B"/>
                <w:sz w:val="19"/>
              </w:rPr>
              <w:t>10 Copy original to Pass | PutSFTP</w:t>
            </w:r>
          </w:p>
        </w:tc>
        <w:tc>
          <w:tcPr>
            <w:tcW w:type="dxa" w:w="3408"/>
          </w:tcPr>
          <w:p>
            <w:pPr>
              <w:spacing w:after="80" w:before="40"/>
            </w:pPr>
            <w:r>
              <w:rPr>
                <w:color w:val="17212B"/>
                <w:sz w:val="19"/>
              </w:rPr>
              <w:t>Writes original bytes to PassDirectoryA using current filename.</w:t>
            </w:r>
          </w:p>
        </w:tc>
        <w:tc>
          <w:tcPr>
            <w:tcW w:type="dxa" w:w="3408"/>
          </w:tcPr>
          <w:p>
            <w:pPr>
              <w:spacing w:after="80" w:before="40"/>
            </w:pPr>
            <w:r>
              <w:rPr>
                <w:color w:val="17212B"/>
                <w:sz w:val="19"/>
              </w:rPr>
              <w:t>success ends; failure → Retry writing Pass; reject → HOLD</w:t>
            </w:r>
          </w:p>
        </w:tc>
      </w:tr>
      <w:tr>
        <w:trPr>
          <w:cantSplit/>
        </w:trPr>
        <w:tc>
          <w:tcPr>
            <w:tcW w:type="dxa" w:w="3408"/>
          </w:tcPr>
          <w:p>
            <w:pPr>
              <w:spacing w:after="80" w:before="40"/>
            </w:pPr>
            <w:r>
              <w:rPr>
                <w:color w:val="17212B"/>
                <w:sz w:val="19"/>
              </w:rPr>
              <w:t>11 Copy original to Failed | PutSFTP</w:t>
            </w:r>
          </w:p>
        </w:tc>
        <w:tc>
          <w:tcPr>
            <w:tcW w:type="dxa" w:w="3408"/>
          </w:tcPr>
          <w:p>
            <w:pPr>
              <w:spacing w:after="80" w:before="40"/>
            </w:pPr>
            <w:r>
              <w:rPr>
                <w:color w:val="17212B"/>
                <w:sz w:val="19"/>
              </w:rPr>
              <w:t>Writes original bytes to FailedDirectoryA.</w:t>
            </w:r>
          </w:p>
        </w:tc>
        <w:tc>
          <w:tcPr>
            <w:tcW w:type="dxa" w:w="3408"/>
          </w:tcPr>
          <w:p>
            <w:pPr>
              <w:spacing w:after="80" w:before="40"/>
            </w:pPr>
            <w:r>
              <w:rPr>
                <w:color w:val="17212B"/>
                <w:sz w:val="19"/>
              </w:rPr>
              <w:t>success ends; failure → Retry writing failed; reject → HOLD</w:t>
            </w:r>
          </w:p>
        </w:tc>
      </w:tr>
      <w:tr>
        <w:trPr>
          <w:cantSplit/>
        </w:trPr>
        <w:tc>
          <w:tcPr>
            <w:tcW w:type="dxa" w:w="3408"/>
          </w:tcPr>
          <w:p>
            <w:pPr>
              <w:spacing w:after="80" w:before="40"/>
            </w:pPr>
            <w:r>
              <w:rPr>
                <w:color w:val="17212B"/>
                <w:sz w:val="19"/>
              </w:rPr>
              <w:t>12 Copy original to Others | PutSFTP</w:t>
            </w:r>
          </w:p>
        </w:tc>
        <w:tc>
          <w:tcPr>
            <w:tcW w:type="dxa" w:w="3408"/>
          </w:tcPr>
          <w:p>
            <w:pPr>
              <w:spacing w:after="80" w:before="40"/>
            </w:pPr>
            <w:r>
              <w:rPr>
                <w:color w:val="17212B"/>
                <w:sz w:val="19"/>
              </w:rPr>
              <w:t>Writes original bytes to OthersDirectoryA.</w:t>
            </w:r>
          </w:p>
        </w:tc>
        <w:tc>
          <w:tcPr>
            <w:tcW w:type="dxa" w:w="3408"/>
          </w:tcPr>
          <w:p>
            <w:pPr>
              <w:spacing w:after="80" w:before="40"/>
            </w:pPr>
            <w:r>
              <w:rPr>
                <w:color w:val="17212B"/>
                <w:sz w:val="19"/>
              </w:rPr>
              <w:t>success ends; failure → Retry writing Others; reject → HOLD</w:t>
            </w:r>
          </w:p>
        </w:tc>
      </w:tr>
    </w:tbl>
    <w:p>
      <w:r>
        <w:t>All three delivery processors use ServerA / PortA / UsernameA / PasswordA. REPLACE overwrites an existing target of the same name. Create Directory=true and Dot Rename=true; target permissions must permit directory creation when needed and final rename.</w:t>
      </w:r>
    </w:p>
    <w:p>
      <w:r>
        <w:t>Example: rhel-8.10-x86_64-dvd.iso becomes Allowed_rhel-8.10-x86_64-dvd.iso in Pass when clean. The prefix uses the saved original filename, so a delivery retry does not repeatedly add Allowed_. This is not a sanitized or reconstructed ISO.</w:t>
      </w:r>
    </w:p>
    <w:p>
      <w:r>
        <w:br w:type="page"/>
      </w:r>
    </w:p>
    <w:p>
      <w:pPr>
        <w:pStyle w:val="Heading1"/>
      </w:pPr>
      <w:r>
        <w:t>5. Retry processors and held errors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Processor / counter</w:t>
            </w:r>
          </w:p>
        </w:tc>
        <w:tc>
          <w:tcPr>
            <w:tcW w:type="dxa" w:w="3408"/>
          </w:tcPr>
          <w:p>
            <w:pPr>
              <w:spacing w:after="80" w:before="40"/>
            </w:pPr>
            <w:r>
              <w:rPr>
                <w:color w:val="17212B"/>
                <w:sz w:val="19"/>
              </w:rPr>
              <w:t>Limit / retry destination</w:t>
            </w:r>
          </w:p>
        </w:tc>
        <w:tc>
          <w:tcPr>
            <w:tcW w:type="dxa" w:w="3408"/>
          </w:tcPr>
          <w:p>
            <w:pPr>
              <w:spacing w:after="80" w:before="40"/>
            </w:pPr>
            <w:r>
              <w:rPr>
                <w:color w:val="17212B"/>
                <w:sz w:val="19"/>
              </w:rPr>
              <w:t>On exhaustion / failure</w:t>
            </w:r>
          </w:p>
        </w:tc>
      </w:tr>
      <w:tr>
        <w:trPr>
          <w:cantSplit/>
        </w:trPr>
        <w:tc>
          <w:tcPr>
            <w:tcW w:type="dxa" w:w="3408"/>
          </w:tcPr>
          <w:p>
            <w:pPr>
              <w:spacing w:after="80" w:before="40"/>
            </w:pPr>
            <w:r>
              <w:rPr>
                <w:color w:val="17212B"/>
                <w:sz w:val="19"/>
              </w:rPr>
              <w:t>Retry API submission / nifi.test.upload.retries</w:t>
            </w:r>
          </w:p>
        </w:tc>
        <w:tc>
          <w:tcPr>
            <w:tcW w:type="dxa" w:w="3408"/>
          </w:tcPr>
          <w:p>
            <w:pPr>
              <w:spacing w:after="80" w:before="40"/>
            </w:pPr>
            <w:r>
              <w:rPr>
                <w:color w:val="17212B"/>
                <w:sz w:val="19"/>
              </w:rPr>
              <w:t>SubmissionMaxRetries=5; retry → 03</w:t>
            </w:r>
          </w:p>
        </w:tc>
        <w:tc>
          <w:tcPr>
            <w:tcW w:type="dxa" w:w="3408"/>
          </w:tcPr>
          <w:p>
            <w:pPr>
              <w:spacing w:after="80" w:before="40"/>
            </w:pPr>
            <w:r>
              <w:rPr>
                <w:color w:val="17212B"/>
                <w:sz w:val="19"/>
              </w:rPr>
              <w:t>retries_exceeded or failure → HOLD</w:t>
            </w:r>
          </w:p>
        </w:tc>
      </w:tr>
      <w:tr>
        <w:trPr>
          <w:cantSplit/>
        </w:trPr>
        <w:tc>
          <w:tcPr>
            <w:tcW w:type="dxa" w:w="3408"/>
          </w:tcPr>
          <w:p>
            <w:pPr>
              <w:spacing w:after="80" w:before="40"/>
            </w:pPr>
            <w:r>
              <w:rPr>
                <w:color w:val="17212B"/>
                <w:sz w:val="19"/>
              </w:rPr>
              <w:t>Retry pending scans or poll errors / nifi.test.poll.retries</w:t>
            </w:r>
          </w:p>
        </w:tc>
        <w:tc>
          <w:tcPr>
            <w:tcW w:type="dxa" w:w="3408"/>
          </w:tcPr>
          <w:p>
            <w:pPr>
              <w:spacing w:after="80" w:before="40"/>
            </w:pPr>
            <w:r>
              <w:rPr>
                <w:color w:val="17212B"/>
                <w:sz w:val="19"/>
              </w:rPr>
              <w:t>PollingMaxRetries=1440; retry → 06</w:t>
            </w:r>
          </w:p>
        </w:tc>
        <w:tc>
          <w:tcPr>
            <w:tcW w:type="dxa" w:w="3408"/>
          </w:tcPr>
          <w:p>
            <w:pPr>
              <w:spacing w:after="80" w:before="40"/>
            </w:pPr>
            <w:r>
              <w:rPr>
                <w:color w:val="17212B"/>
                <w:sz w:val="19"/>
              </w:rPr>
              <w:t>retries_exceeded → 09O; failure → HOLD</w:t>
            </w:r>
          </w:p>
        </w:tc>
      </w:tr>
      <w:tr>
        <w:trPr>
          <w:cantSplit/>
        </w:trPr>
        <w:tc>
          <w:tcPr>
            <w:tcW w:type="dxa" w:w="3408"/>
          </w:tcPr>
          <w:p>
            <w:pPr>
              <w:spacing w:after="80" w:before="40"/>
            </w:pPr>
            <w:r>
              <w:rPr>
                <w:color w:val="17212B"/>
                <w:sz w:val="19"/>
              </w:rPr>
              <w:t>Retry writing Pass / nifi.test.pass.retries</w:t>
            </w:r>
          </w:p>
        </w:tc>
        <w:tc>
          <w:tcPr>
            <w:tcW w:type="dxa" w:w="3408"/>
          </w:tcPr>
          <w:p>
            <w:pPr>
              <w:spacing w:after="80" w:before="40"/>
            </w:pPr>
            <w:r>
              <w:rPr>
                <w:color w:val="17212B"/>
                <w:sz w:val="19"/>
              </w:rPr>
              <w:t>DeliveryMaxRetries=5; retry → 10</w:t>
            </w:r>
          </w:p>
        </w:tc>
        <w:tc>
          <w:tcPr>
            <w:tcW w:type="dxa" w:w="3408"/>
          </w:tcPr>
          <w:p>
            <w:pPr>
              <w:spacing w:after="80" w:before="40"/>
            </w:pPr>
            <w:r>
              <w:rPr>
                <w:color w:val="17212B"/>
                <w:sz w:val="19"/>
              </w:rPr>
              <w:t>retries_exceeded or failure → HOLD</w:t>
            </w:r>
          </w:p>
        </w:tc>
      </w:tr>
      <w:tr>
        <w:trPr>
          <w:cantSplit/>
        </w:trPr>
        <w:tc>
          <w:tcPr>
            <w:tcW w:type="dxa" w:w="3408"/>
          </w:tcPr>
          <w:p>
            <w:pPr>
              <w:spacing w:after="80" w:before="40"/>
            </w:pPr>
            <w:r>
              <w:rPr>
                <w:color w:val="17212B"/>
                <w:sz w:val="19"/>
              </w:rPr>
              <w:t>Retry writing failed / nifi.test.failed.retries</w:t>
            </w:r>
          </w:p>
        </w:tc>
        <w:tc>
          <w:tcPr>
            <w:tcW w:type="dxa" w:w="3408"/>
          </w:tcPr>
          <w:p>
            <w:pPr>
              <w:spacing w:after="80" w:before="40"/>
            </w:pPr>
            <w:r>
              <w:rPr>
                <w:color w:val="17212B"/>
                <w:sz w:val="19"/>
              </w:rPr>
              <w:t>DeliveryMaxRetries=5; retry → 11</w:t>
            </w:r>
          </w:p>
        </w:tc>
        <w:tc>
          <w:tcPr>
            <w:tcW w:type="dxa" w:w="3408"/>
          </w:tcPr>
          <w:p>
            <w:pPr>
              <w:spacing w:after="80" w:before="40"/>
            </w:pPr>
            <w:r>
              <w:rPr>
                <w:color w:val="17212B"/>
                <w:sz w:val="19"/>
              </w:rPr>
              <w:t>retries_exceeded or failure → HOLD</w:t>
            </w:r>
          </w:p>
        </w:tc>
      </w:tr>
      <w:tr>
        <w:trPr>
          <w:cantSplit/>
        </w:trPr>
        <w:tc>
          <w:tcPr>
            <w:tcW w:type="dxa" w:w="3408"/>
          </w:tcPr>
          <w:p>
            <w:pPr>
              <w:spacing w:after="80" w:before="40"/>
            </w:pPr>
            <w:r>
              <w:rPr>
                <w:color w:val="17212B"/>
                <w:sz w:val="19"/>
              </w:rPr>
              <w:t>Retry writing Others / nifi.test.others.retries</w:t>
            </w:r>
          </w:p>
        </w:tc>
        <w:tc>
          <w:tcPr>
            <w:tcW w:type="dxa" w:w="3408"/>
          </w:tcPr>
          <w:p>
            <w:pPr>
              <w:spacing w:after="80" w:before="40"/>
            </w:pPr>
            <w:r>
              <w:rPr>
                <w:color w:val="17212B"/>
                <w:sz w:val="19"/>
              </w:rPr>
              <w:t>DeliveryMaxRetries=5; retry → 12</w:t>
            </w:r>
          </w:p>
        </w:tc>
        <w:tc>
          <w:tcPr>
            <w:tcW w:type="dxa" w:w="3408"/>
          </w:tcPr>
          <w:p>
            <w:pPr>
              <w:spacing w:after="80" w:before="40"/>
            </w:pPr>
            <w:r>
              <w:rPr>
                <w:color w:val="17212B"/>
                <w:sz w:val="19"/>
              </w:rPr>
              <w:t>retries_exceeded or failure → HOLD</w:t>
            </w:r>
          </w:p>
        </w:tc>
      </w:tr>
    </w:tbl>
    <w:p>
      <w:r>
        <w:t>All five use Penalize Retries=true, penaltyDuration=10 sec, Fail on Nonnumerical Overwrite=true and Reuse Mode=fail. Pending progress and retryable poll/network failures share the polling counter. 1440 × 10 sec is about four hours of penalty time; network and scheduling add time.</w:t>
      </w:r>
    </w:p>
    <w:p>
      <w:r>
        <w:t>HOLD ERRORS — leave disabled; inspect incoming queues is an UpdateAttribute processor intentionally DISABLED. Incoming connections retain work for manual review. It would set nifi.test.error.review=required and auto-terminate success if enabled; starting it can discard held FlowFiles from the active flow. Do not start it as a general recovery action.</w:t>
      </w:r>
    </w:p>
    <w:p>
      <w:r>
        <w:t>HTTP 4xx generally uses No Retry; 5xx uses Retry; transport errors use Failure. For this flow, submission No Retry is held, while polling No Retry is delivered to Others. An expired MDC license, access denial or connection reset needs its own root-cause investigation.</w:t>
      </w:r>
    </w:p>
    <w:p>
      <w:r>
        <w:br w:type="page"/>
      </w:r>
    </w:p>
    <w:p>
      <w:pPr>
        <w:pStyle w:val="Heading1"/>
      </w:pPr>
      <w:r>
        <w:t>6. Monitoring and diagnostic sequence</w:t>
      </w:r>
    </w:p>
    <w:p>
      <w:pPr>
        <w:pStyle w:val="ListBullet"/>
      </w:pPr>
      <w:r>
        <w:t>At process-group level, view total queued count/bytes and active tasks; drill into connections with nonzero queues. Connection labels are not proof that another queue is absent: links can overlap visually.</w:t>
      </w:r>
    </w:p>
    <w:p>
      <w:pPr>
        <w:pStyle w:val="ListBullet"/>
      </w:pPr>
      <w:r>
        <w:t>Stop 01 to drain existing work. Check all queues and active tasks, including pending-scan retry and HOLD connections. Keep HOLD disabled. Confirm actual targets and provenance before declaring success.</w:t>
      </w:r>
    </w:p>
    <w:p>
      <w:pPr>
        <w:pStyle w:val="ListBullet"/>
      </w:pPr>
      <w:r>
        <w:t>Search Data Provenance by filename or FlowFile UUID. Read the sequence through 03, 06, 08, 09 and PutSFTP. A SEND at 03 is submission, not delivery. A SEND at 10/11/12 identifies the destination branch; following DROP can reflect normal auto-termination.</w:t>
      </w:r>
    </w:p>
    <w:p>
      <w:pPr>
        <w:pStyle w:val="ListBullet"/>
      </w:pPr>
      <w:r>
        <w:t>On a queued FlowFile, inspect md.data_id, md.process.progress, md.scan.progress, md.result, md.verdict, md.engines, md.skipped, md.response, invokehttp.status.code, exception fields and retry counters.</w:t>
      </w:r>
    </w:p>
    <w:p>
      <w:pPr>
        <w:pStyle w:val="ListBullet"/>
      </w:pPr>
      <w:r>
        <w:t>Source missing + target missing: first locate the FlowFile by provenance and queues. Source removal at 01 is expected before scan completion. Do not assume file loss or resubmit until the current copy is located.</w:t>
      </w:r>
    </w:p>
    <w:p>
      <w:r>
        <w:t>GetSFTP FlowFileHandlingException reported in testing: verify 01 success connects to 02, then inspect the full stack trace and earlier log errors for the same processor. The message about an untransferred newly created FlowFile does not by itself prove a missing relationship connection. No confirmed fix is included in V4.</w:t>
      </w:r>
    </w:p>
    <w:p>
      <w:r>
        <w:t>Server B log example: rg -n -C 25 "&lt;processor-id&gt;" /opt/nifi/logs/nifi-app.log. Review the actual runtime log directory if the installation differs. Bulletin Board shows recent reported problems, not a complete audit of all outcomes.</w:t>
      </w:r>
    </w:p>
    <w:p>
      <w:r>
        <w:t>Reference: Apache NiFi documentation for GetSFTP, InvokeHTTP, UpdateAttribute, RouteOnAttribute, PutSFTP and RetryFlowFile; official URLs are collected in the connector reference. Rules and relationship paths above are extracted from the saved V4 JSON.</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Nifi-test 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Noto Sans CJK SC"/>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Noto Sans CJK SC"/>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Nifi-test V4 | Step-by-step flow guide</dc:title>
  <dc:subject>Nifi-test V4 operational documentation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