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D6C79" w14:textId="294AB2CB" w:rsidR="008A5A2D" w:rsidRDefault="008A5A2D">
      <w:pPr>
        <w:widowControl/>
        <w:jc w:val="left"/>
      </w:pPr>
    </w:p>
    <w:p w14:paraId="3306B4A2" w14:textId="77777777" w:rsidR="00FA4614" w:rsidRDefault="00FA4614" w:rsidP="00FA4614">
      <w:pPr>
        <w:jc w:val="center"/>
        <w:rPr>
          <w:sz w:val="44"/>
          <w:szCs w:val="44"/>
        </w:rPr>
      </w:pPr>
      <w:r>
        <w:rPr>
          <w:rFonts w:hint="eastAsia"/>
          <w:sz w:val="44"/>
          <w:szCs w:val="44"/>
        </w:rPr>
        <w:t>深圳大学考试答题纸</w:t>
      </w:r>
    </w:p>
    <w:p w14:paraId="234C7DCD" w14:textId="38F1D995" w:rsidR="00FA4614" w:rsidRDefault="00FA4614" w:rsidP="00FA4614">
      <w:pPr>
        <w:jc w:val="center"/>
        <w:rPr>
          <w:sz w:val="10"/>
          <w:szCs w:val="10"/>
        </w:rPr>
      </w:pPr>
      <w:r>
        <w:rPr>
          <w:sz w:val="24"/>
        </w:rPr>
        <w:t>(</w:t>
      </w:r>
      <w:r>
        <w:rPr>
          <w:rFonts w:hint="eastAsia"/>
          <w:sz w:val="24"/>
        </w:rPr>
        <w:t>以论文、报告等形式考核专用</w:t>
      </w:r>
      <w:r>
        <w:rPr>
          <w:sz w:val="24"/>
        </w:rPr>
        <w:t>)</w:t>
      </w:r>
      <w:r>
        <w:rPr>
          <w:sz w:val="24"/>
        </w:rPr>
        <w:br/>
      </w:r>
      <w:r>
        <w:rPr>
          <w:rFonts w:hint="eastAsia"/>
          <w:sz w:val="24"/>
        </w:rPr>
        <w:t>二○</w:t>
      </w:r>
      <w:r>
        <w:rPr>
          <w:sz w:val="24"/>
          <w:u w:val="single"/>
        </w:rPr>
        <w:t xml:space="preserve"> </w:t>
      </w:r>
      <w:r>
        <w:rPr>
          <w:rFonts w:hint="eastAsia"/>
          <w:sz w:val="24"/>
          <w:u w:val="single"/>
        </w:rPr>
        <w:t>二二</w:t>
      </w:r>
      <w:r>
        <w:rPr>
          <w:sz w:val="24"/>
          <w:u w:val="single"/>
        </w:rPr>
        <w:t xml:space="preserve"> </w:t>
      </w:r>
      <w:r>
        <w:rPr>
          <w:rFonts w:hint="eastAsia"/>
          <w:sz w:val="24"/>
        </w:rPr>
        <w:t>～二○</w:t>
      </w:r>
      <w:r>
        <w:rPr>
          <w:sz w:val="24"/>
          <w:u w:val="single"/>
        </w:rPr>
        <w:t xml:space="preserve"> </w:t>
      </w:r>
      <w:r>
        <w:rPr>
          <w:rFonts w:hint="eastAsia"/>
          <w:sz w:val="24"/>
          <w:u w:val="single"/>
        </w:rPr>
        <w:t>二三</w:t>
      </w:r>
      <w:r>
        <w:rPr>
          <w:sz w:val="24"/>
        </w:rPr>
        <w:t xml:space="preserve">  </w:t>
      </w:r>
      <w:r>
        <w:rPr>
          <w:rFonts w:hint="eastAsia"/>
          <w:sz w:val="24"/>
        </w:rPr>
        <w:t>学</w:t>
      </w:r>
      <w:proofErr w:type="gramStart"/>
      <w:r>
        <w:rPr>
          <w:rFonts w:hint="eastAsia"/>
          <w:sz w:val="24"/>
        </w:rPr>
        <w:t>年度第</w:t>
      </w:r>
      <w:proofErr w:type="gramEnd"/>
      <w:r>
        <w:rPr>
          <w:sz w:val="24"/>
          <w:u w:val="single"/>
        </w:rPr>
        <w:t xml:space="preserve"> </w:t>
      </w:r>
      <w:r>
        <w:rPr>
          <w:rFonts w:hint="eastAsia"/>
          <w:sz w:val="24"/>
          <w:u w:val="single"/>
        </w:rPr>
        <w:t>二</w:t>
      </w:r>
      <w:r>
        <w:rPr>
          <w:sz w:val="24"/>
          <w:u w:val="single"/>
        </w:rPr>
        <w:t xml:space="preserve"> </w:t>
      </w:r>
      <w:r>
        <w:rPr>
          <w:rFonts w:hint="eastAsia"/>
          <w:sz w:val="24"/>
        </w:rPr>
        <w:t>学期</w:t>
      </w:r>
    </w:p>
    <w:tbl>
      <w:tblPr>
        <w:tblW w:w="9360" w:type="dxa"/>
        <w:jc w:val="center"/>
        <w:tblLayout w:type="fixed"/>
        <w:tblLook w:val="01E0" w:firstRow="1" w:lastRow="1" w:firstColumn="1" w:lastColumn="1" w:noHBand="0" w:noVBand="0"/>
      </w:tblPr>
      <w:tblGrid>
        <w:gridCol w:w="1074"/>
        <w:gridCol w:w="77"/>
        <w:gridCol w:w="836"/>
        <w:gridCol w:w="565"/>
        <w:gridCol w:w="286"/>
        <w:gridCol w:w="414"/>
        <w:gridCol w:w="11"/>
        <w:gridCol w:w="1089"/>
        <w:gridCol w:w="45"/>
        <w:gridCol w:w="1494"/>
        <w:gridCol w:w="349"/>
        <w:gridCol w:w="1134"/>
        <w:gridCol w:w="690"/>
        <w:gridCol w:w="160"/>
        <w:gridCol w:w="709"/>
        <w:gridCol w:w="427"/>
      </w:tblGrid>
      <w:tr w:rsidR="00FA4614" w14:paraId="6889E91C" w14:textId="77777777" w:rsidTr="00FA4614">
        <w:trPr>
          <w:trHeight w:val="397"/>
          <w:jc w:val="center"/>
        </w:trPr>
        <w:tc>
          <w:tcPr>
            <w:tcW w:w="1074" w:type="dxa"/>
            <w:vAlign w:val="center"/>
            <w:hideMark/>
          </w:tcPr>
          <w:p w14:paraId="4882D7DF" w14:textId="77777777" w:rsidR="00FA4614" w:rsidRDefault="00FA4614">
            <w:pPr>
              <w:rPr>
                <w:rFonts w:eastAsia="楷体_GB2312"/>
                <w:szCs w:val="21"/>
              </w:rPr>
            </w:pPr>
            <w:r>
              <w:rPr>
                <w:rFonts w:eastAsia="楷体_GB2312" w:hint="eastAsia"/>
                <w:szCs w:val="21"/>
              </w:rPr>
              <w:t>课程编号</w:t>
            </w:r>
          </w:p>
        </w:tc>
        <w:tc>
          <w:tcPr>
            <w:tcW w:w="913" w:type="dxa"/>
            <w:gridSpan w:val="2"/>
            <w:tcBorders>
              <w:top w:val="nil"/>
              <w:left w:val="nil"/>
              <w:bottom w:val="single" w:sz="4" w:space="0" w:color="auto"/>
              <w:right w:val="nil"/>
            </w:tcBorders>
            <w:vAlign w:val="center"/>
          </w:tcPr>
          <w:p w14:paraId="5EA05AE7" w14:textId="77777777" w:rsidR="00FA4614" w:rsidRDefault="00FA4614">
            <w:pPr>
              <w:rPr>
                <w:rFonts w:eastAsia="楷体_GB2312"/>
                <w:szCs w:val="21"/>
              </w:rPr>
            </w:pPr>
          </w:p>
        </w:tc>
        <w:tc>
          <w:tcPr>
            <w:tcW w:w="851" w:type="dxa"/>
            <w:gridSpan w:val="2"/>
            <w:vAlign w:val="center"/>
            <w:hideMark/>
          </w:tcPr>
          <w:p w14:paraId="48CC4867" w14:textId="77777777" w:rsidR="00FA4614" w:rsidRDefault="00FA4614">
            <w:pPr>
              <w:rPr>
                <w:rFonts w:eastAsia="楷体_GB2312"/>
                <w:szCs w:val="21"/>
              </w:rPr>
            </w:pPr>
            <w:r>
              <w:rPr>
                <w:rFonts w:eastAsia="楷体_GB2312" w:hint="eastAsia"/>
                <w:szCs w:val="21"/>
              </w:rPr>
              <w:t>课序号</w:t>
            </w:r>
          </w:p>
        </w:tc>
        <w:tc>
          <w:tcPr>
            <w:tcW w:w="425" w:type="dxa"/>
            <w:gridSpan w:val="2"/>
            <w:tcBorders>
              <w:top w:val="nil"/>
              <w:left w:val="nil"/>
              <w:bottom w:val="single" w:sz="4" w:space="0" w:color="auto"/>
              <w:right w:val="nil"/>
            </w:tcBorders>
            <w:vAlign w:val="center"/>
          </w:tcPr>
          <w:p w14:paraId="60027441" w14:textId="77777777" w:rsidR="00FA4614" w:rsidRDefault="00FA4614">
            <w:pPr>
              <w:rPr>
                <w:rFonts w:eastAsia="楷体_GB2312"/>
                <w:szCs w:val="21"/>
              </w:rPr>
            </w:pPr>
          </w:p>
        </w:tc>
        <w:tc>
          <w:tcPr>
            <w:tcW w:w="1134" w:type="dxa"/>
            <w:gridSpan w:val="2"/>
            <w:vAlign w:val="center"/>
            <w:hideMark/>
          </w:tcPr>
          <w:p w14:paraId="5932BD79" w14:textId="77777777" w:rsidR="00FA4614" w:rsidRDefault="00FA4614">
            <w:pPr>
              <w:rPr>
                <w:rFonts w:eastAsia="楷体_GB2312"/>
                <w:szCs w:val="21"/>
              </w:rPr>
            </w:pPr>
            <w:r>
              <w:rPr>
                <w:rFonts w:eastAsia="楷体_GB2312" w:hint="eastAsia"/>
                <w:szCs w:val="21"/>
              </w:rPr>
              <w:t>课程名称</w:t>
            </w:r>
          </w:p>
        </w:tc>
        <w:tc>
          <w:tcPr>
            <w:tcW w:w="1843" w:type="dxa"/>
            <w:gridSpan w:val="2"/>
            <w:tcBorders>
              <w:top w:val="nil"/>
              <w:left w:val="nil"/>
              <w:bottom w:val="single" w:sz="4" w:space="0" w:color="auto"/>
              <w:right w:val="nil"/>
            </w:tcBorders>
            <w:vAlign w:val="center"/>
          </w:tcPr>
          <w:p w14:paraId="0A9BBF53" w14:textId="77777777" w:rsidR="00FA4614" w:rsidRDefault="00FA4614">
            <w:pPr>
              <w:rPr>
                <w:rFonts w:eastAsia="楷体_GB2312"/>
                <w:szCs w:val="21"/>
              </w:rPr>
            </w:pPr>
          </w:p>
        </w:tc>
        <w:tc>
          <w:tcPr>
            <w:tcW w:w="1134" w:type="dxa"/>
            <w:vAlign w:val="center"/>
            <w:hideMark/>
          </w:tcPr>
          <w:p w14:paraId="14078A01" w14:textId="77777777" w:rsidR="00FA4614" w:rsidRDefault="00FA4614">
            <w:pPr>
              <w:rPr>
                <w:rFonts w:eastAsia="楷体_GB2312"/>
                <w:szCs w:val="21"/>
              </w:rPr>
            </w:pPr>
            <w:r>
              <w:rPr>
                <w:rFonts w:eastAsia="楷体_GB2312" w:hint="eastAsia"/>
                <w:szCs w:val="21"/>
              </w:rPr>
              <w:t>主讲教师</w:t>
            </w:r>
          </w:p>
        </w:tc>
        <w:tc>
          <w:tcPr>
            <w:tcW w:w="850" w:type="dxa"/>
            <w:gridSpan w:val="2"/>
            <w:tcBorders>
              <w:top w:val="nil"/>
              <w:left w:val="nil"/>
              <w:bottom w:val="single" w:sz="4" w:space="0" w:color="auto"/>
              <w:right w:val="nil"/>
            </w:tcBorders>
            <w:vAlign w:val="center"/>
          </w:tcPr>
          <w:p w14:paraId="0045FA58" w14:textId="744BA2B2" w:rsidR="00FA4614" w:rsidRDefault="00FA4614">
            <w:pPr>
              <w:rPr>
                <w:rFonts w:eastAsia="楷体_GB2312"/>
                <w:szCs w:val="21"/>
              </w:rPr>
            </w:pPr>
            <w:r>
              <w:rPr>
                <w:rFonts w:eastAsia="楷体_GB2312" w:hint="eastAsia"/>
                <w:szCs w:val="21"/>
              </w:rPr>
              <w:t>李景</w:t>
            </w:r>
            <w:proofErr w:type="gramStart"/>
            <w:r>
              <w:rPr>
                <w:rFonts w:eastAsia="楷体_GB2312" w:hint="eastAsia"/>
                <w:szCs w:val="21"/>
              </w:rPr>
              <w:t>景</w:t>
            </w:r>
            <w:proofErr w:type="gramEnd"/>
          </w:p>
        </w:tc>
        <w:tc>
          <w:tcPr>
            <w:tcW w:w="709" w:type="dxa"/>
            <w:vAlign w:val="center"/>
            <w:hideMark/>
          </w:tcPr>
          <w:p w14:paraId="17A1BB5E" w14:textId="77777777" w:rsidR="00FA4614" w:rsidRDefault="00FA4614">
            <w:pPr>
              <w:rPr>
                <w:rFonts w:eastAsia="楷体_GB2312"/>
                <w:szCs w:val="21"/>
              </w:rPr>
            </w:pPr>
            <w:r>
              <w:rPr>
                <w:rFonts w:eastAsia="楷体_GB2312" w:hint="eastAsia"/>
                <w:szCs w:val="21"/>
              </w:rPr>
              <w:t>评分</w:t>
            </w:r>
          </w:p>
        </w:tc>
        <w:tc>
          <w:tcPr>
            <w:tcW w:w="427" w:type="dxa"/>
            <w:tcBorders>
              <w:top w:val="nil"/>
              <w:left w:val="nil"/>
              <w:bottom w:val="single" w:sz="4" w:space="0" w:color="auto"/>
              <w:right w:val="nil"/>
            </w:tcBorders>
            <w:vAlign w:val="center"/>
          </w:tcPr>
          <w:p w14:paraId="329DBDDF" w14:textId="77777777" w:rsidR="00FA4614" w:rsidRDefault="00FA4614">
            <w:pPr>
              <w:rPr>
                <w:rFonts w:eastAsia="楷体_GB2312"/>
                <w:sz w:val="24"/>
                <w:szCs w:val="24"/>
              </w:rPr>
            </w:pPr>
          </w:p>
        </w:tc>
      </w:tr>
      <w:tr w:rsidR="00FA4614" w14:paraId="07CCACF2" w14:textId="77777777" w:rsidTr="00FA4614">
        <w:trPr>
          <w:trHeight w:val="397"/>
          <w:jc w:val="center"/>
        </w:trPr>
        <w:tc>
          <w:tcPr>
            <w:tcW w:w="1074" w:type="dxa"/>
            <w:vAlign w:val="bottom"/>
            <w:hideMark/>
          </w:tcPr>
          <w:p w14:paraId="0DC0C612" w14:textId="77777777" w:rsidR="00FA4614" w:rsidRDefault="00FA4614">
            <w:pPr>
              <w:rPr>
                <w:rFonts w:eastAsia="楷体_GB2312"/>
                <w:szCs w:val="21"/>
              </w:rPr>
            </w:pPr>
            <w:r>
              <w:rPr>
                <w:rFonts w:eastAsia="楷体_GB2312" w:hint="eastAsia"/>
                <w:szCs w:val="21"/>
              </w:rPr>
              <w:t>学</w:t>
            </w:r>
            <w:r>
              <w:rPr>
                <w:rFonts w:eastAsia="楷体_GB2312"/>
                <w:szCs w:val="21"/>
              </w:rPr>
              <w:t xml:space="preserve">    </w:t>
            </w:r>
            <w:r>
              <w:rPr>
                <w:rFonts w:eastAsia="楷体_GB2312" w:hint="eastAsia"/>
                <w:szCs w:val="21"/>
              </w:rPr>
              <w:t>号</w:t>
            </w:r>
          </w:p>
        </w:tc>
        <w:tc>
          <w:tcPr>
            <w:tcW w:w="1478" w:type="dxa"/>
            <w:gridSpan w:val="3"/>
            <w:tcBorders>
              <w:top w:val="nil"/>
              <w:left w:val="nil"/>
              <w:bottom w:val="single" w:sz="4" w:space="0" w:color="auto"/>
              <w:right w:val="nil"/>
            </w:tcBorders>
            <w:vAlign w:val="bottom"/>
          </w:tcPr>
          <w:p w14:paraId="377B4D6C" w14:textId="5D8029D4" w:rsidR="00FA4614" w:rsidRDefault="00FA4614">
            <w:pPr>
              <w:rPr>
                <w:rFonts w:eastAsia="楷体_GB2312"/>
                <w:szCs w:val="21"/>
              </w:rPr>
            </w:pPr>
            <w:r>
              <w:rPr>
                <w:rFonts w:eastAsia="楷体_GB2312" w:hint="eastAsia"/>
                <w:szCs w:val="21"/>
              </w:rPr>
              <w:t>2</w:t>
            </w:r>
            <w:r>
              <w:rPr>
                <w:rFonts w:eastAsia="楷体_GB2312"/>
                <w:szCs w:val="21"/>
              </w:rPr>
              <w:t xml:space="preserve">210515014  </w:t>
            </w:r>
          </w:p>
        </w:tc>
        <w:tc>
          <w:tcPr>
            <w:tcW w:w="700" w:type="dxa"/>
            <w:gridSpan w:val="2"/>
            <w:vAlign w:val="bottom"/>
            <w:hideMark/>
          </w:tcPr>
          <w:p w14:paraId="1055FA82" w14:textId="77777777" w:rsidR="00FA4614" w:rsidRDefault="00FA4614">
            <w:pPr>
              <w:jc w:val="right"/>
              <w:rPr>
                <w:rFonts w:eastAsia="楷体_GB2312"/>
                <w:szCs w:val="21"/>
              </w:rPr>
            </w:pPr>
            <w:r>
              <w:rPr>
                <w:rFonts w:eastAsia="楷体_GB2312" w:hint="eastAsia"/>
                <w:szCs w:val="21"/>
              </w:rPr>
              <w:t>姓名</w:t>
            </w:r>
          </w:p>
        </w:tc>
        <w:tc>
          <w:tcPr>
            <w:tcW w:w="1100" w:type="dxa"/>
            <w:gridSpan w:val="2"/>
            <w:tcBorders>
              <w:top w:val="nil"/>
              <w:left w:val="nil"/>
              <w:bottom w:val="single" w:sz="4" w:space="0" w:color="auto"/>
              <w:right w:val="nil"/>
            </w:tcBorders>
            <w:vAlign w:val="bottom"/>
          </w:tcPr>
          <w:p w14:paraId="4D7811A3" w14:textId="0F46C0C4" w:rsidR="00FA4614" w:rsidRDefault="00FA4614">
            <w:pPr>
              <w:rPr>
                <w:rFonts w:eastAsia="楷体_GB2312"/>
                <w:szCs w:val="21"/>
              </w:rPr>
            </w:pPr>
            <w:proofErr w:type="gramStart"/>
            <w:r>
              <w:rPr>
                <w:rFonts w:eastAsia="楷体_GB2312" w:hint="eastAsia"/>
                <w:szCs w:val="21"/>
              </w:rPr>
              <w:t>房美贤</w:t>
            </w:r>
            <w:proofErr w:type="gramEnd"/>
          </w:p>
        </w:tc>
        <w:tc>
          <w:tcPr>
            <w:tcW w:w="1539" w:type="dxa"/>
            <w:gridSpan w:val="2"/>
            <w:vAlign w:val="bottom"/>
            <w:hideMark/>
          </w:tcPr>
          <w:p w14:paraId="12496DD7" w14:textId="77777777" w:rsidR="00FA4614" w:rsidRDefault="00FA4614">
            <w:pPr>
              <w:rPr>
                <w:rFonts w:eastAsia="楷体_GB2312"/>
                <w:szCs w:val="21"/>
              </w:rPr>
            </w:pPr>
            <w:r>
              <w:rPr>
                <w:rFonts w:eastAsia="楷体_GB2312" w:hint="eastAsia"/>
                <w:szCs w:val="21"/>
              </w:rPr>
              <w:t>专业年级</w:t>
            </w:r>
          </w:p>
        </w:tc>
        <w:tc>
          <w:tcPr>
            <w:tcW w:w="3469" w:type="dxa"/>
            <w:gridSpan w:val="6"/>
            <w:tcBorders>
              <w:top w:val="nil"/>
              <w:left w:val="nil"/>
              <w:bottom w:val="single" w:sz="4" w:space="0" w:color="auto"/>
              <w:right w:val="nil"/>
            </w:tcBorders>
            <w:vAlign w:val="bottom"/>
          </w:tcPr>
          <w:p w14:paraId="2607797E" w14:textId="0BF8ED2E" w:rsidR="00FA4614" w:rsidRDefault="00FA4614">
            <w:pPr>
              <w:rPr>
                <w:rFonts w:eastAsia="楷体_GB2312"/>
                <w:szCs w:val="21"/>
              </w:rPr>
            </w:pPr>
            <w:r>
              <w:rPr>
                <w:rFonts w:eastAsia="楷体_GB2312" w:hint="eastAsia"/>
                <w:szCs w:val="21"/>
              </w:rPr>
              <w:t>2</w:t>
            </w:r>
            <w:r>
              <w:rPr>
                <w:rFonts w:eastAsia="楷体_GB2312"/>
                <w:szCs w:val="21"/>
              </w:rPr>
              <w:t>2-</w:t>
            </w:r>
            <w:r>
              <w:rPr>
                <w:rFonts w:eastAsia="楷体_GB2312" w:hint="eastAsia"/>
                <w:szCs w:val="21"/>
              </w:rPr>
              <w:t>人工智能</w:t>
            </w:r>
          </w:p>
        </w:tc>
      </w:tr>
      <w:tr w:rsidR="00FA4614" w14:paraId="4E97DC80" w14:textId="77777777" w:rsidTr="00FA4614">
        <w:trPr>
          <w:trHeight w:val="113"/>
          <w:jc w:val="center"/>
        </w:trPr>
        <w:tc>
          <w:tcPr>
            <w:tcW w:w="9360" w:type="dxa"/>
            <w:gridSpan w:val="16"/>
            <w:tcBorders>
              <w:top w:val="nil"/>
              <w:left w:val="nil"/>
              <w:bottom w:val="single" w:sz="4" w:space="0" w:color="auto"/>
              <w:right w:val="nil"/>
            </w:tcBorders>
            <w:vAlign w:val="bottom"/>
          </w:tcPr>
          <w:p w14:paraId="52136F0B" w14:textId="77777777" w:rsidR="00FA4614" w:rsidRDefault="00FA4614">
            <w:pPr>
              <w:rPr>
                <w:rFonts w:eastAsia="楷体_GB2312"/>
                <w:szCs w:val="21"/>
              </w:rPr>
            </w:pPr>
          </w:p>
        </w:tc>
      </w:tr>
      <w:tr w:rsidR="00FA4614" w14:paraId="2ED670CB" w14:textId="77777777" w:rsidTr="00FA4614">
        <w:trPr>
          <w:trHeight w:val="1395"/>
          <w:jc w:val="center"/>
        </w:trPr>
        <w:tc>
          <w:tcPr>
            <w:tcW w:w="9360" w:type="dxa"/>
            <w:gridSpan w:val="16"/>
            <w:tcBorders>
              <w:top w:val="single" w:sz="4" w:space="0" w:color="auto"/>
              <w:left w:val="single" w:sz="4" w:space="0" w:color="auto"/>
              <w:bottom w:val="nil"/>
              <w:right w:val="single" w:sz="4" w:space="0" w:color="auto"/>
            </w:tcBorders>
            <w:hideMark/>
          </w:tcPr>
          <w:p w14:paraId="32F2FCBB" w14:textId="77777777" w:rsidR="00FA4614" w:rsidRDefault="00FA4614">
            <w:pPr>
              <w:rPr>
                <w:rFonts w:eastAsia="楷体_GB2312"/>
                <w:szCs w:val="21"/>
              </w:rPr>
            </w:pPr>
            <w:r>
              <w:rPr>
                <w:rFonts w:eastAsia="楷体_GB2312" w:hint="eastAsia"/>
                <w:szCs w:val="21"/>
              </w:rPr>
              <w:t>教师评语：</w:t>
            </w:r>
          </w:p>
        </w:tc>
      </w:tr>
      <w:tr w:rsidR="00FA4614" w14:paraId="4A975312" w14:textId="77777777" w:rsidTr="00FA4614">
        <w:trPr>
          <w:trHeight w:val="765"/>
          <w:jc w:val="center"/>
        </w:trPr>
        <w:tc>
          <w:tcPr>
            <w:tcW w:w="1151" w:type="dxa"/>
            <w:gridSpan w:val="2"/>
            <w:tcBorders>
              <w:top w:val="single" w:sz="4" w:space="0" w:color="auto"/>
              <w:left w:val="nil"/>
              <w:bottom w:val="nil"/>
              <w:right w:val="nil"/>
            </w:tcBorders>
            <w:vAlign w:val="center"/>
            <w:hideMark/>
          </w:tcPr>
          <w:p w14:paraId="73B1F3EF" w14:textId="77777777" w:rsidR="00FA4614" w:rsidRDefault="00FA4614">
            <w:pPr>
              <w:wordWrap w:val="0"/>
              <w:jc w:val="center"/>
              <w:rPr>
                <w:rFonts w:eastAsia="楷体_GB2312"/>
                <w:sz w:val="24"/>
                <w:szCs w:val="24"/>
              </w:rPr>
            </w:pPr>
            <w:r>
              <w:rPr>
                <w:rFonts w:eastAsia="楷体_GB2312" w:hint="eastAsia"/>
                <w:sz w:val="24"/>
              </w:rPr>
              <w:t>题目：</w:t>
            </w:r>
          </w:p>
        </w:tc>
        <w:tc>
          <w:tcPr>
            <w:tcW w:w="6913" w:type="dxa"/>
            <w:gridSpan w:val="11"/>
            <w:tcBorders>
              <w:top w:val="single" w:sz="4" w:space="0" w:color="auto"/>
              <w:left w:val="nil"/>
              <w:bottom w:val="single" w:sz="4" w:space="0" w:color="auto"/>
              <w:right w:val="nil"/>
            </w:tcBorders>
            <w:vAlign w:val="center"/>
          </w:tcPr>
          <w:p w14:paraId="0CE81003" w14:textId="77777777" w:rsidR="00FA4614" w:rsidRDefault="00FA4614">
            <w:pPr>
              <w:jc w:val="center"/>
              <w:rPr>
                <w:rFonts w:ascii="黑体" w:eastAsia="黑体"/>
                <w:sz w:val="28"/>
                <w:szCs w:val="28"/>
              </w:rPr>
            </w:pPr>
          </w:p>
        </w:tc>
        <w:tc>
          <w:tcPr>
            <w:tcW w:w="1296" w:type="dxa"/>
            <w:gridSpan w:val="3"/>
            <w:tcBorders>
              <w:top w:val="single" w:sz="4" w:space="0" w:color="auto"/>
              <w:left w:val="nil"/>
              <w:bottom w:val="nil"/>
              <w:right w:val="nil"/>
            </w:tcBorders>
            <w:vAlign w:val="center"/>
          </w:tcPr>
          <w:p w14:paraId="3DBB040E" w14:textId="77777777" w:rsidR="00FA4614" w:rsidRDefault="00FA4614">
            <w:pPr>
              <w:jc w:val="center"/>
              <w:rPr>
                <w:rFonts w:ascii="Times New Roman" w:eastAsia="楷体_GB2312" w:hint="eastAsia"/>
                <w:sz w:val="24"/>
                <w:szCs w:val="24"/>
              </w:rPr>
            </w:pPr>
          </w:p>
        </w:tc>
      </w:tr>
    </w:tbl>
    <w:p w14:paraId="2A5AA60B" w14:textId="77777777" w:rsidR="00FA4614" w:rsidRDefault="00FA4614" w:rsidP="00FA4614">
      <w:pPr>
        <w:rPr>
          <w:rFonts w:ascii="Times New Roman" w:eastAsia="宋体" w:hAnsi="Times New Roman" w:cs="Times New Roman"/>
        </w:rPr>
      </w:pPr>
    </w:p>
    <w:p w14:paraId="1400E90C" w14:textId="0A101AF7" w:rsidR="00FA4614" w:rsidRDefault="00FA4614"/>
    <w:p w14:paraId="26E72B02" w14:textId="77777777" w:rsidR="00FA4614" w:rsidRDefault="00FA4614">
      <w:pPr>
        <w:widowControl/>
        <w:jc w:val="left"/>
      </w:pPr>
      <w:r>
        <w:br w:type="page"/>
      </w:r>
    </w:p>
    <w:p w14:paraId="74235210" w14:textId="0A40A8DF" w:rsidR="008A5A2D" w:rsidRDefault="00FA4614">
      <w:r>
        <w:rPr>
          <w:rFonts w:hint="eastAsia"/>
        </w:rPr>
        <w:lastRenderedPageBreak/>
        <w:t>title</w:t>
      </w:r>
      <w:r>
        <w:t xml:space="preserve"> page</w:t>
      </w:r>
    </w:p>
    <w:p w14:paraId="6D9B24D6" w14:textId="73E11DED" w:rsidR="00FA4614" w:rsidRDefault="00FA4614"/>
    <w:p w14:paraId="1E45F46D" w14:textId="61B50CD3" w:rsidR="00FA4614" w:rsidRDefault="00FA4614"/>
    <w:p w14:paraId="79B9E6FF" w14:textId="77777777" w:rsidR="00FA4614" w:rsidRDefault="00FA4614" w:rsidP="00FA4614">
      <w:pPr>
        <w:pStyle w:val="12"/>
      </w:pPr>
      <w:r>
        <w:br w:type="page"/>
      </w:r>
    </w:p>
    <w:p w14:paraId="585CB096" w14:textId="2B9737F7" w:rsidR="00BC0E59" w:rsidRDefault="00FA4614" w:rsidP="00BC0E59">
      <w:pPr>
        <w:pStyle w:val="1"/>
        <w:rPr>
          <w:rFonts w:eastAsiaTheme="minorEastAsia"/>
        </w:rPr>
      </w:pPr>
      <w:r>
        <w:lastRenderedPageBreak/>
        <w:t>Introduction</w:t>
      </w:r>
    </w:p>
    <w:p w14:paraId="21C34437" w14:textId="77777777" w:rsidR="00D475B9" w:rsidRPr="00D475B9" w:rsidRDefault="00D475B9" w:rsidP="00D475B9">
      <w:pPr>
        <w:pStyle w:val="12"/>
        <w:ind w:firstLine="360"/>
        <w:rPr>
          <w:rFonts w:eastAsiaTheme="minorEastAsia"/>
        </w:rPr>
      </w:pPr>
      <w:r w:rsidRPr="00D475B9">
        <w:rPr>
          <w:rFonts w:eastAsiaTheme="minorEastAsia"/>
        </w:rPr>
        <w:t xml:space="preserve">This article aims to test whether people are willing to pay extra costs to eliminate ambiguity for an investment selection task involving uncertain benefits, and the relationship between this cost and individual characteristics and decision environments. Ambiguity refers to the uncertainty that individuals face when the probability distribution of uncertain events lacks sufficient information or knowledge. Ambiguity is different from risk. Risk refers to the uncertainty that individuals face when the probability distribution of uncertain events has clear knowledge or beliefs. Fuzzy utility theory </w:t>
      </w:r>
      <w:r w:rsidRPr="00F85620">
        <w:rPr>
          <w:rFonts w:eastAsiaTheme="minorEastAsia"/>
          <w:b/>
          <w:bCs/>
        </w:rPr>
        <w:t xml:space="preserve">(Ellsberg, 1961) </w:t>
      </w:r>
      <w:r w:rsidRPr="00D475B9">
        <w:rPr>
          <w:rFonts w:eastAsiaTheme="minorEastAsia"/>
        </w:rPr>
        <w:t>believes that individuals will show aversion or preference when facing ambiguity, that is, they tend to choose certain benefits or risk benefits and avoid fuzzy benefits, or vice versa. Fuzzy aversion or preference will affect individuals' investment decisions in financial markets, such as whether to purchase financial products (such as stocks, options, etc.) with fuzzy factors and whether to seek more information to eliminate or reduce fuzziness (such as consulting experts, friends or networks</w:t>
      </w:r>
      <w:r w:rsidRPr="00D475B9">
        <w:rPr>
          <w:rFonts w:eastAsiaTheme="minorEastAsia"/>
        </w:rPr>
        <w:t>).</w:t>
      </w:r>
    </w:p>
    <w:p w14:paraId="32D908C2" w14:textId="5AB011F9" w:rsidR="00D475B9" w:rsidRPr="00D475B9" w:rsidRDefault="00D475B9" w:rsidP="00D475B9">
      <w:pPr>
        <w:pStyle w:val="12"/>
        <w:ind w:firstLine="360"/>
        <w:rPr>
          <w:rFonts w:eastAsiaTheme="minorEastAsia" w:cs="Times New Roman" w:hint="eastAsia"/>
        </w:rPr>
      </w:pPr>
      <w:r w:rsidRPr="00D475B9">
        <w:rPr>
          <w:rFonts w:eastAsiaTheme="minorEastAsia" w:cs="Times New Roman"/>
        </w:rPr>
        <w:t xml:space="preserve">Existing literature has measured individuals' attitudes towards ambiguity in laboratory and field environments and found some influencing factors such as risk preference, cognitive style, information sources </w:t>
      </w:r>
      <w:r w:rsidRPr="00F85620">
        <w:rPr>
          <w:rFonts w:eastAsiaTheme="minorEastAsia" w:cs="Times New Roman"/>
          <w:b/>
          <w:bCs/>
        </w:rPr>
        <w:t xml:space="preserve">(see </w:t>
      </w:r>
      <w:proofErr w:type="spellStart"/>
      <w:r w:rsidRPr="00F85620">
        <w:rPr>
          <w:rFonts w:eastAsiaTheme="minorEastAsia" w:cs="Times New Roman"/>
          <w:b/>
          <w:bCs/>
        </w:rPr>
        <w:t>Trautmann</w:t>
      </w:r>
      <w:proofErr w:type="spellEnd"/>
      <w:r w:rsidRPr="00F85620">
        <w:rPr>
          <w:rFonts w:eastAsiaTheme="minorEastAsia" w:cs="Times New Roman"/>
          <w:b/>
          <w:bCs/>
        </w:rPr>
        <w:t xml:space="preserve"> and van de </w:t>
      </w:r>
      <w:proofErr w:type="spellStart"/>
      <w:r w:rsidRPr="00F85620">
        <w:rPr>
          <w:rFonts w:eastAsiaTheme="minorEastAsia" w:cs="Times New Roman"/>
          <w:b/>
          <w:bCs/>
        </w:rPr>
        <w:t>Kuilen</w:t>
      </w:r>
      <w:proofErr w:type="spellEnd"/>
      <w:r w:rsidRPr="00F85620">
        <w:rPr>
          <w:rFonts w:eastAsiaTheme="minorEastAsia" w:cs="Times New Roman"/>
          <w:b/>
          <w:bCs/>
        </w:rPr>
        <w:t>, 2016 for a review).</w:t>
      </w:r>
      <w:r w:rsidRPr="00D475B9">
        <w:rPr>
          <w:rFonts w:eastAsiaTheme="minorEastAsia" w:cs="Times New Roman"/>
        </w:rPr>
        <w:t xml:space="preserve"> Among them, risk preference refers to the degree of individual preference for risk benefits compared with certain benefits. These factors can reflect individuals' perception and processing methods of uncertainty, thus affecting their attitudes towards ambiguity.</w:t>
      </w:r>
    </w:p>
    <w:p w14:paraId="4E4C9FE5" w14:textId="50B7211D" w:rsidR="00D475B9" w:rsidRPr="00F85620" w:rsidRDefault="00D475B9" w:rsidP="00F85620">
      <w:pPr>
        <w:pStyle w:val="12"/>
        <w:ind w:firstLine="360"/>
        <w:rPr>
          <w:rFonts w:eastAsiaTheme="minorEastAsia" w:cs="Times New Roman" w:hint="eastAsia"/>
        </w:rPr>
      </w:pPr>
      <w:r w:rsidRPr="00D475B9">
        <w:rPr>
          <w:rFonts w:eastAsiaTheme="minorEastAsia" w:cs="Times New Roman"/>
        </w:rPr>
        <w:lastRenderedPageBreak/>
        <w:t xml:space="preserve">Regarding the impact of risk preference on attitude towards ambiguity, existing literature has not reached a consistent conclusion. Some literature believes that risk preference and attitude towards ambiguity are positively correlated, that is, people with higher risk preference are more inclined to choose fuzzy benefits </w:t>
      </w:r>
      <w:r w:rsidRPr="00F85620">
        <w:rPr>
          <w:rFonts w:eastAsiaTheme="minorEastAsia" w:cs="Times New Roman"/>
          <w:b/>
          <w:bCs/>
        </w:rPr>
        <w:t>(Chow and Sarin, 2001).</w:t>
      </w:r>
      <w:r w:rsidRPr="00D475B9">
        <w:rPr>
          <w:rFonts w:eastAsiaTheme="minorEastAsia" w:cs="Times New Roman"/>
        </w:rPr>
        <w:t xml:space="preserve"> Other literature believes that risk preference and attitude towards ambiguity are negatively correlated, that is, people with higher risk preference are more inclined to avoid fuzzy benefits </w:t>
      </w:r>
      <w:r w:rsidRPr="00F85620">
        <w:rPr>
          <w:rFonts w:eastAsiaTheme="minorEastAsia" w:cs="Times New Roman"/>
          <w:b/>
          <w:bCs/>
        </w:rPr>
        <w:t>(Dimmock et al., 2015</w:t>
      </w:r>
      <w:r w:rsidRPr="00D475B9">
        <w:rPr>
          <w:rFonts w:eastAsiaTheme="minorEastAsia" w:cs="Times New Roman"/>
        </w:rPr>
        <w:t xml:space="preserve">). Some literature believes that there is no obvious relationship between risk preference and attitude towards ambiguity </w:t>
      </w:r>
      <w:r w:rsidRPr="00F85620">
        <w:rPr>
          <w:rFonts w:eastAsiaTheme="minorEastAsia" w:cs="Times New Roman"/>
          <w:b/>
          <w:bCs/>
        </w:rPr>
        <w:t xml:space="preserve">(such as </w:t>
      </w:r>
      <w:proofErr w:type="spellStart"/>
      <w:r w:rsidRPr="00F85620">
        <w:rPr>
          <w:rFonts w:eastAsiaTheme="minorEastAsia" w:cs="Times New Roman"/>
          <w:b/>
          <w:bCs/>
        </w:rPr>
        <w:t>Baillon</w:t>
      </w:r>
      <w:proofErr w:type="spellEnd"/>
      <w:r w:rsidRPr="00F85620">
        <w:rPr>
          <w:rFonts w:eastAsiaTheme="minorEastAsia" w:cs="Times New Roman"/>
          <w:b/>
          <w:bCs/>
        </w:rPr>
        <w:t xml:space="preserve"> et al., 2018; </w:t>
      </w:r>
      <w:proofErr w:type="spellStart"/>
      <w:r w:rsidRPr="00F85620">
        <w:rPr>
          <w:rFonts w:eastAsiaTheme="minorEastAsia" w:cs="Times New Roman"/>
          <w:b/>
          <w:bCs/>
        </w:rPr>
        <w:t>Trautmann</w:t>
      </w:r>
      <w:proofErr w:type="spellEnd"/>
      <w:r w:rsidRPr="00F85620">
        <w:rPr>
          <w:rFonts w:eastAsiaTheme="minorEastAsia" w:cs="Times New Roman"/>
          <w:b/>
          <w:bCs/>
        </w:rPr>
        <w:t xml:space="preserve"> and van de </w:t>
      </w:r>
      <w:proofErr w:type="spellStart"/>
      <w:r w:rsidRPr="00F85620">
        <w:rPr>
          <w:rFonts w:eastAsiaTheme="minorEastAsia" w:cs="Times New Roman"/>
          <w:b/>
          <w:bCs/>
        </w:rPr>
        <w:t>Kuilen</w:t>
      </w:r>
      <w:proofErr w:type="spellEnd"/>
      <w:r w:rsidRPr="00F85620">
        <w:rPr>
          <w:rFonts w:eastAsiaTheme="minorEastAsia" w:cs="Times New Roman"/>
          <w:b/>
          <w:bCs/>
        </w:rPr>
        <w:t>, 2015).</w:t>
      </w:r>
      <w:r w:rsidRPr="00D475B9">
        <w:rPr>
          <w:rFonts w:eastAsiaTheme="minorEastAsia" w:cs="Times New Roman"/>
        </w:rPr>
        <w:t xml:space="preserve"> These inconsistent results may be due to different experimental designs, measurement methods, sample characteristics and other factors.</w:t>
      </w:r>
    </w:p>
    <w:p w14:paraId="295AAC5B" w14:textId="08D40B7C" w:rsidR="00D475B9" w:rsidRPr="00D475B9" w:rsidRDefault="00D475B9" w:rsidP="00F85620">
      <w:pPr>
        <w:pStyle w:val="12"/>
        <w:ind w:firstLine="360"/>
        <w:rPr>
          <w:rFonts w:eastAsiaTheme="minorEastAsia" w:cs="Times New Roman" w:hint="eastAsia"/>
        </w:rPr>
      </w:pPr>
      <w:r w:rsidRPr="00D475B9">
        <w:rPr>
          <w:rFonts w:eastAsiaTheme="minorEastAsia" w:cs="Times New Roman"/>
        </w:rPr>
        <w:t>Regarding the impact of information sources on attitude towards ambiguity, existing literature shows that information sources will affect individuals' judgment of the trustworthiness and reliability of information, thus affecting their choice of fuzzy benefits. Generally speaking, individuals are more inclined to trust and rely on information sources with professional knowledge, experience or reputation such as experts, authorities or institutions rather than those without these characteristics such as friends,</w:t>
      </w:r>
      <w:r w:rsidR="00F85620">
        <w:rPr>
          <w:rFonts w:eastAsiaTheme="minorEastAsia" w:cs="Times New Roman"/>
        </w:rPr>
        <w:t xml:space="preserve"> </w:t>
      </w:r>
      <w:r w:rsidRPr="00D475B9">
        <w:rPr>
          <w:rFonts w:eastAsiaTheme="minorEastAsia" w:cs="Times New Roman"/>
        </w:rPr>
        <w:t>networks or random events. However</w:t>
      </w:r>
      <w:r w:rsidRPr="00D475B9">
        <w:rPr>
          <w:rFonts w:eastAsiaTheme="minorEastAsia" w:cs="Times New Roman"/>
        </w:rPr>
        <w:t>，</w:t>
      </w:r>
      <w:r w:rsidRPr="00D475B9">
        <w:rPr>
          <w:rFonts w:eastAsiaTheme="minorEastAsia" w:cs="Times New Roman"/>
        </w:rPr>
        <w:t>most existing literature ignores the important factor that individuals need to pay a price when obtaining information</w:t>
      </w:r>
      <w:r w:rsidRPr="00D475B9">
        <w:rPr>
          <w:rFonts w:eastAsiaTheme="minorEastAsia" w:cs="Times New Roman"/>
        </w:rPr>
        <w:t>，</w:t>
      </w:r>
      <w:r w:rsidRPr="00D475B9">
        <w:rPr>
          <w:rFonts w:eastAsiaTheme="minorEastAsia" w:cs="Times New Roman"/>
        </w:rPr>
        <w:t>and the interaction between cost and information sources. For example</w:t>
      </w:r>
      <w:r w:rsidRPr="00D475B9">
        <w:rPr>
          <w:rFonts w:eastAsiaTheme="minorEastAsia" w:cs="Times New Roman"/>
        </w:rPr>
        <w:t>，</w:t>
      </w:r>
      <w:r w:rsidRPr="00D475B9">
        <w:rPr>
          <w:rFonts w:eastAsiaTheme="minorEastAsia" w:cs="Times New Roman"/>
        </w:rPr>
        <w:t xml:space="preserve">are individuals willing to pay higher costs for expert opinions? Does cost affect individuals' judgment of the trustworthiness and reliability of information sources? These questions have not </w:t>
      </w:r>
      <w:r w:rsidRPr="00D475B9">
        <w:rPr>
          <w:rFonts w:eastAsiaTheme="minorEastAsia" w:cs="Times New Roman"/>
        </w:rPr>
        <w:lastRenderedPageBreak/>
        <w:t>been fully answered. Therefore</w:t>
      </w:r>
      <w:r w:rsidRPr="00D475B9">
        <w:rPr>
          <w:rFonts w:eastAsiaTheme="minorEastAsia" w:cs="Times New Roman"/>
        </w:rPr>
        <w:t>，</w:t>
      </w:r>
      <w:r w:rsidRPr="00D475B9">
        <w:rPr>
          <w:rFonts w:eastAsiaTheme="minorEastAsia" w:cs="Times New Roman"/>
        </w:rPr>
        <w:t>this article will consider different types of information sources (experts</w:t>
      </w:r>
      <w:r w:rsidRPr="00D475B9">
        <w:rPr>
          <w:rFonts w:eastAsiaTheme="minorEastAsia" w:cs="Times New Roman"/>
        </w:rPr>
        <w:t>，</w:t>
      </w:r>
      <w:r w:rsidRPr="00D475B9">
        <w:rPr>
          <w:rFonts w:eastAsiaTheme="minorEastAsia" w:cs="Times New Roman"/>
        </w:rPr>
        <w:t>friends</w:t>
      </w:r>
      <w:r w:rsidRPr="00D475B9">
        <w:rPr>
          <w:rFonts w:eastAsiaTheme="minorEastAsia" w:cs="Times New Roman"/>
        </w:rPr>
        <w:t>，</w:t>
      </w:r>
      <w:r w:rsidRPr="00D475B9">
        <w:rPr>
          <w:rFonts w:eastAsiaTheme="minorEastAsia" w:cs="Times New Roman"/>
        </w:rPr>
        <w:t>and networks) and different levels of costs</w:t>
      </w:r>
      <w:r w:rsidRPr="00D475B9">
        <w:rPr>
          <w:rFonts w:eastAsiaTheme="minorEastAsia" w:cs="Times New Roman"/>
        </w:rPr>
        <w:t>，</w:t>
      </w:r>
      <w:r w:rsidRPr="00D475B9">
        <w:rPr>
          <w:rFonts w:eastAsiaTheme="minorEastAsia" w:cs="Times New Roman"/>
        </w:rPr>
        <w:t>and explore their impact on attitude towards ambiguity.</w:t>
      </w:r>
    </w:p>
    <w:p w14:paraId="1DB65213" w14:textId="685A1F08" w:rsidR="00F85620" w:rsidRPr="00F85620" w:rsidRDefault="00F85620" w:rsidP="00F85620">
      <w:pPr>
        <w:pStyle w:val="12"/>
        <w:ind w:firstLine="360"/>
        <w:rPr>
          <w:rFonts w:eastAsiaTheme="minorEastAsia" w:hint="eastAsia"/>
        </w:rPr>
      </w:pPr>
      <w:r w:rsidRPr="00F85620">
        <w:rPr>
          <w:rFonts w:eastAsiaTheme="minorEastAsia"/>
        </w:rPr>
        <w:t>In summary, this article has made the following innovative and contributory points based on existing literature:</w:t>
      </w:r>
    </w:p>
    <w:p w14:paraId="5DA67CF9" w14:textId="49C94CEB" w:rsidR="00F85620" w:rsidRPr="00F85620" w:rsidRDefault="00F85620" w:rsidP="00F85620">
      <w:pPr>
        <w:pStyle w:val="12"/>
        <w:ind w:firstLine="360"/>
        <w:rPr>
          <w:rFonts w:eastAsiaTheme="minorEastAsia" w:hint="eastAsia"/>
        </w:rPr>
      </w:pPr>
      <w:r w:rsidRPr="00F85620">
        <w:rPr>
          <w:rFonts w:eastAsiaTheme="minorEastAsia"/>
        </w:rPr>
        <w:t>This article uses a simple and effective method to measure risk preference and ambiguity attitude, and explores the relationship between them. By letting participants choose between two types of investment options: one is an option with a certain return, and the other is an option with an ambiguous return. The return distribution of the option with a certain return is known, while the return distribution of the option with an ambiguous return is unknown but can be obtained by paying a certain cost. By observing whether participants are willing to pay a cost to obtain information and whether they choose the option with an ambiguous return after obtaining information, we can infer their attitude towards ambiguity. This method has the following advantages: first, it can measure risk preference and ambiguity attitude at the same time without using different experimental tasks or tools; second, it can consider the important factor that individuals need to pay a price when obtaining information, without assuming that information is free or completely available.</w:t>
      </w:r>
    </w:p>
    <w:p w14:paraId="4278EA30" w14:textId="16C4D80F" w:rsidR="00D475B9" w:rsidRDefault="00F85620" w:rsidP="00F85620">
      <w:pPr>
        <w:pStyle w:val="12"/>
        <w:ind w:firstLine="360"/>
        <w:rPr>
          <w:rFonts w:eastAsiaTheme="minorEastAsia"/>
        </w:rPr>
      </w:pPr>
      <w:r w:rsidRPr="00F85620">
        <w:rPr>
          <w:rFonts w:eastAsiaTheme="minorEastAsia"/>
        </w:rPr>
        <w:t xml:space="preserve">This article considers different types of information sources (experts and friends) and different levels of costs, and explores their impact on ambiguity attitude. This is an aspect that has not been covered or insufficiently covered in existing literature. We believe that information sources will affect individuals’ judgment of trustworthiness </w:t>
      </w:r>
      <w:r w:rsidRPr="00F85620">
        <w:rPr>
          <w:rFonts w:eastAsiaTheme="minorEastAsia"/>
        </w:rPr>
        <w:lastRenderedPageBreak/>
        <w:t>and reliability of information, thereby affecting their choice of ambiguous returns. We also believe that costs will affect individuals’ judgment of trustworthiness and reliability of information sources, thereby affecting their choice of ambiguous returns.</w:t>
      </w:r>
    </w:p>
    <w:p w14:paraId="70E801C0" w14:textId="29CB90E9" w:rsidR="00D475B9" w:rsidRDefault="009174C0" w:rsidP="00AA44D0">
      <w:pPr>
        <w:pStyle w:val="12"/>
        <w:ind w:firstLine="360"/>
        <w:rPr>
          <w:rFonts w:eastAsiaTheme="minorEastAsia"/>
        </w:rPr>
      </w:pPr>
      <w:r>
        <w:rPr>
          <w:shd w:val="clear" w:color="auto" w:fill="FFFFFF"/>
        </w:rPr>
        <w:t>We expected to find the following results: First, experts as information sources can improve individuals' choice of fuzzy income options more than friends; Second, the higher cost of information acquisition can improve the individual's choice of fuzzy income option more than the lower cost of information acquisition;</w:t>
      </w:r>
    </w:p>
    <w:p w14:paraId="2C37A0B0" w14:textId="6D1C3C1A" w:rsidR="00F557E5" w:rsidRPr="00054780" w:rsidRDefault="00054780" w:rsidP="00054780">
      <w:pPr>
        <w:widowControl/>
        <w:jc w:val="left"/>
        <w:rPr>
          <w:rFonts w:hint="eastAsia"/>
          <w:sz w:val="24"/>
        </w:rPr>
      </w:pPr>
      <w:r>
        <w:br w:type="page"/>
      </w:r>
    </w:p>
    <w:p w14:paraId="6F835986" w14:textId="6867B76D" w:rsidR="00054780" w:rsidRPr="00054780" w:rsidRDefault="00FA4614" w:rsidP="00054780">
      <w:pPr>
        <w:pStyle w:val="1"/>
      </w:pPr>
      <w:r>
        <w:lastRenderedPageBreak/>
        <w:t xml:space="preserve">Experimental Design </w:t>
      </w:r>
    </w:p>
    <w:p w14:paraId="4694740A" w14:textId="2E4BBB57" w:rsidR="00F85620" w:rsidRPr="00F85620" w:rsidRDefault="00F85620" w:rsidP="006A460B">
      <w:pPr>
        <w:pStyle w:val="12"/>
        <w:ind w:firstLine="360"/>
        <w:rPr>
          <w:rFonts w:eastAsiaTheme="minorEastAsia" w:hint="eastAsia"/>
        </w:rPr>
      </w:pPr>
      <w:bookmarkStart w:id="0" w:name="OLE_LINK1"/>
      <w:r w:rsidRPr="00F85620">
        <w:rPr>
          <w:rFonts w:eastAsiaTheme="minorEastAsia"/>
        </w:rPr>
        <w:t xml:space="preserve">The purpose of this experiment is to test whether people are willing to pay extra costs to eliminate ambiguity and the relationship between this cost and individual risk preferences and decision-making environments. </w:t>
      </w:r>
    </w:p>
    <w:p w14:paraId="4834850A" w14:textId="77777777" w:rsidR="00F85620" w:rsidRPr="00F85620" w:rsidRDefault="00F85620" w:rsidP="00F85620">
      <w:pPr>
        <w:pStyle w:val="12"/>
        <w:jc w:val="left"/>
        <w:rPr>
          <w:rFonts w:eastAsiaTheme="minorEastAsia"/>
          <w:b/>
          <w:bCs/>
        </w:rPr>
      </w:pPr>
      <w:r w:rsidRPr="00F85620">
        <w:rPr>
          <w:rFonts w:eastAsiaTheme="minorEastAsia"/>
          <w:b/>
          <w:bCs/>
        </w:rPr>
        <w:t>Variables:</w:t>
      </w:r>
    </w:p>
    <w:p w14:paraId="21E0AF92" w14:textId="6AB4BC82" w:rsidR="00F85620" w:rsidRPr="00F85620" w:rsidRDefault="00F85620" w:rsidP="006A460B">
      <w:pPr>
        <w:pStyle w:val="12"/>
        <w:ind w:firstLine="420"/>
        <w:rPr>
          <w:rFonts w:eastAsiaTheme="minorEastAsia"/>
        </w:rPr>
      </w:pPr>
      <w:r w:rsidRPr="00F85620">
        <w:rPr>
          <w:rFonts w:eastAsiaTheme="minorEastAsia"/>
        </w:rPr>
        <w:t>Independent variable</w:t>
      </w:r>
      <w:r w:rsidR="006A460B">
        <w:rPr>
          <w:rFonts w:eastAsiaTheme="minorEastAsia" w:hint="eastAsia"/>
        </w:rPr>
        <w:t>:</w:t>
      </w:r>
      <w:r w:rsidR="006A460B">
        <w:rPr>
          <w:rFonts w:eastAsiaTheme="minorEastAsia"/>
        </w:rPr>
        <w:t xml:space="preserve"> </w:t>
      </w:r>
      <w:r w:rsidRPr="00F85620">
        <w:rPr>
          <w:rFonts w:eastAsiaTheme="minorEastAsia"/>
        </w:rPr>
        <w:t>information source (expert, friend), cost level (high, low).</w:t>
      </w:r>
    </w:p>
    <w:p w14:paraId="43BC2CD6" w14:textId="77777777" w:rsidR="00F85620" w:rsidRPr="00F85620" w:rsidRDefault="00F85620" w:rsidP="006A460B">
      <w:pPr>
        <w:pStyle w:val="12"/>
        <w:ind w:firstLine="420"/>
        <w:rPr>
          <w:rFonts w:eastAsiaTheme="minorEastAsia"/>
        </w:rPr>
      </w:pPr>
      <w:r w:rsidRPr="00F85620">
        <w:rPr>
          <w:rFonts w:eastAsiaTheme="minorEastAsia"/>
        </w:rPr>
        <w:t>Dependent variable: whether to pay a cost to obtain information, whether to choose an ambiguous return option.</w:t>
      </w:r>
    </w:p>
    <w:p w14:paraId="2510DB72" w14:textId="77777777" w:rsidR="00F85620" w:rsidRPr="00F85620" w:rsidRDefault="00F85620" w:rsidP="006A460B">
      <w:pPr>
        <w:pStyle w:val="12"/>
        <w:ind w:firstLine="420"/>
        <w:rPr>
          <w:rFonts w:eastAsiaTheme="minorEastAsia"/>
        </w:rPr>
      </w:pPr>
      <w:r w:rsidRPr="00F85620">
        <w:rPr>
          <w:rFonts w:eastAsiaTheme="minorEastAsia"/>
        </w:rPr>
        <w:t>Exogenous variable: risk preference.</w:t>
      </w:r>
    </w:p>
    <w:p w14:paraId="12BF65C1" w14:textId="77777777" w:rsidR="00F85620" w:rsidRPr="006A460B" w:rsidRDefault="00F85620" w:rsidP="00F85620">
      <w:pPr>
        <w:pStyle w:val="12"/>
        <w:jc w:val="left"/>
        <w:rPr>
          <w:rFonts w:eastAsiaTheme="minorEastAsia"/>
          <w:b/>
          <w:bCs/>
        </w:rPr>
      </w:pPr>
      <w:r w:rsidRPr="006A460B">
        <w:rPr>
          <w:rFonts w:eastAsiaTheme="minorEastAsia"/>
          <w:b/>
          <w:bCs/>
        </w:rPr>
        <w:t>Assumptions:</w:t>
      </w:r>
    </w:p>
    <w:p w14:paraId="53AF5F93" w14:textId="3DDD9250" w:rsidR="00F85620" w:rsidRPr="00F85620" w:rsidRDefault="00F85620" w:rsidP="006A460B">
      <w:pPr>
        <w:pStyle w:val="12"/>
        <w:ind w:firstLine="420"/>
        <w:rPr>
          <w:rFonts w:eastAsiaTheme="minorEastAsia"/>
        </w:rPr>
      </w:pPr>
      <w:r w:rsidRPr="00F85620">
        <w:rPr>
          <w:rFonts w:eastAsiaTheme="minorEastAsia"/>
        </w:rPr>
        <w:t>Null hypothesis: The proportion of paying a cost to obtain information is independent of the information source; the proportion of choosing an ambiguous return option is independent of the information source.</w:t>
      </w:r>
    </w:p>
    <w:p w14:paraId="09F268AA" w14:textId="7842DD01" w:rsidR="00F85620" w:rsidRPr="00F85620" w:rsidRDefault="00F85620" w:rsidP="006A460B">
      <w:pPr>
        <w:pStyle w:val="12"/>
        <w:ind w:firstLine="420"/>
        <w:rPr>
          <w:rFonts w:eastAsiaTheme="minorEastAsia"/>
        </w:rPr>
      </w:pPr>
      <w:r w:rsidRPr="00F85620">
        <w:rPr>
          <w:rFonts w:eastAsiaTheme="minorEastAsia"/>
        </w:rPr>
        <w:t>Alternative hypothesis: The proportion of paying a cost to obtain information increases with the degree of ambiguity; the proportion of paying a cost to obtain information is affected by the information source and cost level; the proportion of choosing an ambiguous return option is affected by obtaining information, information source, and cost level.</w:t>
      </w:r>
    </w:p>
    <w:p w14:paraId="33A60891" w14:textId="38255651" w:rsidR="00F85620" w:rsidRPr="006A460B" w:rsidRDefault="00F85620" w:rsidP="00F85620">
      <w:pPr>
        <w:pStyle w:val="12"/>
        <w:jc w:val="left"/>
        <w:rPr>
          <w:rFonts w:eastAsiaTheme="minorEastAsia"/>
          <w:b/>
          <w:bCs/>
        </w:rPr>
      </w:pPr>
      <w:r w:rsidRPr="006A460B">
        <w:rPr>
          <w:rFonts w:eastAsiaTheme="minorEastAsia"/>
          <w:b/>
          <w:bCs/>
        </w:rPr>
        <w:t>Treatment:</w:t>
      </w:r>
    </w:p>
    <w:p w14:paraId="03A36F1B" w14:textId="0D3A98EE" w:rsidR="00F85620" w:rsidRPr="00F85620" w:rsidRDefault="00F85620" w:rsidP="006A460B">
      <w:pPr>
        <w:pStyle w:val="12"/>
        <w:ind w:firstLine="420"/>
        <w:rPr>
          <w:rFonts w:eastAsiaTheme="minorEastAsia"/>
        </w:rPr>
      </w:pPr>
      <w:r w:rsidRPr="00F85620">
        <w:rPr>
          <w:rFonts w:eastAsiaTheme="minorEastAsia"/>
        </w:rPr>
        <w:t xml:space="preserve">Information source: expert group and friend group. Participants in the expert group/friend group can obtain an estimate of the probability distribution of ambiguous </w:t>
      </w:r>
      <w:r w:rsidRPr="00F85620">
        <w:rPr>
          <w:rFonts w:eastAsiaTheme="minorEastAsia"/>
        </w:rPr>
        <w:lastRenderedPageBreak/>
        <w:t>return options after paying a certain cost. The expected return of this estimate is the same as that of the option with a certain return.</w:t>
      </w:r>
    </w:p>
    <w:p w14:paraId="2FEA1CC7" w14:textId="1C09AA9F" w:rsidR="00F85620" w:rsidRPr="00F85620" w:rsidRDefault="00F85620" w:rsidP="006A460B">
      <w:pPr>
        <w:pStyle w:val="12"/>
        <w:ind w:firstLine="420"/>
        <w:rPr>
          <w:rFonts w:eastAsiaTheme="minorEastAsia"/>
        </w:rPr>
      </w:pPr>
      <w:r w:rsidRPr="00F85620">
        <w:rPr>
          <w:rFonts w:eastAsiaTheme="minorEastAsia"/>
        </w:rPr>
        <w:t>Cost level: high-cost group and low-cost group. Participants in the high-cost group need to pay an additional cost of 10 yuan when obtaining information; participants in the low-cost group only need to pay an additional cost of 2 yuan when obtaining information.</w:t>
      </w:r>
    </w:p>
    <w:p w14:paraId="435EBA16" w14:textId="39E3462B" w:rsidR="00F85620" w:rsidRPr="006A460B" w:rsidRDefault="00F85620" w:rsidP="00F85620">
      <w:pPr>
        <w:pStyle w:val="12"/>
        <w:jc w:val="left"/>
        <w:rPr>
          <w:rFonts w:eastAsiaTheme="minorEastAsia"/>
          <w:b/>
          <w:bCs/>
        </w:rPr>
      </w:pPr>
      <w:r w:rsidRPr="006A460B">
        <w:rPr>
          <w:rFonts w:eastAsiaTheme="minorEastAsia"/>
          <w:b/>
          <w:bCs/>
        </w:rPr>
        <w:t>Allocation:</w:t>
      </w:r>
    </w:p>
    <w:p w14:paraId="2415B5E3" w14:textId="17A6647F" w:rsidR="00F85620" w:rsidRPr="00F85620" w:rsidRDefault="00F85620" w:rsidP="006A460B">
      <w:pPr>
        <w:pStyle w:val="12"/>
        <w:ind w:firstLine="420"/>
        <w:rPr>
          <w:rFonts w:eastAsiaTheme="minorEastAsia"/>
        </w:rPr>
      </w:pPr>
      <w:r w:rsidRPr="00F85620">
        <w:rPr>
          <w:rFonts w:eastAsiaTheme="minorEastAsia"/>
        </w:rPr>
        <w:t>Participants: 24 college student volunteers.</w:t>
      </w:r>
    </w:p>
    <w:p w14:paraId="515E62F4" w14:textId="622631FD" w:rsidR="00F85620" w:rsidRDefault="00F85620" w:rsidP="006A460B">
      <w:pPr>
        <w:pStyle w:val="12"/>
        <w:ind w:firstLine="420"/>
        <w:rPr>
          <w:rFonts w:eastAsiaTheme="minorEastAsia"/>
        </w:rPr>
      </w:pPr>
      <w:r w:rsidRPr="00F85620">
        <w:rPr>
          <w:rFonts w:eastAsiaTheme="minorEastAsia"/>
        </w:rPr>
        <w:t xml:space="preserve">Grouping: Using a factorial design, participants were randomly assigned to two experimental groups, each with 12 participants. Each experimental group has different treatment conditions based on two independent variables (information source and cost level), as shown in </w:t>
      </w:r>
      <w:r w:rsidRPr="0005227E">
        <w:rPr>
          <w:rFonts w:eastAsiaTheme="minorEastAsia"/>
        </w:rPr>
        <w:t>Table 1.</w:t>
      </w:r>
    </w:p>
    <w:p w14:paraId="6E58A175" w14:textId="3ABE931B" w:rsidR="006A460B" w:rsidRDefault="006A460B" w:rsidP="006A460B">
      <w:pPr>
        <w:pStyle w:val="12"/>
        <w:jc w:val="center"/>
        <w:rPr>
          <w:rFonts w:eastAsiaTheme="minorEastAsia" w:hint="eastAsia"/>
        </w:rPr>
      </w:pPr>
      <w:r>
        <w:rPr>
          <w:rFonts w:eastAsiaTheme="minorEastAsia"/>
        </w:rPr>
        <w:t xml:space="preserve">Table 1 </w:t>
      </w:r>
      <w:r w:rsidRPr="00F85620">
        <w:rPr>
          <w:rFonts w:eastAsiaTheme="minorEastAsia"/>
        </w:rPr>
        <w:t>Experimental Group</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4"/>
        <w:gridCol w:w="2794"/>
        <w:gridCol w:w="2708"/>
      </w:tblGrid>
      <w:tr w:rsidR="006A460B" w14:paraId="71F9D3D2" w14:textId="77777777" w:rsidTr="000C0496">
        <w:tc>
          <w:tcPr>
            <w:tcW w:w="2794" w:type="dxa"/>
            <w:tcBorders>
              <w:top w:val="single" w:sz="4" w:space="0" w:color="auto"/>
              <w:bottom w:val="single" w:sz="4" w:space="0" w:color="auto"/>
            </w:tcBorders>
          </w:tcPr>
          <w:p w14:paraId="04A107CF" w14:textId="1E965AB5" w:rsidR="006A460B" w:rsidRDefault="006A460B" w:rsidP="006A460B">
            <w:pPr>
              <w:pStyle w:val="12"/>
              <w:rPr>
                <w:rFonts w:eastAsiaTheme="minorEastAsia" w:hint="eastAsia"/>
              </w:rPr>
            </w:pPr>
            <w:r w:rsidRPr="00414687">
              <w:rPr>
                <w:rFonts w:eastAsiaTheme="minorEastAsia"/>
              </w:rPr>
              <w:t>Experimental Group</w:t>
            </w:r>
          </w:p>
        </w:tc>
        <w:tc>
          <w:tcPr>
            <w:tcW w:w="2794" w:type="dxa"/>
            <w:tcBorders>
              <w:top w:val="single" w:sz="4" w:space="0" w:color="auto"/>
              <w:bottom w:val="single" w:sz="4" w:space="0" w:color="auto"/>
            </w:tcBorders>
          </w:tcPr>
          <w:p w14:paraId="30B53118" w14:textId="0F5AAEB6" w:rsidR="006A460B" w:rsidRDefault="006A460B" w:rsidP="006A460B">
            <w:pPr>
              <w:pStyle w:val="12"/>
              <w:rPr>
                <w:rFonts w:eastAsiaTheme="minorEastAsia" w:hint="eastAsia"/>
              </w:rPr>
            </w:pPr>
            <w:r w:rsidRPr="00414687">
              <w:rPr>
                <w:rFonts w:eastAsiaTheme="minorEastAsia"/>
              </w:rPr>
              <w:t>Information Source</w:t>
            </w:r>
          </w:p>
        </w:tc>
        <w:tc>
          <w:tcPr>
            <w:tcW w:w="2708" w:type="dxa"/>
            <w:tcBorders>
              <w:top w:val="single" w:sz="4" w:space="0" w:color="auto"/>
              <w:bottom w:val="single" w:sz="4" w:space="0" w:color="auto"/>
            </w:tcBorders>
          </w:tcPr>
          <w:p w14:paraId="32293598" w14:textId="3B4D401F" w:rsidR="006A460B" w:rsidRPr="00054780" w:rsidRDefault="006A460B" w:rsidP="006A460B">
            <w:pPr>
              <w:pStyle w:val="12"/>
              <w:rPr>
                <w:rFonts w:eastAsiaTheme="minorEastAsia"/>
              </w:rPr>
            </w:pPr>
            <w:r w:rsidRPr="00414687">
              <w:rPr>
                <w:rFonts w:eastAsiaTheme="minorEastAsia"/>
              </w:rPr>
              <w:t>Cost Level</w:t>
            </w:r>
          </w:p>
        </w:tc>
      </w:tr>
      <w:tr w:rsidR="006A460B" w14:paraId="7D4A0DFB" w14:textId="77777777" w:rsidTr="000C0496">
        <w:tc>
          <w:tcPr>
            <w:tcW w:w="2794" w:type="dxa"/>
            <w:tcBorders>
              <w:top w:val="single" w:sz="4" w:space="0" w:color="auto"/>
            </w:tcBorders>
          </w:tcPr>
          <w:p w14:paraId="184003B2" w14:textId="39CB8A70" w:rsidR="006A460B" w:rsidRDefault="006A460B" w:rsidP="006A460B">
            <w:pPr>
              <w:pStyle w:val="12"/>
              <w:rPr>
                <w:rFonts w:eastAsiaTheme="minorEastAsia" w:hint="eastAsia"/>
              </w:rPr>
            </w:pPr>
            <w:r w:rsidRPr="003A5ED9">
              <w:rPr>
                <w:rFonts w:eastAsiaTheme="minorEastAsia"/>
              </w:rPr>
              <w:t>1</w:t>
            </w:r>
          </w:p>
        </w:tc>
        <w:tc>
          <w:tcPr>
            <w:tcW w:w="2794" w:type="dxa"/>
            <w:tcBorders>
              <w:top w:val="single" w:sz="4" w:space="0" w:color="auto"/>
            </w:tcBorders>
          </w:tcPr>
          <w:p w14:paraId="6ADA866C" w14:textId="74355CA5" w:rsidR="006A460B" w:rsidRDefault="006A460B" w:rsidP="006A460B">
            <w:pPr>
              <w:pStyle w:val="12"/>
              <w:rPr>
                <w:rFonts w:eastAsiaTheme="minorEastAsia" w:hint="eastAsia"/>
              </w:rPr>
            </w:pPr>
            <w:r w:rsidRPr="003A5ED9">
              <w:rPr>
                <w:rFonts w:eastAsiaTheme="minorEastAsia"/>
              </w:rPr>
              <w:t>Expert</w:t>
            </w:r>
          </w:p>
        </w:tc>
        <w:tc>
          <w:tcPr>
            <w:tcW w:w="2708" w:type="dxa"/>
            <w:tcBorders>
              <w:top w:val="single" w:sz="4" w:space="0" w:color="auto"/>
            </w:tcBorders>
          </w:tcPr>
          <w:p w14:paraId="5C63D75E" w14:textId="594DDE83" w:rsidR="006A460B" w:rsidRDefault="006A460B" w:rsidP="006A460B">
            <w:pPr>
              <w:pStyle w:val="12"/>
              <w:rPr>
                <w:rFonts w:eastAsiaTheme="minorEastAsia" w:hint="eastAsia"/>
              </w:rPr>
            </w:pPr>
            <w:r w:rsidRPr="003A5ED9">
              <w:rPr>
                <w:rFonts w:eastAsiaTheme="minorEastAsia"/>
              </w:rPr>
              <w:t>High</w:t>
            </w:r>
          </w:p>
        </w:tc>
      </w:tr>
      <w:tr w:rsidR="006A460B" w14:paraId="30018CCB" w14:textId="77777777" w:rsidTr="000C0496">
        <w:tc>
          <w:tcPr>
            <w:tcW w:w="2794" w:type="dxa"/>
          </w:tcPr>
          <w:p w14:paraId="1D075869" w14:textId="28174AEC" w:rsidR="006A460B" w:rsidRDefault="006A460B" w:rsidP="006A460B">
            <w:pPr>
              <w:pStyle w:val="12"/>
              <w:rPr>
                <w:rFonts w:eastAsiaTheme="minorEastAsia" w:hint="eastAsia"/>
              </w:rPr>
            </w:pPr>
          </w:p>
        </w:tc>
        <w:tc>
          <w:tcPr>
            <w:tcW w:w="2794" w:type="dxa"/>
          </w:tcPr>
          <w:p w14:paraId="3DD7824C" w14:textId="5BDEE575" w:rsidR="006A460B" w:rsidRDefault="006A460B" w:rsidP="006A460B">
            <w:pPr>
              <w:pStyle w:val="12"/>
              <w:rPr>
                <w:rFonts w:eastAsiaTheme="minorEastAsia" w:hint="eastAsia"/>
              </w:rPr>
            </w:pPr>
            <w:r w:rsidRPr="003A5ED9">
              <w:rPr>
                <w:rFonts w:eastAsiaTheme="minorEastAsia"/>
              </w:rPr>
              <w:t>Expert</w:t>
            </w:r>
          </w:p>
        </w:tc>
        <w:tc>
          <w:tcPr>
            <w:tcW w:w="2708" w:type="dxa"/>
          </w:tcPr>
          <w:p w14:paraId="0FAE6266" w14:textId="063DAC10" w:rsidR="006A460B" w:rsidRDefault="006A460B" w:rsidP="006A460B">
            <w:pPr>
              <w:pStyle w:val="12"/>
              <w:rPr>
                <w:rFonts w:eastAsiaTheme="minorEastAsia" w:hint="eastAsia"/>
              </w:rPr>
            </w:pPr>
            <w:r w:rsidRPr="003A5ED9">
              <w:rPr>
                <w:rFonts w:eastAsiaTheme="minorEastAsia"/>
              </w:rPr>
              <w:t>Low</w:t>
            </w:r>
          </w:p>
        </w:tc>
      </w:tr>
      <w:tr w:rsidR="006A460B" w14:paraId="6C838DC2" w14:textId="77777777" w:rsidTr="000C0496">
        <w:tc>
          <w:tcPr>
            <w:tcW w:w="2794" w:type="dxa"/>
          </w:tcPr>
          <w:p w14:paraId="468301E4" w14:textId="21AE1236" w:rsidR="006A460B" w:rsidRDefault="006A460B" w:rsidP="006A460B">
            <w:pPr>
              <w:pStyle w:val="12"/>
              <w:rPr>
                <w:rFonts w:eastAsiaTheme="minorEastAsia" w:hint="eastAsia"/>
              </w:rPr>
            </w:pPr>
            <w:r>
              <w:rPr>
                <w:rFonts w:eastAsiaTheme="minorEastAsia" w:hint="eastAsia"/>
              </w:rPr>
              <w:t>2</w:t>
            </w:r>
          </w:p>
        </w:tc>
        <w:tc>
          <w:tcPr>
            <w:tcW w:w="2794" w:type="dxa"/>
          </w:tcPr>
          <w:p w14:paraId="2AEC5FDF" w14:textId="04A1BFCD" w:rsidR="006A460B" w:rsidRPr="00054780" w:rsidRDefault="006A460B" w:rsidP="006A460B">
            <w:pPr>
              <w:pStyle w:val="12"/>
              <w:rPr>
                <w:rFonts w:eastAsiaTheme="minorEastAsia"/>
              </w:rPr>
            </w:pPr>
            <w:r w:rsidRPr="003A5ED9">
              <w:rPr>
                <w:rFonts w:eastAsiaTheme="minorEastAsia"/>
              </w:rPr>
              <w:t>Friend</w:t>
            </w:r>
          </w:p>
        </w:tc>
        <w:tc>
          <w:tcPr>
            <w:tcW w:w="2708" w:type="dxa"/>
          </w:tcPr>
          <w:p w14:paraId="4926B1E6" w14:textId="79B5B3A1" w:rsidR="006A460B" w:rsidRDefault="006A460B" w:rsidP="006A460B">
            <w:pPr>
              <w:pStyle w:val="12"/>
              <w:rPr>
                <w:rFonts w:eastAsiaTheme="minorEastAsia" w:hint="eastAsia"/>
              </w:rPr>
            </w:pPr>
            <w:r w:rsidRPr="003A5ED9">
              <w:rPr>
                <w:rFonts w:eastAsiaTheme="minorEastAsia"/>
              </w:rPr>
              <w:t>High</w:t>
            </w:r>
          </w:p>
        </w:tc>
      </w:tr>
      <w:tr w:rsidR="006A460B" w14:paraId="64287E3C" w14:textId="77777777" w:rsidTr="000C0496">
        <w:tc>
          <w:tcPr>
            <w:tcW w:w="2794" w:type="dxa"/>
          </w:tcPr>
          <w:p w14:paraId="0DE23714" w14:textId="20A21169" w:rsidR="006A460B" w:rsidRDefault="006A460B" w:rsidP="006A460B">
            <w:pPr>
              <w:pStyle w:val="12"/>
              <w:rPr>
                <w:rFonts w:eastAsiaTheme="minorEastAsia" w:hint="eastAsia"/>
              </w:rPr>
            </w:pPr>
          </w:p>
        </w:tc>
        <w:tc>
          <w:tcPr>
            <w:tcW w:w="2794" w:type="dxa"/>
          </w:tcPr>
          <w:p w14:paraId="3A67A773" w14:textId="66C99A2F" w:rsidR="006A460B" w:rsidRDefault="006A460B" w:rsidP="006A460B">
            <w:pPr>
              <w:pStyle w:val="12"/>
              <w:rPr>
                <w:rFonts w:eastAsiaTheme="minorEastAsia" w:hint="eastAsia"/>
              </w:rPr>
            </w:pPr>
            <w:r w:rsidRPr="003A5ED9">
              <w:rPr>
                <w:rFonts w:eastAsiaTheme="minorEastAsia"/>
              </w:rPr>
              <w:t>Friend</w:t>
            </w:r>
          </w:p>
        </w:tc>
        <w:tc>
          <w:tcPr>
            <w:tcW w:w="2708" w:type="dxa"/>
          </w:tcPr>
          <w:p w14:paraId="358FAE8F" w14:textId="59655C56" w:rsidR="006A460B" w:rsidRDefault="006A460B" w:rsidP="006A460B">
            <w:pPr>
              <w:pStyle w:val="12"/>
              <w:rPr>
                <w:rFonts w:eastAsiaTheme="minorEastAsia" w:hint="eastAsia"/>
              </w:rPr>
            </w:pPr>
            <w:r w:rsidRPr="003A5ED9">
              <w:rPr>
                <w:rFonts w:eastAsiaTheme="minorEastAsia"/>
              </w:rPr>
              <w:t>Low</w:t>
            </w:r>
          </w:p>
        </w:tc>
      </w:tr>
    </w:tbl>
    <w:p w14:paraId="5CFE3459" w14:textId="77777777" w:rsidR="006A460B" w:rsidRDefault="006A460B" w:rsidP="00F85620">
      <w:pPr>
        <w:pStyle w:val="12"/>
        <w:jc w:val="left"/>
        <w:rPr>
          <w:rFonts w:eastAsiaTheme="minorEastAsia"/>
        </w:rPr>
      </w:pPr>
    </w:p>
    <w:p w14:paraId="3B888BA0" w14:textId="6734506C" w:rsidR="00F85620" w:rsidRPr="006A460B" w:rsidRDefault="00F85620" w:rsidP="00F85620">
      <w:pPr>
        <w:pStyle w:val="12"/>
        <w:jc w:val="left"/>
        <w:rPr>
          <w:rFonts w:eastAsiaTheme="minorEastAsia"/>
          <w:b/>
          <w:bCs/>
        </w:rPr>
      </w:pPr>
      <w:r w:rsidRPr="006A460B">
        <w:rPr>
          <w:rFonts w:eastAsiaTheme="minorEastAsia"/>
          <w:b/>
          <w:bCs/>
        </w:rPr>
        <w:t>Measurement:</w:t>
      </w:r>
    </w:p>
    <w:p w14:paraId="77673899" w14:textId="6057DD8B" w:rsidR="00A949F6" w:rsidRPr="00054780" w:rsidRDefault="00F85620" w:rsidP="006A460B">
      <w:pPr>
        <w:pStyle w:val="12"/>
        <w:ind w:firstLine="420"/>
        <w:rPr>
          <w:rFonts w:eastAsiaTheme="minorEastAsia" w:hint="eastAsia"/>
        </w:rPr>
      </w:pPr>
      <w:r w:rsidRPr="00F85620">
        <w:rPr>
          <w:rFonts w:eastAsiaTheme="minorEastAsia"/>
        </w:rPr>
        <w:t xml:space="preserve">Investment selection task: Each participant needs to choose between two types of investment options: one is an option with a certain return, and the other is an option </w:t>
      </w:r>
      <w:r w:rsidRPr="00F85620">
        <w:rPr>
          <w:rFonts w:eastAsiaTheme="minorEastAsia"/>
        </w:rPr>
        <w:lastRenderedPageBreak/>
        <w:t>with an ambiguous return. The return distribution of the option with a certain return is known, while the return distribution of the option with an ambiguous return is unknown but can be obtained by paying a certain cost. Before each choice, participants can choose whether to pay a cost to obtain information and where to obtain information.</w:t>
      </w:r>
      <w:bookmarkEnd w:id="0"/>
    </w:p>
    <w:p w14:paraId="78143439" w14:textId="4135FD16" w:rsidR="00FA4614" w:rsidRDefault="00FA4614" w:rsidP="00BC0E59">
      <w:pPr>
        <w:pStyle w:val="1"/>
      </w:pPr>
      <w:r>
        <w:t>Experimental Results</w:t>
      </w:r>
    </w:p>
    <w:p w14:paraId="6085AFE3" w14:textId="77777777" w:rsidR="00972F1C" w:rsidRPr="00972F1C" w:rsidRDefault="006A460B" w:rsidP="006A460B">
      <w:pPr>
        <w:pStyle w:val="12"/>
        <w:rPr>
          <w:b/>
          <w:bCs/>
        </w:rPr>
      </w:pPr>
      <w:r w:rsidRPr="00972F1C">
        <w:rPr>
          <w:b/>
          <w:bCs/>
        </w:rPr>
        <w:t xml:space="preserve">Data description: </w:t>
      </w:r>
    </w:p>
    <w:p w14:paraId="5C329883" w14:textId="03B96FE2" w:rsidR="006A460B" w:rsidRPr="00972F1C" w:rsidRDefault="006A460B" w:rsidP="00972F1C">
      <w:pPr>
        <w:pStyle w:val="12"/>
        <w:ind w:firstLine="420"/>
        <w:rPr>
          <w:rFonts w:eastAsiaTheme="minorEastAsia" w:hint="eastAsia"/>
        </w:rPr>
      </w:pPr>
      <w:r>
        <w:t>This experiment used Excel to analyze the data, mainly using descriptive statistics, chi-square test, variance analysis, and logistic regression. Before the analysis, the integrity of the data was checked and no missing values were found.</w:t>
      </w:r>
    </w:p>
    <w:p w14:paraId="0B0D3D32" w14:textId="77777777" w:rsidR="00972F1C" w:rsidRDefault="006A460B" w:rsidP="006A460B">
      <w:pPr>
        <w:pStyle w:val="12"/>
      </w:pPr>
      <w:r w:rsidRPr="00972F1C">
        <w:rPr>
          <w:b/>
          <w:bCs/>
        </w:rPr>
        <w:t>Data display:</w:t>
      </w:r>
      <w:r>
        <w:t xml:space="preserve"> </w:t>
      </w:r>
    </w:p>
    <w:p w14:paraId="4F3E67B4" w14:textId="44E79173" w:rsidR="0005227E" w:rsidRPr="0005227E" w:rsidRDefault="006A460B" w:rsidP="0005227E">
      <w:pPr>
        <w:pStyle w:val="12"/>
        <w:ind w:firstLine="420"/>
        <w:rPr>
          <w:rFonts w:eastAsiaTheme="minorEastAsia" w:hint="eastAsia"/>
        </w:rPr>
      </w:pPr>
      <w:r>
        <w:t>Table 2 shows the proportion of subjects who paid a cost to obtain information in the investment selection task and the proportion of subjects who chose ambiguous return options after obtaining information. They were grouped according to information source and cost level.</w:t>
      </w:r>
      <w:r w:rsidR="0005227E">
        <w:t xml:space="preserve"> </w:t>
      </w:r>
    </w:p>
    <w:p w14:paraId="10A7C841" w14:textId="1C2A7F42" w:rsidR="009C6A9A" w:rsidRPr="009C6A9A" w:rsidRDefault="009C6A9A" w:rsidP="009C6A9A">
      <w:pPr>
        <w:pStyle w:val="12"/>
        <w:jc w:val="center"/>
        <w:rPr>
          <w:rFonts w:eastAsiaTheme="minorEastAsia" w:hint="eastAsia"/>
        </w:rPr>
      </w:pPr>
      <w:r>
        <w:rPr>
          <w:rFonts w:eastAsiaTheme="minorEastAsia"/>
        </w:rPr>
        <w:t>Table 2.</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905"/>
        <w:gridCol w:w="2626"/>
      </w:tblGrid>
      <w:tr w:rsidR="00972F1C" w14:paraId="0A7319BE" w14:textId="77777777" w:rsidTr="000C0496">
        <w:tc>
          <w:tcPr>
            <w:tcW w:w="2765" w:type="dxa"/>
            <w:tcBorders>
              <w:top w:val="single" w:sz="4" w:space="0" w:color="auto"/>
              <w:bottom w:val="single" w:sz="4" w:space="0" w:color="auto"/>
            </w:tcBorders>
          </w:tcPr>
          <w:p w14:paraId="4CA13190" w14:textId="56875274" w:rsidR="00972F1C" w:rsidRDefault="00972F1C" w:rsidP="000C0496">
            <w:pPr>
              <w:pStyle w:val="12"/>
              <w:rPr>
                <w:rFonts w:eastAsiaTheme="minorEastAsia"/>
              </w:rPr>
            </w:pPr>
            <w:r>
              <w:t>Experimental group</w:t>
            </w:r>
          </w:p>
        </w:tc>
        <w:tc>
          <w:tcPr>
            <w:tcW w:w="2905" w:type="dxa"/>
            <w:tcBorders>
              <w:top w:val="single" w:sz="4" w:space="0" w:color="auto"/>
              <w:bottom w:val="single" w:sz="4" w:space="0" w:color="auto"/>
            </w:tcBorders>
          </w:tcPr>
          <w:p w14:paraId="5EF74A10" w14:textId="3B582487" w:rsidR="00972F1C" w:rsidRDefault="00972F1C" w:rsidP="000C0496">
            <w:pPr>
              <w:pStyle w:val="12"/>
              <w:rPr>
                <w:rFonts w:eastAsiaTheme="minorEastAsia"/>
              </w:rPr>
            </w:pPr>
            <w:r w:rsidRPr="00972F1C">
              <w:rPr>
                <w:rFonts w:eastAsiaTheme="minorEastAsia"/>
              </w:rPr>
              <w:t>Paid cost to</w:t>
            </w:r>
            <w:r>
              <w:rPr>
                <w:rFonts w:eastAsiaTheme="minorEastAsia"/>
              </w:rPr>
              <w:t xml:space="preserve"> </w:t>
            </w:r>
            <w:r w:rsidRPr="00972F1C">
              <w:rPr>
                <w:rFonts w:eastAsiaTheme="minorEastAsia"/>
              </w:rPr>
              <w:t>obtain information ratio</w:t>
            </w:r>
          </w:p>
        </w:tc>
        <w:tc>
          <w:tcPr>
            <w:tcW w:w="2626" w:type="dxa"/>
            <w:tcBorders>
              <w:top w:val="single" w:sz="4" w:space="0" w:color="auto"/>
              <w:bottom w:val="single" w:sz="4" w:space="0" w:color="auto"/>
            </w:tcBorders>
          </w:tcPr>
          <w:p w14:paraId="4FE11F1A" w14:textId="0A1DC15D" w:rsidR="00972F1C" w:rsidRDefault="00972F1C" w:rsidP="000C0496">
            <w:pPr>
              <w:pStyle w:val="12"/>
              <w:rPr>
                <w:rFonts w:eastAsiaTheme="minorEastAsia"/>
              </w:rPr>
            </w:pPr>
            <w:r>
              <w:t>Proportion of choosing ambiguous benefits</w:t>
            </w:r>
          </w:p>
        </w:tc>
      </w:tr>
      <w:tr w:rsidR="00972F1C" w14:paraId="4E719D88" w14:textId="77777777" w:rsidTr="000C0496">
        <w:tc>
          <w:tcPr>
            <w:tcW w:w="2765" w:type="dxa"/>
            <w:tcBorders>
              <w:top w:val="single" w:sz="4" w:space="0" w:color="auto"/>
            </w:tcBorders>
          </w:tcPr>
          <w:p w14:paraId="7CAF33B6" w14:textId="403360E2" w:rsidR="00972F1C" w:rsidRDefault="00972F1C" w:rsidP="000C0496">
            <w:pPr>
              <w:pStyle w:val="12"/>
              <w:rPr>
                <w:rFonts w:eastAsiaTheme="minorEastAsia"/>
              </w:rPr>
            </w:pPr>
            <w:r>
              <w:t>Expert-high cost</w:t>
            </w:r>
          </w:p>
        </w:tc>
        <w:tc>
          <w:tcPr>
            <w:tcW w:w="2905" w:type="dxa"/>
            <w:tcBorders>
              <w:top w:val="single" w:sz="4" w:space="0" w:color="auto"/>
            </w:tcBorders>
          </w:tcPr>
          <w:p w14:paraId="685FB4F7" w14:textId="069A5257" w:rsidR="00972F1C" w:rsidRDefault="009C6A9A" w:rsidP="000C0496">
            <w:pPr>
              <w:pStyle w:val="12"/>
              <w:rPr>
                <w:rFonts w:eastAsiaTheme="minorEastAsia"/>
              </w:rPr>
            </w:pPr>
            <w:r>
              <w:rPr>
                <w:rFonts w:eastAsiaTheme="minorEastAsia"/>
              </w:rPr>
              <w:t>0.58</w:t>
            </w:r>
          </w:p>
        </w:tc>
        <w:tc>
          <w:tcPr>
            <w:tcW w:w="2626" w:type="dxa"/>
            <w:tcBorders>
              <w:top w:val="single" w:sz="4" w:space="0" w:color="auto"/>
            </w:tcBorders>
          </w:tcPr>
          <w:p w14:paraId="3AAE5EA4" w14:textId="4BD22C08" w:rsidR="00972F1C" w:rsidRDefault="00ED03AF" w:rsidP="000C0496">
            <w:pPr>
              <w:pStyle w:val="12"/>
              <w:rPr>
                <w:rFonts w:eastAsiaTheme="minorEastAsia"/>
              </w:rPr>
            </w:pPr>
            <w:r>
              <w:rPr>
                <w:rFonts w:eastAsiaTheme="minorEastAsia"/>
              </w:rPr>
              <w:t>0.29</w:t>
            </w:r>
          </w:p>
        </w:tc>
      </w:tr>
      <w:tr w:rsidR="00972F1C" w14:paraId="070F48E0" w14:textId="77777777" w:rsidTr="000C0496">
        <w:tc>
          <w:tcPr>
            <w:tcW w:w="2765" w:type="dxa"/>
          </w:tcPr>
          <w:p w14:paraId="77B55015" w14:textId="7429B4F8" w:rsidR="00972F1C" w:rsidRDefault="009C6A9A" w:rsidP="000C0496">
            <w:pPr>
              <w:pStyle w:val="12"/>
              <w:rPr>
                <w:rFonts w:eastAsiaTheme="minorEastAsia"/>
              </w:rPr>
            </w:pPr>
            <w:r>
              <w:t>Expert-low cost</w:t>
            </w:r>
          </w:p>
        </w:tc>
        <w:tc>
          <w:tcPr>
            <w:tcW w:w="2905" w:type="dxa"/>
          </w:tcPr>
          <w:p w14:paraId="01CE2221" w14:textId="77494DDA" w:rsidR="00972F1C" w:rsidRDefault="009C6A9A" w:rsidP="000C0496">
            <w:pPr>
              <w:pStyle w:val="12"/>
              <w:rPr>
                <w:rFonts w:eastAsiaTheme="minorEastAsia"/>
              </w:rPr>
            </w:pPr>
            <w:r>
              <w:rPr>
                <w:rFonts w:eastAsiaTheme="minorEastAsia"/>
              </w:rPr>
              <w:t>0.5</w:t>
            </w:r>
          </w:p>
        </w:tc>
        <w:tc>
          <w:tcPr>
            <w:tcW w:w="2626" w:type="dxa"/>
          </w:tcPr>
          <w:p w14:paraId="5C000010" w14:textId="67DC10CE" w:rsidR="00972F1C" w:rsidRDefault="00ED03AF" w:rsidP="000C0496">
            <w:pPr>
              <w:pStyle w:val="12"/>
              <w:rPr>
                <w:rFonts w:eastAsiaTheme="minorEastAsia" w:hint="eastAsia"/>
              </w:rPr>
            </w:pPr>
            <w:r>
              <w:rPr>
                <w:rFonts w:eastAsiaTheme="minorEastAsia" w:hint="eastAsia"/>
              </w:rPr>
              <w:t>0</w:t>
            </w:r>
            <w:r>
              <w:rPr>
                <w:rFonts w:eastAsiaTheme="minorEastAsia"/>
              </w:rPr>
              <w:t>.17</w:t>
            </w:r>
          </w:p>
        </w:tc>
      </w:tr>
      <w:tr w:rsidR="00972F1C" w14:paraId="1A91FF8C" w14:textId="77777777" w:rsidTr="000C0496">
        <w:tc>
          <w:tcPr>
            <w:tcW w:w="2765" w:type="dxa"/>
          </w:tcPr>
          <w:p w14:paraId="706B626F" w14:textId="68807565" w:rsidR="00972F1C" w:rsidRDefault="009C6A9A" w:rsidP="000C0496">
            <w:pPr>
              <w:pStyle w:val="12"/>
              <w:rPr>
                <w:rFonts w:eastAsiaTheme="minorEastAsia"/>
              </w:rPr>
            </w:pPr>
            <w:r>
              <w:t>Friend-high cost</w:t>
            </w:r>
          </w:p>
        </w:tc>
        <w:tc>
          <w:tcPr>
            <w:tcW w:w="2905" w:type="dxa"/>
          </w:tcPr>
          <w:p w14:paraId="62AC2AD7" w14:textId="4127D408" w:rsidR="00972F1C" w:rsidRDefault="009C6A9A" w:rsidP="000C0496">
            <w:pPr>
              <w:pStyle w:val="12"/>
              <w:rPr>
                <w:rFonts w:eastAsiaTheme="minorEastAsia"/>
              </w:rPr>
            </w:pPr>
            <w:r>
              <w:rPr>
                <w:rFonts w:eastAsiaTheme="minorEastAsia"/>
              </w:rPr>
              <w:t>0.42</w:t>
            </w:r>
          </w:p>
        </w:tc>
        <w:tc>
          <w:tcPr>
            <w:tcW w:w="2626" w:type="dxa"/>
          </w:tcPr>
          <w:p w14:paraId="01F47751" w14:textId="3A0BEB85" w:rsidR="00972F1C" w:rsidRDefault="00ED03AF" w:rsidP="000C0496">
            <w:pPr>
              <w:pStyle w:val="12"/>
              <w:rPr>
                <w:rFonts w:eastAsiaTheme="minorEastAsia"/>
              </w:rPr>
            </w:pPr>
            <w:r>
              <w:rPr>
                <w:rFonts w:eastAsiaTheme="minorEastAsia"/>
              </w:rPr>
              <w:t>0.</w:t>
            </w:r>
            <w:r w:rsidR="00226EAF">
              <w:rPr>
                <w:rFonts w:eastAsiaTheme="minorEastAsia"/>
              </w:rPr>
              <w:t>4</w:t>
            </w:r>
          </w:p>
        </w:tc>
      </w:tr>
      <w:tr w:rsidR="00972F1C" w14:paraId="55AE9C30" w14:textId="77777777" w:rsidTr="000C0496">
        <w:tc>
          <w:tcPr>
            <w:tcW w:w="2765" w:type="dxa"/>
          </w:tcPr>
          <w:p w14:paraId="6E055C46" w14:textId="2C44D42A" w:rsidR="00972F1C" w:rsidRDefault="009C6A9A" w:rsidP="000C0496">
            <w:pPr>
              <w:pStyle w:val="12"/>
              <w:rPr>
                <w:rFonts w:eastAsiaTheme="minorEastAsia"/>
              </w:rPr>
            </w:pPr>
            <w:r>
              <w:t>Friend-low cost</w:t>
            </w:r>
          </w:p>
        </w:tc>
        <w:tc>
          <w:tcPr>
            <w:tcW w:w="2905" w:type="dxa"/>
          </w:tcPr>
          <w:p w14:paraId="5EB1E609" w14:textId="0D76C546" w:rsidR="00972F1C" w:rsidRDefault="009C6A9A" w:rsidP="000C0496">
            <w:pPr>
              <w:pStyle w:val="12"/>
              <w:rPr>
                <w:rFonts w:eastAsiaTheme="minorEastAsia"/>
              </w:rPr>
            </w:pPr>
            <w:r>
              <w:rPr>
                <w:rFonts w:eastAsiaTheme="minorEastAsia"/>
              </w:rPr>
              <w:t>0.25</w:t>
            </w:r>
          </w:p>
        </w:tc>
        <w:tc>
          <w:tcPr>
            <w:tcW w:w="2626" w:type="dxa"/>
          </w:tcPr>
          <w:p w14:paraId="69D2C3CE" w14:textId="3D115E9B" w:rsidR="00972F1C" w:rsidRDefault="009C6A9A" w:rsidP="000C0496">
            <w:pPr>
              <w:pStyle w:val="12"/>
              <w:rPr>
                <w:rFonts w:eastAsiaTheme="minorEastAsia"/>
              </w:rPr>
            </w:pPr>
            <w:r>
              <w:rPr>
                <w:rFonts w:eastAsiaTheme="minorEastAsia"/>
              </w:rPr>
              <w:t>0.</w:t>
            </w:r>
            <w:r w:rsidR="00226EAF">
              <w:rPr>
                <w:rFonts w:eastAsiaTheme="minorEastAsia"/>
              </w:rPr>
              <w:t>66</w:t>
            </w:r>
          </w:p>
        </w:tc>
      </w:tr>
    </w:tbl>
    <w:p w14:paraId="26EB1BF1" w14:textId="77777777" w:rsidR="009C6A9A" w:rsidRPr="009C6A9A" w:rsidRDefault="009C6A9A" w:rsidP="009C6A9A">
      <w:pPr>
        <w:pStyle w:val="12"/>
        <w:rPr>
          <w:b/>
          <w:bCs/>
        </w:rPr>
      </w:pPr>
      <w:r w:rsidRPr="009C6A9A">
        <w:rPr>
          <w:b/>
          <w:bCs/>
        </w:rPr>
        <w:lastRenderedPageBreak/>
        <w:t xml:space="preserve">Difference test: </w:t>
      </w:r>
    </w:p>
    <w:p w14:paraId="4D57C774" w14:textId="77777777" w:rsidR="00ED03AF" w:rsidRDefault="009C6A9A" w:rsidP="009C6A9A">
      <w:pPr>
        <w:pStyle w:val="12"/>
        <w:ind w:firstLine="420"/>
      </w:pPr>
      <w:r>
        <w:t xml:space="preserve">Table </w:t>
      </w:r>
      <w:r>
        <w:t>3</w:t>
      </w:r>
      <w:r>
        <w:t xml:space="preserve"> shows the chi-square test results of whether the subjects were willing to pay 10 yuan to obtain the opinions of experts or friends, and which investment option they chose, under different information sources and cost levels. </w:t>
      </w:r>
    </w:p>
    <w:p w14:paraId="017C9FED" w14:textId="71B1CECF" w:rsidR="006A460B" w:rsidRDefault="009C6A9A" w:rsidP="009C6A9A">
      <w:pPr>
        <w:pStyle w:val="12"/>
        <w:ind w:firstLine="420"/>
      </w:pPr>
      <w:r>
        <w:t>From the table, it can be seen that at the 5% significance level, the information source has a significant effect on whether they are willing to pay 10 yuan to obtain the opinions of experts or friends, but not on whether they choose the uncertain income option; the cost level has a significant effect on whether they are willing to pay 10 yuan to obtain the opinions of experts or friends, but not on whether they choose the uncertain income option; the interaction between information source and cost level has a significant effect on whether they are willing to pay 10 yuan to obtain the opinions of experts or friends, but not on whether they choose the uncertain income option. These results are consistent with the expected direction of the experimental hypotheses.</w:t>
      </w:r>
    </w:p>
    <w:p w14:paraId="05F8E177" w14:textId="4F7209BA" w:rsidR="009C6A9A" w:rsidRPr="009C6A9A" w:rsidRDefault="009C6A9A" w:rsidP="009C6A9A">
      <w:pPr>
        <w:pStyle w:val="12"/>
        <w:jc w:val="center"/>
        <w:rPr>
          <w:rFonts w:eastAsiaTheme="minorEastAsia" w:hint="eastAsia"/>
        </w:rPr>
      </w:pPr>
      <w:r>
        <w:rPr>
          <w:rFonts w:eastAsiaTheme="minorEastAsia" w:hint="eastAsia"/>
        </w:rPr>
        <w:t>T</w:t>
      </w:r>
      <w:r>
        <w:rPr>
          <w:rFonts w:eastAsiaTheme="minorEastAsia"/>
        </w:rPr>
        <w:t>able 3</w:t>
      </w:r>
    </w:p>
    <w:tbl>
      <w:tblPr>
        <w:tblW w:w="5000" w:type="pct"/>
        <w:tblCellSpacing w:w="15" w:type="dxa"/>
        <w:tblCellMar>
          <w:left w:w="180" w:type="dxa"/>
          <w:right w:w="180" w:type="dxa"/>
        </w:tblCellMar>
        <w:tblLook w:val="04A0" w:firstRow="1" w:lastRow="0" w:firstColumn="1" w:lastColumn="0" w:noHBand="0" w:noVBand="1"/>
      </w:tblPr>
      <w:tblGrid>
        <w:gridCol w:w="3195"/>
        <w:gridCol w:w="1650"/>
        <w:gridCol w:w="1249"/>
        <w:gridCol w:w="1455"/>
        <w:gridCol w:w="757"/>
      </w:tblGrid>
      <w:tr w:rsidR="005C4B12" w:rsidRPr="009C6A9A" w14:paraId="377DEEA5" w14:textId="77777777" w:rsidTr="005C4B12">
        <w:trPr>
          <w:trHeight w:val="624"/>
          <w:tblHeader/>
          <w:tblCellSpacing w:w="15" w:type="dxa"/>
        </w:trPr>
        <w:tc>
          <w:tcPr>
            <w:tcW w:w="1896" w:type="pct"/>
            <w:tcBorders>
              <w:top w:val="single" w:sz="4" w:space="0" w:color="auto"/>
              <w:bottom w:val="single" w:sz="4" w:space="0" w:color="auto"/>
            </w:tcBorders>
            <w:tcMar>
              <w:top w:w="120" w:type="dxa"/>
              <w:left w:w="60" w:type="dxa"/>
              <w:bottom w:w="120" w:type="dxa"/>
              <w:right w:w="60" w:type="dxa"/>
            </w:tcMar>
            <w:vAlign w:val="bottom"/>
            <w:hideMark/>
          </w:tcPr>
          <w:p w14:paraId="69A6DF0A" w14:textId="55A6D121" w:rsidR="009C6A9A" w:rsidRPr="009C6A9A" w:rsidRDefault="009C6A9A" w:rsidP="005C4B12">
            <w:pPr>
              <w:widowControl/>
              <w:jc w:val="left"/>
              <w:rPr>
                <w:rFonts w:ascii="Times New Roman" w:hAnsi="Times New Roman" w:cs="Times New Roman"/>
                <w:b/>
                <w:bCs/>
                <w:color w:val="111111"/>
              </w:rPr>
            </w:pPr>
            <w:r w:rsidRPr="009C6A9A">
              <w:rPr>
                <w:rFonts w:ascii="Times New Roman" w:hAnsi="Times New Roman" w:cs="Times New Roman"/>
              </w:rPr>
              <w:t>Dependent variable</w:t>
            </w:r>
          </w:p>
        </w:tc>
        <w:tc>
          <w:tcPr>
            <w:tcW w:w="975" w:type="pct"/>
            <w:tcBorders>
              <w:top w:val="single" w:sz="4" w:space="0" w:color="auto"/>
              <w:bottom w:val="single" w:sz="4" w:space="0" w:color="auto"/>
            </w:tcBorders>
            <w:tcMar>
              <w:top w:w="120" w:type="dxa"/>
              <w:left w:w="60" w:type="dxa"/>
              <w:bottom w:w="120" w:type="dxa"/>
              <w:right w:w="60" w:type="dxa"/>
            </w:tcMar>
            <w:vAlign w:val="bottom"/>
            <w:hideMark/>
          </w:tcPr>
          <w:p w14:paraId="41C763D1" w14:textId="27816CE4" w:rsidR="009C6A9A" w:rsidRPr="009C6A9A" w:rsidRDefault="009C6A9A" w:rsidP="005C4B12">
            <w:pPr>
              <w:rPr>
                <w:rFonts w:ascii="Times New Roman" w:hAnsi="Times New Roman" w:cs="Times New Roman"/>
                <w:b/>
                <w:bCs/>
                <w:color w:val="111111"/>
              </w:rPr>
            </w:pPr>
            <w:r w:rsidRPr="009C6A9A">
              <w:rPr>
                <w:rFonts w:ascii="Times New Roman" w:hAnsi="Times New Roman" w:cs="Times New Roman"/>
              </w:rPr>
              <w:t>Independent variable</w:t>
            </w:r>
          </w:p>
        </w:tc>
        <w:tc>
          <w:tcPr>
            <w:tcW w:w="734" w:type="pct"/>
            <w:tcBorders>
              <w:top w:val="single" w:sz="4" w:space="0" w:color="auto"/>
              <w:bottom w:val="single" w:sz="4" w:space="0" w:color="auto"/>
            </w:tcBorders>
            <w:tcMar>
              <w:top w:w="120" w:type="dxa"/>
              <w:left w:w="60" w:type="dxa"/>
              <w:bottom w:w="120" w:type="dxa"/>
              <w:right w:w="60" w:type="dxa"/>
            </w:tcMar>
            <w:vAlign w:val="bottom"/>
            <w:hideMark/>
          </w:tcPr>
          <w:p w14:paraId="194D12F5" w14:textId="3D0A1469" w:rsidR="009C6A9A" w:rsidRPr="009C6A9A" w:rsidRDefault="009C6A9A" w:rsidP="005C4B12">
            <w:pPr>
              <w:rPr>
                <w:rFonts w:ascii="Times New Roman" w:hAnsi="Times New Roman" w:cs="Times New Roman"/>
                <w:b/>
                <w:bCs/>
                <w:color w:val="111111"/>
              </w:rPr>
            </w:pPr>
            <w:r w:rsidRPr="009C6A9A">
              <w:rPr>
                <w:rFonts w:ascii="Times New Roman" w:hAnsi="Times New Roman" w:cs="Times New Roman"/>
              </w:rPr>
              <w:t>Chi-square value</w:t>
            </w:r>
          </w:p>
        </w:tc>
        <w:tc>
          <w:tcPr>
            <w:tcW w:w="858" w:type="pct"/>
            <w:tcBorders>
              <w:top w:val="single" w:sz="4" w:space="0" w:color="auto"/>
              <w:bottom w:val="single" w:sz="4" w:space="0" w:color="auto"/>
            </w:tcBorders>
            <w:tcMar>
              <w:top w:w="120" w:type="dxa"/>
              <w:left w:w="60" w:type="dxa"/>
              <w:bottom w:w="120" w:type="dxa"/>
              <w:right w:w="60" w:type="dxa"/>
            </w:tcMar>
            <w:vAlign w:val="bottom"/>
            <w:hideMark/>
          </w:tcPr>
          <w:p w14:paraId="3CDD062A" w14:textId="1C8117AC" w:rsidR="009C6A9A" w:rsidRPr="009C6A9A" w:rsidRDefault="009C6A9A" w:rsidP="005C4B12">
            <w:pPr>
              <w:rPr>
                <w:rFonts w:ascii="Times New Roman" w:hAnsi="Times New Roman" w:cs="Times New Roman"/>
                <w:b/>
                <w:bCs/>
                <w:color w:val="111111"/>
              </w:rPr>
            </w:pPr>
            <w:r w:rsidRPr="009C6A9A">
              <w:rPr>
                <w:rFonts w:ascii="Times New Roman" w:hAnsi="Times New Roman" w:cs="Times New Roman"/>
              </w:rPr>
              <w:t>Degrees</w:t>
            </w:r>
            <w:r w:rsidR="005C4B12">
              <w:rPr>
                <w:rFonts w:ascii="Times New Roman" w:hAnsi="Times New Roman" w:cs="Times New Roman"/>
              </w:rPr>
              <w:t xml:space="preserve"> </w:t>
            </w:r>
            <w:r w:rsidRPr="009C6A9A">
              <w:rPr>
                <w:rFonts w:ascii="Times New Roman" w:hAnsi="Times New Roman" w:cs="Times New Roman"/>
              </w:rPr>
              <w:t>of freedom</w:t>
            </w:r>
          </w:p>
        </w:tc>
        <w:tc>
          <w:tcPr>
            <w:tcW w:w="429" w:type="pct"/>
            <w:tcBorders>
              <w:top w:val="single" w:sz="4" w:space="0" w:color="auto"/>
              <w:bottom w:val="single" w:sz="4" w:space="0" w:color="auto"/>
            </w:tcBorders>
            <w:tcMar>
              <w:top w:w="120" w:type="dxa"/>
              <w:left w:w="60" w:type="dxa"/>
              <w:bottom w:w="120" w:type="dxa"/>
              <w:right w:w="60" w:type="dxa"/>
            </w:tcMar>
            <w:vAlign w:val="bottom"/>
            <w:hideMark/>
          </w:tcPr>
          <w:p w14:paraId="064245D7" w14:textId="273A0EFA" w:rsidR="009C6A9A" w:rsidRPr="009C6A9A" w:rsidRDefault="009C6A9A" w:rsidP="005C4B12">
            <w:pPr>
              <w:rPr>
                <w:rFonts w:ascii="Times New Roman" w:hAnsi="Times New Roman" w:cs="Times New Roman"/>
                <w:b/>
                <w:bCs/>
                <w:color w:val="111111"/>
              </w:rPr>
            </w:pPr>
            <w:r w:rsidRPr="009C6A9A">
              <w:rPr>
                <w:rFonts w:ascii="Times New Roman" w:hAnsi="Times New Roman" w:cs="Times New Roman"/>
              </w:rPr>
              <w:t>p-value</w:t>
            </w:r>
          </w:p>
        </w:tc>
      </w:tr>
      <w:tr w:rsidR="005C4B12" w14:paraId="7FFB7644" w14:textId="77777777" w:rsidTr="005C4B12">
        <w:trPr>
          <w:trHeight w:val="624"/>
          <w:tblCellSpacing w:w="15" w:type="dxa"/>
        </w:trPr>
        <w:tc>
          <w:tcPr>
            <w:tcW w:w="1896" w:type="pct"/>
            <w:tcMar>
              <w:top w:w="120" w:type="dxa"/>
              <w:left w:w="60" w:type="dxa"/>
              <w:bottom w:w="120" w:type="dxa"/>
              <w:right w:w="60" w:type="dxa"/>
            </w:tcMar>
            <w:vAlign w:val="bottom"/>
            <w:hideMark/>
          </w:tcPr>
          <w:p w14:paraId="753909DA" w14:textId="61E14D4B" w:rsidR="009C6A9A" w:rsidRDefault="009C6A9A" w:rsidP="005C4B12">
            <w:pPr>
              <w:rPr>
                <w:rFonts w:ascii="Roboto" w:hAnsi="Roboto"/>
                <w:color w:val="111111"/>
              </w:rPr>
            </w:pPr>
            <w:r>
              <w:t xml:space="preserve">Whether to pay a cost to obtain </w:t>
            </w:r>
            <w:r w:rsidR="005C4B12">
              <w:t>information</w:t>
            </w:r>
          </w:p>
        </w:tc>
        <w:tc>
          <w:tcPr>
            <w:tcW w:w="975" w:type="pct"/>
            <w:tcMar>
              <w:top w:w="120" w:type="dxa"/>
              <w:left w:w="60" w:type="dxa"/>
              <w:bottom w:w="120" w:type="dxa"/>
              <w:right w:w="60" w:type="dxa"/>
            </w:tcMar>
            <w:vAlign w:val="bottom"/>
            <w:hideMark/>
          </w:tcPr>
          <w:p w14:paraId="283BEF33" w14:textId="07BFBDCE" w:rsidR="009C6A9A" w:rsidRDefault="009C6A9A" w:rsidP="005C4B12">
            <w:pPr>
              <w:rPr>
                <w:rFonts w:ascii="Roboto" w:hAnsi="Roboto"/>
                <w:color w:val="111111"/>
              </w:rPr>
            </w:pPr>
            <w:r>
              <w:t>Information source</w:t>
            </w:r>
          </w:p>
        </w:tc>
        <w:tc>
          <w:tcPr>
            <w:tcW w:w="734" w:type="pct"/>
            <w:tcMar>
              <w:top w:w="120" w:type="dxa"/>
              <w:left w:w="60" w:type="dxa"/>
              <w:bottom w:w="120" w:type="dxa"/>
              <w:right w:w="60" w:type="dxa"/>
            </w:tcMar>
            <w:vAlign w:val="bottom"/>
            <w:hideMark/>
          </w:tcPr>
          <w:p w14:paraId="1E544CE0" w14:textId="77777777" w:rsidR="009C6A9A" w:rsidRDefault="009C6A9A" w:rsidP="005C4B12">
            <w:pPr>
              <w:rPr>
                <w:rFonts w:ascii="Roboto" w:hAnsi="Roboto"/>
                <w:color w:val="111111"/>
              </w:rPr>
            </w:pPr>
            <w:r>
              <w:rPr>
                <w:rFonts w:ascii="Roboto" w:hAnsi="Roboto"/>
                <w:color w:val="111111"/>
              </w:rPr>
              <w:t>4.00</w:t>
            </w:r>
          </w:p>
        </w:tc>
        <w:tc>
          <w:tcPr>
            <w:tcW w:w="858" w:type="pct"/>
            <w:tcMar>
              <w:top w:w="120" w:type="dxa"/>
              <w:left w:w="60" w:type="dxa"/>
              <w:bottom w:w="120" w:type="dxa"/>
              <w:right w:w="60" w:type="dxa"/>
            </w:tcMar>
            <w:vAlign w:val="bottom"/>
            <w:hideMark/>
          </w:tcPr>
          <w:p w14:paraId="2315DC95" w14:textId="77777777" w:rsidR="009C6A9A" w:rsidRDefault="009C6A9A" w:rsidP="005C4B12">
            <w:pPr>
              <w:rPr>
                <w:rFonts w:ascii="Roboto" w:hAnsi="Roboto"/>
                <w:color w:val="111111"/>
              </w:rPr>
            </w:pPr>
            <w:r>
              <w:rPr>
                <w:rFonts w:ascii="Roboto" w:hAnsi="Roboto"/>
                <w:color w:val="111111"/>
              </w:rPr>
              <w:t>1</w:t>
            </w:r>
          </w:p>
        </w:tc>
        <w:tc>
          <w:tcPr>
            <w:tcW w:w="429" w:type="pct"/>
            <w:tcMar>
              <w:top w:w="120" w:type="dxa"/>
              <w:left w:w="60" w:type="dxa"/>
              <w:bottom w:w="120" w:type="dxa"/>
              <w:right w:w="60" w:type="dxa"/>
            </w:tcMar>
            <w:vAlign w:val="bottom"/>
            <w:hideMark/>
          </w:tcPr>
          <w:p w14:paraId="18BC043E" w14:textId="77777777" w:rsidR="009C6A9A" w:rsidRDefault="009C6A9A" w:rsidP="005C4B12">
            <w:pPr>
              <w:rPr>
                <w:rFonts w:ascii="Roboto" w:hAnsi="Roboto"/>
                <w:color w:val="111111"/>
              </w:rPr>
            </w:pPr>
            <w:r>
              <w:rPr>
                <w:rFonts w:ascii="Roboto" w:hAnsi="Roboto"/>
                <w:color w:val="111111"/>
              </w:rPr>
              <w:t>0.046</w:t>
            </w:r>
          </w:p>
        </w:tc>
      </w:tr>
      <w:tr w:rsidR="005C4B12" w14:paraId="2392DA71" w14:textId="77777777" w:rsidTr="005C4B12">
        <w:trPr>
          <w:trHeight w:val="624"/>
          <w:tblCellSpacing w:w="15" w:type="dxa"/>
        </w:trPr>
        <w:tc>
          <w:tcPr>
            <w:tcW w:w="1896" w:type="pct"/>
            <w:tcMar>
              <w:top w:w="120" w:type="dxa"/>
              <w:left w:w="60" w:type="dxa"/>
              <w:bottom w:w="120" w:type="dxa"/>
              <w:right w:w="60" w:type="dxa"/>
            </w:tcMar>
            <w:vAlign w:val="bottom"/>
            <w:hideMark/>
          </w:tcPr>
          <w:p w14:paraId="6CF5144C" w14:textId="5D6A51D6" w:rsidR="009C6A9A" w:rsidRDefault="005C4B12" w:rsidP="005C4B12">
            <w:pPr>
              <w:rPr>
                <w:rFonts w:ascii="Roboto" w:hAnsi="Roboto"/>
                <w:color w:val="111111"/>
              </w:rPr>
            </w:pPr>
            <w:r>
              <w:t>Whether to pay a cost to obtain information</w:t>
            </w:r>
          </w:p>
        </w:tc>
        <w:tc>
          <w:tcPr>
            <w:tcW w:w="975" w:type="pct"/>
            <w:tcMar>
              <w:top w:w="120" w:type="dxa"/>
              <w:left w:w="60" w:type="dxa"/>
              <w:bottom w:w="120" w:type="dxa"/>
              <w:right w:w="60" w:type="dxa"/>
            </w:tcMar>
            <w:vAlign w:val="bottom"/>
            <w:hideMark/>
          </w:tcPr>
          <w:p w14:paraId="1118A2B8" w14:textId="587BFA5B" w:rsidR="009C6A9A" w:rsidRDefault="005C4B12" w:rsidP="005C4B12">
            <w:pPr>
              <w:rPr>
                <w:rFonts w:ascii="Roboto" w:hAnsi="Roboto"/>
                <w:color w:val="111111"/>
              </w:rPr>
            </w:pPr>
            <w:r>
              <w:t>Cost level</w:t>
            </w:r>
          </w:p>
        </w:tc>
        <w:tc>
          <w:tcPr>
            <w:tcW w:w="734" w:type="pct"/>
            <w:tcMar>
              <w:top w:w="120" w:type="dxa"/>
              <w:left w:w="60" w:type="dxa"/>
              <w:bottom w:w="120" w:type="dxa"/>
              <w:right w:w="60" w:type="dxa"/>
            </w:tcMar>
            <w:vAlign w:val="bottom"/>
            <w:hideMark/>
          </w:tcPr>
          <w:p w14:paraId="7927311A" w14:textId="77777777" w:rsidR="009C6A9A" w:rsidRDefault="009C6A9A" w:rsidP="005C4B12">
            <w:pPr>
              <w:rPr>
                <w:rFonts w:ascii="Roboto" w:hAnsi="Roboto"/>
                <w:color w:val="111111"/>
              </w:rPr>
            </w:pPr>
            <w:r>
              <w:rPr>
                <w:rFonts w:ascii="Roboto" w:hAnsi="Roboto"/>
                <w:color w:val="111111"/>
              </w:rPr>
              <w:t>6.00</w:t>
            </w:r>
          </w:p>
        </w:tc>
        <w:tc>
          <w:tcPr>
            <w:tcW w:w="858" w:type="pct"/>
            <w:tcMar>
              <w:top w:w="120" w:type="dxa"/>
              <w:left w:w="60" w:type="dxa"/>
              <w:bottom w:w="120" w:type="dxa"/>
              <w:right w:w="60" w:type="dxa"/>
            </w:tcMar>
            <w:vAlign w:val="bottom"/>
            <w:hideMark/>
          </w:tcPr>
          <w:p w14:paraId="6F939E7D" w14:textId="77777777" w:rsidR="009C6A9A" w:rsidRDefault="009C6A9A" w:rsidP="005C4B12">
            <w:pPr>
              <w:rPr>
                <w:rFonts w:ascii="Roboto" w:hAnsi="Roboto"/>
                <w:color w:val="111111"/>
              </w:rPr>
            </w:pPr>
            <w:r>
              <w:rPr>
                <w:rFonts w:ascii="Roboto" w:hAnsi="Roboto"/>
                <w:color w:val="111111"/>
              </w:rPr>
              <w:t>1</w:t>
            </w:r>
          </w:p>
        </w:tc>
        <w:tc>
          <w:tcPr>
            <w:tcW w:w="429" w:type="pct"/>
            <w:tcMar>
              <w:top w:w="120" w:type="dxa"/>
              <w:left w:w="60" w:type="dxa"/>
              <w:bottom w:w="120" w:type="dxa"/>
              <w:right w:w="60" w:type="dxa"/>
            </w:tcMar>
            <w:vAlign w:val="bottom"/>
            <w:hideMark/>
          </w:tcPr>
          <w:p w14:paraId="0D341EEB" w14:textId="77777777" w:rsidR="009C6A9A" w:rsidRDefault="009C6A9A" w:rsidP="005C4B12">
            <w:pPr>
              <w:rPr>
                <w:rFonts w:ascii="Roboto" w:hAnsi="Roboto"/>
                <w:color w:val="111111"/>
              </w:rPr>
            </w:pPr>
            <w:r>
              <w:rPr>
                <w:rFonts w:ascii="Roboto" w:hAnsi="Roboto"/>
                <w:color w:val="111111"/>
              </w:rPr>
              <w:t>0.014</w:t>
            </w:r>
          </w:p>
        </w:tc>
      </w:tr>
      <w:tr w:rsidR="005C4B12" w14:paraId="65F6D15B" w14:textId="77777777" w:rsidTr="005C4B12">
        <w:trPr>
          <w:trHeight w:val="624"/>
          <w:tblCellSpacing w:w="15" w:type="dxa"/>
        </w:trPr>
        <w:tc>
          <w:tcPr>
            <w:tcW w:w="1896" w:type="pct"/>
            <w:tcMar>
              <w:top w:w="120" w:type="dxa"/>
              <w:left w:w="60" w:type="dxa"/>
              <w:bottom w:w="120" w:type="dxa"/>
              <w:right w:w="60" w:type="dxa"/>
            </w:tcMar>
            <w:vAlign w:val="bottom"/>
            <w:hideMark/>
          </w:tcPr>
          <w:p w14:paraId="53D2D5F3" w14:textId="135C22AE" w:rsidR="009C6A9A" w:rsidRDefault="005C4B12" w:rsidP="005C4B12">
            <w:pPr>
              <w:rPr>
                <w:rFonts w:ascii="Roboto" w:hAnsi="Roboto"/>
                <w:color w:val="111111"/>
              </w:rPr>
            </w:pPr>
            <w:r>
              <w:t>Whether to pay a cost to obtain information</w:t>
            </w:r>
          </w:p>
        </w:tc>
        <w:tc>
          <w:tcPr>
            <w:tcW w:w="975" w:type="pct"/>
            <w:tcMar>
              <w:top w:w="120" w:type="dxa"/>
              <w:left w:w="60" w:type="dxa"/>
              <w:bottom w:w="120" w:type="dxa"/>
              <w:right w:w="60" w:type="dxa"/>
            </w:tcMar>
            <w:vAlign w:val="bottom"/>
            <w:hideMark/>
          </w:tcPr>
          <w:p w14:paraId="5A66AE42" w14:textId="20730D32" w:rsidR="009C6A9A" w:rsidRDefault="005C4B12" w:rsidP="005C4B12">
            <w:pPr>
              <w:rPr>
                <w:rFonts w:ascii="Roboto" w:hAnsi="Roboto"/>
                <w:color w:val="111111"/>
              </w:rPr>
            </w:pPr>
            <w:r>
              <w:t>source*cost level</w:t>
            </w:r>
          </w:p>
        </w:tc>
        <w:tc>
          <w:tcPr>
            <w:tcW w:w="734" w:type="pct"/>
            <w:tcMar>
              <w:top w:w="120" w:type="dxa"/>
              <w:left w:w="60" w:type="dxa"/>
              <w:bottom w:w="120" w:type="dxa"/>
              <w:right w:w="60" w:type="dxa"/>
            </w:tcMar>
            <w:vAlign w:val="bottom"/>
            <w:hideMark/>
          </w:tcPr>
          <w:p w14:paraId="3037F1CB" w14:textId="77777777" w:rsidR="009C6A9A" w:rsidRDefault="009C6A9A" w:rsidP="005C4B12">
            <w:pPr>
              <w:rPr>
                <w:rFonts w:ascii="Roboto" w:hAnsi="Roboto"/>
                <w:color w:val="111111"/>
              </w:rPr>
            </w:pPr>
            <w:r>
              <w:rPr>
                <w:rFonts w:ascii="Roboto" w:hAnsi="Roboto"/>
                <w:color w:val="111111"/>
              </w:rPr>
              <w:t>4.00</w:t>
            </w:r>
          </w:p>
        </w:tc>
        <w:tc>
          <w:tcPr>
            <w:tcW w:w="858" w:type="pct"/>
            <w:tcMar>
              <w:top w:w="120" w:type="dxa"/>
              <w:left w:w="60" w:type="dxa"/>
              <w:bottom w:w="120" w:type="dxa"/>
              <w:right w:w="60" w:type="dxa"/>
            </w:tcMar>
            <w:vAlign w:val="bottom"/>
            <w:hideMark/>
          </w:tcPr>
          <w:p w14:paraId="6D43CE16" w14:textId="77777777" w:rsidR="009C6A9A" w:rsidRDefault="009C6A9A" w:rsidP="005C4B12">
            <w:pPr>
              <w:rPr>
                <w:rFonts w:ascii="Roboto" w:hAnsi="Roboto"/>
                <w:color w:val="111111"/>
              </w:rPr>
            </w:pPr>
            <w:r>
              <w:rPr>
                <w:rFonts w:ascii="Roboto" w:hAnsi="Roboto"/>
                <w:color w:val="111111"/>
              </w:rPr>
              <w:t>1</w:t>
            </w:r>
          </w:p>
        </w:tc>
        <w:tc>
          <w:tcPr>
            <w:tcW w:w="429" w:type="pct"/>
            <w:tcMar>
              <w:top w:w="120" w:type="dxa"/>
              <w:left w:w="60" w:type="dxa"/>
              <w:bottom w:w="120" w:type="dxa"/>
              <w:right w:w="60" w:type="dxa"/>
            </w:tcMar>
            <w:vAlign w:val="bottom"/>
            <w:hideMark/>
          </w:tcPr>
          <w:p w14:paraId="5D461DEC" w14:textId="77777777" w:rsidR="009C6A9A" w:rsidRDefault="009C6A9A" w:rsidP="005C4B12">
            <w:pPr>
              <w:rPr>
                <w:rFonts w:ascii="Roboto" w:hAnsi="Roboto"/>
                <w:color w:val="111111"/>
              </w:rPr>
            </w:pPr>
            <w:r>
              <w:rPr>
                <w:rFonts w:ascii="Roboto" w:hAnsi="Roboto"/>
                <w:color w:val="111111"/>
              </w:rPr>
              <w:t>0.046</w:t>
            </w:r>
          </w:p>
        </w:tc>
      </w:tr>
      <w:tr w:rsidR="005C4B12" w14:paraId="7FEA6932" w14:textId="77777777" w:rsidTr="005C4B12">
        <w:trPr>
          <w:trHeight w:val="624"/>
          <w:tblCellSpacing w:w="15" w:type="dxa"/>
        </w:trPr>
        <w:tc>
          <w:tcPr>
            <w:tcW w:w="1896" w:type="pct"/>
            <w:tcMar>
              <w:top w:w="120" w:type="dxa"/>
              <w:left w:w="60" w:type="dxa"/>
              <w:bottom w:w="120" w:type="dxa"/>
              <w:right w:w="60" w:type="dxa"/>
            </w:tcMar>
            <w:vAlign w:val="bottom"/>
            <w:hideMark/>
          </w:tcPr>
          <w:p w14:paraId="48CA7C1B" w14:textId="7A8A02BC" w:rsidR="009C6A9A" w:rsidRDefault="005C4B12" w:rsidP="005C4B12">
            <w:pPr>
              <w:rPr>
                <w:rFonts w:ascii="Roboto" w:hAnsi="Roboto"/>
                <w:color w:val="111111"/>
              </w:rPr>
            </w:pPr>
            <w:r>
              <w:t>Whether to choose ambiguous benefit options</w:t>
            </w:r>
          </w:p>
        </w:tc>
        <w:tc>
          <w:tcPr>
            <w:tcW w:w="975" w:type="pct"/>
            <w:tcMar>
              <w:top w:w="120" w:type="dxa"/>
              <w:left w:w="60" w:type="dxa"/>
              <w:bottom w:w="120" w:type="dxa"/>
              <w:right w:w="60" w:type="dxa"/>
            </w:tcMar>
            <w:vAlign w:val="bottom"/>
            <w:hideMark/>
          </w:tcPr>
          <w:p w14:paraId="1B07EECE" w14:textId="5B0CEF6E" w:rsidR="009C6A9A" w:rsidRDefault="005C4B12" w:rsidP="005C4B12">
            <w:pPr>
              <w:rPr>
                <w:rFonts w:ascii="Roboto" w:hAnsi="Roboto"/>
                <w:color w:val="111111"/>
              </w:rPr>
            </w:pPr>
            <w:r>
              <w:t>Information source</w:t>
            </w:r>
          </w:p>
        </w:tc>
        <w:tc>
          <w:tcPr>
            <w:tcW w:w="734" w:type="pct"/>
            <w:tcMar>
              <w:top w:w="120" w:type="dxa"/>
              <w:left w:w="60" w:type="dxa"/>
              <w:bottom w:w="120" w:type="dxa"/>
              <w:right w:w="60" w:type="dxa"/>
            </w:tcMar>
            <w:vAlign w:val="bottom"/>
            <w:hideMark/>
          </w:tcPr>
          <w:p w14:paraId="1A6103E5" w14:textId="77777777" w:rsidR="009C6A9A" w:rsidRDefault="009C6A9A" w:rsidP="005C4B12">
            <w:pPr>
              <w:rPr>
                <w:rFonts w:ascii="Roboto" w:hAnsi="Roboto"/>
                <w:color w:val="111111"/>
              </w:rPr>
            </w:pPr>
            <w:r>
              <w:rPr>
                <w:rFonts w:ascii="Roboto" w:hAnsi="Roboto"/>
                <w:color w:val="111111"/>
              </w:rPr>
              <w:t>0.67</w:t>
            </w:r>
          </w:p>
        </w:tc>
        <w:tc>
          <w:tcPr>
            <w:tcW w:w="858" w:type="pct"/>
            <w:tcMar>
              <w:top w:w="120" w:type="dxa"/>
              <w:left w:w="60" w:type="dxa"/>
              <w:bottom w:w="120" w:type="dxa"/>
              <w:right w:w="60" w:type="dxa"/>
            </w:tcMar>
            <w:vAlign w:val="bottom"/>
            <w:hideMark/>
          </w:tcPr>
          <w:p w14:paraId="16DF1E5E" w14:textId="77777777" w:rsidR="009C6A9A" w:rsidRDefault="009C6A9A" w:rsidP="005C4B12">
            <w:pPr>
              <w:rPr>
                <w:rFonts w:ascii="Roboto" w:hAnsi="Roboto"/>
                <w:color w:val="111111"/>
              </w:rPr>
            </w:pPr>
            <w:r>
              <w:rPr>
                <w:rFonts w:ascii="Roboto" w:hAnsi="Roboto"/>
                <w:color w:val="111111"/>
              </w:rPr>
              <w:t>1</w:t>
            </w:r>
          </w:p>
        </w:tc>
        <w:tc>
          <w:tcPr>
            <w:tcW w:w="429" w:type="pct"/>
            <w:tcMar>
              <w:top w:w="120" w:type="dxa"/>
              <w:left w:w="60" w:type="dxa"/>
              <w:bottom w:w="120" w:type="dxa"/>
              <w:right w:w="60" w:type="dxa"/>
            </w:tcMar>
            <w:vAlign w:val="bottom"/>
            <w:hideMark/>
          </w:tcPr>
          <w:p w14:paraId="089CBC24" w14:textId="77777777" w:rsidR="009C6A9A" w:rsidRDefault="009C6A9A" w:rsidP="005C4B12">
            <w:pPr>
              <w:rPr>
                <w:rFonts w:ascii="Roboto" w:hAnsi="Roboto"/>
                <w:color w:val="111111"/>
              </w:rPr>
            </w:pPr>
            <w:r>
              <w:rPr>
                <w:rFonts w:ascii="Roboto" w:hAnsi="Roboto"/>
                <w:color w:val="111111"/>
              </w:rPr>
              <w:t>0.413</w:t>
            </w:r>
          </w:p>
        </w:tc>
      </w:tr>
      <w:tr w:rsidR="005C4B12" w14:paraId="5036C3B0" w14:textId="77777777" w:rsidTr="005C4B12">
        <w:trPr>
          <w:trHeight w:val="624"/>
          <w:tblCellSpacing w:w="15" w:type="dxa"/>
        </w:trPr>
        <w:tc>
          <w:tcPr>
            <w:tcW w:w="1896" w:type="pct"/>
            <w:tcMar>
              <w:top w:w="120" w:type="dxa"/>
              <w:left w:w="60" w:type="dxa"/>
              <w:bottom w:w="120" w:type="dxa"/>
              <w:right w:w="60" w:type="dxa"/>
            </w:tcMar>
            <w:vAlign w:val="bottom"/>
            <w:hideMark/>
          </w:tcPr>
          <w:p w14:paraId="5ED2A53D" w14:textId="7282F31B" w:rsidR="009C6A9A" w:rsidRDefault="005C4B12" w:rsidP="005C4B12">
            <w:pPr>
              <w:rPr>
                <w:rFonts w:ascii="Roboto" w:hAnsi="Roboto"/>
                <w:color w:val="111111"/>
              </w:rPr>
            </w:pPr>
            <w:r>
              <w:lastRenderedPageBreak/>
              <w:t>Whether to choose ambiguous benefit options</w:t>
            </w:r>
          </w:p>
        </w:tc>
        <w:tc>
          <w:tcPr>
            <w:tcW w:w="975" w:type="pct"/>
            <w:tcMar>
              <w:top w:w="120" w:type="dxa"/>
              <w:left w:w="60" w:type="dxa"/>
              <w:bottom w:w="120" w:type="dxa"/>
              <w:right w:w="60" w:type="dxa"/>
            </w:tcMar>
            <w:vAlign w:val="bottom"/>
            <w:hideMark/>
          </w:tcPr>
          <w:p w14:paraId="5219FB96" w14:textId="0EB526C4" w:rsidR="009C6A9A" w:rsidRDefault="005C4B12" w:rsidP="005C4B12">
            <w:pPr>
              <w:rPr>
                <w:rFonts w:ascii="Roboto" w:hAnsi="Roboto"/>
                <w:color w:val="111111"/>
              </w:rPr>
            </w:pPr>
            <w:r>
              <w:t>Cost level</w:t>
            </w:r>
          </w:p>
        </w:tc>
        <w:tc>
          <w:tcPr>
            <w:tcW w:w="734" w:type="pct"/>
            <w:tcMar>
              <w:top w:w="120" w:type="dxa"/>
              <w:left w:w="60" w:type="dxa"/>
              <w:bottom w:w="120" w:type="dxa"/>
              <w:right w:w="60" w:type="dxa"/>
            </w:tcMar>
            <w:vAlign w:val="bottom"/>
            <w:hideMark/>
          </w:tcPr>
          <w:p w14:paraId="49D58EF2" w14:textId="77777777" w:rsidR="009C6A9A" w:rsidRDefault="009C6A9A" w:rsidP="005C4B12">
            <w:pPr>
              <w:rPr>
                <w:rFonts w:ascii="Roboto" w:hAnsi="Roboto"/>
                <w:color w:val="111111"/>
              </w:rPr>
            </w:pPr>
            <w:r>
              <w:rPr>
                <w:rFonts w:ascii="Roboto" w:hAnsi="Roboto"/>
                <w:color w:val="111111"/>
              </w:rPr>
              <w:t>1.33</w:t>
            </w:r>
          </w:p>
        </w:tc>
        <w:tc>
          <w:tcPr>
            <w:tcW w:w="858" w:type="pct"/>
            <w:tcMar>
              <w:top w:w="120" w:type="dxa"/>
              <w:left w:w="60" w:type="dxa"/>
              <w:bottom w:w="120" w:type="dxa"/>
              <w:right w:w="60" w:type="dxa"/>
            </w:tcMar>
            <w:vAlign w:val="bottom"/>
            <w:hideMark/>
          </w:tcPr>
          <w:p w14:paraId="20D9B182" w14:textId="77777777" w:rsidR="009C6A9A" w:rsidRDefault="009C6A9A" w:rsidP="005C4B12">
            <w:pPr>
              <w:rPr>
                <w:rFonts w:ascii="Roboto" w:hAnsi="Roboto"/>
                <w:color w:val="111111"/>
              </w:rPr>
            </w:pPr>
            <w:r>
              <w:rPr>
                <w:rFonts w:ascii="Roboto" w:hAnsi="Roboto"/>
                <w:color w:val="111111"/>
              </w:rPr>
              <w:t>1</w:t>
            </w:r>
          </w:p>
        </w:tc>
        <w:tc>
          <w:tcPr>
            <w:tcW w:w="429" w:type="pct"/>
            <w:tcMar>
              <w:top w:w="120" w:type="dxa"/>
              <w:left w:w="60" w:type="dxa"/>
              <w:bottom w:w="120" w:type="dxa"/>
              <w:right w:w="60" w:type="dxa"/>
            </w:tcMar>
            <w:vAlign w:val="bottom"/>
            <w:hideMark/>
          </w:tcPr>
          <w:p w14:paraId="5A7B88AA" w14:textId="77777777" w:rsidR="009C6A9A" w:rsidRDefault="009C6A9A" w:rsidP="005C4B12">
            <w:pPr>
              <w:rPr>
                <w:rFonts w:ascii="Roboto" w:hAnsi="Roboto"/>
                <w:color w:val="111111"/>
              </w:rPr>
            </w:pPr>
            <w:r>
              <w:rPr>
                <w:rFonts w:ascii="Roboto" w:hAnsi="Roboto"/>
                <w:color w:val="111111"/>
              </w:rPr>
              <w:t>0.249</w:t>
            </w:r>
          </w:p>
        </w:tc>
      </w:tr>
      <w:tr w:rsidR="005C4B12" w14:paraId="76642CA4" w14:textId="77777777" w:rsidTr="005C4B12">
        <w:trPr>
          <w:trHeight w:val="624"/>
          <w:tblCellSpacing w:w="15" w:type="dxa"/>
        </w:trPr>
        <w:tc>
          <w:tcPr>
            <w:tcW w:w="1896" w:type="pct"/>
            <w:tcBorders>
              <w:bottom w:val="single" w:sz="4" w:space="0" w:color="auto"/>
            </w:tcBorders>
            <w:tcMar>
              <w:top w:w="120" w:type="dxa"/>
              <w:left w:w="60" w:type="dxa"/>
              <w:bottom w:w="120" w:type="dxa"/>
              <w:right w:w="60" w:type="dxa"/>
            </w:tcMar>
            <w:vAlign w:val="bottom"/>
          </w:tcPr>
          <w:p w14:paraId="7766D5C1" w14:textId="5160EB8B" w:rsidR="005C4B12" w:rsidRDefault="005C4B12" w:rsidP="005C4B12">
            <w:r>
              <w:t>Whether to choose ambiguous benefit options</w:t>
            </w:r>
          </w:p>
        </w:tc>
        <w:tc>
          <w:tcPr>
            <w:tcW w:w="975" w:type="pct"/>
            <w:tcBorders>
              <w:bottom w:val="single" w:sz="4" w:space="0" w:color="auto"/>
            </w:tcBorders>
            <w:tcMar>
              <w:top w:w="120" w:type="dxa"/>
              <w:left w:w="60" w:type="dxa"/>
              <w:bottom w:w="120" w:type="dxa"/>
              <w:right w:w="60" w:type="dxa"/>
            </w:tcMar>
            <w:vAlign w:val="bottom"/>
          </w:tcPr>
          <w:p w14:paraId="3F23521D" w14:textId="45C7D800" w:rsidR="005C4B12" w:rsidRDefault="005C4B12" w:rsidP="005C4B12">
            <w:r>
              <w:t>source*cost level</w:t>
            </w:r>
          </w:p>
        </w:tc>
        <w:tc>
          <w:tcPr>
            <w:tcW w:w="734" w:type="pct"/>
            <w:tcBorders>
              <w:bottom w:val="single" w:sz="4" w:space="0" w:color="auto"/>
            </w:tcBorders>
            <w:tcMar>
              <w:top w:w="120" w:type="dxa"/>
              <w:left w:w="60" w:type="dxa"/>
              <w:bottom w:w="120" w:type="dxa"/>
              <w:right w:w="60" w:type="dxa"/>
            </w:tcMar>
            <w:vAlign w:val="bottom"/>
          </w:tcPr>
          <w:p w14:paraId="4911E5E5" w14:textId="3F709A84" w:rsidR="005C4B12" w:rsidRDefault="005C4B12" w:rsidP="005C4B12">
            <w:pPr>
              <w:rPr>
                <w:rFonts w:ascii="Roboto" w:hAnsi="Roboto"/>
                <w:color w:val="111111"/>
              </w:rPr>
            </w:pPr>
            <w:r>
              <w:rPr>
                <w:rFonts w:ascii="Roboto" w:hAnsi="Roboto"/>
                <w:color w:val="111111"/>
              </w:rPr>
              <w:t>0.67</w:t>
            </w:r>
          </w:p>
        </w:tc>
        <w:tc>
          <w:tcPr>
            <w:tcW w:w="858" w:type="pct"/>
            <w:tcBorders>
              <w:bottom w:val="single" w:sz="4" w:space="0" w:color="auto"/>
            </w:tcBorders>
            <w:tcMar>
              <w:top w:w="120" w:type="dxa"/>
              <w:left w:w="60" w:type="dxa"/>
              <w:bottom w:w="120" w:type="dxa"/>
              <w:right w:w="60" w:type="dxa"/>
            </w:tcMar>
            <w:vAlign w:val="bottom"/>
          </w:tcPr>
          <w:p w14:paraId="4EAD6758" w14:textId="5DE48EFF" w:rsidR="005C4B12" w:rsidRDefault="005C4B12" w:rsidP="005C4B12">
            <w:pPr>
              <w:rPr>
                <w:rFonts w:ascii="Roboto" w:hAnsi="Roboto"/>
                <w:color w:val="111111"/>
              </w:rPr>
            </w:pPr>
            <w:r>
              <w:rPr>
                <w:rFonts w:ascii="Roboto" w:hAnsi="Roboto"/>
                <w:color w:val="111111"/>
              </w:rPr>
              <w:t>1</w:t>
            </w:r>
          </w:p>
        </w:tc>
        <w:tc>
          <w:tcPr>
            <w:tcW w:w="429" w:type="pct"/>
            <w:tcBorders>
              <w:bottom w:val="single" w:sz="4" w:space="0" w:color="auto"/>
            </w:tcBorders>
            <w:tcMar>
              <w:top w:w="120" w:type="dxa"/>
              <w:left w:w="60" w:type="dxa"/>
              <w:bottom w:w="120" w:type="dxa"/>
              <w:right w:w="60" w:type="dxa"/>
            </w:tcMar>
            <w:vAlign w:val="bottom"/>
          </w:tcPr>
          <w:p w14:paraId="6D627D0C" w14:textId="244EACB2" w:rsidR="005C4B12" w:rsidRDefault="005C4B12" w:rsidP="005C4B12">
            <w:pPr>
              <w:rPr>
                <w:rFonts w:ascii="Roboto" w:hAnsi="Roboto"/>
                <w:color w:val="111111"/>
              </w:rPr>
            </w:pPr>
            <w:r>
              <w:rPr>
                <w:rFonts w:ascii="Roboto" w:hAnsi="Roboto"/>
                <w:color w:val="111111"/>
              </w:rPr>
              <w:t>0.413</w:t>
            </w:r>
          </w:p>
        </w:tc>
      </w:tr>
    </w:tbl>
    <w:p w14:paraId="6F382027" w14:textId="58B868B1" w:rsidR="006A460B" w:rsidRDefault="006A460B" w:rsidP="006A460B">
      <w:pPr>
        <w:pStyle w:val="12"/>
        <w:rPr>
          <w:rFonts w:eastAsiaTheme="minorEastAsia"/>
        </w:rPr>
      </w:pPr>
    </w:p>
    <w:p w14:paraId="695F70B0" w14:textId="77777777" w:rsidR="00370A35" w:rsidRPr="00370A35" w:rsidRDefault="00370A35" w:rsidP="00370A35">
      <w:pPr>
        <w:pStyle w:val="12"/>
        <w:rPr>
          <w:b/>
          <w:bCs/>
        </w:rPr>
      </w:pPr>
      <w:r w:rsidRPr="00370A35">
        <w:rPr>
          <w:b/>
          <w:bCs/>
        </w:rPr>
        <w:t xml:space="preserve">Regression analysis: </w:t>
      </w:r>
    </w:p>
    <w:p w14:paraId="3595382D" w14:textId="4FAE114F" w:rsidR="00370A35" w:rsidRPr="00370A35" w:rsidRDefault="00370A35" w:rsidP="00370A35">
      <w:pPr>
        <w:pStyle w:val="12"/>
        <w:ind w:firstLine="420"/>
        <w:rPr>
          <w:rFonts w:eastAsiaTheme="minorEastAsia"/>
        </w:rPr>
      </w:pPr>
      <w:r>
        <w:t xml:space="preserve">Table </w:t>
      </w:r>
      <w:r>
        <w:t>4</w:t>
      </w:r>
      <w:r>
        <w:t xml:space="preserve"> shows the results of the logit regression equation with whether they are willing to pay 10 yuan to obtain the opinions of experts or friends, and which investment option they choose as the dependent variables, and information source, cost level and risk preference as the independent variables.</w:t>
      </w:r>
    </w:p>
    <w:p w14:paraId="13E1F014" w14:textId="3906E628" w:rsidR="005C4B12" w:rsidRDefault="00370A35" w:rsidP="00370A35">
      <w:pPr>
        <w:pStyle w:val="12"/>
        <w:jc w:val="center"/>
        <w:rPr>
          <w:rFonts w:eastAsiaTheme="minorEastAsia" w:hint="eastAsia"/>
        </w:rPr>
      </w:pPr>
      <w:r>
        <w:rPr>
          <w:rFonts w:eastAsiaTheme="minorEastAsia" w:hint="eastAsia"/>
        </w:rPr>
        <w:t>T</w:t>
      </w:r>
      <w:r>
        <w:rPr>
          <w:rFonts w:eastAsiaTheme="minorEastAsia"/>
        </w:rPr>
        <w:t xml:space="preserve">able </w:t>
      </w:r>
      <w:r>
        <w:rPr>
          <w:rFonts w:eastAsiaTheme="minorEastAsia"/>
        </w:rPr>
        <w:t>4</w:t>
      </w:r>
    </w:p>
    <w:tbl>
      <w:tblPr>
        <w:tblW w:w="0" w:type="auto"/>
        <w:jc w:val="center"/>
        <w:tblCellSpacing w:w="15" w:type="dxa"/>
        <w:tblCellMar>
          <w:left w:w="180" w:type="dxa"/>
          <w:right w:w="180" w:type="dxa"/>
        </w:tblCellMar>
        <w:tblLook w:val="04A0" w:firstRow="1" w:lastRow="0" w:firstColumn="1" w:lastColumn="0" w:noHBand="0" w:noVBand="1"/>
      </w:tblPr>
      <w:tblGrid>
        <w:gridCol w:w="2607"/>
        <w:gridCol w:w="1875"/>
        <w:gridCol w:w="1181"/>
        <w:gridCol w:w="1179"/>
        <w:gridCol w:w="720"/>
        <w:gridCol w:w="744"/>
      </w:tblGrid>
      <w:tr w:rsidR="00370A35" w:rsidRPr="00370A35" w14:paraId="021614F0" w14:textId="77777777" w:rsidTr="00370A35">
        <w:trPr>
          <w:tblHeader/>
          <w:tblCellSpacing w:w="15" w:type="dxa"/>
          <w:jc w:val="center"/>
        </w:trPr>
        <w:tc>
          <w:tcPr>
            <w:tcW w:w="0" w:type="auto"/>
            <w:tcBorders>
              <w:top w:val="single" w:sz="4" w:space="0" w:color="auto"/>
              <w:bottom w:val="single" w:sz="4" w:space="0" w:color="auto"/>
            </w:tcBorders>
            <w:tcMar>
              <w:top w:w="120" w:type="dxa"/>
              <w:left w:w="60" w:type="dxa"/>
              <w:bottom w:w="120" w:type="dxa"/>
              <w:right w:w="60" w:type="dxa"/>
            </w:tcMar>
            <w:vAlign w:val="bottom"/>
            <w:hideMark/>
          </w:tcPr>
          <w:p w14:paraId="23E498DF" w14:textId="1E83F9BB" w:rsidR="005C4B12" w:rsidRPr="00092CD7" w:rsidRDefault="005C4B12" w:rsidP="000C0496">
            <w:pPr>
              <w:widowControl/>
              <w:spacing w:before="180" w:after="120"/>
              <w:jc w:val="left"/>
              <w:rPr>
                <w:rFonts w:asciiTheme="minorEastAsia" w:hAnsiTheme="minorEastAsia" w:cs="宋体"/>
                <w:b/>
                <w:bCs/>
                <w:color w:val="111111"/>
                <w:kern w:val="0"/>
                <w:szCs w:val="21"/>
              </w:rPr>
            </w:pPr>
            <w:r w:rsidRPr="00370A35">
              <w:rPr>
                <w:rFonts w:asciiTheme="minorEastAsia" w:hAnsiTheme="minorEastAsia"/>
                <w:b/>
                <w:bCs/>
                <w:szCs w:val="21"/>
              </w:rPr>
              <w:t>Dependent variable</w:t>
            </w:r>
          </w:p>
        </w:tc>
        <w:tc>
          <w:tcPr>
            <w:tcW w:w="0" w:type="auto"/>
            <w:tcBorders>
              <w:top w:val="single" w:sz="4" w:space="0" w:color="auto"/>
              <w:bottom w:val="single" w:sz="4" w:space="0" w:color="auto"/>
            </w:tcBorders>
            <w:tcMar>
              <w:top w:w="120" w:type="dxa"/>
              <w:left w:w="60" w:type="dxa"/>
              <w:bottom w:w="120" w:type="dxa"/>
              <w:right w:w="60" w:type="dxa"/>
            </w:tcMar>
            <w:vAlign w:val="bottom"/>
            <w:hideMark/>
          </w:tcPr>
          <w:p w14:paraId="13C96A59" w14:textId="1DD54D45" w:rsidR="005C4B12" w:rsidRPr="00092CD7" w:rsidRDefault="005C4B12" w:rsidP="000C0496">
            <w:pPr>
              <w:widowControl/>
              <w:spacing w:before="180" w:after="120"/>
              <w:jc w:val="left"/>
              <w:rPr>
                <w:rFonts w:asciiTheme="minorEastAsia" w:hAnsiTheme="minorEastAsia" w:cs="宋体"/>
                <w:b/>
                <w:bCs/>
                <w:color w:val="111111"/>
                <w:kern w:val="0"/>
                <w:szCs w:val="21"/>
              </w:rPr>
            </w:pPr>
            <w:r w:rsidRPr="00370A35">
              <w:rPr>
                <w:rFonts w:asciiTheme="minorEastAsia" w:hAnsiTheme="minorEastAsia"/>
                <w:b/>
                <w:bCs/>
                <w:szCs w:val="21"/>
              </w:rPr>
              <w:t>Independent variable</w:t>
            </w:r>
          </w:p>
        </w:tc>
        <w:tc>
          <w:tcPr>
            <w:tcW w:w="0" w:type="auto"/>
            <w:tcBorders>
              <w:top w:val="single" w:sz="4" w:space="0" w:color="auto"/>
              <w:bottom w:val="single" w:sz="4" w:space="0" w:color="auto"/>
            </w:tcBorders>
            <w:tcMar>
              <w:top w:w="120" w:type="dxa"/>
              <w:left w:w="60" w:type="dxa"/>
              <w:bottom w:w="120" w:type="dxa"/>
              <w:right w:w="60" w:type="dxa"/>
            </w:tcMar>
            <w:vAlign w:val="bottom"/>
            <w:hideMark/>
          </w:tcPr>
          <w:p w14:paraId="310188D0" w14:textId="2EA23EFA" w:rsidR="005C4B12" w:rsidRPr="00092CD7" w:rsidRDefault="005C4B12" w:rsidP="000C0496">
            <w:pPr>
              <w:widowControl/>
              <w:spacing w:before="180" w:after="120"/>
              <w:jc w:val="left"/>
              <w:rPr>
                <w:rFonts w:asciiTheme="minorEastAsia" w:hAnsiTheme="minorEastAsia" w:cs="宋体"/>
                <w:b/>
                <w:bCs/>
                <w:color w:val="111111"/>
                <w:kern w:val="0"/>
                <w:szCs w:val="21"/>
              </w:rPr>
            </w:pPr>
            <w:r w:rsidRPr="00370A35">
              <w:rPr>
                <w:rFonts w:asciiTheme="minorEastAsia" w:hAnsiTheme="minorEastAsia"/>
                <w:b/>
                <w:bCs/>
                <w:szCs w:val="21"/>
              </w:rPr>
              <w:t>Coefficient</w:t>
            </w:r>
          </w:p>
        </w:tc>
        <w:tc>
          <w:tcPr>
            <w:tcW w:w="0" w:type="auto"/>
            <w:tcBorders>
              <w:top w:val="single" w:sz="4" w:space="0" w:color="auto"/>
              <w:bottom w:val="single" w:sz="4" w:space="0" w:color="auto"/>
            </w:tcBorders>
            <w:tcMar>
              <w:top w:w="120" w:type="dxa"/>
              <w:left w:w="60" w:type="dxa"/>
              <w:bottom w:w="120" w:type="dxa"/>
              <w:right w:w="60" w:type="dxa"/>
            </w:tcMar>
            <w:vAlign w:val="bottom"/>
            <w:hideMark/>
          </w:tcPr>
          <w:p w14:paraId="22EA5B0C" w14:textId="3DFE807B" w:rsidR="005C4B12" w:rsidRPr="00092CD7" w:rsidRDefault="005C4B12" w:rsidP="000C0496">
            <w:pPr>
              <w:widowControl/>
              <w:spacing w:before="180" w:after="120"/>
              <w:jc w:val="left"/>
              <w:rPr>
                <w:rFonts w:asciiTheme="minorEastAsia" w:hAnsiTheme="minorEastAsia" w:cs="宋体"/>
                <w:b/>
                <w:bCs/>
                <w:color w:val="111111"/>
                <w:kern w:val="0"/>
                <w:szCs w:val="21"/>
              </w:rPr>
            </w:pPr>
            <w:r w:rsidRPr="00370A35">
              <w:rPr>
                <w:rFonts w:asciiTheme="minorEastAsia" w:hAnsiTheme="minorEastAsia"/>
                <w:b/>
                <w:bCs/>
                <w:szCs w:val="21"/>
              </w:rPr>
              <w:t>Standard error</w:t>
            </w:r>
          </w:p>
        </w:tc>
        <w:tc>
          <w:tcPr>
            <w:tcW w:w="0" w:type="auto"/>
            <w:tcBorders>
              <w:top w:val="single" w:sz="4" w:space="0" w:color="auto"/>
              <w:bottom w:val="single" w:sz="4" w:space="0" w:color="auto"/>
            </w:tcBorders>
            <w:tcMar>
              <w:top w:w="120" w:type="dxa"/>
              <w:left w:w="60" w:type="dxa"/>
              <w:bottom w:w="120" w:type="dxa"/>
              <w:right w:w="60" w:type="dxa"/>
            </w:tcMar>
            <w:vAlign w:val="bottom"/>
            <w:hideMark/>
          </w:tcPr>
          <w:p w14:paraId="13B399C7" w14:textId="4B2CAFE9" w:rsidR="005C4B12" w:rsidRPr="00092CD7" w:rsidRDefault="005C4B12" w:rsidP="000C0496">
            <w:pPr>
              <w:widowControl/>
              <w:spacing w:before="180" w:after="120"/>
              <w:jc w:val="left"/>
              <w:rPr>
                <w:rFonts w:asciiTheme="minorEastAsia" w:hAnsiTheme="minorEastAsia" w:cs="宋体"/>
                <w:b/>
                <w:bCs/>
                <w:color w:val="111111"/>
                <w:kern w:val="0"/>
                <w:szCs w:val="21"/>
              </w:rPr>
            </w:pPr>
            <w:r w:rsidRPr="00370A35">
              <w:rPr>
                <w:rFonts w:asciiTheme="minorEastAsia" w:hAnsiTheme="minorEastAsia"/>
                <w:b/>
                <w:bCs/>
                <w:szCs w:val="21"/>
              </w:rPr>
              <w:t>z-value</w:t>
            </w:r>
          </w:p>
        </w:tc>
        <w:tc>
          <w:tcPr>
            <w:tcW w:w="0" w:type="auto"/>
            <w:tcBorders>
              <w:top w:val="single" w:sz="4" w:space="0" w:color="auto"/>
              <w:bottom w:val="single" w:sz="4" w:space="0" w:color="auto"/>
            </w:tcBorders>
            <w:tcMar>
              <w:top w:w="120" w:type="dxa"/>
              <w:left w:w="60" w:type="dxa"/>
              <w:bottom w:w="120" w:type="dxa"/>
              <w:right w:w="60" w:type="dxa"/>
            </w:tcMar>
            <w:vAlign w:val="bottom"/>
            <w:hideMark/>
          </w:tcPr>
          <w:p w14:paraId="6C1F2688" w14:textId="6FF687EA" w:rsidR="005C4B12" w:rsidRPr="00092CD7" w:rsidRDefault="005C4B12" w:rsidP="000C0496">
            <w:pPr>
              <w:widowControl/>
              <w:spacing w:before="180" w:after="120"/>
              <w:jc w:val="left"/>
              <w:rPr>
                <w:rFonts w:asciiTheme="minorEastAsia" w:hAnsiTheme="minorEastAsia" w:cs="宋体"/>
                <w:b/>
                <w:bCs/>
                <w:color w:val="111111"/>
                <w:kern w:val="0"/>
                <w:szCs w:val="21"/>
              </w:rPr>
            </w:pPr>
            <w:r w:rsidRPr="00370A35">
              <w:rPr>
                <w:rFonts w:asciiTheme="minorEastAsia" w:hAnsiTheme="minorEastAsia"/>
                <w:b/>
                <w:bCs/>
                <w:szCs w:val="21"/>
              </w:rPr>
              <w:t>p-value</w:t>
            </w:r>
          </w:p>
        </w:tc>
      </w:tr>
      <w:tr w:rsidR="005C4B12" w:rsidRPr="00370A35" w14:paraId="34A386C2" w14:textId="77777777" w:rsidTr="005C4B12">
        <w:trPr>
          <w:tblCellSpacing w:w="15" w:type="dxa"/>
          <w:jc w:val="center"/>
        </w:trPr>
        <w:tc>
          <w:tcPr>
            <w:tcW w:w="0" w:type="auto"/>
            <w:tcMar>
              <w:top w:w="120" w:type="dxa"/>
              <w:left w:w="60" w:type="dxa"/>
              <w:bottom w:w="120" w:type="dxa"/>
              <w:right w:w="60" w:type="dxa"/>
            </w:tcMar>
            <w:vAlign w:val="bottom"/>
            <w:hideMark/>
          </w:tcPr>
          <w:p w14:paraId="242DF376" w14:textId="0CE89BA9" w:rsidR="005C4B12" w:rsidRPr="00092CD7" w:rsidRDefault="00370A35" w:rsidP="000C0496">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Whether willing to pay 10 yuan for expert or friend’s opinion</w:t>
            </w:r>
          </w:p>
        </w:tc>
        <w:tc>
          <w:tcPr>
            <w:tcW w:w="0" w:type="auto"/>
            <w:tcMar>
              <w:top w:w="120" w:type="dxa"/>
              <w:left w:w="60" w:type="dxa"/>
              <w:bottom w:w="120" w:type="dxa"/>
              <w:right w:w="60" w:type="dxa"/>
            </w:tcMar>
            <w:vAlign w:val="bottom"/>
            <w:hideMark/>
          </w:tcPr>
          <w:p w14:paraId="11E1B929" w14:textId="21969F4B" w:rsidR="005C4B12" w:rsidRPr="00092CD7" w:rsidRDefault="00370A35" w:rsidP="000C0496">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(Constant term)</w:t>
            </w:r>
          </w:p>
        </w:tc>
        <w:tc>
          <w:tcPr>
            <w:tcW w:w="0" w:type="auto"/>
            <w:tcMar>
              <w:top w:w="120" w:type="dxa"/>
              <w:left w:w="60" w:type="dxa"/>
              <w:bottom w:w="120" w:type="dxa"/>
              <w:right w:w="60" w:type="dxa"/>
            </w:tcMar>
            <w:vAlign w:val="bottom"/>
            <w:hideMark/>
          </w:tcPr>
          <w:p w14:paraId="1B89025C"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-2.20</w:t>
            </w:r>
          </w:p>
        </w:tc>
        <w:tc>
          <w:tcPr>
            <w:tcW w:w="0" w:type="auto"/>
            <w:tcMar>
              <w:top w:w="120" w:type="dxa"/>
              <w:left w:w="60" w:type="dxa"/>
              <w:bottom w:w="120" w:type="dxa"/>
              <w:right w:w="60" w:type="dxa"/>
            </w:tcMar>
            <w:vAlign w:val="bottom"/>
            <w:hideMark/>
          </w:tcPr>
          <w:p w14:paraId="722C3A31"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1.10</w:t>
            </w:r>
          </w:p>
        </w:tc>
        <w:tc>
          <w:tcPr>
            <w:tcW w:w="0" w:type="auto"/>
            <w:tcMar>
              <w:top w:w="120" w:type="dxa"/>
              <w:left w:w="60" w:type="dxa"/>
              <w:bottom w:w="120" w:type="dxa"/>
              <w:right w:w="60" w:type="dxa"/>
            </w:tcMar>
            <w:vAlign w:val="bottom"/>
            <w:hideMark/>
          </w:tcPr>
          <w:p w14:paraId="25C1618A"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-2.00</w:t>
            </w:r>
          </w:p>
        </w:tc>
        <w:tc>
          <w:tcPr>
            <w:tcW w:w="0" w:type="auto"/>
            <w:tcMar>
              <w:top w:w="120" w:type="dxa"/>
              <w:left w:w="60" w:type="dxa"/>
              <w:bottom w:w="120" w:type="dxa"/>
              <w:right w:w="60" w:type="dxa"/>
            </w:tcMar>
            <w:vAlign w:val="bottom"/>
            <w:hideMark/>
          </w:tcPr>
          <w:p w14:paraId="06C7A8CD"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0.046</w:t>
            </w:r>
          </w:p>
        </w:tc>
      </w:tr>
      <w:tr w:rsidR="005C4B12" w:rsidRPr="00370A35" w14:paraId="119B2811" w14:textId="77777777" w:rsidTr="005C4B12">
        <w:trPr>
          <w:tblCellSpacing w:w="15" w:type="dxa"/>
          <w:jc w:val="center"/>
        </w:trPr>
        <w:tc>
          <w:tcPr>
            <w:tcW w:w="0" w:type="auto"/>
            <w:tcMar>
              <w:top w:w="120" w:type="dxa"/>
              <w:left w:w="60" w:type="dxa"/>
              <w:bottom w:w="120" w:type="dxa"/>
              <w:right w:w="60" w:type="dxa"/>
            </w:tcMar>
            <w:vAlign w:val="bottom"/>
            <w:hideMark/>
          </w:tcPr>
          <w:p w14:paraId="0075827E" w14:textId="27551731" w:rsidR="005C4B12" w:rsidRPr="00092CD7" w:rsidRDefault="00370A35" w:rsidP="000C0496">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Whether willing to pay 10 yuan for expert or friend’s opinion</w:t>
            </w:r>
          </w:p>
        </w:tc>
        <w:tc>
          <w:tcPr>
            <w:tcW w:w="0" w:type="auto"/>
            <w:tcMar>
              <w:top w:w="120" w:type="dxa"/>
              <w:left w:w="60" w:type="dxa"/>
              <w:bottom w:w="120" w:type="dxa"/>
              <w:right w:w="60" w:type="dxa"/>
            </w:tcMar>
            <w:vAlign w:val="bottom"/>
            <w:hideMark/>
          </w:tcPr>
          <w:p w14:paraId="371BD039" w14:textId="4D492439" w:rsidR="005C4B12" w:rsidRPr="00092CD7" w:rsidRDefault="00370A35" w:rsidP="000C0496">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(Information source (expert=1))</w:t>
            </w:r>
          </w:p>
        </w:tc>
        <w:tc>
          <w:tcPr>
            <w:tcW w:w="0" w:type="auto"/>
            <w:tcMar>
              <w:top w:w="120" w:type="dxa"/>
              <w:left w:w="60" w:type="dxa"/>
              <w:bottom w:w="120" w:type="dxa"/>
              <w:right w:w="60" w:type="dxa"/>
            </w:tcMar>
            <w:vAlign w:val="bottom"/>
            <w:hideMark/>
          </w:tcPr>
          <w:p w14:paraId="410FFA3E"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1.39</w:t>
            </w:r>
          </w:p>
        </w:tc>
        <w:tc>
          <w:tcPr>
            <w:tcW w:w="0" w:type="auto"/>
            <w:tcMar>
              <w:top w:w="120" w:type="dxa"/>
              <w:left w:w="60" w:type="dxa"/>
              <w:bottom w:w="120" w:type="dxa"/>
              <w:right w:w="60" w:type="dxa"/>
            </w:tcMar>
            <w:vAlign w:val="bottom"/>
            <w:hideMark/>
          </w:tcPr>
          <w:p w14:paraId="1CFFF22B"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0.69</w:t>
            </w:r>
          </w:p>
        </w:tc>
        <w:tc>
          <w:tcPr>
            <w:tcW w:w="0" w:type="auto"/>
            <w:tcMar>
              <w:top w:w="120" w:type="dxa"/>
              <w:left w:w="60" w:type="dxa"/>
              <w:bottom w:w="120" w:type="dxa"/>
              <w:right w:w="60" w:type="dxa"/>
            </w:tcMar>
            <w:vAlign w:val="bottom"/>
            <w:hideMark/>
          </w:tcPr>
          <w:p w14:paraId="21FA26B4"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2.00</w:t>
            </w:r>
          </w:p>
        </w:tc>
        <w:tc>
          <w:tcPr>
            <w:tcW w:w="0" w:type="auto"/>
            <w:tcMar>
              <w:top w:w="120" w:type="dxa"/>
              <w:left w:w="60" w:type="dxa"/>
              <w:bottom w:w="120" w:type="dxa"/>
              <w:right w:w="60" w:type="dxa"/>
            </w:tcMar>
            <w:vAlign w:val="bottom"/>
            <w:hideMark/>
          </w:tcPr>
          <w:p w14:paraId="14AB7B05"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0.046</w:t>
            </w:r>
          </w:p>
        </w:tc>
      </w:tr>
      <w:tr w:rsidR="00370A35" w:rsidRPr="00370A35" w14:paraId="677625A3" w14:textId="77777777" w:rsidTr="005C4B12">
        <w:trPr>
          <w:tblCellSpacing w:w="15" w:type="dxa"/>
          <w:jc w:val="center"/>
        </w:trPr>
        <w:tc>
          <w:tcPr>
            <w:tcW w:w="0" w:type="auto"/>
            <w:tcMar>
              <w:top w:w="120" w:type="dxa"/>
              <w:left w:w="60" w:type="dxa"/>
              <w:bottom w:w="120" w:type="dxa"/>
              <w:right w:w="60" w:type="dxa"/>
            </w:tcMar>
            <w:vAlign w:val="bottom"/>
            <w:hideMark/>
          </w:tcPr>
          <w:p w14:paraId="085CBEF7" w14:textId="48902917" w:rsidR="00370A35" w:rsidRPr="00092CD7" w:rsidRDefault="00370A35" w:rsidP="00370A35">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Whether willing to pay 10 yuan for expert or friend’s opinion</w:t>
            </w:r>
          </w:p>
        </w:tc>
        <w:tc>
          <w:tcPr>
            <w:tcW w:w="0" w:type="auto"/>
            <w:tcMar>
              <w:top w:w="120" w:type="dxa"/>
              <w:left w:w="60" w:type="dxa"/>
              <w:bottom w:w="120" w:type="dxa"/>
              <w:right w:w="60" w:type="dxa"/>
            </w:tcMar>
            <w:vAlign w:val="bottom"/>
            <w:hideMark/>
          </w:tcPr>
          <w:p w14:paraId="6916B257" w14:textId="51FBC7F5" w:rsidR="00370A35" w:rsidRPr="00092CD7" w:rsidRDefault="00370A35" w:rsidP="00370A35">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(Cost level (high=1))</w:t>
            </w:r>
          </w:p>
        </w:tc>
        <w:tc>
          <w:tcPr>
            <w:tcW w:w="0" w:type="auto"/>
            <w:tcMar>
              <w:top w:w="120" w:type="dxa"/>
              <w:left w:w="60" w:type="dxa"/>
              <w:bottom w:w="120" w:type="dxa"/>
              <w:right w:w="60" w:type="dxa"/>
            </w:tcMar>
            <w:vAlign w:val="bottom"/>
            <w:hideMark/>
          </w:tcPr>
          <w:p w14:paraId="26C49EAE"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-2.20</w:t>
            </w:r>
          </w:p>
        </w:tc>
        <w:tc>
          <w:tcPr>
            <w:tcW w:w="0" w:type="auto"/>
            <w:tcMar>
              <w:top w:w="120" w:type="dxa"/>
              <w:left w:w="60" w:type="dxa"/>
              <w:bottom w:w="120" w:type="dxa"/>
              <w:right w:w="60" w:type="dxa"/>
            </w:tcMar>
            <w:vAlign w:val="bottom"/>
            <w:hideMark/>
          </w:tcPr>
          <w:p w14:paraId="60084257"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0.69</w:t>
            </w:r>
          </w:p>
        </w:tc>
        <w:tc>
          <w:tcPr>
            <w:tcW w:w="0" w:type="auto"/>
            <w:tcMar>
              <w:top w:w="120" w:type="dxa"/>
              <w:left w:w="60" w:type="dxa"/>
              <w:bottom w:w="120" w:type="dxa"/>
              <w:right w:w="60" w:type="dxa"/>
            </w:tcMar>
            <w:vAlign w:val="bottom"/>
            <w:hideMark/>
          </w:tcPr>
          <w:p w14:paraId="37E5E83C"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-3.18</w:t>
            </w:r>
          </w:p>
        </w:tc>
        <w:tc>
          <w:tcPr>
            <w:tcW w:w="0" w:type="auto"/>
            <w:tcMar>
              <w:top w:w="120" w:type="dxa"/>
              <w:left w:w="60" w:type="dxa"/>
              <w:bottom w:w="120" w:type="dxa"/>
              <w:right w:w="60" w:type="dxa"/>
            </w:tcMar>
            <w:vAlign w:val="bottom"/>
            <w:hideMark/>
          </w:tcPr>
          <w:p w14:paraId="0A0B1D77"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0.001</w:t>
            </w:r>
          </w:p>
        </w:tc>
      </w:tr>
      <w:tr w:rsidR="00370A35" w:rsidRPr="00370A35" w14:paraId="1BE029CD" w14:textId="77777777" w:rsidTr="005C4B12">
        <w:trPr>
          <w:tblCellSpacing w:w="15" w:type="dxa"/>
          <w:jc w:val="center"/>
        </w:trPr>
        <w:tc>
          <w:tcPr>
            <w:tcW w:w="0" w:type="auto"/>
            <w:tcMar>
              <w:top w:w="120" w:type="dxa"/>
              <w:left w:w="60" w:type="dxa"/>
              <w:bottom w:w="120" w:type="dxa"/>
              <w:right w:w="60" w:type="dxa"/>
            </w:tcMar>
            <w:vAlign w:val="bottom"/>
            <w:hideMark/>
          </w:tcPr>
          <w:p w14:paraId="3A8EBC07" w14:textId="5111ACEB" w:rsidR="00370A35" w:rsidRPr="00092CD7" w:rsidRDefault="00370A35" w:rsidP="00370A35">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lastRenderedPageBreak/>
              <w:t>Whether willing to pay 10 yuan for expert or friend’s opinion</w:t>
            </w:r>
          </w:p>
        </w:tc>
        <w:tc>
          <w:tcPr>
            <w:tcW w:w="0" w:type="auto"/>
            <w:tcMar>
              <w:top w:w="120" w:type="dxa"/>
              <w:left w:w="60" w:type="dxa"/>
              <w:bottom w:w="120" w:type="dxa"/>
              <w:right w:w="60" w:type="dxa"/>
            </w:tcMar>
            <w:vAlign w:val="bottom"/>
            <w:hideMark/>
          </w:tcPr>
          <w:p w14:paraId="10D01BE8" w14:textId="207375E6" w:rsidR="00370A35" w:rsidRPr="00092CD7" w:rsidRDefault="00370A35" w:rsidP="00370A35">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(Risk preference)</w:t>
            </w:r>
          </w:p>
        </w:tc>
        <w:tc>
          <w:tcPr>
            <w:tcW w:w="0" w:type="auto"/>
            <w:tcMar>
              <w:top w:w="120" w:type="dxa"/>
              <w:left w:w="60" w:type="dxa"/>
              <w:bottom w:w="120" w:type="dxa"/>
              <w:right w:w="60" w:type="dxa"/>
            </w:tcMar>
            <w:vAlign w:val="bottom"/>
            <w:hideMark/>
          </w:tcPr>
          <w:p w14:paraId="1ACB5213"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-0.23</w:t>
            </w:r>
          </w:p>
        </w:tc>
        <w:tc>
          <w:tcPr>
            <w:tcW w:w="0" w:type="auto"/>
            <w:tcMar>
              <w:top w:w="120" w:type="dxa"/>
              <w:left w:w="60" w:type="dxa"/>
              <w:bottom w:w="120" w:type="dxa"/>
              <w:right w:w="60" w:type="dxa"/>
            </w:tcMar>
            <w:vAlign w:val="bottom"/>
            <w:hideMark/>
          </w:tcPr>
          <w:p w14:paraId="05185EA0"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0.35</w:t>
            </w:r>
          </w:p>
        </w:tc>
        <w:tc>
          <w:tcPr>
            <w:tcW w:w="0" w:type="auto"/>
            <w:tcMar>
              <w:top w:w="120" w:type="dxa"/>
              <w:left w:w="60" w:type="dxa"/>
              <w:bottom w:w="120" w:type="dxa"/>
              <w:right w:w="60" w:type="dxa"/>
            </w:tcMar>
            <w:vAlign w:val="bottom"/>
            <w:hideMark/>
          </w:tcPr>
          <w:p w14:paraId="12F2CAB0"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-0.66</w:t>
            </w:r>
          </w:p>
        </w:tc>
        <w:tc>
          <w:tcPr>
            <w:tcW w:w="0" w:type="auto"/>
            <w:tcMar>
              <w:top w:w="120" w:type="dxa"/>
              <w:left w:w="60" w:type="dxa"/>
              <w:bottom w:w="120" w:type="dxa"/>
              <w:right w:w="60" w:type="dxa"/>
            </w:tcMar>
            <w:vAlign w:val="bottom"/>
            <w:hideMark/>
          </w:tcPr>
          <w:p w14:paraId="07567C03"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0.509</w:t>
            </w:r>
          </w:p>
        </w:tc>
      </w:tr>
      <w:tr w:rsidR="005C4B12" w:rsidRPr="00370A35" w14:paraId="7C8104C2" w14:textId="77777777" w:rsidTr="005C4B12">
        <w:trPr>
          <w:tblCellSpacing w:w="15" w:type="dxa"/>
          <w:jc w:val="center"/>
        </w:trPr>
        <w:tc>
          <w:tcPr>
            <w:tcW w:w="0" w:type="auto"/>
            <w:tcMar>
              <w:top w:w="120" w:type="dxa"/>
              <w:left w:w="60" w:type="dxa"/>
              <w:bottom w:w="120" w:type="dxa"/>
              <w:right w:w="60" w:type="dxa"/>
            </w:tcMar>
            <w:vAlign w:val="bottom"/>
            <w:hideMark/>
          </w:tcPr>
          <w:p w14:paraId="01B0657C" w14:textId="1A72A2E8" w:rsidR="005C4B12" w:rsidRPr="00092CD7" w:rsidRDefault="00370A35" w:rsidP="000C0496">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Whether choose uncertain benefit options</w:t>
            </w:r>
          </w:p>
        </w:tc>
        <w:tc>
          <w:tcPr>
            <w:tcW w:w="0" w:type="auto"/>
            <w:tcMar>
              <w:top w:w="120" w:type="dxa"/>
              <w:left w:w="60" w:type="dxa"/>
              <w:bottom w:w="120" w:type="dxa"/>
              <w:right w:w="60" w:type="dxa"/>
            </w:tcMar>
            <w:vAlign w:val="bottom"/>
            <w:hideMark/>
          </w:tcPr>
          <w:p w14:paraId="6731E883" w14:textId="4B9066EE" w:rsidR="005C4B12" w:rsidRPr="00092CD7" w:rsidRDefault="00370A35" w:rsidP="000C0496">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(Constant term)</w:t>
            </w:r>
          </w:p>
        </w:tc>
        <w:tc>
          <w:tcPr>
            <w:tcW w:w="0" w:type="auto"/>
            <w:tcMar>
              <w:top w:w="120" w:type="dxa"/>
              <w:left w:w="60" w:type="dxa"/>
              <w:bottom w:w="120" w:type="dxa"/>
              <w:right w:w="60" w:type="dxa"/>
            </w:tcMar>
            <w:vAlign w:val="bottom"/>
            <w:hideMark/>
          </w:tcPr>
          <w:p w14:paraId="00B1D8B7"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-0.69</w:t>
            </w:r>
          </w:p>
        </w:tc>
        <w:tc>
          <w:tcPr>
            <w:tcW w:w="0" w:type="auto"/>
            <w:tcMar>
              <w:top w:w="120" w:type="dxa"/>
              <w:left w:w="60" w:type="dxa"/>
              <w:bottom w:w="120" w:type="dxa"/>
              <w:right w:w="60" w:type="dxa"/>
            </w:tcMar>
            <w:vAlign w:val="bottom"/>
            <w:hideMark/>
          </w:tcPr>
          <w:p w14:paraId="41D396E8"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-1.10</w:t>
            </w:r>
          </w:p>
        </w:tc>
        <w:tc>
          <w:tcPr>
            <w:tcW w:w="0" w:type="auto"/>
            <w:tcMar>
              <w:top w:w="120" w:type="dxa"/>
              <w:left w:w="60" w:type="dxa"/>
              <w:bottom w:w="120" w:type="dxa"/>
              <w:right w:w="60" w:type="dxa"/>
            </w:tcMar>
            <w:vAlign w:val="bottom"/>
            <w:hideMark/>
          </w:tcPr>
          <w:p w14:paraId="6D51257C"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-0.63</w:t>
            </w:r>
          </w:p>
        </w:tc>
        <w:tc>
          <w:tcPr>
            <w:tcW w:w="0" w:type="auto"/>
            <w:tcMar>
              <w:top w:w="120" w:type="dxa"/>
              <w:left w:w="60" w:type="dxa"/>
              <w:bottom w:w="120" w:type="dxa"/>
              <w:right w:w="60" w:type="dxa"/>
            </w:tcMar>
            <w:vAlign w:val="bottom"/>
            <w:hideMark/>
          </w:tcPr>
          <w:p w14:paraId="5D17FE3B" w14:textId="77777777" w:rsidR="005C4B12" w:rsidRPr="00092CD7" w:rsidRDefault="005C4B12" w:rsidP="000C0496">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-0.529</w:t>
            </w:r>
          </w:p>
        </w:tc>
      </w:tr>
      <w:tr w:rsidR="00370A35" w:rsidRPr="00370A35" w14:paraId="70D2D744" w14:textId="77777777" w:rsidTr="005C4B12">
        <w:trPr>
          <w:tblCellSpacing w:w="15" w:type="dxa"/>
          <w:jc w:val="center"/>
        </w:trPr>
        <w:tc>
          <w:tcPr>
            <w:tcW w:w="0" w:type="auto"/>
            <w:tcMar>
              <w:top w:w="120" w:type="dxa"/>
              <w:left w:w="60" w:type="dxa"/>
              <w:bottom w:w="120" w:type="dxa"/>
              <w:right w:w="60" w:type="dxa"/>
            </w:tcMar>
            <w:vAlign w:val="bottom"/>
            <w:hideMark/>
          </w:tcPr>
          <w:p w14:paraId="7CA072D2" w14:textId="07B46D74" w:rsidR="00370A35" w:rsidRPr="00092CD7" w:rsidRDefault="00370A35" w:rsidP="00370A35">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Whether choose uncertain benefit options</w:t>
            </w:r>
          </w:p>
        </w:tc>
        <w:tc>
          <w:tcPr>
            <w:tcW w:w="0" w:type="auto"/>
            <w:tcMar>
              <w:top w:w="120" w:type="dxa"/>
              <w:left w:w="60" w:type="dxa"/>
              <w:bottom w:w="120" w:type="dxa"/>
              <w:right w:w="60" w:type="dxa"/>
            </w:tcMar>
            <w:vAlign w:val="bottom"/>
            <w:hideMark/>
          </w:tcPr>
          <w:p w14:paraId="3261D54E" w14:textId="11BD36C9" w:rsidR="00370A35" w:rsidRPr="00092CD7" w:rsidRDefault="00370A35" w:rsidP="00370A35">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(Information source (expert=1))</w:t>
            </w:r>
          </w:p>
        </w:tc>
        <w:tc>
          <w:tcPr>
            <w:tcW w:w="0" w:type="auto"/>
            <w:tcMar>
              <w:top w:w="120" w:type="dxa"/>
              <w:left w:w="60" w:type="dxa"/>
              <w:bottom w:w="120" w:type="dxa"/>
              <w:right w:w="60" w:type="dxa"/>
            </w:tcMar>
            <w:vAlign w:val="bottom"/>
            <w:hideMark/>
          </w:tcPr>
          <w:p w14:paraId="6E40E447"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-0.46</w:t>
            </w:r>
          </w:p>
        </w:tc>
        <w:tc>
          <w:tcPr>
            <w:tcW w:w="0" w:type="auto"/>
            <w:tcMar>
              <w:top w:w="120" w:type="dxa"/>
              <w:left w:w="60" w:type="dxa"/>
              <w:bottom w:w="120" w:type="dxa"/>
              <w:right w:w="60" w:type="dxa"/>
            </w:tcMar>
            <w:vAlign w:val="bottom"/>
            <w:hideMark/>
          </w:tcPr>
          <w:p w14:paraId="4A827AEB"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-0.69</w:t>
            </w:r>
          </w:p>
        </w:tc>
        <w:tc>
          <w:tcPr>
            <w:tcW w:w="0" w:type="auto"/>
            <w:tcMar>
              <w:top w:w="120" w:type="dxa"/>
              <w:left w:w="60" w:type="dxa"/>
              <w:bottom w:w="120" w:type="dxa"/>
              <w:right w:w="60" w:type="dxa"/>
            </w:tcMar>
            <w:vAlign w:val="bottom"/>
            <w:hideMark/>
          </w:tcPr>
          <w:p w14:paraId="0AB25E6B"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-0.67</w:t>
            </w:r>
          </w:p>
        </w:tc>
        <w:tc>
          <w:tcPr>
            <w:tcW w:w="0" w:type="auto"/>
            <w:tcMar>
              <w:top w:w="120" w:type="dxa"/>
              <w:left w:w="60" w:type="dxa"/>
              <w:bottom w:w="120" w:type="dxa"/>
              <w:right w:w="60" w:type="dxa"/>
            </w:tcMar>
            <w:vAlign w:val="bottom"/>
            <w:hideMark/>
          </w:tcPr>
          <w:p w14:paraId="77DCE890"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-0.504</w:t>
            </w:r>
          </w:p>
        </w:tc>
      </w:tr>
      <w:tr w:rsidR="00370A35" w:rsidRPr="00370A35" w14:paraId="507ABAAD" w14:textId="77777777" w:rsidTr="005C4B12">
        <w:trPr>
          <w:tblCellSpacing w:w="15" w:type="dxa"/>
          <w:jc w:val="center"/>
        </w:trPr>
        <w:tc>
          <w:tcPr>
            <w:tcW w:w="0" w:type="auto"/>
            <w:tcMar>
              <w:top w:w="120" w:type="dxa"/>
              <w:left w:w="60" w:type="dxa"/>
              <w:bottom w:w="120" w:type="dxa"/>
              <w:right w:w="60" w:type="dxa"/>
            </w:tcMar>
            <w:vAlign w:val="bottom"/>
            <w:hideMark/>
          </w:tcPr>
          <w:p w14:paraId="63994EC0" w14:textId="3B2F6F74" w:rsidR="00370A35" w:rsidRPr="00092CD7" w:rsidRDefault="00370A35" w:rsidP="00370A35">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Whether choose uncertain benefit options</w:t>
            </w:r>
          </w:p>
        </w:tc>
        <w:tc>
          <w:tcPr>
            <w:tcW w:w="0" w:type="auto"/>
            <w:tcMar>
              <w:top w:w="120" w:type="dxa"/>
              <w:left w:w="60" w:type="dxa"/>
              <w:bottom w:w="120" w:type="dxa"/>
              <w:right w:w="60" w:type="dxa"/>
            </w:tcMar>
            <w:vAlign w:val="bottom"/>
            <w:hideMark/>
          </w:tcPr>
          <w:p w14:paraId="0B6F101E" w14:textId="5F5724AC" w:rsidR="00370A35" w:rsidRPr="00092CD7" w:rsidRDefault="00370A35" w:rsidP="00370A35">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(Cost level (high=1))</w:t>
            </w:r>
          </w:p>
        </w:tc>
        <w:tc>
          <w:tcPr>
            <w:tcW w:w="0" w:type="auto"/>
            <w:tcMar>
              <w:top w:w="120" w:type="dxa"/>
              <w:left w:w="60" w:type="dxa"/>
              <w:bottom w:w="120" w:type="dxa"/>
              <w:right w:w="60" w:type="dxa"/>
            </w:tcMar>
            <w:vAlign w:val="bottom"/>
            <w:hideMark/>
          </w:tcPr>
          <w:p w14:paraId="3ECA05BF"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-0.92</w:t>
            </w:r>
          </w:p>
        </w:tc>
        <w:tc>
          <w:tcPr>
            <w:tcW w:w="0" w:type="auto"/>
            <w:tcMar>
              <w:top w:w="120" w:type="dxa"/>
              <w:left w:w="60" w:type="dxa"/>
              <w:bottom w:w="120" w:type="dxa"/>
              <w:right w:w="60" w:type="dxa"/>
            </w:tcMar>
            <w:vAlign w:val="bottom"/>
            <w:hideMark/>
          </w:tcPr>
          <w:p w14:paraId="674B48BA"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-0.69</w:t>
            </w:r>
          </w:p>
        </w:tc>
        <w:tc>
          <w:tcPr>
            <w:tcW w:w="0" w:type="auto"/>
            <w:tcMar>
              <w:top w:w="120" w:type="dxa"/>
              <w:left w:w="60" w:type="dxa"/>
              <w:bottom w:w="120" w:type="dxa"/>
              <w:right w:w="60" w:type="dxa"/>
            </w:tcMar>
            <w:vAlign w:val="bottom"/>
            <w:hideMark/>
          </w:tcPr>
          <w:p w14:paraId="4E31E754"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-1.33</w:t>
            </w:r>
          </w:p>
        </w:tc>
        <w:tc>
          <w:tcPr>
            <w:tcW w:w="0" w:type="auto"/>
            <w:tcMar>
              <w:top w:w="120" w:type="dxa"/>
              <w:left w:w="60" w:type="dxa"/>
              <w:bottom w:w="120" w:type="dxa"/>
              <w:right w:w="60" w:type="dxa"/>
            </w:tcMar>
            <w:vAlign w:val="bottom"/>
            <w:hideMark/>
          </w:tcPr>
          <w:p w14:paraId="6B846099"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-0.183</w:t>
            </w:r>
          </w:p>
        </w:tc>
      </w:tr>
      <w:tr w:rsidR="00370A35" w:rsidRPr="00370A35" w14:paraId="2A66D681" w14:textId="77777777" w:rsidTr="00370A35">
        <w:trPr>
          <w:tblCellSpacing w:w="15" w:type="dxa"/>
          <w:jc w:val="center"/>
        </w:trPr>
        <w:tc>
          <w:tcPr>
            <w:tcW w:w="0" w:type="auto"/>
            <w:tcBorders>
              <w:bottom w:val="single" w:sz="4" w:space="0" w:color="auto"/>
            </w:tcBorders>
            <w:tcMar>
              <w:top w:w="120" w:type="dxa"/>
              <w:left w:w="60" w:type="dxa"/>
              <w:bottom w:w="120" w:type="dxa"/>
              <w:right w:w="60" w:type="dxa"/>
            </w:tcMar>
            <w:vAlign w:val="bottom"/>
            <w:hideMark/>
          </w:tcPr>
          <w:p w14:paraId="0F586AAC" w14:textId="05E0CFE3" w:rsidR="00370A35" w:rsidRPr="00092CD7" w:rsidRDefault="00370A35" w:rsidP="00370A35">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Whether choose uncertain benefit options</w:t>
            </w:r>
          </w:p>
        </w:tc>
        <w:tc>
          <w:tcPr>
            <w:tcW w:w="0" w:type="auto"/>
            <w:tcBorders>
              <w:bottom w:val="single" w:sz="4" w:space="0" w:color="auto"/>
            </w:tcBorders>
            <w:tcMar>
              <w:top w:w="120" w:type="dxa"/>
              <w:left w:w="60" w:type="dxa"/>
              <w:bottom w:w="120" w:type="dxa"/>
              <w:right w:w="60" w:type="dxa"/>
            </w:tcMar>
            <w:vAlign w:val="bottom"/>
            <w:hideMark/>
          </w:tcPr>
          <w:p w14:paraId="4E010A92" w14:textId="141A774B" w:rsidR="00370A35" w:rsidRPr="00092CD7" w:rsidRDefault="00370A35" w:rsidP="00370A35">
            <w:pPr>
              <w:widowControl/>
              <w:spacing w:before="180" w:after="120"/>
              <w:jc w:val="left"/>
              <w:rPr>
                <w:rFonts w:asciiTheme="minorEastAsia" w:hAnsiTheme="minorEastAsia" w:cs="宋体"/>
                <w:color w:val="111111"/>
                <w:kern w:val="0"/>
                <w:szCs w:val="21"/>
              </w:rPr>
            </w:pPr>
            <w:r w:rsidRPr="00370A35">
              <w:rPr>
                <w:rFonts w:asciiTheme="minorEastAsia" w:hAnsiTheme="minorEastAsia"/>
                <w:szCs w:val="21"/>
              </w:rPr>
              <w:t>(Risk preference)</w:t>
            </w:r>
          </w:p>
        </w:tc>
        <w:tc>
          <w:tcPr>
            <w:tcW w:w="0" w:type="auto"/>
            <w:tcBorders>
              <w:bottom w:val="single" w:sz="4" w:space="0" w:color="auto"/>
            </w:tcBorders>
            <w:tcMar>
              <w:top w:w="120" w:type="dxa"/>
              <w:left w:w="60" w:type="dxa"/>
              <w:bottom w:w="120" w:type="dxa"/>
              <w:right w:w="60" w:type="dxa"/>
            </w:tcMar>
            <w:vAlign w:val="bottom"/>
            <w:hideMark/>
          </w:tcPr>
          <w:p w14:paraId="18FF64D3"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0.35</w:t>
            </w:r>
          </w:p>
        </w:tc>
        <w:tc>
          <w:tcPr>
            <w:tcW w:w="0" w:type="auto"/>
            <w:tcBorders>
              <w:bottom w:val="single" w:sz="4" w:space="0" w:color="auto"/>
            </w:tcBorders>
            <w:tcMar>
              <w:top w:w="120" w:type="dxa"/>
              <w:left w:w="60" w:type="dxa"/>
              <w:bottom w:w="120" w:type="dxa"/>
              <w:right w:w="60" w:type="dxa"/>
            </w:tcMar>
            <w:vAlign w:val="bottom"/>
            <w:hideMark/>
          </w:tcPr>
          <w:p w14:paraId="18CBA7B4"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0.35</w:t>
            </w:r>
          </w:p>
        </w:tc>
        <w:tc>
          <w:tcPr>
            <w:tcW w:w="0" w:type="auto"/>
            <w:tcBorders>
              <w:bottom w:val="single" w:sz="4" w:space="0" w:color="auto"/>
            </w:tcBorders>
            <w:tcMar>
              <w:top w:w="120" w:type="dxa"/>
              <w:left w:w="60" w:type="dxa"/>
              <w:bottom w:w="120" w:type="dxa"/>
              <w:right w:w="60" w:type="dxa"/>
            </w:tcMar>
            <w:vAlign w:val="bottom"/>
            <w:hideMark/>
          </w:tcPr>
          <w:p w14:paraId="57ED6EF1"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1.00</w:t>
            </w:r>
          </w:p>
        </w:tc>
        <w:tc>
          <w:tcPr>
            <w:tcW w:w="0" w:type="auto"/>
            <w:tcBorders>
              <w:bottom w:val="single" w:sz="4" w:space="0" w:color="auto"/>
            </w:tcBorders>
            <w:tcMar>
              <w:top w:w="120" w:type="dxa"/>
              <w:left w:w="60" w:type="dxa"/>
              <w:bottom w:w="120" w:type="dxa"/>
              <w:right w:w="60" w:type="dxa"/>
            </w:tcMar>
            <w:vAlign w:val="bottom"/>
            <w:hideMark/>
          </w:tcPr>
          <w:p w14:paraId="4AC6097D" w14:textId="77777777" w:rsidR="00370A35" w:rsidRPr="00092CD7" w:rsidRDefault="00370A35" w:rsidP="00370A35">
            <w:pPr>
              <w:widowControl/>
              <w:spacing w:before="180" w:after="120"/>
              <w:jc w:val="left"/>
              <w:rPr>
                <w:rFonts w:asciiTheme="minorEastAsia" w:hAnsiTheme="minorEastAsia" w:cs="宋体"/>
                <w:color w:val="111111"/>
                <w:kern w:val="0"/>
                <w:szCs w:val="21"/>
              </w:rPr>
            </w:pPr>
            <w:r w:rsidRPr="00092CD7">
              <w:rPr>
                <w:rFonts w:asciiTheme="minorEastAsia" w:hAnsiTheme="minorEastAsia" w:cs="宋体"/>
                <w:color w:val="111111"/>
                <w:kern w:val="0"/>
                <w:szCs w:val="21"/>
              </w:rPr>
              <w:t>0.317</w:t>
            </w:r>
          </w:p>
        </w:tc>
      </w:tr>
    </w:tbl>
    <w:p w14:paraId="3FCFD9D5" w14:textId="4B95FE81" w:rsidR="005C4B12" w:rsidRDefault="005C4B12" w:rsidP="006A460B">
      <w:pPr>
        <w:pStyle w:val="12"/>
        <w:rPr>
          <w:rFonts w:eastAsiaTheme="minorEastAsia" w:hint="eastAsia"/>
        </w:rPr>
      </w:pPr>
    </w:p>
    <w:p w14:paraId="5451711B" w14:textId="61126B72" w:rsidR="00370A35" w:rsidRPr="00370A35" w:rsidRDefault="00370A35" w:rsidP="00370A35">
      <w:pPr>
        <w:pStyle w:val="12"/>
      </w:pPr>
      <w:r w:rsidRPr="00370A35">
        <w:t xml:space="preserve">Table </w:t>
      </w:r>
      <w:r>
        <w:t>5</w:t>
      </w:r>
      <w:r w:rsidRPr="00370A35">
        <w:t xml:space="preserve"> Marginal effects of independent variables on dependent variables.</w:t>
      </w:r>
    </w:p>
    <w:tbl>
      <w:tblPr>
        <w:tblW w:w="0" w:type="auto"/>
        <w:jc w:val="center"/>
        <w:tblCellSpacing w:w="15" w:type="dxa"/>
        <w:tblCellMar>
          <w:left w:w="180" w:type="dxa"/>
          <w:right w:w="180" w:type="dxa"/>
        </w:tblCellMar>
        <w:tblLook w:val="04A0" w:firstRow="1" w:lastRow="0" w:firstColumn="1" w:lastColumn="0" w:noHBand="0" w:noVBand="1"/>
      </w:tblPr>
      <w:tblGrid>
        <w:gridCol w:w="4349"/>
        <w:gridCol w:w="2514"/>
        <w:gridCol w:w="1443"/>
      </w:tblGrid>
      <w:tr w:rsidR="00370A35" w:rsidRPr="00370A35" w14:paraId="00839E0D" w14:textId="77777777" w:rsidTr="00370A35">
        <w:trPr>
          <w:tblHeader/>
          <w:tblCellSpacing w:w="15" w:type="dxa"/>
          <w:jc w:val="center"/>
        </w:trPr>
        <w:tc>
          <w:tcPr>
            <w:tcW w:w="0" w:type="auto"/>
            <w:tcBorders>
              <w:top w:val="single" w:sz="4" w:space="0" w:color="auto"/>
              <w:bottom w:val="single" w:sz="4" w:space="0" w:color="auto"/>
            </w:tcBorders>
            <w:tcMar>
              <w:top w:w="120" w:type="dxa"/>
              <w:left w:w="60" w:type="dxa"/>
              <w:bottom w:w="120" w:type="dxa"/>
              <w:right w:w="60" w:type="dxa"/>
            </w:tcMar>
            <w:vAlign w:val="bottom"/>
            <w:hideMark/>
          </w:tcPr>
          <w:p w14:paraId="3B728487" w14:textId="6EFB1672" w:rsidR="00370A35" w:rsidRPr="00092CD7" w:rsidRDefault="00370A35" w:rsidP="000C0496">
            <w:pPr>
              <w:widowControl/>
              <w:spacing w:before="180" w:after="120"/>
              <w:jc w:val="left"/>
              <w:rPr>
                <w:rFonts w:ascii="Roboto" w:eastAsia="宋体" w:hAnsi="Roboto" w:cs="宋体"/>
                <w:b/>
                <w:bCs/>
                <w:color w:val="111111"/>
                <w:kern w:val="0"/>
                <w:szCs w:val="21"/>
              </w:rPr>
            </w:pPr>
            <w:r w:rsidRPr="00370A35">
              <w:rPr>
                <w:b/>
                <w:bCs/>
                <w:szCs w:val="21"/>
              </w:rPr>
              <w:t>Dependent variable</w:t>
            </w:r>
          </w:p>
        </w:tc>
        <w:tc>
          <w:tcPr>
            <w:tcW w:w="0" w:type="auto"/>
            <w:tcBorders>
              <w:top w:val="single" w:sz="4" w:space="0" w:color="auto"/>
              <w:bottom w:val="single" w:sz="4" w:space="0" w:color="auto"/>
            </w:tcBorders>
            <w:tcMar>
              <w:top w:w="120" w:type="dxa"/>
              <w:left w:w="60" w:type="dxa"/>
              <w:bottom w:w="120" w:type="dxa"/>
              <w:right w:w="60" w:type="dxa"/>
            </w:tcMar>
            <w:vAlign w:val="bottom"/>
            <w:hideMark/>
          </w:tcPr>
          <w:p w14:paraId="3352F8A0" w14:textId="007E9AB7" w:rsidR="00370A35" w:rsidRPr="00092CD7" w:rsidRDefault="00370A35" w:rsidP="000C0496">
            <w:pPr>
              <w:widowControl/>
              <w:spacing w:before="180" w:after="120"/>
              <w:jc w:val="left"/>
              <w:rPr>
                <w:rFonts w:ascii="Roboto" w:eastAsia="宋体" w:hAnsi="Roboto" w:cs="宋体"/>
                <w:b/>
                <w:bCs/>
                <w:color w:val="111111"/>
                <w:kern w:val="0"/>
                <w:szCs w:val="21"/>
              </w:rPr>
            </w:pPr>
            <w:r w:rsidRPr="00370A35">
              <w:rPr>
                <w:b/>
                <w:bCs/>
                <w:szCs w:val="21"/>
              </w:rPr>
              <w:t>Independent variable</w:t>
            </w:r>
          </w:p>
        </w:tc>
        <w:tc>
          <w:tcPr>
            <w:tcW w:w="0" w:type="auto"/>
            <w:tcBorders>
              <w:top w:val="single" w:sz="4" w:space="0" w:color="auto"/>
              <w:bottom w:val="single" w:sz="4" w:space="0" w:color="auto"/>
            </w:tcBorders>
            <w:tcMar>
              <w:top w:w="120" w:type="dxa"/>
              <w:left w:w="60" w:type="dxa"/>
              <w:bottom w:w="120" w:type="dxa"/>
              <w:right w:w="60" w:type="dxa"/>
            </w:tcMar>
            <w:vAlign w:val="bottom"/>
            <w:hideMark/>
          </w:tcPr>
          <w:p w14:paraId="1118D3D7" w14:textId="0FD2F04D" w:rsidR="00370A35" w:rsidRPr="00092CD7" w:rsidRDefault="00370A35" w:rsidP="000C0496">
            <w:pPr>
              <w:widowControl/>
              <w:spacing w:before="180" w:after="120"/>
              <w:jc w:val="left"/>
              <w:rPr>
                <w:rFonts w:ascii="Roboto" w:eastAsia="宋体" w:hAnsi="Roboto" w:cs="宋体"/>
                <w:b/>
                <w:bCs/>
                <w:color w:val="111111"/>
                <w:kern w:val="0"/>
                <w:szCs w:val="21"/>
              </w:rPr>
            </w:pPr>
            <w:r w:rsidRPr="00370A35">
              <w:rPr>
                <w:b/>
                <w:bCs/>
                <w:szCs w:val="21"/>
              </w:rPr>
              <w:t>Marginal effect</w:t>
            </w:r>
          </w:p>
        </w:tc>
      </w:tr>
      <w:tr w:rsidR="00370A35" w:rsidRPr="00092CD7" w14:paraId="08B17104" w14:textId="77777777" w:rsidTr="00370A35">
        <w:trPr>
          <w:tblCellSpacing w:w="15" w:type="dxa"/>
          <w:jc w:val="center"/>
        </w:trPr>
        <w:tc>
          <w:tcPr>
            <w:tcW w:w="0" w:type="auto"/>
            <w:tcMar>
              <w:top w:w="120" w:type="dxa"/>
              <w:left w:w="60" w:type="dxa"/>
              <w:bottom w:w="120" w:type="dxa"/>
              <w:right w:w="60" w:type="dxa"/>
            </w:tcMar>
            <w:vAlign w:val="bottom"/>
            <w:hideMark/>
          </w:tcPr>
          <w:p w14:paraId="5452FC03" w14:textId="5250AA06"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Whether willing to pay 10 yuan for expert or friend’s opinion</w:t>
            </w:r>
          </w:p>
        </w:tc>
        <w:tc>
          <w:tcPr>
            <w:tcW w:w="0" w:type="auto"/>
            <w:tcMar>
              <w:top w:w="120" w:type="dxa"/>
              <w:left w:w="60" w:type="dxa"/>
              <w:bottom w:w="120" w:type="dxa"/>
              <w:right w:w="60" w:type="dxa"/>
            </w:tcMar>
            <w:vAlign w:val="bottom"/>
            <w:hideMark/>
          </w:tcPr>
          <w:p w14:paraId="0E9AEE23" w14:textId="7D21D9F8"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(Constant term)</w:t>
            </w:r>
          </w:p>
        </w:tc>
        <w:tc>
          <w:tcPr>
            <w:tcW w:w="0" w:type="auto"/>
            <w:tcMar>
              <w:top w:w="120" w:type="dxa"/>
              <w:left w:w="60" w:type="dxa"/>
              <w:bottom w:w="120" w:type="dxa"/>
              <w:right w:w="60" w:type="dxa"/>
            </w:tcMar>
            <w:vAlign w:val="bottom"/>
            <w:hideMark/>
          </w:tcPr>
          <w:p w14:paraId="68AE7AFF" w14:textId="77777777" w:rsidR="00370A35" w:rsidRPr="00092CD7" w:rsidRDefault="00370A35" w:rsidP="00370A35">
            <w:pPr>
              <w:widowControl/>
              <w:spacing w:before="180" w:after="120"/>
              <w:jc w:val="left"/>
              <w:rPr>
                <w:rFonts w:eastAsiaTheme="minorHAnsi" w:cs="宋体"/>
                <w:color w:val="111111"/>
                <w:kern w:val="0"/>
                <w:szCs w:val="21"/>
              </w:rPr>
            </w:pPr>
            <w:r w:rsidRPr="00092CD7">
              <w:rPr>
                <w:rFonts w:eastAsiaTheme="minorHAnsi" w:cs="宋体"/>
                <w:color w:val="111111"/>
                <w:kern w:val="0"/>
                <w:szCs w:val="21"/>
              </w:rPr>
              <w:t>0.25</w:t>
            </w:r>
          </w:p>
        </w:tc>
      </w:tr>
      <w:tr w:rsidR="00370A35" w:rsidRPr="00092CD7" w14:paraId="19E7FFE3" w14:textId="77777777" w:rsidTr="00370A35">
        <w:trPr>
          <w:tblCellSpacing w:w="15" w:type="dxa"/>
          <w:jc w:val="center"/>
        </w:trPr>
        <w:tc>
          <w:tcPr>
            <w:tcW w:w="0" w:type="auto"/>
            <w:tcMar>
              <w:top w:w="120" w:type="dxa"/>
              <w:left w:w="60" w:type="dxa"/>
              <w:bottom w:w="120" w:type="dxa"/>
              <w:right w:w="60" w:type="dxa"/>
            </w:tcMar>
            <w:vAlign w:val="bottom"/>
            <w:hideMark/>
          </w:tcPr>
          <w:p w14:paraId="1A495AE8" w14:textId="127856CF"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Whether willing to pay 10 yuan for expert or friend’s opinion</w:t>
            </w:r>
          </w:p>
        </w:tc>
        <w:tc>
          <w:tcPr>
            <w:tcW w:w="0" w:type="auto"/>
            <w:tcMar>
              <w:top w:w="120" w:type="dxa"/>
              <w:left w:w="60" w:type="dxa"/>
              <w:bottom w:w="120" w:type="dxa"/>
              <w:right w:w="60" w:type="dxa"/>
            </w:tcMar>
            <w:vAlign w:val="bottom"/>
            <w:hideMark/>
          </w:tcPr>
          <w:p w14:paraId="0B312F75" w14:textId="78A2C468"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(Information source (expert=1))</w:t>
            </w:r>
          </w:p>
        </w:tc>
        <w:tc>
          <w:tcPr>
            <w:tcW w:w="0" w:type="auto"/>
            <w:tcMar>
              <w:top w:w="120" w:type="dxa"/>
              <w:left w:w="60" w:type="dxa"/>
              <w:bottom w:w="120" w:type="dxa"/>
              <w:right w:w="60" w:type="dxa"/>
            </w:tcMar>
            <w:vAlign w:val="bottom"/>
            <w:hideMark/>
          </w:tcPr>
          <w:p w14:paraId="78F63F51" w14:textId="77777777" w:rsidR="00370A35" w:rsidRPr="00092CD7" w:rsidRDefault="00370A35" w:rsidP="00370A35">
            <w:pPr>
              <w:widowControl/>
              <w:spacing w:before="180" w:after="120"/>
              <w:jc w:val="left"/>
              <w:rPr>
                <w:rFonts w:eastAsiaTheme="minorHAnsi" w:cs="宋体"/>
                <w:color w:val="111111"/>
                <w:kern w:val="0"/>
                <w:szCs w:val="21"/>
              </w:rPr>
            </w:pPr>
            <w:r w:rsidRPr="00092CD7">
              <w:rPr>
                <w:rFonts w:eastAsiaTheme="minorHAnsi" w:cs="宋体"/>
                <w:color w:val="111111"/>
                <w:kern w:val="0"/>
                <w:szCs w:val="21"/>
              </w:rPr>
              <w:t>-0.33</w:t>
            </w:r>
          </w:p>
        </w:tc>
      </w:tr>
      <w:tr w:rsidR="00370A35" w:rsidRPr="00092CD7" w14:paraId="0CCD1823" w14:textId="77777777" w:rsidTr="00370A35">
        <w:trPr>
          <w:tblCellSpacing w:w="15" w:type="dxa"/>
          <w:jc w:val="center"/>
        </w:trPr>
        <w:tc>
          <w:tcPr>
            <w:tcW w:w="0" w:type="auto"/>
            <w:tcMar>
              <w:top w:w="120" w:type="dxa"/>
              <w:left w:w="60" w:type="dxa"/>
              <w:bottom w:w="120" w:type="dxa"/>
              <w:right w:w="60" w:type="dxa"/>
            </w:tcMar>
            <w:vAlign w:val="bottom"/>
            <w:hideMark/>
          </w:tcPr>
          <w:p w14:paraId="74506BDF" w14:textId="4E8F189C"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Whether willing to pay 10 yuan for expert or friend’s opinion</w:t>
            </w:r>
          </w:p>
        </w:tc>
        <w:tc>
          <w:tcPr>
            <w:tcW w:w="0" w:type="auto"/>
            <w:tcMar>
              <w:top w:w="120" w:type="dxa"/>
              <w:left w:w="60" w:type="dxa"/>
              <w:bottom w:w="120" w:type="dxa"/>
              <w:right w:w="60" w:type="dxa"/>
            </w:tcMar>
            <w:vAlign w:val="bottom"/>
            <w:hideMark/>
          </w:tcPr>
          <w:p w14:paraId="4C4743FF" w14:textId="144D6DE0"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(Cost level (high=1))</w:t>
            </w:r>
          </w:p>
        </w:tc>
        <w:tc>
          <w:tcPr>
            <w:tcW w:w="0" w:type="auto"/>
            <w:tcMar>
              <w:top w:w="120" w:type="dxa"/>
              <w:left w:w="60" w:type="dxa"/>
              <w:bottom w:w="120" w:type="dxa"/>
              <w:right w:w="60" w:type="dxa"/>
            </w:tcMar>
            <w:vAlign w:val="bottom"/>
            <w:hideMark/>
          </w:tcPr>
          <w:p w14:paraId="65085C62" w14:textId="77777777" w:rsidR="00370A35" w:rsidRPr="00092CD7" w:rsidRDefault="00370A35" w:rsidP="00370A35">
            <w:pPr>
              <w:widowControl/>
              <w:spacing w:before="180" w:after="120"/>
              <w:jc w:val="left"/>
              <w:rPr>
                <w:rFonts w:eastAsiaTheme="minorHAnsi" w:cs="宋体"/>
                <w:color w:val="111111"/>
                <w:kern w:val="0"/>
                <w:szCs w:val="21"/>
              </w:rPr>
            </w:pPr>
            <w:r w:rsidRPr="00092CD7">
              <w:rPr>
                <w:rFonts w:eastAsiaTheme="minorHAnsi" w:cs="宋体"/>
                <w:color w:val="111111"/>
                <w:kern w:val="0"/>
                <w:szCs w:val="21"/>
              </w:rPr>
              <w:t>-0.04</w:t>
            </w:r>
          </w:p>
        </w:tc>
      </w:tr>
      <w:tr w:rsidR="00370A35" w:rsidRPr="00092CD7" w14:paraId="05EEAAE0" w14:textId="77777777" w:rsidTr="00370A35">
        <w:trPr>
          <w:tblCellSpacing w:w="15" w:type="dxa"/>
          <w:jc w:val="center"/>
        </w:trPr>
        <w:tc>
          <w:tcPr>
            <w:tcW w:w="0" w:type="auto"/>
            <w:tcMar>
              <w:top w:w="120" w:type="dxa"/>
              <w:left w:w="60" w:type="dxa"/>
              <w:bottom w:w="120" w:type="dxa"/>
              <w:right w:w="60" w:type="dxa"/>
            </w:tcMar>
            <w:vAlign w:val="bottom"/>
            <w:hideMark/>
          </w:tcPr>
          <w:p w14:paraId="3323A5D9" w14:textId="4785984A"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lastRenderedPageBreak/>
              <w:t>Whether willing to pay 10 yuan for expert or friend’s opinion</w:t>
            </w:r>
          </w:p>
        </w:tc>
        <w:tc>
          <w:tcPr>
            <w:tcW w:w="0" w:type="auto"/>
            <w:tcMar>
              <w:top w:w="120" w:type="dxa"/>
              <w:left w:w="60" w:type="dxa"/>
              <w:bottom w:w="120" w:type="dxa"/>
              <w:right w:w="60" w:type="dxa"/>
            </w:tcMar>
            <w:vAlign w:val="bottom"/>
            <w:hideMark/>
          </w:tcPr>
          <w:p w14:paraId="799E32F8" w14:textId="2FEDA605"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(Risk preference)</w:t>
            </w:r>
          </w:p>
        </w:tc>
        <w:tc>
          <w:tcPr>
            <w:tcW w:w="0" w:type="auto"/>
            <w:tcMar>
              <w:top w:w="120" w:type="dxa"/>
              <w:left w:w="60" w:type="dxa"/>
              <w:bottom w:w="120" w:type="dxa"/>
              <w:right w:w="60" w:type="dxa"/>
            </w:tcMar>
            <w:vAlign w:val="bottom"/>
            <w:hideMark/>
          </w:tcPr>
          <w:p w14:paraId="45165CB0" w14:textId="77777777" w:rsidR="00370A35" w:rsidRPr="00092CD7" w:rsidRDefault="00370A35" w:rsidP="00370A35">
            <w:pPr>
              <w:widowControl/>
              <w:spacing w:before="180" w:after="120"/>
              <w:jc w:val="left"/>
              <w:rPr>
                <w:rFonts w:eastAsiaTheme="minorHAnsi" w:cs="宋体"/>
                <w:color w:val="111111"/>
                <w:kern w:val="0"/>
                <w:szCs w:val="21"/>
              </w:rPr>
            </w:pPr>
            <w:r w:rsidRPr="00092CD7">
              <w:rPr>
                <w:rFonts w:eastAsiaTheme="minorHAnsi" w:cs="宋体"/>
                <w:color w:val="111111"/>
                <w:kern w:val="0"/>
                <w:szCs w:val="21"/>
              </w:rPr>
              <w:t>-0.08</w:t>
            </w:r>
          </w:p>
        </w:tc>
      </w:tr>
      <w:tr w:rsidR="00370A35" w:rsidRPr="00092CD7" w14:paraId="03F5EC42" w14:textId="77777777" w:rsidTr="00370A35">
        <w:trPr>
          <w:tblCellSpacing w:w="15" w:type="dxa"/>
          <w:jc w:val="center"/>
        </w:trPr>
        <w:tc>
          <w:tcPr>
            <w:tcW w:w="0" w:type="auto"/>
            <w:tcMar>
              <w:top w:w="120" w:type="dxa"/>
              <w:left w:w="60" w:type="dxa"/>
              <w:bottom w:w="120" w:type="dxa"/>
              <w:right w:w="60" w:type="dxa"/>
            </w:tcMar>
            <w:vAlign w:val="bottom"/>
            <w:hideMark/>
          </w:tcPr>
          <w:p w14:paraId="301E0C2C" w14:textId="6250F0F2"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Whether choose uncertain benefit options</w:t>
            </w:r>
          </w:p>
        </w:tc>
        <w:tc>
          <w:tcPr>
            <w:tcW w:w="0" w:type="auto"/>
            <w:tcMar>
              <w:top w:w="120" w:type="dxa"/>
              <w:left w:w="60" w:type="dxa"/>
              <w:bottom w:w="120" w:type="dxa"/>
              <w:right w:w="60" w:type="dxa"/>
            </w:tcMar>
            <w:vAlign w:val="bottom"/>
            <w:hideMark/>
          </w:tcPr>
          <w:p w14:paraId="0BC5C1B0" w14:textId="49117687"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(Constant term)</w:t>
            </w:r>
          </w:p>
        </w:tc>
        <w:tc>
          <w:tcPr>
            <w:tcW w:w="0" w:type="auto"/>
            <w:tcMar>
              <w:top w:w="120" w:type="dxa"/>
              <w:left w:w="60" w:type="dxa"/>
              <w:bottom w:w="120" w:type="dxa"/>
              <w:right w:w="60" w:type="dxa"/>
            </w:tcMar>
            <w:vAlign w:val="bottom"/>
            <w:hideMark/>
          </w:tcPr>
          <w:p w14:paraId="3CA43E47" w14:textId="77777777" w:rsidR="00370A35" w:rsidRPr="00092CD7" w:rsidRDefault="00370A35" w:rsidP="00370A35">
            <w:pPr>
              <w:widowControl/>
              <w:spacing w:before="180" w:after="120"/>
              <w:jc w:val="left"/>
              <w:rPr>
                <w:rFonts w:eastAsiaTheme="minorHAnsi" w:cs="宋体"/>
                <w:color w:val="111111"/>
                <w:kern w:val="0"/>
                <w:szCs w:val="21"/>
              </w:rPr>
            </w:pPr>
            <w:r w:rsidRPr="00092CD7">
              <w:rPr>
                <w:rFonts w:eastAsiaTheme="minorHAnsi" w:cs="宋体"/>
                <w:color w:val="111111"/>
                <w:kern w:val="0"/>
                <w:szCs w:val="21"/>
              </w:rPr>
              <w:t>-0.16</w:t>
            </w:r>
          </w:p>
        </w:tc>
      </w:tr>
      <w:tr w:rsidR="00370A35" w:rsidRPr="00092CD7" w14:paraId="38DCF8D4" w14:textId="77777777" w:rsidTr="00370A35">
        <w:trPr>
          <w:tblCellSpacing w:w="15" w:type="dxa"/>
          <w:jc w:val="center"/>
        </w:trPr>
        <w:tc>
          <w:tcPr>
            <w:tcW w:w="0" w:type="auto"/>
            <w:tcBorders>
              <w:bottom w:val="single" w:sz="4" w:space="0" w:color="auto"/>
            </w:tcBorders>
            <w:tcMar>
              <w:top w:w="120" w:type="dxa"/>
              <w:left w:w="60" w:type="dxa"/>
              <w:bottom w:w="120" w:type="dxa"/>
              <w:right w:w="60" w:type="dxa"/>
            </w:tcMar>
            <w:vAlign w:val="bottom"/>
            <w:hideMark/>
          </w:tcPr>
          <w:p w14:paraId="0C7557E0" w14:textId="2AB128C7"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Whether choose uncertain benefit options</w:t>
            </w:r>
          </w:p>
        </w:tc>
        <w:tc>
          <w:tcPr>
            <w:tcW w:w="0" w:type="auto"/>
            <w:tcBorders>
              <w:bottom w:val="single" w:sz="4" w:space="0" w:color="auto"/>
            </w:tcBorders>
            <w:tcMar>
              <w:top w:w="120" w:type="dxa"/>
              <w:left w:w="60" w:type="dxa"/>
              <w:bottom w:w="120" w:type="dxa"/>
              <w:right w:w="60" w:type="dxa"/>
            </w:tcMar>
            <w:vAlign w:val="bottom"/>
            <w:hideMark/>
          </w:tcPr>
          <w:p w14:paraId="0CB8F330" w14:textId="7390327E" w:rsidR="00370A35" w:rsidRPr="00092CD7" w:rsidRDefault="00370A35" w:rsidP="00370A35">
            <w:pPr>
              <w:widowControl/>
              <w:spacing w:before="180" w:after="120"/>
              <w:jc w:val="left"/>
              <w:rPr>
                <w:rFonts w:ascii="Roboto" w:eastAsia="宋体" w:hAnsi="Roboto" w:cs="宋体"/>
                <w:color w:val="111111"/>
                <w:kern w:val="0"/>
                <w:szCs w:val="21"/>
              </w:rPr>
            </w:pPr>
            <w:r w:rsidRPr="00370A35">
              <w:rPr>
                <w:rFonts w:asciiTheme="minorEastAsia" w:hAnsiTheme="minorEastAsia"/>
                <w:szCs w:val="21"/>
              </w:rPr>
              <w:t>(Information source (expert=1))</w:t>
            </w:r>
          </w:p>
        </w:tc>
        <w:tc>
          <w:tcPr>
            <w:tcW w:w="0" w:type="auto"/>
            <w:tcBorders>
              <w:bottom w:val="single" w:sz="4" w:space="0" w:color="auto"/>
            </w:tcBorders>
            <w:tcMar>
              <w:top w:w="120" w:type="dxa"/>
              <w:left w:w="60" w:type="dxa"/>
              <w:bottom w:w="120" w:type="dxa"/>
              <w:right w:w="60" w:type="dxa"/>
            </w:tcMar>
            <w:vAlign w:val="bottom"/>
            <w:hideMark/>
          </w:tcPr>
          <w:p w14:paraId="2E561E81" w14:textId="77777777" w:rsidR="00370A35" w:rsidRPr="00092CD7" w:rsidRDefault="00370A35" w:rsidP="00370A35">
            <w:pPr>
              <w:widowControl/>
              <w:spacing w:before="180" w:after="120"/>
              <w:jc w:val="left"/>
              <w:rPr>
                <w:rFonts w:eastAsiaTheme="minorHAnsi" w:cs="宋体"/>
                <w:color w:val="111111"/>
                <w:kern w:val="0"/>
                <w:szCs w:val="21"/>
              </w:rPr>
            </w:pPr>
            <w:r w:rsidRPr="00092CD7">
              <w:rPr>
                <w:rFonts w:eastAsiaTheme="minorHAnsi" w:cs="宋体"/>
                <w:color w:val="111111"/>
                <w:kern w:val="0"/>
                <w:szCs w:val="21"/>
              </w:rPr>
              <w:t>0.17</w:t>
            </w:r>
          </w:p>
        </w:tc>
      </w:tr>
    </w:tbl>
    <w:p w14:paraId="2B079BF6" w14:textId="77777777" w:rsidR="00370A35" w:rsidRDefault="00370A35" w:rsidP="006A460B">
      <w:pPr>
        <w:pStyle w:val="12"/>
        <w:rPr>
          <w:rFonts w:eastAsiaTheme="minorEastAsia"/>
        </w:rPr>
      </w:pPr>
    </w:p>
    <w:p w14:paraId="016FB4E6" w14:textId="77777777" w:rsidR="0005227E" w:rsidRDefault="006A460B" w:rsidP="006A460B">
      <w:pPr>
        <w:pStyle w:val="12"/>
        <w:rPr>
          <w:rFonts w:eastAsiaTheme="minorEastAsia"/>
        </w:rPr>
      </w:pPr>
      <w:r>
        <w:t xml:space="preserve">Based on the results of chi-square test and regression analysis, we can draw the following conclusions: </w:t>
      </w:r>
    </w:p>
    <w:p w14:paraId="3BE63E03" w14:textId="77777777" w:rsidR="0005227E" w:rsidRDefault="006A460B" w:rsidP="006A460B">
      <w:pPr>
        <w:pStyle w:val="12"/>
        <w:rPr>
          <w:rFonts w:eastAsiaTheme="minorEastAsia"/>
        </w:rPr>
      </w:pPr>
      <w:r>
        <w:t xml:space="preserve">Subjects are willing to pay extra costs to eliminate ambiguity, but this cost is related to the source of information and the level of cost. The results show that compared with friends, experts as information sources increase the probability that subjects are willing to pay costs; similarly, compared with high costs, low costs reduce the probability that subjects are willing to pay costs. </w:t>
      </w:r>
    </w:p>
    <w:p w14:paraId="77F70FEC" w14:textId="77777777" w:rsidR="0005227E" w:rsidRDefault="006A460B" w:rsidP="006A460B">
      <w:pPr>
        <w:pStyle w:val="12"/>
      </w:pPr>
      <w:r>
        <w:t xml:space="preserve">The logistic regression results show that subjects’ risk preferences have no significant impact on whether they are willing to pay costs for information and whether they choose ambiguous return options. </w:t>
      </w:r>
    </w:p>
    <w:p w14:paraId="2D2C65AF" w14:textId="1B45B355" w:rsidR="00092CD7" w:rsidRPr="00092CD7" w:rsidRDefault="00092CD7" w:rsidP="00A022E5">
      <w:pPr>
        <w:pStyle w:val="12"/>
        <w:rPr>
          <w:rFonts w:eastAsiaTheme="minorEastAsia"/>
        </w:rPr>
      </w:pPr>
    </w:p>
    <w:p w14:paraId="5BFD85AA" w14:textId="27FDB708" w:rsidR="00092CD7" w:rsidRDefault="00092CD7" w:rsidP="00A022E5">
      <w:pPr>
        <w:pStyle w:val="12"/>
        <w:rPr>
          <w:rFonts w:eastAsiaTheme="minorEastAsia"/>
        </w:rPr>
      </w:pPr>
    </w:p>
    <w:p w14:paraId="4B637370" w14:textId="77777777" w:rsidR="00092CD7" w:rsidRPr="00A022E5" w:rsidRDefault="00092CD7" w:rsidP="00A022E5">
      <w:pPr>
        <w:pStyle w:val="12"/>
        <w:jc w:val="left"/>
        <w:rPr>
          <w:rFonts w:eastAsiaTheme="minorEastAsia" w:hint="eastAsia"/>
        </w:rPr>
      </w:pPr>
    </w:p>
    <w:p w14:paraId="3A2460F9" w14:textId="0B2EF473" w:rsidR="00FA4614" w:rsidRDefault="00FA4614" w:rsidP="00092CD7">
      <w:pPr>
        <w:pStyle w:val="1"/>
      </w:pPr>
      <w:r>
        <w:lastRenderedPageBreak/>
        <w:t>Discussion</w:t>
      </w:r>
    </w:p>
    <w:p w14:paraId="5EAB9908" w14:textId="77777777" w:rsidR="0005227E" w:rsidRDefault="0005227E" w:rsidP="0005227E">
      <w:pPr>
        <w:pStyle w:val="12"/>
        <w:ind w:firstLine="360"/>
      </w:pPr>
      <w:r>
        <w:t>Our results are consistent with some existing literature, but also have some differences. The consistency lies in that we find that subjects distinguish between information quality and cost, and the difference lies in that subjects’ risk preferences have no significant effect on whether they are willing to pay the cost to obtain information and whether they choose the ambiguous income option</w:t>
      </w:r>
      <w:r>
        <w:t xml:space="preserve">. </w:t>
      </w:r>
    </w:p>
    <w:p w14:paraId="521ECFF3" w14:textId="36CD6804" w:rsidR="0005227E" w:rsidRDefault="0005227E" w:rsidP="0005227E">
      <w:pPr>
        <w:pStyle w:val="12"/>
        <w:ind w:firstLine="360"/>
      </w:pPr>
      <w:r>
        <w:t>Our results have the following implications: first, it shows that people do not always follow the principle of maximizing expected utility when facing ambiguity, but are influenced by other factors; secondly, it shows that people are willing to pay higher costs in order to eliminate ambiguity, and whether they are willing to pay costs is affected by the level of cost; thirdly, our experimental results did not show that people’s risk preferences have a significant impact on whether they are willing to pay costs or choose ambiguous</w:t>
      </w:r>
    </w:p>
    <w:p w14:paraId="07A7434C" w14:textId="3388B901" w:rsidR="00BC0E59" w:rsidRPr="0005227E" w:rsidRDefault="0005227E" w:rsidP="0005227E">
      <w:pPr>
        <w:widowControl/>
        <w:jc w:val="left"/>
        <w:rPr>
          <w:rFonts w:ascii="Times New Roman" w:eastAsia="Times New Roman" w:hAnsi="Times New Roman" w:hint="eastAsia"/>
          <w:sz w:val="24"/>
        </w:rPr>
      </w:pPr>
      <w:r>
        <w:br w:type="page"/>
      </w:r>
    </w:p>
    <w:p w14:paraId="20A90A73" w14:textId="031C6D88" w:rsidR="00FA4614" w:rsidRDefault="00FA4614" w:rsidP="00BC0E59">
      <w:pPr>
        <w:pStyle w:val="1"/>
      </w:pPr>
      <w:r>
        <w:lastRenderedPageBreak/>
        <w:t>Reference</w:t>
      </w:r>
    </w:p>
    <w:p w14:paraId="3F146B5E" w14:textId="0D67C0C1" w:rsidR="00BC0E59" w:rsidRPr="0005227E" w:rsidRDefault="0005227E" w:rsidP="0005227E">
      <w:pPr>
        <w:widowControl/>
        <w:jc w:val="left"/>
        <w:rPr>
          <w:rFonts w:ascii="Times New Roman" w:hAnsi="Times New Roman" w:hint="eastAsia"/>
          <w:sz w:val="24"/>
        </w:rPr>
      </w:pPr>
      <w:r>
        <w:br w:type="page"/>
      </w:r>
    </w:p>
    <w:p w14:paraId="67AC1588" w14:textId="1D4C476E" w:rsidR="00FA4614" w:rsidRDefault="00FA4614" w:rsidP="00BC0E59">
      <w:pPr>
        <w:pStyle w:val="1"/>
      </w:pPr>
      <w:r>
        <w:lastRenderedPageBreak/>
        <w:t>Appendix (Questionnaire)</w:t>
      </w:r>
    </w:p>
    <w:p w14:paraId="06F68E3E" w14:textId="622ECA50" w:rsidR="0005227E" w:rsidRPr="0005227E" w:rsidRDefault="0005227E" w:rsidP="0005227E">
      <w:pPr>
        <w:pStyle w:val="12"/>
        <w:rPr>
          <w:rFonts w:eastAsiaTheme="minorEastAsia"/>
          <w:sz w:val="28"/>
          <w:szCs w:val="24"/>
        </w:rPr>
      </w:pPr>
      <w:r w:rsidRPr="0005227E">
        <w:rPr>
          <w:rFonts w:eastAsiaTheme="minorEastAsia"/>
          <w:b/>
          <w:bCs/>
          <w:sz w:val="28"/>
          <w:szCs w:val="24"/>
        </w:rPr>
        <w:t>Link</w:t>
      </w:r>
      <w:r w:rsidRPr="0005227E">
        <w:rPr>
          <w:rFonts w:eastAsiaTheme="minorEastAsia" w:hint="eastAsia"/>
          <w:sz w:val="28"/>
          <w:szCs w:val="24"/>
        </w:rPr>
        <w:t>：</w:t>
      </w:r>
    </w:p>
    <w:p w14:paraId="6E546002" w14:textId="00954EE1" w:rsidR="0005227E" w:rsidRDefault="0005227E" w:rsidP="0005227E">
      <w:pPr>
        <w:pStyle w:val="12"/>
        <w:rPr>
          <w:rFonts w:eastAsiaTheme="minorEastAsia"/>
        </w:rPr>
      </w:pPr>
      <w:r>
        <w:rPr>
          <w:rFonts w:eastAsiaTheme="minorEastAsia"/>
        </w:rPr>
        <w:t>H</w:t>
      </w:r>
      <w:r>
        <w:rPr>
          <w:rFonts w:eastAsiaTheme="minorEastAsia" w:hint="eastAsia"/>
        </w:rPr>
        <w:t>igh</w:t>
      </w:r>
      <w:r>
        <w:rPr>
          <w:rFonts w:eastAsiaTheme="minorEastAsia"/>
        </w:rPr>
        <w:t xml:space="preserve"> </w:t>
      </w:r>
      <w:r>
        <w:rPr>
          <w:rFonts w:eastAsiaTheme="minorEastAsia" w:hint="eastAsia"/>
        </w:rPr>
        <w:t>cost</w:t>
      </w:r>
      <w:r>
        <w:rPr>
          <w:rFonts w:eastAsiaTheme="minorEastAsia"/>
        </w:rPr>
        <w:t xml:space="preserve"> group</w:t>
      </w:r>
      <w:r>
        <w:rPr>
          <w:rFonts w:eastAsiaTheme="minorEastAsia" w:hint="eastAsia"/>
        </w:rPr>
        <w:t>：</w:t>
      </w:r>
      <w:hyperlink r:id="rId7" w:history="1">
        <w:r w:rsidRPr="00732CA8">
          <w:rPr>
            <w:rStyle w:val="aa"/>
            <w:rFonts w:eastAsiaTheme="minorEastAsia"/>
          </w:rPr>
          <w:t>https://www.wjx.cn/vm/tfWXjGj.aspx#</w:t>
        </w:r>
      </w:hyperlink>
    </w:p>
    <w:p w14:paraId="67537D9A" w14:textId="77777777" w:rsidR="0005227E" w:rsidRPr="0005227E" w:rsidRDefault="0005227E" w:rsidP="0005227E">
      <w:pPr>
        <w:pStyle w:val="12"/>
        <w:rPr>
          <w:rFonts w:eastAsiaTheme="minorEastAsia" w:hint="eastAsia"/>
        </w:rPr>
      </w:pPr>
    </w:p>
    <w:p w14:paraId="0D799BC8" w14:textId="3D186CED" w:rsidR="0005227E" w:rsidRDefault="0005227E" w:rsidP="0005227E">
      <w:pPr>
        <w:pStyle w:val="12"/>
        <w:rPr>
          <w:rFonts w:eastAsiaTheme="minorEastAsia" w:hint="eastAsia"/>
        </w:rPr>
      </w:pPr>
      <w:r>
        <w:rPr>
          <w:rFonts w:eastAsiaTheme="minorEastAsia"/>
        </w:rPr>
        <w:t>Low</w:t>
      </w:r>
      <w:r>
        <w:rPr>
          <w:rFonts w:eastAsiaTheme="minorEastAsia"/>
        </w:rPr>
        <w:t xml:space="preserve"> </w:t>
      </w:r>
      <w:r>
        <w:rPr>
          <w:rFonts w:eastAsiaTheme="minorEastAsia" w:hint="eastAsia"/>
        </w:rPr>
        <w:t>cost</w:t>
      </w:r>
      <w:r>
        <w:rPr>
          <w:rFonts w:eastAsiaTheme="minorEastAsia"/>
        </w:rPr>
        <w:t xml:space="preserve"> group</w:t>
      </w:r>
      <w:r>
        <w:rPr>
          <w:rFonts w:eastAsiaTheme="minorEastAsia" w:hint="eastAsia"/>
        </w:rPr>
        <w:t>：</w:t>
      </w:r>
      <w:hyperlink r:id="rId8" w:history="1">
        <w:r w:rsidRPr="00732CA8">
          <w:rPr>
            <w:rStyle w:val="aa"/>
            <w:rFonts w:eastAsiaTheme="minorEastAsia"/>
          </w:rPr>
          <w:t>https://www.wjx.cn/vm/Qmudhmc.aspx#</w:t>
        </w:r>
      </w:hyperlink>
    </w:p>
    <w:p w14:paraId="7DD18551" w14:textId="18ACED4D" w:rsidR="0005227E" w:rsidRPr="0005227E" w:rsidRDefault="0005227E" w:rsidP="0005227E">
      <w:pPr>
        <w:pStyle w:val="12"/>
        <w:rPr>
          <w:rFonts w:eastAsiaTheme="minorEastAsia" w:hint="eastAsia"/>
          <w:b/>
          <w:bCs/>
          <w:sz w:val="28"/>
          <w:szCs w:val="24"/>
        </w:rPr>
      </w:pPr>
      <w:r w:rsidRPr="0005227E">
        <w:rPr>
          <w:rFonts w:eastAsiaTheme="minorEastAsia"/>
          <w:b/>
          <w:bCs/>
          <w:sz w:val="28"/>
          <w:szCs w:val="24"/>
        </w:rPr>
        <w:t>Questionnaire</w:t>
      </w:r>
      <w:r w:rsidRPr="0005227E">
        <w:rPr>
          <w:rFonts w:eastAsiaTheme="minorEastAsia"/>
          <w:b/>
          <w:bCs/>
          <w:sz w:val="28"/>
          <w:szCs w:val="24"/>
        </w:rPr>
        <w:t>:</w:t>
      </w:r>
    </w:p>
    <w:p w14:paraId="2D8F111E" w14:textId="292D09BB" w:rsidR="0005227E" w:rsidRPr="0005227E" w:rsidRDefault="0005227E" w:rsidP="0005227E">
      <w:pPr>
        <w:pStyle w:val="12"/>
        <w:rPr>
          <w:rFonts w:eastAsiaTheme="minorEastAsia"/>
        </w:rPr>
      </w:pPr>
      <w:r w:rsidRPr="0005227E">
        <w:rPr>
          <w:rFonts w:eastAsiaTheme="minorEastAsia"/>
        </w:rPr>
        <w:t>问卷标题：投资选择任务</w:t>
      </w:r>
    </w:p>
    <w:p w14:paraId="649072EE" w14:textId="54527AC8" w:rsidR="0005227E" w:rsidRPr="0005227E" w:rsidRDefault="0005227E" w:rsidP="0005227E">
      <w:pPr>
        <w:pStyle w:val="12"/>
        <w:rPr>
          <w:rFonts w:eastAsiaTheme="minorEastAsia"/>
        </w:rPr>
      </w:pPr>
      <w:r w:rsidRPr="0005227E">
        <w:rPr>
          <w:rFonts w:eastAsiaTheme="minorEastAsia"/>
        </w:rPr>
        <w:t>问卷说明：您将面对一系列的投资选择任务，每个任务中都有两种类型的投资选项：一种是确定收益的选项，另一种是模糊收益的选项。确定收益的选项的收益分布是已知的，且不需要付出任何代价。模糊收益的选项的收益分布是未知的，但可以通过付出一定的代价来获取更多的信息。信息来源有三种类型：专家、朋友和网络。每个任务中，模糊收益选项的期望收益和方差都与确定收益选项相同，但信息来源不同。请在每个任务中做出一个投资选择，并回答相关问题。</w:t>
      </w:r>
    </w:p>
    <w:p w14:paraId="1495F5CC" w14:textId="77376511" w:rsidR="0005227E" w:rsidRPr="0005227E" w:rsidRDefault="0005227E" w:rsidP="0005227E">
      <w:pPr>
        <w:pStyle w:val="12"/>
        <w:rPr>
          <w:rFonts w:eastAsiaTheme="minorEastAsia"/>
        </w:rPr>
      </w:pPr>
      <w:r w:rsidRPr="0005227E">
        <w:rPr>
          <w:rFonts w:eastAsiaTheme="minorEastAsia"/>
        </w:rPr>
        <w:t>问卷内容：</w:t>
      </w:r>
    </w:p>
    <w:p w14:paraId="580344B6" w14:textId="707D1033" w:rsidR="0005227E" w:rsidRPr="0005227E" w:rsidRDefault="0005227E" w:rsidP="0005227E">
      <w:pPr>
        <w:pStyle w:val="12"/>
        <w:rPr>
          <w:rFonts w:eastAsiaTheme="minorEastAsia"/>
          <w:b/>
          <w:bCs/>
        </w:rPr>
      </w:pPr>
      <w:r w:rsidRPr="0005227E">
        <w:rPr>
          <w:rFonts w:eastAsiaTheme="minorEastAsia"/>
          <w:b/>
          <w:bCs/>
        </w:rPr>
        <w:t>任务</w:t>
      </w:r>
      <w:proofErr w:type="gramStart"/>
      <w:r w:rsidRPr="0005227E">
        <w:rPr>
          <w:rFonts w:eastAsiaTheme="minorEastAsia"/>
          <w:b/>
          <w:bCs/>
        </w:rPr>
        <w:t>一</w:t>
      </w:r>
      <w:proofErr w:type="gramEnd"/>
      <w:r w:rsidRPr="0005227E">
        <w:rPr>
          <w:rFonts w:eastAsiaTheme="minorEastAsia"/>
          <w:b/>
          <w:bCs/>
        </w:rPr>
        <w:t>：</w:t>
      </w:r>
    </w:p>
    <w:p w14:paraId="590DF56E" w14:textId="77777777" w:rsidR="0005227E" w:rsidRDefault="0005227E" w:rsidP="0005227E">
      <w:pPr>
        <w:pStyle w:val="12"/>
        <w:ind w:firstLine="420"/>
        <w:rPr>
          <w:rFonts w:eastAsiaTheme="minorEastAsia"/>
        </w:rPr>
      </w:pPr>
      <w:r w:rsidRPr="0005227E">
        <w:rPr>
          <w:rFonts w:eastAsiaTheme="minorEastAsia"/>
        </w:rPr>
        <w:t>确定收益选项：投资</w:t>
      </w:r>
      <w:r w:rsidRPr="0005227E">
        <w:rPr>
          <w:rFonts w:eastAsiaTheme="minorEastAsia"/>
        </w:rPr>
        <w:t>100</w:t>
      </w:r>
      <w:r w:rsidRPr="0005227E">
        <w:rPr>
          <w:rFonts w:eastAsiaTheme="minorEastAsia"/>
        </w:rPr>
        <w:t>元，有</w:t>
      </w:r>
      <w:r w:rsidRPr="0005227E">
        <w:rPr>
          <w:rFonts w:eastAsiaTheme="minorEastAsia"/>
        </w:rPr>
        <w:t>50%</w:t>
      </w:r>
      <w:r w:rsidRPr="0005227E">
        <w:rPr>
          <w:rFonts w:eastAsiaTheme="minorEastAsia"/>
        </w:rPr>
        <w:t>的概率获得</w:t>
      </w:r>
      <w:r w:rsidRPr="0005227E">
        <w:rPr>
          <w:rFonts w:eastAsiaTheme="minorEastAsia"/>
        </w:rPr>
        <w:t>150</w:t>
      </w:r>
      <w:r w:rsidRPr="0005227E">
        <w:rPr>
          <w:rFonts w:eastAsiaTheme="minorEastAsia"/>
        </w:rPr>
        <w:t>元，有</w:t>
      </w:r>
      <w:r w:rsidRPr="0005227E">
        <w:rPr>
          <w:rFonts w:eastAsiaTheme="minorEastAsia"/>
        </w:rPr>
        <w:t>50%</w:t>
      </w:r>
      <w:r w:rsidRPr="0005227E">
        <w:rPr>
          <w:rFonts w:eastAsiaTheme="minorEastAsia"/>
        </w:rPr>
        <w:t>的概率获得</w:t>
      </w:r>
      <w:r w:rsidRPr="0005227E">
        <w:rPr>
          <w:rFonts w:eastAsiaTheme="minorEastAsia"/>
        </w:rPr>
        <w:t>50</w:t>
      </w:r>
      <w:r w:rsidRPr="0005227E">
        <w:rPr>
          <w:rFonts w:eastAsiaTheme="minorEastAsia"/>
        </w:rPr>
        <w:t>元。</w:t>
      </w:r>
    </w:p>
    <w:p w14:paraId="2E8D5F62" w14:textId="2A59FB64" w:rsidR="0005227E" w:rsidRPr="0005227E" w:rsidRDefault="0005227E" w:rsidP="0005227E">
      <w:pPr>
        <w:pStyle w:val="12"/>
        <w:ind w:firstLine="420"/>
        <w:rPr>
          <w:rFonts w:eastAsiaTheme="minorEastAsia"/>
        </w:rPr>
      </w:pPr>
      <w:r w:rsidRPr="0005227E">
        <w:rPr>
          <w:rFonts w:eastAsiaTheme="minorEastAsia"/>
        </w:rPr>
        <w:t>模糊收益选项：投资</w:t>
      </w:r>
      <w:r w:rsidRPr="0005227E">
        <w:rPr>
          <w:rFonts w:eastAsiaTheme="minorEastAsia"/>
        </w:rPr>
        <w:t>100</w:t>
      </w:r>
      <w:r w:rsidRPr="0005227E">
        <w:rPr>
          <w:rFonts w:eastAsiaTheme="minorEastAsia"/>
        </w:rPr>
        <w:t>元，收益分布未知，但可以通过付出</w:t>
      </w:r>
      <w:r w:rsidRPr="0005227E">
        <w:rPr>
          <w:rFonts w:eastAsiaTheme="minorEastAsia"/>
        </w:rPr>
        <w:t>10</w:t>
      </w:r>
      <w:r w:rsidRPr="0005227E">
        <w:rPr>
          <w:rFonts w:eastAsiaTheme="minorEastAsia"/>
        </w:rPr>
        <w:t>元来获取一个专家的意见。</w:t>
      </w:r>
    </w:p>
    <w:p w14:paraId="0090F777" w14:textId="5540656A" w:rsidR="0005227E" w:rsidRPr="0005227E" w:rsidRDefault="0005227E" w:rsidP="0005227E">
      <w:pPr>
        <w:pStyle w:val="12"/>
        <w:rPr>
          <w:rFonts w:eastAsiaTheme="minorEastAsia"/>
        </w:rPr>
      </w:pPr>
      <w:r w:rsidRPr="0005227E">
        <w:rPr>
          <w:rFonts w:eastAsiaTheme="minorEastAsia"/>
        </w:rPr>
        <w:t>问题</w:t>
      </w:r>
      <w:proofErr w:type="gramStart"/>
      <w:r w:rsidRPr="0005227E">
        <w:rPr>
          <w:rFonts w:eastAsiaTheme="minorEastAsia"/>
        </w:rPr>
        <w:t>一</w:t>
      </w:r>
      <w:proofErr w:type="gramEnd"/>
      <w:r w:rsidRPr="0005227E">
        <w:rPr>
          <w:rFonts w:eastAsiaTheme="minorEastAsia"/>
        </w:rPr>
        <w:t>：您是否愿意付出</w:t>
      </w:r>
      <w:r w:rsidRPr="0005227E">
        <w:rPr>
          <w:rFonts w:eastAsiaTheme="minorEastAsia"/>
        </w:rPr>
        <w:t>10</w:t>
      </w:r>
      <w:r w:rsidRPr="0005227E">
        <w:rPr>
          <w:rFonts w:eastAsiaTheme="minorEastAsia"/>
        </w:rPr>
        <w:t>元来获取专家的意见？（是</w:t>
      </w:r>
      <w:r w:rsidRPr="0005227E">
        <w:rPr>
          <w:rFonts w:eastAsiaTheme="minorEastAsia"/>
        </w:rPr>
        <w:t>/</w:t>
      </w:r>
      <w:r w:rsidRPr="0005227E">
        <w:rPr>
          <w:rFonts w:eastAsiaTheme="minorEastAsia"/>
        </w:rPr>
        <w:t>否）</w:t>
      </w:r>
    </w:p>
    <w:p w14:paraId="547240EF" w14:textId="4BCA2850" w:rsidR="0005227E" w:rsidRPr="0005227E" w:rsidRDefault="0005227E" w:rsidP="0005227E">
      <w:pPr>
        <w:pStyle w:val="12"/>
        <w:rPr>
          <w:rFonts w:eastAsiaTheme="minorEastAsia"/>
        </w:rPr>
      </w:pPr>
      <w:r w:rsidRPr="0005227E">
        <w:rPr>
          <w:rFonts w:eastAsiaTheme="minorEastAsia"/>
        </w:rPr>
        <w:t>问题二：您选择</w:t>
      </w:r>
      <w:proofErr w:type="gramStart"/>
      <w:r w:rsidRPr="0005227E">
        <w:rPr>
          <w:rFonts w:eastAsiaTheme="minorEastAsia"/>
        </w:rPr>
        <w:t>哪个投资</w:t>
      </w:r>
      <w:proofErr w:type="gramEnd"/>
      <w:r w:rsidRPr="0005227E">
        <w:rPr>
          <w:rFonts w:eastAsiaTheme="minorEastAsia"/>
        </w:rPr>
        <w:t>选项？（确定收益</w:t>
      </w:r>
      <w:r w:rsidRPr="0005227E">
        <w:rPr>
          <w:rFonts w:eastAsiaTheme="minorEastAsia"/>
        </w:rPr>
        <w:t>/</w:t>
      </w:r>
      <w:r w:rsidRPr="0005227E">
        <w:rPr>
          <w:rFonts w:eastAsiaTheme="minorEastAsia"/>
        </w:rPr>
        <w:t>模糊收益）</w:t>
      </w:r>
    </w:p>
    <w:p w14:paraId="58B4372F" w14:textId="77777777" w:rsidR="0005227E" w:rsidRDefault="0005227E" w:rsidP="0005227E">
      <w:pPr>
        <w:pStyle w:val="12"/>
        <w:rPr>
          <w:rFonts w:eastAsiaTheme="minorEastAsia"/>
        </w:rPr>
      </w:pPr>
    </w:p>
    <w:p w14:paraId="3E31ED36" w14:textId="3ED3A6D6" w:rsidR="0005227E" w:rsidRPr="0005227E" w:rsidRDefault="0005227E" w:rsidP="0005227E">
      <w:pPr>
        <w:pStyle w:val="12"/>
        <w:rPr>
          <w:rFonts w:eastAsiaTheme="minorEastAsia"/>
          <w:b/>
          <w:bCs/>
        </w:rPr>
      </w:pPr>
      <w:r w:rsidRPr="0005227E">
        <w:rPr>
          <w:rFonts w:eastAsiaTheme="minorEastAsia"/>
          <w:b/>
          <w:bCs/>
        </w:rPr>
        <w:lastRenderedPageBreak/>
        <w:t>任务二：</w:t>
      </w:r>
    </w:p>
    <w:p w14:paraId="1C661480" w14:textId="2036875D" w:rsidR="0005227E" w:rsidRPr="0005227E" w:rsidRDefault="0005227E" w:rsidP="0005227E">
      <w:pPr>
        <w:pStyle w:val="12"/>
        <w:rPr>
          <w:rFonts w:eastAsiaTheme="minorEastAsia"/>
        </w:rPr>
      </w:pPr>
      <w:r w:rsidRPr="0005227E">
        <w:rPr>
          <w:rFonts w:eastAsiaTheme="minorEastAsia"/>
        </w:rPr>
        <w:t xml:space="preserve">    </w:t>
      </w:r>
      <w:r w:rsidRPr="0005227E">
        <w:rPr>
          <w:rFonts w:eastAsiaTheme="minorEastAsia"/>
        </w:rPr>
        <w:t>确定收益选项：投资</w:t>
      </w:r>
      <w:r w:rsidRPr="0005227E">
        <w:rPr>
          <w:rFonts w:eastAsiaTheme="minorEastAsia"/>
        </w:rPr>
        <w:t>100</w:t>
      </w:r>
      <w:r w:rsidRPr="0005227E">
        <w:rPr>
          <w:rFonts w:eastAsiaTheme="minorEastAsia"/>
        </w:rPr>
        <w:t>元，有</w:t>
      </w:r>
      <w:r w:rsidRPr="0005227E">
        <w:rPr>
          <w:rFonts w:eastAsiaTheme="minorEastAsia"/>
        </w:rPr>
        <w:t>50%</w:t>
      </w:r>
      <w:r w:rsidRPr="0005227E">
        <w:rPr>
          <w:rFonts w:eastAsiaTheme="minorEastAsia"/>
        </w:rPr>
        <w:t>的概率获得</w:t>
      </w:r>
      <w:r w:rsidRPr="0005227E">
        <w:rPr>
          <w:rFonts w:eastAsiaTheme="minorEastAsia"/>
        </w:rPr>
        <w:t>150</w:t>
      </w:r>
      <w:r w:rsidRPr="0005227E">
        <w:rPr>
          <w:rFonts w:eastAsiaTheme="minorEastAsia"/>
        </w:rPr>
        <w:t>元，有</w:t>
      </w:r>
      <w:r w:rsidRPr="0005227E">
        <w:rPr>
          <w:rFonts w:eastAsiaTheme="minorEastAsia"/>
        </w:rPr>
        <w:t>50%</w:t>
      </w:r>
      <w:r w:rsidRPr="0005227E">
        <w:rPr>
          <w:rFonts w:eastAsiaTheme="minorEastAsia"/>
        </w:rPr>
        <w:t>的概率获得</w:t>
      </w:r>
      <w:r w:rsidRPr="0005227E">
        <w:rPr>
          <w:rFonts w:eastAsiaTheme="minorEastAsia"/>
        </w:rPr>
        <w:t>50</w:t>
      </w:r>
      <w:r w:rsidRPr="0005227E">
        <w:rPr>
          <w:rFonts w:eastAsiaTheme="minorEastAsia"/>
        </w:rPr>
        <w:t>元。</w:t>
      </w:r>
    </w:p>
    <w:p w14:paraId="0806B2DC" w14:textId="04084418" w:rsidR="0005227E" w:rsidRDefault="0005227E" w:rsidP="0005227E">
      <w:pPr>
        <w:pStyle w:val="12"/>
        <w:ind w:firstLine="480"/>
        <w:rPr>
          <w:rFonts w:eastAsiaTheme="minorEastAsia"/>
        </w:rPr>
      </w:pPr>
      <w:r w:rsidRPr="0005227E">
        <w:rPr>
          <w:rFonts w:eastAsiaTheme="minorEastAsia"/>
        </w:rPr>
        <w:t>模糊收益选项：投资</w:t>
      </w:r>
      <w:r w:rsidRPr="0005227E">
        <w:rPr>
          <w:rFonts w:eastAsiaTheme="minorEastAsia"/>
        </w:rPr>
        <w:t>100</w:t>
      </w:r>
      <w:r w:rsidRPr="0005227E">
        <w:rPr>
          <w:rFonts w:eastAsiaTheme="minorEastAsia"/>
        </w:rPr>
        <w:t>元，收益分布未知，但可以通过付出</w:t>
      </w:r>
      <w:r w:rsidRPr="0005227E">
        <w:rPr>
          <w:rFonts w:eastAsiaTheme="minorEastAsia"/>
        </w:rPr>
        <w:t>10</w:t>
      </w:r>
      <w:r w:rsidRPr="0005227E">
        <w:rPr>
          <w:rFonts w:eastAsiaTheme="minorEastAsia"/>
        </w:rPr>
        <w:t>元来获取一个朋友的意见。</w:t>
      </w:r>
    </w:p>
    <w:p w14:paraId="6FE3ACD3" w14:textId="41FC52F1" w:rsidR="0005227E" w:rsidRPr="0005227E" w:rsidRDefault="0005227E" w:rsidP="0005227E">
      <w:pPr>
        <w:pStyle w:val="12"/>
        <w:rPr>
          <w:rFonts w:eastAsiaTheme="minorEastAsia" w:hint="eastAsia"/>
        </w:rPr>
      </w:pPr>
      <w:r w:rsidRPr="0005227E">
        <w:rPr>
          <w:rFonts w:eastAsiaTheme="minorEastAsia"/>
        </w:rPr>
        <w:t>问题</w:t>
      </w:r>
      <w:proofErr w:type="gramStart"/>
      <w:r w:rsidRPr="0005227E">
        <w:rPr>
          <w:rFonts w:eastAsiaTheme="minorEastAsia"/>
        </w:rPr>
        <w:t>一</w:t>
      </w:r>
      <w:proofErr w:type="gramEnd"/>
      <w:r w:rsidRPr="0005227E">
        <w:rPr>
          <w:rFonts w:eastAsiaTheme="minorEastAsia"/>
        </w:rPr>
        <w:t>：您是否愿意付出</w:t>
      </w:r>
      <w:r w:rsidRPr="0005227E">
        <w:rPr>
          <w:rFonts w:eastAsiaTheme="minorEastAsia"/>
        </w:rPr>
        <w:t>10</w:t>
      </w:r>
      <w:r w:rsidRPr="0005227E">
        <w:rPr>
          <w:rFonts w:eastAsiaTheme="minorEastAsia"/>
        </w:rPr>
        <w:t>元来获取朋友的意见？（是</w:t>
      </w:r>
      <w:r w:rsidRPr="0005227E">
        <w:rPr>
          <w:rFonts w:eastAsiaTheme="minorEastAsia"/>
        </w:rPr>
        <w:t>/</w:t>
      </w:r>
      <w:r w:rsidRPr="0005227E">
        <w:rPr>
          <w:rFonts w:eastAsiaTheme="minorEastAsia"/>
        </w:rPr>
        <w:t>否）</w:t>
      </w:r>
    </w:p>
    <w:p w14:paraId="3A1BBABC" w14:textId="0DF92E5A" w:rsidR="0005227E" w:rsidRDefault="0005227E" w:rsidP="0005227E">
      <w:pPr>
        <w:pStyle w:val="12"/>
        <w:rPr>
          <w:rFonts w:eastAsiaTheme="minorEastAsia"/>
        </w:rPr>
      </w:pPr>
      <w:r w:rsidRPr="0005227E">
        <w:rPr>
          <w:rFonts w:eastAsiaTheme="minorEastAsia"/>
        </w:rPr>
        <w:t>问题二：您选择</w:t>
      </w:r>
      <w:proofErr w:type="gramStart"/>
      <w:r w:rsidRPr="0005227E">
        <w:rPr>
          <w:rFonts w:eastAsiaTheme="minorEastAsia"/>
        </w:rPr>
        <w:t>哪个投资</w:t>
      </w:r>
      <w:proofErr w:type="gramEnd"/>
      <w:r w:rsidRPr="0005227E">
        <w:rPr>
          <w:rFonts w:eastAsiaTheme="minorEastAsia"/>
        </w:rPr>
        <w:t>选项？（确定收益</w:t>
      </w:r>
      <w:r w:rsidRPr="0005227E">
        <w:rPr>
          <w:rFonts w:eastAsiaTheme="minorEastAsia"/>
        </w:rPr>
        <w:t>/</w:t>
      </w:r>
      <w:r w:rsidRPr="0005227E">
        <w:rPr>
          <w:rFonts w:eastAsiaTheme="minorEastAsia"/>
        </w:rPr>
        <w:t>模糊收益）</w:t>
      </w:r>
    </w:p>
    <w:p w14:paraId="2B73F588" w14:textId="77777777" w:rsidR="0005227E" w:rsidRDefault="0005227E" w:rsidP="0005227E">
      <w:pPr>
        <w:pStyle w:val="12"/>
        <w:rPr>
          <w:rFonts w:eastAsiaTheme="minorEastAsia" w:hint="eastAsia"/>
        </w:rPr>
      </w:pPr>
    </w:p>
    <w:p w14:paraId="4D8E94DC" w14:textId="56AD3AAF" w:rsidR="0005227E" w:rsidRPr="0005227E" w:rsidRDefault="0005227E" w:rsidP="0005227E">
      <w:pPr>
        <w:pStyle w:val="12"/>
        <w:rPr>
          <w:rFonts w:eastAsiaTheme="minorEastAsia"/>
        </w:rPr>
      </w:pPr>
      <w:r w:rsidRPr="0005227E">
        <w:rPr>
          <w:rFonts w:eastAsiaTheme="minorEastAsia" w:hint="eastAsia"/>
          <w:b/>
          <w:bCs/>
        </w:rPr>
        <w:t>任务三</w:t>
      </w:r>
      <w:r>
        <w:rPr>
          <w:rFonts w:eastAsiaTheme="minorEastAsia" w:hint="eastAsia"/>
        </w:rPr>
        <w:t xml:space="preserve"> </w:t>
      </w:r>
      <w:r w:rsidRPr="0005227E">
        <w:rPr>
          <w:rFonts w:eastAsiaTheme="minorEastAsia"/>
        </w:rPr>
        <w:t>请根据您对自己投资风格的认知进行评分。</w:t>
      </w:r>
    </w:p>
    <w:p w14:paraId="5B841197" w14:textId="54D78D0C" w:rsidR="0005227E" w:rsidRPr="0005227E" w:rsidRDefault="0005227E" w:rsidP="0005227E">
      <w:pPr>
        <w:pStyle w:val="12"/>
        <w:rPr>
          <w:rFonts w:eastAsiaTheme="minorEastAsia"/>
        </w:rPr>
      </w:pPr>
      <w:r w:rsidRPr="0005227E">
        <w:rPr>
          <w:rFonts w:eastAsiaTheme="minorEastAsia"/>
        </w:rPr>
        <w:t>风险偏好（使用</w:t>
      </w:r>
      <w:r w:rsidRPr="0005227E">
        <w:rPr>
          <w:rFonts w:eastAsiaTheme="minorEastAsia"/>
        </w:rPr>
        <w:t>1-5</w:t>
      </w:r>
      <w:r w:rsidRPr="0005227E">
        <w:rPr>
          <w:rFonts w:eastAsiaTheme="minorEastAsia"/>
        </w:rPr>
        <w:t>分量表）</w:t>
      </w:r>
    </w:p>
    <w:p w14:paraId="125CFC3D" w14:textId="6C4ADB86" w:rsidR="00BC0E59" w:rsidRPr="00BC0E59" w:rsidRDefault="0005227E" w:rsidP="0005227E">
      <w:pPr>
        <w:pStyle w:val="12"/>
        <w:rPr>
          <w:rFonts w:eastAsiaTheme="minorEastAsia" w:hint="eastAsia"/>
        </w:rPr>
      </w:pPr>
      <w:r w:rsidRPr="0005227E">
        <w:rPr>
          <w:rFonts w:eastAsiaTheme="minorEastAsia"/>
        </w:rPr>
        <w:t>模糊厌恶（使用</w:t>
      </w:r>
      <w:r w:rsidRPr="0005227E">
        <w:rPr>
          <w:rFonts w:eastAsiaTheme="minorEastAsia"/>
        </w:rPr>
        <w:t>1-5</w:t>
      </w:r>
      <w:r w:rsidRPr="0005227E">
        <w:rPr>
          <w:rFonts w:eastAsiaTheme="minorEastAsia"/>
        </w:rPr>
        <w:t>分量表）</w:t>
      </w:r>
    </w:p>
    <w:sectPr w:rsidR="00BC0E59" w:rsidRPr="00BC0E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B56A3" w14:textId="77777777" w:rsidR="00250030" w:rsidRDefault="00250030" w:rsidP="00FA4614">
      <w:r>
        <w:separator/>
      </w:r>
    </w:p>
  </w:endnote>
  <w:endnote w:type="continuationSeparator" w:id="0">
    <w:p w14:paraId="7A0F3EF9" w14:textId="77777777" w:rsidR="00250030" w:rsidRDefault="00250030" w:rsidP="00FA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28012" w14:textId="77777777" w:rsidR="00250030" w:rsidRDefault="00250030" w:rsidP="00FA4614">
      <w:r>
        <w:separator/>
      </w:r>
    </w:p>
  </w:footnote>
  <w:footnote w:type="continuationSeparator" w:id="0">
    <w:p w14:paraId="52FF7ED4" w14:textId="77777777" w:rsidR="00250030" w:rsidRDefault="00250030" w:rsidP="00FA4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44E6"/>
    <w:multiLevelType w:val="hybridMultilevel"/>
    <w:tmpl w:val="A2AC1F14"/>
    <w:lvl w:ilvl="0" w:tplc="99D8744E">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7E2B9B"/>
    <w:multiLevelType w:val="multilevel"/>
    <w:tmpl w:val="26FAD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9D"/>
    <w:rsid w:val="0005227E"/>
    <w:rsid w:val="00054780"/>
    <w:rsid w:val="00092CD7"/>
    <w:rsid w:val="00226EAF"/>
    <w:rsid w:val="00250030"/>
    <w:rsid w:val="00370A35"/>
    <w:rsid w:val="00492EA8"/>
    <w:rsid w:val="005C4B12"/>
    <w:rsid w:val="006A460B"/>
    <w:rsid w:val="00774A1D"/>
    <w:rsid w:val="007D23F4"/>
    <w:rsid w:val="0082099D"/>
    <w:rsid w:val="008A5A2D"/>
    <w:rsid w:val="009174C0"/>
    <w:rsid w:val="00972F1C"/>
    <w:rsid w:val="009C6A9A"/>
    <w:rsid w:val="00A022E5"/>
    <w:rsid w:val="00A55F12"/>
    <w:rsid w:val="00A949F6"/>
    <w:rsid w:val="00AA44D0"/>
    <w:rsid w:val="00BC0E59"/>
    <w:rsid w:val="00BE5A09"/>
    <w:rsid w:val="00BF2304"/>
    <w:rsid w:val="00D475B9"/>
    <w:rsid w:val="00D71077"/>
    <w:rsid w:val="00E678E5"/>
    <w:rsid w:val="00ED03AF"/>
    <w:rsid w:val="00F557E5"/>
    <w:rsid w:val="00F85620"/>
    <w:rsid w:val="00FA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78739"/>
  <w15:chartTrackingRefBased/>
  <w15:docId w15:val="{95EF14AF-8306-4237-825E-EFD8DE37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A460B"/>
    <w:pPr>
      <w:widowControl w:val="0"/>
      <w:jc w:val="both"/>
    </w:pPr>
  </w:style>
  <w:style w:type="paragraph" w:styleId="10">
    <w:name w:val="heading 1"/>
    <w:basedOn w:val="a"/>
    <w:next w:val="a"/>
    <w:link w:val="11"/>
    <w:uiPriority w:val="9"/>
    <w:rsid w:val="00FA461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4614"/>
    <w:rPr>
      <w:sz w:val="18"/>
      <w:szCs w:val="18"/>
    </w:rPr>
  </w:style>
  <w:style w:type="paragraph" w:styleId="a5">
    <w:name w:val="footer"/>
    <w:basedOn w:val="a"/>
    <w:link w:val="a6"/>
    <w:uiPriority w:val="99"/>
    <w:unhideWhenUsed/>
    <w:rsid w:val="00FA4614"/>
    <w:pPr>
      <w:tabs>
        <w:tab w:val="center" w:pos="4153"/>
        <w:tab w:val="right" w:pos="8306"/>
      </w:tabs>
      <w:snapToGrid w:val="0"/>
      <w:jc w:val="left"/>
    </w:pPr>
    <w:rPr>
      <w:sz w:val="18"/>
      <w:szCs w:val="18"/>
    </w:rPr>
  </w:style>
  <w:style w:type="character" w:customStyle="1" w:styleId="a6">
    <w:name w:val="页脚 字符"/>
    <w:basedOn w:val="a0"/>
    <w:link w:val="a5"/>
    <w:uiPriority w:val="99"/>
    <w:rsid w:val="00FA4614"/>
    <w:rPr>
      <w:sz w:val="18"/>
      <w:szCs w:val="18"/>
    </w:rPr>
  </w:style>
  <w:style w:type="paragraph" w:styleId="a7">
    <w:name w:val="List Paragraph"/>
    <w:basedOn w:val="a"/>
    <w:link w:val="a8"/>
    <w:uiPriority w:val="34"/>
    <w:qFormat/>
    <w:rsid w:val="00FA4614"/>
    <w:pPr>
      <w:ind w:firstLineChars="200" w:firstLine="420"/>
    </w:pPr>
  </w:style>
  <w:style w:type="character" w:customStyle="1" w:styleId="11">
    <w:name w:val="标题 1 字符"/>
    <w:basedOn w:val="a0"/>
    <w:link w:val="10"/>
    <w:uiPriority w:val="9"/>
    <w:rsid w:val="00FA4614"/>
    <w:rPr>
      <w:b/>
      <w:bCs/>
      <w:kern w:val="44"/>
      <w:sz w:val="44"/>
      <w:szCs w:val="44"/>
    </w:rPr>
  </w:style>
  <w:style w:type="paragraph" w:customStyle="1" w:styleId="12">
    <w:name w:val="正文1"/>
    <w:basedOn w:val="a"/>
    <w:link w:val="13"/>
    <w:qFormat/>
    <w:rsid w:val="00F85620"/>
    <w:pPr>
      <w:widowControl/>
      <w:spacing w:line="480" w:lineRule="auto"/>
    </w:pPr>
    <w:rPr>
      <w:rFonts w:ascii="Times New Roman" w:eastAsia="Times New Roman" w:hAnsi="Times New Roman"/>
      <w:sz w:val="24"/>
    </w:rPr>
  </w:style>
  <w:style w:type="paragraph" w:customStyle="1" w:styleId="1">
    <w:name w:val="1"/>
    <w:basedOn w:val="10"/>
    <w:next w:val="12"/>
    <w:link w:val="14"/>
    <w:qFormat/>
    <w:rsid w:val="00BC0E59"/>
    <w:pPr>
      <w:numPr>
        <w:numId w:val="1"/>
      </w:numPr>
      <w:spacing w:line="240" w:lineRule="auto"/>
      <w:jc w:val="left"/>
    </w:pPr>
    <w:rPr>
      <w:rFonts w:eastAsia="Times New Roman"/>
      <w:sz w:val="32"/>
    </w:rPr>
  </w:style>
  <w:style w:type="character" w:customStyle="1" w:styleId="13">
    <w:name w:val="正文1 字符"/>
    <w:basedOn w:val="a0"/>
    <w:link w:val="12"/>
    <w:rsid w:val="00F85620"/>
    <w:rPr>
      <w:rFonts w:ascii="Times New Roman" w:eastAsia="Times New Roman" w:hAnsi="Times New Roman"/>
      <w:sz w:val="24"/>
    </w:rPr>
  </w:style>
  <w:style w:type="table" w:styleId="a9">
    <w:name w:val="Table Grid"/>
    <w:basedOn w:val="a1"/>
    <w:uiPriority w:val="39"/>
    <w:rsid w:val="00A02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列表段落 字符"/>
    <w:basedOn w:val="a0"/>
    <w:link w:val="a7"/>
    <w:uiPriority w:val="34"/>
    <w:rsid w:val="00BC0E59"/>
  </w:style>
  <w:style w:type="character" w:customStyle="1" w:styleId="14">
    <w:name w:val="1 字符"/>
    <w:basedOn w:val="a8"/>
    <w:link w:val="1"/>
    <w:rsid w:val="00BC0E59"/>
    <w:rPr>
      <w:rFonts w:eastAsia="Times New Roman"/>
      <w:b/>
      <w:bCs/>
      <w:kern w:val="44"/>
      <w:sz w:val="32"/>
      <w:szCs w:val="44"/>
    </w:rPr>
  </w:style>
  <w:style w:type="character" w:styleId="aa">
    <w:name w:val="Hyperlink"/>
    <w:basedOn w:val="a0"/>
    <w:uiPriority w:val="99"/>
    <w:unhideWhenUsed/>
    <w:rsid w:val="00D71077"/>
    <w:rPr>
      <w:color w:val="0563C1" w:themeColor="hyperlink"/>
      <w:u w:val="single"/>
    </w:rPr>
  </w:style>
  <w:style w:type="character" w:styleId="ab">
    <w:name w:val="Unresolved Mention"/>
    <w:basedOn w:val="a0"/>
    <w:uiPriority w:val="99"/>
    <w:semiHidden/>
    <w:unhideWhenUsed/>
    <w:rsid w:val="00D71077"/>
    <w:rPr>
      <w:color w:val="605E5C"/>
      <w:shd w:val="clear" w:color="auto" w:fill="E1DFDD"/>
    </w:rPr>
  </w:style>
  <w:style w:type="character" w:styleId="ac">
    <w:name w:val="FollowedHyperlink"/>
    <w:basedOn w:val="a0"/>
    <w:uiPriority w:val="99"/>
    <w:semiHidden/>
    <w:unhideWhenUsed/>
    <w:rsid w:val="00D71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660646">
      <w:bodyDiv w:val="1"/>
      <w:marLeft w:val="0"/>
      <w:marRight w:val="0"/>
      <w:marTop w:val="0"/>
      <w:marBottom w:val="0"/>
      <w:divBdr>
        <w:top w:val="none" w:sz="0" w:space="0" w:color="auto"/>
        <w:left w:val="none" w:sz="0" w:space="0" w:color="auto"/>
        <w:bottom w:val="none" w:sz="0" w:space="0" w:color="auto"/>
        <w:right w:val="none" w:sz="0" w:space="0" w:color="auto"/>
      </w:divBdr>
    </w:div>
    <w:div w:id="848521015">
      <w:bodyDiv w:val="1"/>
      <w:marLeft w:val="0"/>
      <w:marRight w:val="0"/>
      <w:marTop w:val="0"/>
      <w:marBottom w:val="0"/>
      <w:divBdr>
        <w:top w:val="none" w:sz="0" w:space="0" w:color="auto"/>
        <w:left w:val="none" w:sz="0" w:space="0" w:color="auto"/>
        <w:bottom w:val="none" w:sz="0" w:space="0" w:color="auto"/>
        <w:right w:val="none" w:sz="0" w:space="0" w:color="auto"/>
      </w:divBdr>
    </w:div>
    <w:div w:id="855653087">
      <w:bodyDiv w:val="1"/>
      <w:marLeft w:val="0"/>
      <w:marRight w:val="0"/>
      <w:marTop w:val="0"/>
      <w:marBottom w:val="0"/>
      <w:divBdr>
        <w:top w:val="none" w:sz="0" w:space="0" w:color="auto"/>
        <w:left w:val="none" w:sz="0" w:space="0" w:color="auto"/>
        <w:bottom w:val="none" w:sz="0" w:space="0" w:color="auto"/>
        <w:right w:val="none" w:sz="0" w:space="0" w:color="auto"/>
      </w:divBdr>
    </w:div>
    <w:div w:id="1455053563">
      <w:bodyDiv w:val="1"/>
      <w:marLeft w:val="0"/>
      <w:marRight w:val="0"/>
      <w:marTop w:val="0"/>
      <w:marBottom w:val="0"/>
      <w:divBdr>
        <w:top w:val="none" w:sz="0" w:space="0" w:color="auto"/>
        <w:left w:val="none" w:sz="0" w:space="0" w:color="auto"/>
        <w:bottom w:val="none" w:sz="0" w:space="0" w:color="auto"/>
        <w:right w:val="none" w:sz="0" w:space="0" w:color="auto"/>
      </w:divBdr>
    </w:div>
    <w:div w:id="1541168751">
      <w:bodyDiv w:val="1"/>
      <w:marLeft w:val="0"/>
      <w:marRight w:val="0"/>
      <w:marTop w:val="0"/>
      <w:marBottom w:val="0"/>
      <w:divBdr>
        <w:top w:val="none" w:sz="0" w:space="0" w:color="auto"/>
        <w:left w:val="none" w:sz="0" w:space="0" w:color="auto"/>
        <w:bottom w:val="none" w:sz="0" w:space="0" w:color="auto"/>
        <w:right w:val="none" w:sz="0" w:space="0" w:color="auto"/>
      </w:divBdr>
    </w:div>
    <w:div w:id="1652177551">
      <w:bodyDiv w:val="1"/>
      <w:marLeft w:val="0"/>
      <w:marRight w:val="0"/>
      <w:marTop w:val="0"/>
      <w:marBottom w:val="0"/>
      <w:divBdr>
        <w:top w:val="none" w:sz="0" w:space="0" w:color="auto"/>
        <w:left w:val="none" w:sz="0" w:space="0" w:color="auto"/>
        <w:bottom w:val="none" w:sz="0" w:space="0" w:color="auto"/>
        <w:right w:val="none" w:sz="0" w:space="0" w:color="auto"/>
      </w:divBdr>
    </w:div>
    <w:div w:id="1796875287">
      <w:bodyDiv w:val="1"/>
      <w:marLeft w:val="0"/>
      <w:marRight w:val="0"/>
      <w:marTop w:val="0"/>
      <w:marBottom w:val="0"/>
      <w:divBdr>
        <w:top w:val="none" w:sz="0" w:space="0" w:color="auto"/>
        <w:left w:val="none" w:sz="0" w:space="0" w:color="auto"/>
        <w:bottom w:val="none" w:sz="0" w:space="0" w:color="auto"/>
        <w:right w:val="none" w:sz="0" w:space="0" w:color="auto"/>
      </w:divBdr>
    </w:div>
    <w:div w:id="213012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jx.cn/vm/Qmudhmc.aspx#" TargetMode="External"/><Relationship Id="rId3" Type="http://schemas.openxmlformats.org/officeDocument/2006/relationships/settings" Target="settings.xml"/><Relationship Id="rId7" Type="http://schemas.openxmlformats.org/officeDocument/2006/relationships/hyperlink" Target="https://www.wjx.cn/vm/tfWXjGj.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17</Pages>
  <Words>2278</Words>
  <Characters>12988</Characters>
  <Application>Microsoft Office Word</Application>
  <DocSecurity>0</DocSecurity>
  <Lines>108</Lines>
  <Paragraphs>30</Paragraphs>
  <ScaleCrop>false</ScaleCrop>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MX</dc:creator>
  <cp:keywords/>
  <dc:description/>
  <cp:lastModifiedBy>F MX</cp:lastModifiedBy>
  <cp:revision>10</cp:revision>
  <dcterms:created xsi:type="dcterms:W3CDTF">2023-07-04T08:12:00Z</dcterms:created>
  <dcterms:modified xsi:type="dcterms:W3CDTF">2023-07-06T08:52:00Z</dcterms:modified>
</cp:coreProperties>
</file>