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EFD71" w14:textId="7813FD16" w:rsidR="00D22501" w:rsidRPr="00E40961" w:rsidRDefault="00D22501" w:rsidP="00D22501">
      <w:pPr>
        <w:pStyle w:val="Heading1"/>
      </w:pPr>
      <w:bookmarkStart w:id="0" w:name="_Toc141915015"/>
      <w:r w:rsidRPr="00E40961">
        <w:t xml:space="preserve">Benchmark study for similar office building PPP </w:t>
      </w:r>
      <w:proofErr w:type="gramStart"/>
      <w:r w:rsidRPr="00E40961">
        <w:t>projects</w:t>
      </w:r>
      <w:bookmarkEnd w:id="0"/>
      <w:proofErr w:type="gramEnd"/>
    </w:p>
    <w:p w14:paraId="4B64E987" w14:textId="77777777" w:rsidR="002B1221" w:rsidRPr="00E40961" w:rsidRDefault="002B1221" w:rsidP="00874B28">
      <w:r w:rsidRPr="00E40961">
        <w:t xml:space="preserve">The main objective of the benchmark study is to identify performance gaps and opportunities for improving the efficiency and effectiveness of the construction of the office complex for Malawi Investment and Trade </w:t>
      </w:r>
      <w:proofErr w:type="spellStart"/>
      <w:r w:rsidRPr="00E40961">
        <w:t>Center</w:t>
      </w:r>
      <w:proofErr w:type="spellEnd"/>
      <w:r w:rsidRPr="00E40961">
        <w:t xml:space="preserve"> by prospecting similar projects, and to understand the business models used for their economic developments.</w:t>
      </w:r>
    </w:p>
    <w:p w14:paraId="795FC545" w14:textId="77777777" w:rsidR="002B1221" w:rsidRPr="00E40961" w:rsidRDefault="002B1221" w:rsidP="00874B28">
      <w:r w:rsidRPr="00E40961">
        <w:t>In this section, we will present an international benchmark study of relevant similar PPP projects for office buildings, namely:</w:t>
      </w:r>
    </w:p>
    <w:p w14:paraId="6A1FD11D" w14:textId="77777777" w:rsidR="002B1221" w:rsidRPr="00E40961" w:rsidRDefault="002B1221" w:rsidP="002B1221">
      <w:pPr>
        <w:pStyle w:val="Bullet"/>
        <w:rPr>
          <w:lang w:val="en-GB"/>
        </w:rPr>
      </w:pPr>
      <w:r w:rsidRPr="00E40961">
        <w:rPr>
          <w:lang w:val="en-GB"/>
        </w:rPr>
        <w:t>ICT Parks’ project in Egypt;</w:t>
      </w:r>
    </w:p>
    <w:p w14:paraId="61A638D9" w14:textId="25101DA8" w:rsidR="002B1221" w:rsidRPr="00E40961" w:rsidRDefault="002B1221" w:rsidP="002B1221">
      <w:pPr>
        <w:pStyle w:val="Bullet"/>
        <w:rPr>
          <w:lang w:val="en-GB"/>
        </w:rPr>
      </w:pPr>
      <w:r w:rsidRPr="00E40961">
        <w:rPr>
          <w:lang w:val="en-GB"/>
        </w:rPr>
        <w:t>Kuwait Post Office Project;</w:t>
      </w:r>
      <w:r w:rsidR="00EF75A4">
        <w:rPr>
          <w:lang w:val="en-GB"/>
        </w:rPr>
        <w:t xml:space="preserve"> and</w:t>
      </w:r>
    </w:p>
    <w:p w14:paraId="40DFCB94" w14:textId="3E244678" w:rsidR="002B1221" w:rsidRPr="00E40961" w:rsidRDefault="002B1221" w:rsidP="002B1221">
      <w:pPr>
        <w:pStyle w:val="Bullet"/>
        <w:rPr>
          <w:lang w:val="en-GB"/>
        </w:rPr>
      </w:pPr>
      <w:r w:rsidRPr="00E40961">
        <w:rPr>
          <w:lang w:val="en-GB"/>
        </w:rPr>
        <w:t>The Balard Hexagon project in France.</w:t>
      </w:r>
    </w:p>
    <w:p w14:paraId="6491B213" w14:textId="223BB329" w:rsidR="002B1221" w:rsidRPr="00E40961" w:rsidRDefault="002B1221" w:rsidP="00874B28">
      <w:r w:rsidRPr="00E40961">
        <w:t>This benchmark study is based on documentary research as well as the consultant's experience in advising clients on different modes of PPP procurement for similar projects around the world.</w:t>
      </w:r>
    </w:p>
    <w:p w14:paraId="7D2998E9" w14:textId="77777777" w:rsidR="0097193B" w:rsidRPr="00E40961" w:rsidRDefault="0097193B">
      <w:pPr>
        <w:jc w:val="left"/>
      </w:pPr>
    </w:p>
    <w:p w14:paraId="79A18F46" w14:textId="20E30EF2" w:rsidR="0097193B" w:rsidRPr="00E40961" w:rsidRDefault="002B1221" w:rsidP="0097193B">
      <w:pPr>
        <w:pStyle w:val="Heading2"/>
      </w:pPr>
      <w:bookmarkStart w:id="1" w:name="_Toc141915016"/>
      <w:r w:rsidRPr="00E40961">
        <w:t>ICT Parks PPP Project, Egypt</w:t>
      </w:r>
      <w:bookmarkEnd w:id="1"/>
    </w:p>
    <w:p w14:paraId="1266D6EF" w14:textId="38A83B3E" w:rsidR="002B1221" w:rsidRPr="00E40961" w:rsidRDefault="002B1221" w:rsidP="002B1221">
      <w:pPr>
        <w:pStyle w:val="Heading3"/>
        <w:rPr>
          <w:lang w:val="en-GB"/>
        </w:rPr>
      </w:pPr>
      <w:bookmarkStart w:id="2" w:name="_Toc141915017"/>
      <w:r w:rsidRPr="00E40961">
        <w:rPr>
          <w:lang w:val="en-GB"/>
        </w:rPr>
        <w:t>Project Presentation</w:t>
      </w:r>
      <w:bookmarkEnd w:id="2"/>
    </w:p>
    <w:p w14:paraId="0E503737" w14:textId="1E7054EE" w:rsidR="002B1221" w:rsidRPr="00E40961" w:rsidRDefault="002B1221" w:rsidP="002B1221">
      <w:r w:rsidRPr="00E40961">
        <w:t xml:space="preserve">The Ministry of Communications and Information Technology (MCIT) has dedicated 188 000 m² of land in Al Maadi to build an information and communications technology (ICT) cluster known as the CCC Park and was inaugurated in June 2010 by the General Authority for Investment (“GAFI”), the MoF and Cairo Governorate. Currently the Project has a total of 11 buildings, three of which are rented out to four multinational and local companies and are fully operational. Five buildings </w:t>
      </w:r>
      <w:r w:rsidR="00E809E1">
        <w:t>were</w:t>
      </w:r>
      <w:r w:rsidRPr="00E40961">
        <w:t xml:space="preserve"> inaugurated in June 2013.</w:t>
      </w:r>
    </w:p>
    <w:p w14:paraId="3662E8C9" w14:textId="425B362B" w:rsidR="002B1221" w:rsidRPr="00E40961" w:rsidRDefault="002B1221" w:rsidP="002B1221">
      <w:r w:rsidRPr="00E40961">
        <w:t>To achieve the MCIT’s industry growth target, it plans to develop an additional 106</w:t>
      </w:r>
      <w:r w:rsidR="00450F4E">
        <w:t xml:space="preserve"> </w:t>
      </w:r>
      <w:r w:rsidRPr="00E40961">
        <w:t>000m² of core and shell space. In order to attract ICT sector business into the park, the CCC Park planned to offer Grade "A" office space, built to international standards at remarkably affordable rents of US$ 11-16/ square meter/ month.</w:t>
      </w:r>
    </w:p>
    <w:p w14:paraId="0B893C84" w14:textId="77777777" w:rsidR="002B1221" w:rsidRPr="00E40961" w:rsidRDefault="002B1221" w:rsidP="002B1221">
      <w:r w:rsidRPr="00E40961">
        <w:t>The CCC Park was established to provide a-state-of-the-art telecommunications infrastructure to emphasize Egypt as an ICT leader in the region, and one of the best outsourcing destinations in the world. It aims at mounting the exports of the Egyptian ICT services through national and international companies specialized in IT and outsourcing services. It was expected that the Park will host 40 thousand direct jobs in the next few years.</w:t>
      </w:r>
    </w:p>
    <w:p w14:paraId="6429A54F" w14:textId="2AE35119" w:rsidR="0097193B" w:rsidRPr="00E40961" w:rsidRDefault="002B1221" w:rsidP="002B1221">
      <w:r w:rsidRPr="00E40961">
        <w:t>The Government kept encouraging foreign investors to come and construct their own buildings for outsourcing and offshoring to bet benefit from the modern infrastructure at the park providing cost effective ICT facilities using international standards of infrastructure.</w:t>
      </w:r>
    </w:p>
    <w:p w14:paraId="74D246A4" w14:textId="77777777" w:rsidR="002B1221" w:rsidRPr="00E40961" w:rsidRDefault="002B1221" w:rsidP="002B1221">
      <w:pPr>
        <w:keepNext/>
        <w:jc w:val="center"/>
      </w:pPr>
      <w:r w:rsidRPr="00E40961">
        <w:rPr>
          <w:noProof/>
          <w:lang w:eastAsia="en-GB"/>
        </w:rPr>
        <w:lastRenderedPageBreak/>
        <w:drawing>
          <wp:inline distT="0" distB="0" distL="0" distR="0" wp14:anchorId="05099F55" wp14:editId="5D3230CE">
            <wp:extent cx="4206875" cy="2865120"/>
            <wp:effectExtent l="0" t="0" r="3175" b="0"/>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6875" cy="2865120"/>
                    </a:xfrm>
                    <a:prstGeom prst="rect">
                      <a:avLst/>
                    </a:prstGeom>
                    <a:noFill/>
                  </pic:spPr>
                </pic:pic>
              </a:graphicData>
            </a:graphic>
          </wp:inline>
        </w:drawing>
      </w:r>
    </w:p>
    <w:p w14:paraId="2E500C24" w14:textId="6588FDB4" w:rsidR="002B1221" w:rsidRPr="00E40961" w:rsidRDefault="002B1221" w:rsidP="002B1221">
      <w:pPr>
        <w:pStyle w:val="Caption"/>
        <w:jc w:val="center"/>
        <w:rPr>
          <w:i/>
          <w:iCs w:val="0"/>
          <w:szCs w:val="20"/>
        </w:rPr>
      </w:pPr>
      <w:bookmarkStart w:id="3" w:name="_Toc141915158"/>
      <w:r w:rsidRPr="00E40961">
        <w:rPr>
          <w:iCs w:val="0"/>
          <w:szCs w:val="20"/>
        </w:rPr>
        <w:t xml:space="preserve">Figure </w:t>
      </w:r>
      <w:r w:rsidRPr="00E40961">
        <w:rPr>
          <w:i/>
          <w:iCs w:val="0"/>
          <w:szCs w:val="20"/>
        </w:rPr>
        <w:fldChar w:fldCharType="begin"/>
      </w:r>
      <w:r w:rsidRPr="00E40961">
        <w:rPr>
          <w:iCs w:val="0"/>
          <w:szCs w:val="20"/>
        </w:rPr>
        <w:instrText xml:space="preserve"> SEQ Figure \* ARABIC </w:instrText>
      </w:r>
      <w:r w:rsidRPr="00E40961">
        <w:rPr>
          <w:i/>
          <w:iCs w:val="0"/>
          <w:szCs w:val="20"/>
        </w:rPr>
        <w:fldChar w:fldCharType="separate"/>
      </w:r>
      <w:r w:rsidR="000313CF">
        <w:rPr>
          <w:iCs w:val="0"/>
          <w:noProof/>
          <w:szCs w:val="20"/>
        </w:rPr>
        <w:t>2</w:t>
      </w:r>
      <w:r w:rsidRPr="00E40961">
        <w:rPr>
          <w:i/>
          <w:iCs w:val="0"/>
          <w:szCs w:val="20"/>
        </w:rPr>
        <w:fldChar w:fldCharType="end"/>
      </w:r>
      <w:r w:rsidRPr="00E40961">
        <w:rPr>
          <w:iCs w:val="0"/>
          <w:szCs w:val="20"/>
        </w:rPr>
        <w:t xml:space="preserve"> The preliminary design of a Fully Integrated ICT Park</w:t>
      </w:r>
      <w:bookmarkEnd w:id="3"/>
    </w:p>
    <w:p w14:paraId="0C8C7FA5" w14:textId="77777777" w:rsidR="002B1221" w:rsidRPr="00E40961" w:rsidRDefault="002B1221" w:rsidP="002B1221">
      <w:pPr>
        <w:jc w:val="right"/>
      </w:pPr>
      <w:r w:rsidRPr="00E40961">
        <w:rPr>
          <w:i/>
          <w:iCs/>
        </w:rPr>
        <w:t>Source: Minister of Communications and Information Technology</w:t>
      </w:r>
    </w:p>
    <w:p w14:paraId="7A9D8C80" w14:textId="77777777" w:rsidR="002B1221" w:rsidRPr="00E40961" w:rsidRDefault="002B1221" w:rsidP="002B1221">
      <w:pPr>
        <w:pStyle w:val="Heading3"/>
        <w:rPr>
          <w:lang w:val="en-GB"/>
        </w:rPr>
      </w:pPr>
      <w:bookmarkStart w:id="4" w:name="_Toc141915018"/>
      <w:r w:rsidRPr="00E40961">
        <w:rPr>
          <w:lang w:val="en-GB"/>
        </w:rPr>
        <w:t>Project Structuration</w:t>
      </w:r>
      <w:bookmarkEnd w:id="4"/>
    </w:p>
    <w:p w14:paraId="0924132C" w14:textId="3A47D97D" w:rsidR="002B1221" w:rsidRPr="00E40961" w:rsidRDefault="002B1221" w:rsidP="002B1221">
      <w:r w:rsidRPr="00E40961">
        <w:t xml:space="preserve">The </w:t>
      </w:r>
      <w:r w:rsidR="00963ABE">
        <w:t>PPP</w:t>
      </w:r>
      <w:r w:rsidRPr="00E40961">
        <w:t xml:space="preserve"> aimed to finance, design, construct, furnish, </w:t>
      </w:r>
      <w:proofErr w:type="gramStart"/>
      <w:r w:rsidRPr="00E40961">
        <w:t>operate</w:t>
      </w:r>
      <w:proofErr w:type="gramEnd"/>
      <w:r w:rsidRPr="00E40961">
        <w:t xml:space="preserve"> and maintain administration buildings for usage or renting to the tenants working in the field of ICT specifically outsourcing and innovation on specific land lots located in Al Maadi Technology Park under a usufruct basis for a certain period.</w:t>
      </w:r>
    </w:p>
    <w:p w14:paraId="48003E73" w14:textId="77777777" w:rsidR="002B1221" w:rsidRPr="00E40961" w:rsidRDefault="002B1221" w:rsidP="002B1221">
      <w:r w:rsidRPr="00E40961">
        <w:t>Assets and buildings ownership shall be transferred back to the Ministry of Communications and Information Technology in good operational condition at the end of the contract duration as per stipulated in the contract.</w:t>
      </w:r>
      <w:r w:rsidRPr="00E40961">
        <w:rPr>
          <w:vertAlign w:val="superscript"/>
        </w:rPr>
        <w:footnoteReference w:id="2"/>
      </w:r>
      <w:r w:rsidRPr="00E40961">
        <w:t xml:space="preserve"> The following figure summarizes the forecasted structure of the PPP project.</w:t>
      </w:r>
    </w:p>
    <w:p w14:paraId="37255222" w14:textId="77777777" w:rsidR="002B1221" w:rsidRPr="00E40961" w:rsidRDefault="002B1221" w:rsidP="00FF55C7">
      <w:pPr>
        <w:keepNext/>
        <w:spacing w:after="0"/>
        <w:jc w:val="center"/>
      </w:pPr>
      <w:r w:rsidRPr="00E40961">
        <w:rPr>
          <w:noProof/>
          <w:lang w:eastAsia="en-GB"/>
        </w:rPr>
        <w:drawing>
          <wp:inline distT="0" distB="0" distL="0" distR="0" wp14:anchorId="1B147237" wp14:editId="1541B3A6">
            <wp:extent cx="3643180" cy="2465447"/>
            <wp:effectExtent l="0" t="0" r="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9016" cy="2476164"/>
                    </a:xfrm>
                    <a:prstGeom prst="rect">
                      <a:avLst/>
                    </a:prstGeom>
                    <a:noFill/>
                  </pic:spPr>
                </pic:pic>
              </a:graphicData>
            </a:graphic>
          </wp:inline>
        </w:drawing>
      </w:r>
    </w:p>
    <w:p w14:paraId="434BB159" w14:textId="77EA7569" w:rsidR="002B1221" w:rsidRPr="00E40961" w:rsidRDefault="002B1221" w:rsidP="00FF55C7">
      <w:pPr>
        <w:pStyle w:val="Caption"/>
        <w:spacing w:after="0"/>
        <w:jc w:val="center"/>
        <w:rPr>
          <w:i/>
          <w:iCs w:val="0"/>
          <w:szCs w:val="20"/>
        </w:rPr>
      </w:pPr>
      <w:bookmarkStart w:id="5" w:name="_Toc141915159"/>
      <w:r w:rsidRPr="00E40961">
        <w:rPr>
          <w:iCs w:val="0"/>
          <w:szCs w:val="20"/>
        </w:rPr>
        <w:t xml:space="preserve">Figure </w:t>
      </w:r>
      <w:r w:rsidRPr="00E40961">
        <w:rPr>
          <w:i/>
          <w:iCs w:val="0"/>
          <w:szCs w:val="20"/>
        </w:rPr>
        <w:fldChar w:fldCharType="begin"/>
      </w:r>
      <w:r w:rsidRPr="00E40961">
        <w:rPr>
          <w:iCs w:val="0"/>
          <w:szCs w:val="20"/>
        </w:rPr>
        <w:instrText xml:space="preserve"> SEQ Figure \* ARABIC </w:instrText>
      </w:r>
      <w:r w:rsidRPr="00E40961">
        <w:rPr>
          <w:i/>
          <w:iCs w:val="0"/>
          <w:szCs w:val="20"/>
        </w:rPr>
        <w:fldChar w:fldCharType="separate"/>
      </w:r>
      <w:r w:rsidR="000313CF">
        <w:rPr>
          <w:iCs w:val="0"/>
          <w:noProof/>
          <w:szCs w:val="20"/>
        </w:rPr>
        <w:t>3</w:t>
      </w:r>
      <w:r w:rsidRPr="00E40961">
        <w:rPr>
          <w:i/>
          <w:iCs w:val="0"/>
          <w:szCs w:val="20"/>
        </w:rPr>
        <w:fldChar w:fldCharType="end"/>
      </w:r>
      <w:r w:rsidRPr="00E40961">
        <w:rPr>
          <w:iCs w:val="0"/>
          <w:szCs w:val="20"/>
        </w:rPr>
        <w:t xml:space="preserve"> ICT Parks project forecasted structuration</w:t>
      </w:r>
      <w:bookmarkEnd w:id="5"/>
    </w:p>
    <w:p w14:paraId="2A13D9FF" w14:textId="724DF7CC" w:rsidR="002B1221" w:rsidRPr="00E40961" w:rsidRDefault="002B1221" w:rsidP="002B1221">
      <w:pPr>
        <w:jc w:val="right"/>
        <w:rPr>
          <w:i/>
          <w:iCs/>
          <w:sz w:val="20"/>
          <w:szCs w:val="20"/>
        </w:rPr>
      </w:pPr>
      <w:r w:rsidRPr="00E40961">
        <w:rPr>
          <w:i/>
          <w:iCs/>
          <w:sz w:val="20"/>
          <w:szCs w:val="20"/>
        </w:rPr>
        <w:t>Source: Author</w:t>
      </w:r>
    </w:p>
    <w:p w14:paraId="4E0EA806" w14:textId="6D11D6EA" w:rsidR="002B1221" w:rsidRPr="00E40961" w:rsidRDefault="007D107A" w:rsidP="002B1221">
      <w:r>
        <w:lastRenderedPageBreak/>
        <w:t>T</w:t>
      </w:r>
      <w:r w:rsidR="002B1221" w:rsidRPr="00E40961">
        <w:t xml:space="preserve">he ICT Parks project was </w:t>
      </w:r>
      <w:r>
        <w:t>undertaken as</w:t>
      </w:r>
      <w:r w:rsidR="002B1221" w:rsidRPr="00E40961">
        <w:t xml:space="preserve"> a concession </w:t>
      </w:r>
      <w:r>
        <w:t>PPP</w:t>
      </w:r>
      <w:r w:rsidR="002B1221" w:rsidRPr="00E40961">
        <w:t xml:space="preserve">. Within the concession, the private party is fully responsible of designing, building, financing, </w:t>
      </w:r>
      <w:proofErr w:type="gramStart"/>
      <w:r w:rsidR="002B1221" w:rsidRPr="00E40961">
        <w:t>operating</w:t>
      </w:r>
      <w:proofErr w:type="gramEnd"/>
      <w:r w:rsidR="002B1221" w:rsidRPr="00E40961">
        <w:t xml:space="preserve"> and maintaining the park, but also for bringing tenants to occupy the building and then share the revenue with the government.</w:t>
      </w:r>
    </w:p>
    <w:p w14:paraId="2350D43C" w14:textId="77777777" w:rsidR="002B1221" w:rsidRPr="00E40961" w:rsidRDefault="002B1221" w:rsidP="002B1221">
      <w:r w:rsidRPr="00E40961">
        <w:t xml:space="preserve">As of today, three parks have been constructed and are fully operating; the first one is located in the </w:t>
      </w:r>
      <w:proofErr w:type="gramStart"/>
      <w:r w:rsidRPr="00E40961">
        <w:t>City</w:t>
      </w:r>
      <w:proofErr w:type="gramEnd"/>
      <w:r w:rsidRPr="00E40961">
        <w:t xml:space="preserve"> of the 6</w:t>
      </w:r>
      <w:r w:rsidRPr="00E40961">
        <w:rPr>
          <w:vertAlign w:val="superscript"/>
        </w:rPr>
        <w:t>th</w:t>
      </w:r>
      <w:r w:rsidRPr="00E40961">
        <w:t xml:space="preserve"> of October, the second one in Al Maadi and the third one is in the East of Cairo.</w:t>
      </w:r>
    </w:p>
    <w:p w14:paraId="6EEAC468" w14:textId="77777777" w:rsidR="002B1221" w:rsidRPr="00E40961" w:rsidRDefault="002B1221" w:rsidP="002B1221">
      <w:r w:rsidRPr="00E40961">
        <w:t>The first park located in the 6</w:t>
      </w:r>
      <w:r w:rsidRPr="00E40961">
        <w:rPr>
          <w:vertAlign w:val="superscript"/>
        </w:rPr>
        <w:t>th</w:t>
      </w:r>
      <w:r w:rsidRPr="00E40961">
        <w:t xml:space="preserve"> of October city (called the Smart Village) is considered to be the most successful project, hosting big multinational companies such as Vodafone, Dell, </w:t>
      </w:r>
      <w:proofErr w:type="spellStart"/>
      <w:r w:rsidRPr="00E40961">
        <w:t>Xceed</w:t>
      </w:r>
      <w:proofErr w:type="spellEnd"/>
      <w:r w:rsidRPr="00E40961">
        <w:t>, etc, and managed by the Smart Villages Development and Management Company (SVC), a company established in November 2011 under the Public-Private-Partnership (PPP) investment law, developing and managing a branded chain of technology clusters and business parks.</w:t>
      </w:r>
      <w:r w:rsidRPr="00E40961">
        <w:rPr>
          <w:vertAlign w:val="superscript"/>
        </w:rPr>
        <w:footnoteReference w:id="3"/>
      </w:r>
    </w:p>
    <w:p w14:paraId="6E45FDEC" w14:textId="77777777" w:rsidR="002B1221" w:rsidRPr="00E40961" w:rsidRDefault="002B1221" w:rsidP="002B1221"/>
    <w:p w14:paraId="756EB01C" w14:textId="3315D380" w:rsidR="0097193B" w:rsidRPr="00E40961" w:rsidRDefault="002B1221" w:rsidP="0097193B">
      <w:pPr>
        <w:pStyle w:val="Heading2"/>
      </w:pPr>
      <w:bookmarkStart w:id="6" w:name="_Toc141915019"/>
      <w:r w:rsidRPr="00E40961">
        <w:t>Post office PPP Project, Kuwait</w:t>
      </w:r>
      <w:bookmarkEnd w:id="6"/>
    </w:p>
    <w:p w14:paraId="3817A036" w14:textId="53BBD9F2" w:rsidR="0097193B" w:rsidRPr="00E40961" w:rsidRDefault="002B1221" w:rsidP="002B1221">
      <w:pPr>
        <w:pStyle w:val="Heading3"/>
        <w:rPr>
          <w:lang w:val="en-GB"/>
        </w:rPr>
      </w:pPr>
      <w:bookmarkStart w:id="7" w:name="_Toc141915020"/>
      <w:r w:rsidRPr="00E40961">
        <w:rPr>
          <w:lang w:val="en-GB"/>
        </w:rPr>
        <w:t>Project presentation</w:t>
      </w:r>
      <w:bookmarkEnd w:id="7"/>
    </w:p>
    <w:p w14:paraId="5CA2763A" w14:textId="77777777" w:rsidR="002B1221" w:rsidRPr="00E40961" w:rsidRDefault="002B1221" w:rsidP="00EC6CC4">
      <w:r w:rsidRPr="00E40961">
        <w:t>The Partnerships Technical Bureau (“PTB”) has engaged a consortium of advisors to assist in procuring the services of a qualified and experienced investor or private sector operator (the “PSO”) who will develop and operate the Public Post Office (“PPO”) in the State of Kuwait.</w:t>
      </w:r>
    </w:p>
    <w:p w14:paraId="7CA36E7E" w14:textId="77777777" w:rsidR="002B1221" w:rsidRPr="00E40961" w:rsidRDefault="002B1221" w:rsidP="002B1221">
      <w:pPr>
        <w:keepNext/>
        <w:jc w:val="center"/>
      </w:pPr>
      <w:r w:rsidRPr="00E40961">
        <w:rPr>
          <w:noProof/>
          <w:lang w:eastAsia="en-GB"/>
        </w:rPr>
        <w:drawing>
          <wp:inline distT="0" distB="0" distL="0" distR="0" wp14:anchorId="77551261" wp14:editId="15AF18C3">
            <wp:extent cx="3688715" cy="2859405"/>
            <wp:effectExtent l="0" t="0" r="6985" b="0"/>
            <wp:docPr id="50" name="Picture 5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Map&#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8715" cy="2859405"/>
                    </a:xfrm>
                    <a:prstGeom prst="rect">
                      <a:avLst/>
                    </a:prstGeom>
                    <a:noFill/>
                  </pic:spPr>
                </pic:pic>
              </a:graphicData>
            </a:graphic>
          </wp:inline>
        </w:drawing>
      </w:r>
    </w:p>
    <w:p w14:paraId="5F9E7C17" w14:textId="3738F630" w:rsidR="002B1221" w:rsidRPr="00E40961" w:rsidRDefault="002B1221" w:rsidP="002B1221">
      <w:pPr>
        <w:pStyle w:val="Caption"/>
        <w:jc w:val="center"/>
        <w:rPr>
          <w:i/>
          <w:iCs w:val="0"/>
          <w:szCs w:val="20"/>
        </w:rPr>
      </w:pPr>
      <w:bookmarkStart w:id="8" w:name="_Toc141915160"/>
      <w:r w:rsidRPr="00E40961">
        <w:rPr>
          <w:iCs w:val="0"/>
          <w:szCs w:val="20"/>
        </w:rPr>
        <w:t xml:space="preserve">Figure </w:t>
      </w:r>
      <w:r w:rsidRPr="00E40961">
        <w:rPr>
          <w:i/>
          <w:iCs w:val="0"/>
          <w:szCs w:val="20"/>
        </w:rPr>
        <w:fldChar w:fldCharType="begin"/>
      </w:r>
      <w:r w:rsidRPr="00E40961">
        <w:rPr>
          <w:iCs w:val="0"/>
          <w:szCs w:val="20"/>
        </w:rPr>
        <w:instrText xml:space="preserve"> SEQ Figure \* ARABIC </w:instrText>
      </w:r>
      <w:r w:rsidRPr="00E40961">
        <w:rPr>
          <w:i/>
          <w:iCs w:val="0"/>
          <w:szCs w:val="20"/>
        </w:rPr>
        <w:fldChar w:fldCharType="separate"/>
      </w:r>
      <w:r w:rsidR="000313CF">
        <w:rPr>
          <w:iCs w:val="0"/>
          <w:noProof/>
          <w:szCs w:val="20"/>
        </w:rPr>
        <w:t>4</w:t>
      </w:r>
      <w:r w:rsidRPr="00E40961">
        <w:rPr>
          <w:i/>
          <w:iCs w:val="0"/>
          <w:szCs w:val="20"/>
        </w:rPr>
        <w:fldChar w:fldCharType="end"/>
      </w:r>
      <w:r w:rsidRPr="00E40961">
        <w:rPr>
          <w:iCs w:val="0"/>
          <w:szCs w:val="20"/>
        </w:rPr>
        <w:t xml:space="preserve"> Post offices' locations</w:t>
      </w:r>
      <w:bookmarkEnd w:id="8"/>
    </w:p>
    <w:p w14:paraId="75E9D4D2" w14:textId="77777777" w:rsidR="002B1221" w:rsidRPr="00E40961" w:rsidRDefault="002B1221" w:rsidP="002B1221">
      <w:pPr>
        <w:jc w:val="right"/>
        <w:rPr>
          <w:i/>
          <w:iCs/>
          <w:sz w:val="20"/>
          <w:szCs w:val="20"/>
        </w:rPr>
      </w:pPr>
      <w:r w:rsidRPr="00E40961">
        <w:rPr>
          <w:i/>
          <w:iCs/>
          <w:sz w:val="20"/>
          <w:szCs w:val="20"/>
        </w:rPr>
        <w:t>Source: Kuwait Post Office project’s Technical Advisor</w:t>
      </w:r>
    </w:p>
    <w:p w14:paraId="18425FCF" w14:textId="26968410" w:rsidR="002B1221" w:rsidRPr="00E40961" w:rsidRDefault="002B1221" w:rsidP="002B1221">
      <w:r w:rsidRPr="00E40961">
        <w:t>The Kuwait Post Project will provide the backbone for a major improvement to postal services in Kuwait. The proposed restructuring of the PPO will play a significant role in meeting the strategic and operational objectives of public postal services for Kuwait by revamping the entity’s existing product offering and improving operational efficiency and service quality. One of the Project’s initial challenges will be to restore consumer confidence in the current underperforming public sector entity; this will be to improve the financial performance of the PPO going forward.</w:t>
      </w:r>
    </w:p>
    <w:p w14:paraId="5DB9840F" w14:textId="1AD6E7C6" w:rsidR="002B1221" w:rsidRPr="00E40961" w:rsidRDefault="002B1221" w:rsidP="002B1221">
      <w:pPr>
        <w:pStyle w:val="Heading3"/>
        <w:rPr>
          <w:lang w:val="en-GB"/>
        </w:rPr>
      </w:pPr>
      <w:bookmarkStart w:id="9" w:name="_Toc141915021"/>
      <w:r w:rsidRPr="00E40961">
        <w:rPr>
          <w:lang w:val="en-GB"/>
        </w:rPr>
        <w:t>Project structuration</w:t>
      </w:r>
      <w:bookmarkEnd w:id="9"/>
    </w:p>
    <w:p w14:paraId="1D537C43" w14:textId="77777777" w:rsidR="002B1221" w:rsidRPr="00E40961" w:rsidRDefault="002B1221" w:rsidP="002B1221">
      <w:r w:rsidRPr="00E40961">
        <w:lastRenderedPageBreak/>
        <w:t>Corporatization of the PPO by setting up a new PPO Project Company, which would be a closed shareholding company owned by the Government of Kuwait. All assets, employees, rights, and responsibilities would be transferred into the new PPO Project Company, and this would be the new organisation for delivering postal services in Kuwait.</w:t>
      </w:r>
    </w:p>
    <w:p w14:paraId="26D2CCD1" w14:textId="77777777" w:rsidR="002B1221" w:rsidRPr="00E40961" w:rsidRDefault="002B1221" w:rsidP="002B1221">
      <w:r w:rsidRPr="00E40961">
        <w:t>The new PPO Project Company would enter into a PPP agreement with a (PSO) to provide Operations and Management (O&amp;M) services to the new PPO Project Company.</w:t>
      </w:r>
    </w:p>
    <w:p w14:paraId="0008236E" w14:textId="4C7DBDD0" w:rsidR="002B1221" w:rsidRPr="00E40961" w:rsidRDefault="002B1221" w:rsidP="002B1221">
      <w:r w:rsidRPr="00E40961">
        <w:t>The ROT contract model was the most appropriate to improve performance and property management and refurbishment of the retail postal network.</w:t>
      </w:r>
    </w:p>
    <w:p w14:paraId="5343DA99" w14:textId="77777777" w:rsidR="002B1221" w:rsidRPr="00E40961" w:rsidRDefault="002B1221" w:rsidP="002B1221">
      <w:r w:rsidRPr="00E40961">
        <w:t>Once the PSO has been appointed, it will establish a special purpose vehicle for the Project.</w:t>
      </w:r>
    </w:p>
    <w:p w14:paraId="6D25FCCB" w14:textId="77777777" w:rsidR="002B1221" w:rsidRPr="00E40961" w:rsidRDefault="002B1221" w:rsidP="002B1221">
      <w:r w:rsidRPr="00E40961">
        <w:t>The PSO Company will be incorporated by the PSO as a limited liability company or a closed Kuwaiti shareholding company.</w:t>
      </w:r>
    </w:p>
    <w:p w14:paraId="6976DC14" w14:textId="3BB5CF87" w:rsidR="002B1221" w:rsidRPr="00E40961" w:rsidRDefault="002B1221" w:rsidP="00034706">
      <w:r w:rsidRPr="00E40961">
        <w:t>Unfortunately, the project stopped at phase II (feasibility study) and the Partnerships Technical Bureau never went through with the project.</w:t>
      </w:r>
      <w:r w:rsidRPr="00E40961">
        <w:rPr>
          <w:vertAlign w:val="superscript"/>
        </w:rPr>
        <w:footnoteReference w:id="4"/>
      </w:r>
      <w:r w:rsidR="004C531B">
        <w:t xml:space="preserve"> </w:t>
      </w:r>
    </w:p>
    <w:p w14:paraId="11A573D9" w14:textId="366D1836" w:rsidR="0097193B" w:rsidRPr="00E40961" w:rsidRDefault="002B1221" w:rsidP="0097193B">
      <w:pPr>
        <w:pStyle w:val="Heading2"/>
      </w:pPr>
      <w:bookmarkStart w:id="10" w:name="_Toc141915022"/>
      <w:r w:rsidRPr="00E40961">
        <w:t>The Balard Hexagon Building Project, France</w:t>
      </w:r>
      <w:bookmarkEnd w:id="10"/>
    </w:p>
    <w:p w14:paraId="7E0ED218" w14:textId="3F2106FD" w:rsidR="0097193B" w:rsidRPr="00E40961" w:rsidRDefault="002B1221" w:rsidP="002B1221">
      <w:pPr>
        <w:pStyle w:val="Heading3"/>
        <w:rPr>
          <w:lang w:val="en-GB"/>
        </w:rPr>
      </w:pPr>
      <w:bookmarkStart w:id="11" w:name="_Toc141915023"/>
      <w:r w:rsidRPr="00E40961">
        <w:rPr>
          <w:lang w:val="en-GB"/>
        </w:rPr>
        <w:t>Project presentation</w:t>
      </w:r>
      <w:bookmarkEnd w:id="11"/>
    </w:p>
    <w:p w14:paraId="5F4E3EFB" w14:textId="0AC7BED6" w:rsidR="002B1221" w:rsidRPr="00E40961" w:rsidRDefault="002B1221" w:rsidP="002B1221">
      <w:r w:rsidRPr="00E40961">
        <w:t xml:space="preserve">Historically, the Ministry of </w:t>
      </w:r>
      <w:r w:rsidR="00D30F9A" w:rsidRPr="00E40961">
        <w:t>Defence</w:t>
      </w:r>
      <w:r w:rsidRPr="00E40961">
        <w:t xml:space="preserve"> was dispersed among several sites, in Paris and its suburbs (</w:t>
      </w:r>
      <w:proofErr w:type="spellStart"/>
      <w:r w:rsidRPr="00E40961">
        <w:t>Îlot</w:t>
      </w:r>
      <w:proofErr w:type="spellEnd"/>
      <w:r w:rsidRPr="00E40961">
        <w:t xml:space="preserve"> Saint-Germain, Hôtel de la Marine, Balard, </w:t>
      </w:r>
      <w:proofErr w:type="spellStart"/>
      <w:r w:rsidRPr="00E40961">
        <w:t>Bagneux</w:t>
      </w:r>
      <w:proofErr w:type="spellEnd"/>
      <w:r w:rsidRPr="00E40961">
        <w:t xml:space="preserve">, Saint-Thomas </w:t>
      </w:r>
      <w:proofErr w:type="spellStart"/>
      <w:r w:rsidRPr="00E40961">
        <w:t>d'Aquin</w:t>
      </w:r>
      <w:proofErr w:type="spellEnd"/>
      <w:r w:rsidRPr="00E40961">
        <w:t>, etc.).</w:t>
      </w:r>
    </w:p>
    <w:p w14:paraId="57D30F4E" w14:textId="77777777" w:rsidR="002B1221" w:rsidRPr="00E40961" w:rsidRDefault="002B1221" w:rsidP="002B1221">
      <w:r w:rsidRPr="00E40961">
        <w:t xml:space="preserve">To optimize the operation of the central administration and rationalize its land resources, the Ministry of </w:t>
      </w:r>
      <w:proofErr w:type="spellStart"/>
      <w:r w:rsidRPr="00E40961">
        <w:t>Defense</w:t>
      </w:r>
      <w:proofErr w:type="spellEnd"/>
      <w:r w:rsidRPr="00E40961">
        <w:t xml:space="preserve"> approved in December 2007 the proposal to bring together on a single site in Balard, its central administration, the staffs, </w:t>
      </w:r>
      <w:proofErr w:type="gramStart"/>
      <w:r w:rsidRPr="00E40961">
        <w:t>directorates</w:t>
      </w:r>
      <w:proofErr w:type="gramEnd"/>
      <w:r w:rsidRPr="00E40961">
        <w:t xml:space="preserve"> and services as well as the operational </w:t>
      </w:r>
      <w:proofErr w:type="spellStart"/>
      <w:r w:rsidRPr="00E40961">
        <w:t>centers</w:t>
      </w:r>
      <w:proofErr w:type="spellEnd"/>
      <w:r w:rsidRPr="00E40961">
        <w:t xml:space="preserve"> of the armies.</w:t>
      </w:r>
    </w:p>
    <w:p w14:paraId="56FF014C" w14:textId="77777777" w:rsidR="002B1221" w:rsidRPr="00E40961" w:rsidRDefault="002B1221" w:rsidP="002B1221">
      <w:r w:rsidRPr="00E40961">
        <w:t>The Balard project is carried out under a public-private partnership (PPP) contract, integrating the architectural and technical design, the construction or renovation of buildings, their upkeep and maintenance. The contract also includes the construction and maintenance of computer and telephone networks.</w:t>
      </w:r>
    </w:p>
    <w:p w14:paraId="0FE191E9" w14:textId="77777777" w:rsidR="002B1221" w:rsidRPr="00E40961" w:rsidRDefault="002B1221" w:rsidP="002B1221">
      <w:r w:rsidRPr="00E40961">
        <w:t>The project is now complete. The public administration has completely moved in since September 2015. The building was officially inaugurated on November 5, 2015.</w:t>
      </w:r>
    </w:p>
    <w:p w14:paraId="5BA74E31" w14:textId="77777777" w:rsidR="002B1221" w:rsidRPr="00E40961" w:rsidRDefault="002B1221" w:rsidP="002B1221">
      <w:r w:rsidRPr="00E40961">
        <w:t>At the end of the contract, in 2041, the buildings of the entire site will be the property of the Ministry.</w:t>
      </w:r>
      <w:r w:rsidRPr="00E40961">
        <w:rPr>
          <w:vertAlign w:val="superscript"/>
        </w:rPr>
        <w:footnoteReference w:id="5"/>
      </w:r>
    </w:p>
    <w:p w14:paraId="4973A373" w14:textId="77777777" w:rsidR="002B1221" w:rsidRPr="00E40961" w:rsidRDefault="002B1221" w:rsidP="002B1221">
      <w:pPr>
        <w:keepNext/>
        <w:jc w:val="center"/>
      </w:pPr>
      <w:r w:rsidRPr="00E40961">
        <w:rPr>
          <w:noProof/>
          <w:lang w:eastAsia="en-GB"/>
        </w:rPr>
        <w:lastRenderedPageBreak/>
        <w:drawing>
          <wp:inline distT="0" distB="0" distL="0" distR="0" wp14:anchorId="2E449A23" wp14:editId="18D9FBDF">
            <wp:extent cx="4346569" cy="2215662"/>
            <wp:effectExtent l="0" t="0" r="0" b="0"/>
            <wp:docPr id="39" name="Picture 39" descr="ministère de la déf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istère de la défens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0470" cy="2222748"/>
                    </a:xfrm>
                    <a:prstGeom prst="rect">
                      <a:avLst/>
                    </a:prstGeom>
                    <a:noFill/>
                    <a:ln>
                      <a:noFill/>
                    </a:ln>
                  </pic:spPr>
                </pic:pic>
              </a:graphicData>
            </a:graphic>
          </wp:inline>
        </w:drawing>
      </w:r>
    </w:p>
    <w:p w14:paraId="3C6F90A2" w14:textId="7D84C2D9" w:rsidR="002B1221" w:rsidRPr="00E40961" w:rsidRDefault="002B1221" w:rsidP="002B1221">
      <w:pPr>
        <w:pStyle w:val="Caption"/>
        <w:jc w:val="center"/>
        <w:rPr>
          <w:i/>
          <w:iCs w:val="0"/>
          <w:szCs w:val="20"/>
        </w:rPr>
      </w:pPr>
      <w:bookmarkStart w:id="12" w:name="_Toc141915161"/>
      <w:r w:rsidRPr="00E40961">
        <w:rPr>
          <w:iCs w:val="0"/>
          <w:szCs w:val="20"/>
        </w:rPr>
        <w:t xml:space="preserve">Figure </w:t>
      </w:r>
      <w:r w:rsidRPr="00E40961">
        <w:rPr>
          <w:i/>
          <w:iCs w:val="0"/>
          <w:szCs w:val="20"/>
        </w:rPr>
        <w:fldChar w:fldCharType="begin"/>
      </w:r>
      <w:r w:rsidRPr="00E40961">
        <w:rPr>
          <w:iCs w:val="0"/>
          <w:szCs w:val="20"/>
        </w:rPr>
        <w:instrText xml:space="preserve"> SEQ Figure \* ARABIC </w:instrText>
      </w:r>
      <w:r w:rsidRPr="00E40961">
        <w:rPr>
          <w:i/>
          <w:iCs w:val="0"/>
          <w:szCs w:val="20"/>
        </w:rPr>
        <w:fldChar w:fldCharType="separate"/>
      </w:r>
      <w:r w:rsidR="000313CF">
        <w:rPr>
          <w:iCs w:val="0"/>
          <w:noProof/>
          <w:szCs w:val="20"/>
        </w:rPr>
        <w:t>5</w:t>
      </w:r>
      <w:r w:rsidRPr="00E40961">
        <w:rPr>
          <w:i/>
          <w:iCs w:val="0"/>
          <w:szCs w:val="20"/>
        </w:rPr>
        <w:fldChar w:fldCharType="end"/>
      </w:r>
      <w:r w:rsidRPr="00E40961">
        <w:rPr>
          <w:iCs w:val="0"/>
          <w:szCs w:val="20"/>
        </w:rPr>
        <w:t xml:space="preserve"> The Balard Hexagon</w:t>
      </w:r>
      <w:bookmarkEnd w:id="12"/>
    </w:p>
    <w:p w14:paraId="38E7C385" w14:textId="77777777" w:rsidR="002B1221" w:rsidRPr="00E40961" w:rsidRDefault="002B1221" w:rsidP="002B1221">
      <w:pPr>
        <w:jc w:val="right"/>
        <w:rPr>
          <w:i/>
          <w:iCs/>
          <w:sz w:val="20"/>
          <w:szCs w:val="20"/>
        </w:rPr>
      </w:pPr>
      <w:r w:rsidRPr="00E40961">
        <w:rPr>
          <w:i/>
          <w:iCs/>
          <w:sz w:val="20"/>
          <w:szCs w:val="20"/>
        </w:rPr>
        <w:t>Source: https://archicree.com/wp-content/</w:t>
      </w:r>
    </w:p>
    <w:p w14:paraId="3C21DC34" w14:textId="6E70B84F" w:rsidR="002B1221" w:rsidRPr="00E40961" w:rsidRDefault="002B1221" w:rsidP="002B1221">
      <w:pPr>
        <w:pStyle w:val="Heading3"/>
        <w:rPr>
          <w:lang w:val="en-GB"/>
        </w:rPr>
      </w:pPr>
      <w:bookmarkStart w:id="13" w:name="_Toc141915024"/>
      <w:r w:rsidRPr="00E40961">
        <w:rPr>
          <w:lang w:val="en-GB"/>
        </w:rPr>
        <w:t>Project structuration</w:t>
      </w:r>
      <w:bookmarkEnd w:id="13"/>
    </w:p>
    <w:p w14:paraId="55DB1E1E" w14:textId="38964FEB" w:rsidR="002B1221" w:rsidRPr="00E40961" w:rsidRDefault="002B1221" w:rsidP="002B1221">
      <w:r w:rsidRPr="00E40961">
        <w:t>An SPV called “</w:t>
      </w:r>
      <w:proofErr w:type="spellStart"/>
      <w:r w:rsidRPr="00E40961">
        <w:t>Opale</w:t>
      </w:r>
      <w:proofErr w:type="spellEnd"/>
      <w:r w:rsidRPr="00E40961">
        <w:t xml:space="preserve"> Défense” (Group of signatory companies composed of Bouygues Construction, Bouygues </w:t>
      </w:r>
      <w:proofErr w:type="spellStart"/>
      <w:r w:rsidRPr="00E40961">
        <w:t>Energie</w:t>
      </w:r>
      <w:proofErr w:type="spellEnd"/>
      <w:r w:rsidRPr="00E40961">
        <w:t xml:space="preserve"> &amp; Services, Thales Communication, Sodexo and FIDEPPP) was created to fund, design, build, operate and maintain (DBFOM) the project and sign a PPP contract with The Ministry of </w:t>
      </w:r>
      <w:r w:rsidR="00851B24" w:rsidRPr="00E40961">
        <w:t>Defence</w:t>
      </w:r>
      <w:r w:rsidRPr="00E40961">
        <w:t>.</w:t>
      </w:r>
    </w:p>
    <w:p w14:paraId="521F3B5D" w14:textId="77777777" w:rsidR="002B1221" w:rsidRPr="00E40961" w:rsidRDefault="002B1221" w:rsidP="002B1221">
      <w:r w:rsidRPr="00E40961">
        <w:t>The announced investment for carrying out the project is 3.5 billion euros excluding tax. The financing, carried by a group of companies dedicated to carrying out the project (</w:t>
      </w:r>
      <w:proofErr w:type="spellStart"/>
      <w:r w:rsidRPr="00E40961">
        <w:t>Opale</w:t>
      </w:r>
      <w:proofErr w:type="spellEnd"/>
      <w:r w:rsidRPr="00E40961">
        <w:t xml:space="preserve"> Défense), consists of:</w:t>
      </w:r>
    </w:p>
    <w:p w14:paraId="13355028" w14:textId="77777777" w:rsidR="002B1221" w:rsidRPr="00E40961" w:rsidRDefault="002B1221" w:rsidP="002B1221">
      <w:pPr>
        <w:pStyle w:val="Bullet"/>
        <w:rPr>
          <w:lang w:val="en-GB"/>
        </w:rPr>
      </w:pPr>
      <w:r w:rsidRPr="00E40961">
        <w:rPr>
          <w:lang w:val="en-GB"/>
        </w:rPr>
        <w:t>a contribution of equity and bank loans of approximately 785 million euros</w:t>
      </w:r>
    </w:p>
    <w:p w14:paraId="7F50BB2F" w14:textId="77777777" w:rsidR="002B1221" w:rsidRPr="00E40961" w:rsidRDefault="002B1221" w:rsidP="002B1221">
      <w:pPr>
        <w:pStyle w:val="Bullet"/>
        <w:rPr>
          <w:lang w:val="en-GB"/>
        </w:rPr>
      </w:pPr>
      <w:r w:rsidRPr="00E40961">
        <w:rPr>
          <w:lang w:val="en-GB"/>
        </w:rPr>
        <w:t>the payment of land rights for the occupation of the western horn for 30 years (approximately 220 million euros)</w:t>
      </w:r>
    </w:p>
    <w:p w14:paraId="572A042A" w14:textId="7984AF9A" w:rsidR="002B1221" w:rsidRPr="00E40961" w:rsidRDefault="002B1221" w:rsidP="002B1221">
      <w:pPr>
        <w:pStyle w:val="Bullet"/>
        <w:rPr>
          <w:lang w:val="en-GB"/>
        </w:rPr>
      </w:pPr>
      <w:r w:rsidRPr="00E40961">
        <w:rPr>
          <w:lang w:val="en-GB"/>
        </w:rPr>
        <w:t xml:space="preserve">direct payments from the ministry to finance the last </w:t>
      </w:r>
      <w:r w:rsidR="00851B24" w:rsidRPr="00E40961">
        <w:rPr>
          <w:lang w:val="en-GB"/>
        </w:rPr>
        <w:t>instalment</w:t>
      </w:r>
      <w:r w:rsidRPr="00E40961">
        <w:rPr>
          <w:lang w:val="en-GB"/>
        </w:rPr>
        <w:t xml:space="preserve"> of work on the East plot, between 2014 and 2016 (approximately 75 million euros).</w:t>
      </w:r>
    </w:p>
    <w:p w14:paraId="01EEB679" w14:textId="77777777" w:rsidR="002B1221" w:rsidRPr="00E40961" w:rsidRDefault="002B1221" w:rsidP="002B1221">
      <w:r w:rsidRPr="00E40961">
        <w:t xml:space="preserve">The average annual fee paid by the Ministry to </w:t>
      </w:r>
      <w:proofErr w:type="spellStart"/>
      <w:r w:rsidRPr="00E40961">
        <w:t>Opale</w:t>
      </w:r>
      <w:proofErr w:type="spellEnd"/>
      <w:r w:rsidRPr="00E40961">
        <w:t xml:space="preserve"> Défense will amount to 130 million euros excluding tax for 27 years, from the provision of the buildings (154 million euros including tax). It includes the amortization of the investment (35%) as well as the payments of other services:</w:t>
      </w:r>
    </w:p>
    <w:p w14:paraId="3DDAF30F" w14:textId="77777777" w:rsidR="002B1221" w:rsidRPr="00E40961" w:rsidRDefault="002B1221" w:rsidP="002B1221">
      <w:pPr>
        <w:pStyle w:val="Bullet"/>
        <w:rPr>
          <w:lang w:val="en-GB"/>
        </w:rPr>
      </w:pPr>
      <w:r w:rsidRPr="00E40961">
        <w:rPr>
          <w:lang w:val="en-GB"/>
        </w:rPr>
        <w:t>supply and maintenance of information and communication systems for 5 years</w:t>
      </w:r>
    </w:p>
    <w:p w14:paraId="13AB5BA6" w14:textId="77777777" w:rsidR="002B1221" w:rsidRPr="00E40961" w:rsidRDefault="002B1221" w:rsidP="002B1221">
      <w:pPr>
        <w:pStyle w:val="Bullet"/>
        <w:rPr>
          <w:lang w:val="en-GB"/>
        </w:rPr>
      </w:pPr>
      <w:r w:rsidRPr="00E40961">
        <w:rPr>
          <w:lang w:val="en-GB"/>
        </w:rPr>
        <w:t>the services provided for in the contract (catering in particular)</w:t>
      </w:r>
    </w:p>
    <w:p w14:paraId="2FE7A794" w14:textId="77777777" w:rsidR="002B1221" w:rsidRPr="00E40961" w:rsidRDefault="002B1221" w:rsidP="002B1221">
      <w:pPr>
        <w:pStyle w:val="Bullet"/>
        <w:rPr>
          <w:lang w:val="en-GB"/>
        </w:rPr>
      </w:pPr>
      <w:r w:rsidRPr="00E40961">
        <w:rPr>
          <w:lang w:val="en-GB"/>
        </w:rPr>
        <w:t>the costs of maintenance and renovation of the works</w:t>
      </w:r>
    </w:p>
    <w:p w14:paraId="65149C0D" w14:textId="77777777" w:rsidR="002B1221" w:rsidRPr="00E40961" w:rsidRDefault="002B1221" w:rsidP="002B1221">
      <w:pPr>
        <w:pStyle w:val="Bullet"/>
        <w:rPr>
          <w:lang w:val="en-GB"/>
        </w:rPr>
      </w:pPr>
      <w:r w:rsidRPr="00E40961">
        <w:rPr>
          <w:lang w:val="en-GB"/>
        </w:rPr>
        <w:t>energy supply</w:t>
      </w:r>
    </w:p>
    <w:p w14:paraId="62B37CE8" w14:textId="77777777" w:rsidR="002B1221" w:rsidRPr="00E40961" w:rsidRDefault="002B1221" w:rsidP="002B1221">
      <w:pPr>
        <w:pStyle w:val="Bullet"/>
        <w:rPr>
          <w:lang w:val="en-GB"/>
        </w:rPr>
      </w:pPr>
      <w:r w:rsidRPr="00E40961">
        <w:rPr>
          <w:lang w:val="en-GB"/>
        </w:rPr>
        <w:t>supply and maintenance of furniture for 10 years.</w:t>
      </w:r>
    </w:p>
    <w:p w14:paraId="5BE47E6F" w14:textId="77777777" w:rsidR="002B1221" w:rsidRPr="00E40961" w:rsidRDefault="002B1221">
      <w:pPr>
        <w:jc w:val="left"/>
      </w:pPr>
    </w:p>
    <w:p w14:paraId="1D3DA3FB" w14:textId="77777777" w:rsidR="001578E1" w:rsidRDefault="001578E1">
      <w:pPr>
        <w:jc w:val="left"/>
        <w:rPr>
          <w:rFonts w:ascii="Calibri" w:hAnsi="Calibri" w:cs="Calibri"/>
          <w:b/>
          <w:color w:val="0F8F8C"/>
          <w:sz w:val="24"/>
          <w:szCs w:val="24"/>
          <w:lang w:bidi="ar-TN"/>
        </w:rPr>
      </w:pPr>
      <w:r>
        <w:br w:type="page"/>
      </w:r>
    </w:p>
    <w:p w14:paraId="2340CAA5" w14:textId="1C630182" w:rsidR="0097193B" w:rsidRPr="00E40961" w:rsidRDefault="002B1221" w:rsidP="002B1221">
      <w:pPr>
        <w:pStyle w:val="Heading3"/>
        <w:rPr>
          <w:lang w:val="en-GB"/>
        </w:rPr>
      </w:pPr>
      <w:bookmarkStart w:id="14" w:name="_Toc141915025"/>
      <w:r w:rsidRPr="00E40961">
        <w:rPr>
          <w:lang w:val="en-GB"/>
        </w:rPr>
        <w:lastRenderedPageBreak/>
        <w:t>Summary of the benchmark study, lessons learned and main recommendations</w:t>
      </w:r>
      <w:bookmarkEnd w:id="14"/>
    </w:p>
    <w:p w14:paraId="3C165338" w14:textId="7251A0DA" w:rsidR="002B1221" w:rsidRPr="00E40961" w:rsidRDefault="002B1221" w:rsidP="002B1221">
      <w:pPr>
        <w:jc w:val="left"/>
      </w:pPr>
      <w:r w:rsidRPr="00E40961">
        <w:t>Local Urban Bodies/ Cities have been adopting the PPP model in various infrastructure projects to achieve one or more than one the following objectives:</w:t>
      </w:r>
    </w:p>
    <w:p w14:paraId="3F834F01" w14:textId="77777777" w:rsidR="002B1221" w:rsidRPr="00E40961" w:rsidRDefault="002B1221" w:rsidP="002B1221">
      <w:pPr>
        <w:pStyle w:val="Bullet"/>
        <w:rPr>
          <w:lang w:val="en-GB"/>
        </w:rPr>
      </w:pPr>
      <w:r w:rsidRPr="00E40961">
        <w:rPr>
          <w:lang w:val="en-GB"/>
        </w:rPr>
        <w:t>Augmenting Funds</w:t>
      </w:r>
    </w:p>
    <w:p w14:paraId="2B7AB407" w14:textId="77777777" w:rsidR="002B1221" w:rsidRPr="00E40961" w:rsidRDefault="002B1221" w:rsidP="002B1221">
      <w:pPr>
        <w:pStyle w:val="Bullet"/>
        <w:rPr>
          <w:lang w:val="en-GB"/>
        </w:rPr>
      </w:pPr>
      <w:r w:rsidRPr="00E40961">
        <w:rPr>
          <w:lang w:val="en-GB"/>
        </w:rPr>
        <w:t>Superior Project Delivery</w:t>
      </w:r>
    </w:p>
    <w:p w14:paraId="1D594224" w14:textId="77777777" w:rsidR="002B1221" w:rsidRPr="00E40961" w:rsidRDefault="002B1221" w:rsidP="002B1221">
      <w:pPr>
        <w:pStyle w:val="Bullet"/>
        <w:rPr>
          <w:lang w:val="en-GB"/>
        </w:rPr>
      </w:pPr>
      <w:r w:rsidRPr="00E40961">
        <w:rPr>
          <w:lang w:val="en-GB"/>
        </w:rPr>
        <w:t>Improve Efficiencies &amp; Competitive Environment.</w:t>
      </w:r>
    </w:p>
    <w:p w14:paraId="044B3181" w14:textId="77777777" w:rsidR="002B1221" w:rsidRPr="00E40961" w:rsidRDefault="002B1221" w:rsidP="002B1221">
      <w:r w:rsidRPr="00E40961">
        <w:t xml:space="preserve">In most real estate and office buildings infrastructure projects, the PPP models used are the </w:t>
      </w:r>
      <w:r w:rsidRPr="00E40961">
        <w:rPr>
          <w:b/>
          <w:bCs/>
        </w:rPr>
        <w:t>DBFOM, BOT and ROT models</w:t>
      </w:r>
      <w:r w:rsidRPr="00E40961">
        <w:t>. The revenue stream in most cases comes from user payments (leasing fees, commercial activities, etc.) with a support from the government in the form of grants when needed. In other few cases (ex: the Balard hexagon project), the private party was receiving payments from the government for designing, building, financing, operating, and maintaining the project (government-pay model).</w:t>
      </w:r>
    </w:p>
    <w:p w14:paraId="53B6CDD8" w14:textId="0F03938D" w:rsidR="002B1221" w:rsidRPr="00E40961" w:rsidRDefault="002B1221" w:rsidP="002B1221">
      <w:r w:rsidRPr="00E40961">
        <w:t xml:space="preserve">There is no doubt that </w:t>
      </w:r>
      <w:r w:rsidR="00E509D2" w:rsidRPr="00E40961">
        <w:t xml:space="preserve">these </w:t>
      </w:r>
      <w:r w:rsidRPr="00E40961">
        <w:t>projects have faced difficulties, delays, performance gaps and in extreme cases project cancellation (ex: Kuwait Post Office Project). To avoid such problems going forward with the MITC Office Complex Project, a number of recommendations should be taken into consideration.</w:t>
      </w:r>
    </w:p>
    <w:p w14:paraId="2703C936" w14:textId="77777777" w:rsidR="002B1221" w:rsidRPr="00E40961" w:rsidRDefault="002B1221" w:rsidP="002B1221">
      <w:r w:rsidRPr="00E40961">
        <w:t xml:space="preserve">First, </w:t>
      </w:r>
      <w:r w:rsidRPr="00E40961">
        <w:rPr>
          <w:b/>
          <w:bCs/>
        </w:rPr>
        <w:t>minimizing future deviations</w:t>
      </w:r>
      <w:r w:rsidRPr="00E40961">
        <w:t xml:space="preserve"> from financial, economic, and social projections with respect to project outcomes at the initial preparation stages is a key success factor. There must also be a safe and stable return on investment (ROI) model in place – one that is fair to both private and public partners.</w:t>
      </w:r>
    </w:p>
    <w:p w14:paraId="574AEC1D" w14:textId="77777777" w:rsidR="002B1221" w:rsidRPr="00E40961" w:rsidRDefault="002B1221" w:rsidP="002B1221">
      <w:r w:rsidRPr="00E40961">
        <w:t xml:space="preserve">Under the PPP model where projects are financed with user fees, almost all financial risk is transferred to the private-sector partner. This model works as long as user </w:t>
      </w:r>
      <w:bookmarkStart w:id="15" w:name="_Hlk127267625"/>
      <w:r w:rsidRPr="00E40961">
        <w:rPr>
          <w:b/>
          <w:bCs/>
        </w:rPr>
        <w:t>projections are accurate</w:t>
      </w:r>
      <w:bookmarkEnd w:id="15"/>
      <w:r w:rsidRPr="00E40961">
        <w:t>, however, it is not always possible to accurately predict demand. If usage projections are inaccurate, financial stress results quickly. Although public entities may suffer very little financial loss when calculations are incorrect, a governmental organization suffers in other ways if its partner is forced to find workaround strategies because user projections turn out to be wrong.</w:t>
      </w:r>
    </w:p>
    <w:p w14:paraId="7A419B51" w14:textId="1C322D2C" w:rsidR="002B1221" w:rsidRPr="00E40961" w:rsidRDefault="002B1221" w:rsidP="002B1221">
      <w:r w:rsidRPr="00E40961">
        <w:t>The government should also consider that similar projects make it hard to find contractors willing to take on any demand risk. For these reasons, it is preferable</w:t>
      </w:r>
      <w:r w:rsidR="00E846C9">
        <w:t>, i</w:t>
      </w:r>
      <w:r w:rsidR="00E846C9" w:rsidRPr="00E846C9">
        <w:t>n the event of sufficient financial resources,</w:t>
      </w:r>
      <w:r w:rsidRPr="00E40961">
        <w:t xml:space="preserve"> that the MITC office complex</w:t>
      </w:r>
      <w:r w:rsidRPr="00E40961" w:rsidDel="00E638A0">
        <w:t xml:space="preserve"> </w:t>
      </w:r>
      <w:r w:rsidRPr="00E40961">
        <w:t xml:space="preserve">project is </w:t>
      </w:r>
      <w:r w:rsidRPr="00E40961">
        <w:rPr>
          <w:b/>
          <w:bCs/>
        </w:rPr>
        <w:t>structured around availability payments</w:t>
      </w:r>
      <w:r w:rsidRPr="00E40961">
        <w:t>. That means that once a project is completed and all specifications have been met, the public entity accepts the project and begins a payback model based on availability.</w:t>
      </w:r>
    </w:p>
    <w:p w14:paraId="3C21459C" w14:textId="77777777" w:rsidR="00254527" w:rsidRPr="00E40961" w:rsidRDefault="00254527" w:rsidP="002B1221"/>
    <w:p w14:paraId="1F2CD970" w14:textId="498A948F" w:rsidR="005B746E" w:rsidRPr="00E40961" w:rsidRDefault="005B746E" w:rsidP="002B1221"/>
    <w:sectPr w:rsidR="005B746E" w:rsidRPr="00E40961" w:rsidSect="00673C53">
      <w:type w:val="continuous"/>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0F643" w14:textId="77777777" w:rsidR="002768B8" w:rsidRDefault="002768B8">
      <w:pPr>
        <w:spacing w:after="0" w:line="240" w:lineRule="auto"/>
      </w:pPr>
      <w:r>
        <w:separator/>
      </w:r>
    </w:p>
  </w:endnote>
  <w:endnote w:type="continuationSeparator" w:id="0">
    <w:p w14:paraId="15EF9991" w14:textId="77777777" w:rsidR="002768B8" w:rsidRDefault="002768B8">
      <w:pPr>
        <w:spacing w:after="0" w:line="240" w:lineRule="auto"/>
      </w:pPr>
      <w:r>
        <w:continuationSeparator/>
      </w:r>
    </w:p>
  </w:endnote>
  <w:endnote w:type="continuationNotice" w:id="1">
    <w:p w14:paraId="5A86381A" w14:textId="77777777" w:rsidR="002768B8" w:rsidRDefault="002768B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EYInterstate">
    <w:altName w:val="Calibri"/>
    <w:charset w:val="00"/>
    <w:family w:val="auto"/>
    <w:pitch w:val="variable"/>
    <w:sig w:usb0="A00002AF" w:usb1="5000206A"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n-ea">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EYInterstate Light">
    <w:altName w:val="Calibri"/>
    <w:charset w:val="00"/>
    <w:family w:val="auto"/>
    <w:pitch w:val="variable"/>
    <w:sig w:usb0="A00002AF" w:usb1="5000206A"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TimesNewRomanPS">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54EA4" w14:textId="77777777" w:rsidR="002768B8" w:rsidRDefault="002768B8">
      <w:pPr>
        <w:spacing w:after="0" w:line="240" w:lineRule="auto"/>
      </w:pPr>
      <w:r>
        <w:separator/>
      </w:r>
    </w:p>
  </w:footnote>
  <w:footnote w:type="continuationSeparator" w:id="0">
    <w:p w14:paraId="7C1A5FA3" w14:textId="77777777" w:rsidR="002768B8" w:rsidRDefault="002768B8">
      <w:pPr>
        <w:spacing w:after="0" w:line="240" w:lineRule="auto"/>
      </w:pPr>
      <w:r>
        <w:continuationSeparator/>
      </w:r>
    </w:p>
  </w:footnote>
  <w:footnote w:type="continuationNotice" w:id="1">
    <w:p w14:paraId="4DFD7E97" w14:textId="77777777" w:rsidR="002768B8" w:rsidRDefault="002768B8">
      <w:pPr>
        <w:spacing w:after="0" w:line="240" w:lineRule="auto"/>
      </w:pPr>
    </w:p>
  </w:footnote>
  <w:footnote w:id="2">
    <w:p w14:paraId="4C6895D9" w14:textId="77777777" w:rsidR="00E46D13" w:rsidRPr="00FF55C7" w:rsidRDefault="00E46D13" w:rsidP="002B1221">
      <w:pPr>
        <w:rPr>
          <w:rFonts w:ascii="Calibri" w:hAnsi="Calibri" w:cs="Calibri"/>
          <w:sz w:val="16"/>
          <w:szCs w:val="16"/>
          <w:lang w:val="en"/>
        </w:rPr>
      </w:pPr>
      <w:r w:rsidRPr="00FF55C7">
        <w:rPr>
          <w:rStyle w:val="FootnoteReference"/>
          <w:sz w:val="16"/>
          <w:szCs w:val="16"/>
        </w:rPr>
        <w:footnoteRef/>
      </w:r>
      <w:r w:rsidRPr="00FF55C7">
        <w:rPr>
          <w:sz w:val="16"/>
          <w:szCs w:val="16"/>
        </w:rPr>
        <w:t xml:space="preserve"> </w:t>
      </w:r>
      <w:r w:rsidRPr="00FF55C7">
        <w:rPr>
          <w:rFonts w:ascii="Calibri" w:hAnsi="Calibri" w:cs="Calibri"/>
          <w:sz w:val="16"/>
          <w:szCs w:val="16"/>
          <w:lang w:val="en"/>
        </w:rPr>
        <w:t>ICT Park PPP project’s pre-feasibility study and feasibility study reports</w:t>
      </w:r>
    </w:p>
  </w:footnote>
  <w:footnote w:id="3">
    <w:p w14:paraId="3F7DB5FA" w14:textId="77777777" w:rsidR="00E46D13" w:rsidRPr="0092412F" w:rsidRDefault="00E46D13" w:rsidP="002B1221">
      <w:pPr>
        <w:pStyle w:val="FootnoteText"/>
        <w:rPr>
          <w:lang w:val="en"/>
        </w:rPr>
      </w:pPr>
      <w:r>
        <w:rPr>
          <w:rStyle w:val="FootnoteReference"/>
        </w:rPr>
        <w:footnoteRef/>
      </w:r>
      <w:r>
        <w:t xml:space="preserve"> </w:t>
      </w:r>
      <w:r w:rsidRPr="00615B06">
        <w:t>https://www.smart-villages.com/about-smart-village/</w:t>
      </w:r>
    </w:p>
  </w:footnote>
  <w:footnote w:id="4">
    <w:p w14:paraId="4147BBCE" w14:textId="77777777" w:rsidR="00E46D13" w:rsidRPr="0092412F" w:rsidRDefault="00E46D13" w:rsidP="002B1221">
      <w:pPr>
        <w:rPr>
          <w:rFonts w:ascii="Calibri" w:hAnsi="Calibri" w:cs="Calibri"/>
          <w:sz w:val="20"/>
          <w:szCs w:val="20"/>
          <w:lang w:val="en"/>
        </w:rPr>
      </w:pPr>
      <w:r w:rsidRPr="0092412F">
        <w:rPr>
          <w:sz w:val="20"/>
          <w:szCs w:val="20"/>
        </w:rPr>
        <w:footnoteRef/>
      </w:r>
      <w:r w:rsidRPr="0092412F">
        <w:rPr>
          <w:sz w:val="20"/>
          <w:szCs w:val="20"/>
        </w:rPr>
        <w:t xml:space="preserve"> </w:t>
      </w:r>
      <w:r w:rsidRPr="0092412F">
        <w:rPr>
          <w:rFonts w:ascii="Calibri" w:hAnsi="Calibri" w:cs="Calibri"/>
          <w:sz w:val="20"/>
          <w:szCs w:val="20"/>
          <w:lang w:val="en"/>
        </w:rPr>
        <w:t>Kuwait Post Feasibility Study Report</w:t>
      </w:r>
    </w:p>
  </w:footnote>
  <w:footnote w:id="5">
    <w:p w14:paraId="7DA0549A" w14:textId="77777777" w:rsidR="00E46D13" w:rsidRPr="00673C53" w:rsidRDefault="00E46D13" w:rsidP="002B1221">
      <w:pPr>
        <w:rPr>
          <w:sz w:val="20"/>
          <w:szCs w:val="20"/>
          <w:lang w:val="fr-FR" w:bidi="ar-TN"/>
        </w:rPr>
      </w:pPr>
      <w:r w:rsidRPr="00034706">
        <w:rPr>
          <w:rStyle w:val="FootnoteReference"/>
          <w:sz w:val="20"/>
          <w:szCs w:val="20"/>
        </w:rPr>
        <w:footnoteRef/>
      </w:r>
      <w:r w:rsidRPr="00673C53">
        <w:rPr>
          <w:sz w:val="20"/>
          <w:szCs w:val="20"/>
          <w:lang w:val="fr-FR"/>
        </w:rPr>
        <w:t xml:space="preserve"> </w:t>
      </w:r>
      <w:hyperlink r:id="rId1" w:history="1">
        <w:r w:rsidRPr="00673C53">
          <w:rPr>
            <w:rStyle w:val="Hyperlink"/>
            <w:sz w:val="20"/>
            <w:szCs w:val="20"/>
            <w:lang w:val="fr-FR"/>
          </w:rPr>
          <w:t>Édifice : Balard | Les Partenariats Public-Privé (psl.eu)</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4"/>
    <w:lvl w:ilvl="0">
      <w:start w:val="1"/>
      <w:numFmt w:val="bullet"/>
      <w:lvlText w:val=""/>
      <w:lvlJc w:val="left"/>
      <w:pPr>
        <w:tabs>
          <w:tab w:val="num" w:pos="1800"/>
        </w:tabs>
        <w:ind w:left="1800" w:hanging="360"/>
      </w:pPr>
      <w:rPr>
        <w:rFonts w:ascii="Wingdings" w:hAnsi="Wingdings" w:cs="Wingdings" w:hint="default"/>
      </w:rPr>
    </w:lvl>
  </w:abstractNum>
  <w:abstractNum w:abstractNumId="1" w15:restartNumberingAfterBreak="0">
    <w:nsid w:val="00000004"/>
    <w:multiLevelType w:val="singleLevel"/>
    <w:tmpl w:val="00000004"/>
    <w:name w:val="WW8Num8"/>
    <w:lvl w:ilvl="0">
      <w:start w:val="1"/>
      <w:numFmt w:val="bullet"/>
      <w:lvlText w:val=""/>
      <w:lvlJc w:val="left"/>
      <w:pPr>
        <w:tabs>
          <w:tab w:val="num" w:pos="720"/>
        </w:tabs>
        <w:ind w:left="720" w:hanging="360"/>
      </w:pPr>
      <w:rPr>
        <w:rFonts w:ascii="Wingdings" w:hAnsi="Wingdings" w:cs="Wingdings" w:hint="default"/>
      </w:rPr>
    </w:lvl>
  </w:abstractNum>
  <w:abstractNum w:abstractNumId="2" w15:restartNumberingAfterBreak="0">
    <w:nsid w:val="00000007"/>
    <w:multiLevelType w:val="singleLevel"/>
    <w:tmpl w:val="00000007"/>
    <w:name w:val="WW8Num7"/>
    <w:lvl w:ilvl="0">
      <w:start w:val="1"/>
      <w:numFmt w:val="bullet"/>
      <w:lvlText w:val=""/>
      <w:lvlJc w:val="left"/>
      <w:pPr>
        <w:tabs>
          <w:tab w:val="num" w:pos="360"/>
        </w:tabs>
        <w:ind w:left="360" w:hanging="360"/>
      </w:pPr>
      <w:rPr>
        <w:rFonts w:ascii="Symbol" w:hAnsi="Symbol" w:cs="Symbol" w:hint="default"/>
      </w:rPr>
    </w:lvl>
  </w:abstractNum>
  <w:abstractNum w:abstractNumId="3" w15:restartNumberingAfterBreak="0">
    <w:nsid w:val="0392273C"/>
    <w:multiLevelType w:val="multilevel"/>
    <w:tmpl w:val="534019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22"/>
        <w:szCs w:val="22"/>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08444B6F"/>
    <w:multiLevelType w:val="hybridMultilevel"/>
    <w:tmpl w:val="711E25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1297B6A"/>
    <w:multiLevelType w:val="hybridMultilevel"/>
    <w:tmpl w:val="B0449562"/>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6" w15:restartNumberingAfterBreak="0">
    <w:nsid w:val="129C2C43"/>
    <w:multiLevelType w:val="hybridMultilevel"/>
    <w:tmpl w:val="D6423B4C"/>
    <w:lvl w:ilvl="0" w:tplc="032C13FC">
      <w:start w:val="1"/>
      <w:numFmt w:val="bullet"/>
      <w:lvlText w:val="o"/>
      <w:lvlJc w:val="left"/>
      <w:pPr>
        <w:ind w:left="1571" w:hanging="360"/>
      </w:pPr>
      <w:rPr>
        <w:rFonts w:ascii="Courier New" w:hAnsi="Courier New" w:cs="Courier New" w:hint="default"/>
      </w:rPr>
    </w:lvl>
    <w:lvl w:ilvl="1" w:tplc="040C0003" w:tentative="1">
      <w:start w:val="1"/>
      <w:numFmt w:val="bullet"/>
      <w:lvlText w:val="o"/>
      <w:lvlJc w:val="left"/>
      <w:pPr>
        <w:ind w:left="2291" w:hanging="360"/>
      </w:pPr>
      <w:rPr>
        <w:rFonts w:ascii="Courier New" w:hAnsi="Courier New" w:cs="Courier New" w:hint="default"/>
      </w:rPr>
    </w:lvl>
    <w:lvl w:ilvl="2" w:tplc="040C0005">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7" w15:restartNumberingAfterBreak="0">
    <w:nsid w:val="15546F66"/>
    <w:multiLevelType w:val="hybridMultilevel"/>
    <w:tmpl w:val="DBFCD14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9336635"/>
    <w:multiLevelType w:val="hybridMultilevel"/>
    <w:tmpl w:val="74DC8B9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AC24666"/>
    <w:multiLevelType w:val="hybridMultilevel"/>
    <w:tmpl w:val="3CFC04B4"/>
    <w:lvl w:ilvl="0" w:tplc="E27065BE">
      <w:start w:val="1"/>
      <w:numFmt w:val="bullet"/>
      <w:pStyle w:val="EYHeading1"/>
      <w:lvlText w:val="■"/>
      <w:lvlJc w:val="left"/>
      <w:pPr>
        <w:ind w:left="720" w:hanging="360"/>
      </w:pPr>
      <w:rPr>
        <w:rFonts w:ascii="Arial" w:hAnsi="Arial" w:hint="default"/>
        <w:color w:val="FFC000"/>
      </w:rPr>
    </w:lvl>
    <w:lvl w:ilvl="1" w:tplc="1272EB28">
      <w:numFmt w:val="bullet"/>
      <w:lvlText w:val="•"/>
      <w:lvlJc w:val="left"/>
      <w:pPr>
        <w:ind w:left="1440" w:hanging="360"/>
      </w:pPr>
      <w:rPr>
        <w:rFonts w:ascii="Arial" w:eastAsia="Times New Roman" w:hAnsi="Arial" w:cs="Arial" w:hint="default"/>
      </w:rPr>
    </w:lvl>
    <w:lvl w:ilvl="2" w:tplc="D518A208">
      <w:start w:val="13"/>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5B12A1A"/>
    <w:multiLevelType w:val="hybridMultilevel"/>
    <w:tmpl w:val="E1BECA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A500989"/>
    <w:multiLevelType w:val="hybridMultilevel"/>
    <w:tmpl w:val="4684993E"/>
    <w:lvl w:ilvl="0" w:tplc="040C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CA2003F"/>
    <w:multiLevelType w:val="hybridMultilevel"/>
    <w:tmpl w:val="1CC6302C"/>
    <w:lvl w:ilvl="0" w:tplc="F01E3332">
      <w:start w:val="1"/>
      <w:numFmt w:val="decimal"/>
      <w:lvlText w:val="%1."/>
      <w:lvlJc w:val="left"/>
      <w:pPr>
        <w:tabs>
          <w:tab w:val="num" w:pos="1440"/>
        </w:tabs>
        <w:ind w:left="1440" w:hanging="720"/>
      </w:pPr>
      <w:rPr>
        <w:rFonts w:hint="default"/>
      </w:rPr>
    </w:lvl>
    <w:lvl w:ilvl="1" w:tplc="9572D1AA">
      <w:start w:val="1"/>
      <w:numFmt w:val="bullet"/>
      <w:pStyle w:val="infrastructureandlawheading1"/>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15:restartNumberingAfterBreak="0">
    <w:nsid w:val="2F2737F8"/>
    <w:multiLevelType w:val="hybridMultilevel"/>
    <w:tmpl w:val="63E26EFC"/>
    <w:lvl w:ilvl="0" w:tplc="5560A330">
      <w:start w:val="1"/>
      <w:numFmt w:val="bullet"/>
      <w:pStyle w:val="Style2"/>
      <w:lvlText w:val="►"/>
      <w:lvlJc w:val="left"/>
      <w:pPr>
        <w:ind w:left="1440" w:hanging="360"/>
      </w:pPr>
      <w:rPr>
        <w:rFonts w:ascii="Arial" w:hAnsi="Arial" w:hint="default"/>
        <w:color w:val="FFCC00"/>
        <w:sz w:val="16"/>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1FA6DE9"/>
    <w:multiLevelType w:val="singleLevel"/>
    <w:tmpl w:val="7B340FAA"/>
    <w:name w:val="AOBulletList"/>
    <w:lvl w:ilvl="0">
      <w:start w:val="1"/>
      <w:numFmt w:val="bullet"/>
      <w:pStyle w:val="AOBullet"/>
      <w:lvlText w:val=""/>
      <w:lvlJc w:val="left"/>
      <w:pPr>
        <w:tabs>
          <w:tab w:val="num" w:pos="720"/>
        </w:tabs>
        <w:ind w:left="720" w:hanging="720"/>
      </w:pPr>
      <w:rPr>
        <w:rFonts w:ascii="Symbol" w:hAnsi="Symbol" w:hint="default"/>
        <w:caps w:val="0"/>
      </w:rPr>
    </w:lvl>
  </w:abstractNum>
  <w:abstractNum w:abstractNumId="15" w15:restartNumberingAfterBreak="0">
    <w:nsid w:val="3AAA5208"/>
    <w:multiLevelType w:val="hybridMultilevel"/>
    <w:tmpl w:val="E1946952"/>
    <w:lvl w:ilvl="0" w:tplc="F2DA3320">
      <w:start w:val="1"/>
      <w:numFmt w:val="upperLetter"/>
      <w:pStyle w:val="Preamble"/>
      <w:lvlText w:val="%1."/>
      <w:lvlJc w:val="left"/>
      <w:pPr>
        <w:ind w:left="720" w:hanging="360"/>
      </w:pPr>
    </w:lvl>
    <w:lvl w:ilvl="1" w:tplc="B5C6EC60" w:tentative="1">
      <w:start w:val="1"/>
      <w:numFmt w:val="lowerLetter"/>
      <w:lvlText w:val="%2."/>
      <w:lvlJc w:val="left"/>
      <w:pPr>
        <w:ind w:left="1440" w:hanging="360"/>
      </w:pPr>
    </w:lvl>
    <w:lvl w:ilvl="2" w:tplc="C5ACD534" w:tentative="1">
      <w:start w:val="1"/>
      <w:numFmt w:val="lowerRoman"/>
      <w:lvlText w:val="%3."/>
      <w:lvlJc w:val="right"/>
      <w:pPr>
        <w:ind w:left="2160" w:hanging="180"/>
      </w:pPr>
    </w:lvl>
    <w:lvl w:ilvl="3" w:tplc="E02CA6EE" w:tentative="1">
      <w:start w:val="1"/>
      <w:numFmt w:val="decimal"/>
      <w:lvlText w:val="%4."/>
      <w:lvlJc w:val="left"/>
      <w:pPr>
        <w:ind w:left="2880" w:hanging="360"/>
      </w:pPr>
    </w:lvl>
    <w:lvl w:ilvl="4" w:tplc="78E69202" w:tentative="1">
      <w:start w:val="1"/>
      <w:numFmt w:val="lowerLetter"/>
      <w:lvlText w:val="%5."/>
      <w:lvlJc w:val="left"/>
      <w:pPr>
        <w:ind w:left="3600" w:hanging="360"/>
      </w:pPr>
    </w:lvl>
    <w:lvl w:ilvl="5" w:tplc="F08A680C" w:tentative="1">
      <w:start w:val="1"/>
      <w:numFmt w:val="lowerRoman"/>
      <w:lvlText w:val="%6."/>
      <w:lvlJc w:val="right"/>
      <w:pPr>
        <w:ind w:left="4320" w:hanging="180"/>
      </w:pPr>
    </w:lvl>
    <w:lvl w:ilvl="6" w:tplc="0B9CAC68" w:tentative="1">
      <w:start w:val="1"/>
      <w:numFmt w:val="decimal"/>
      <w:lvlText w:val="%7."/>
      <w:lvlJc w:val="left"/>
      <w:pPr>
        <w:ind w:left="5040" w:hanging="360"/>
      </w:pPr>
    </w:lvl>
    <w:lvl w:ilvl="7" w:tplc="BD282202" w:tentative="1">
      <w:start w:val="1"/>
      <w:numFmt w:val="lowerLetter"/>
      <w:lvlText w:val="%8."/>
      <w:lvlJc w:val="left"/>
      <w:pPr>
        <w:ind w:left="5760" w:hanging="360"/>
      </w:pPr>
    </w:lvl>
    <w:lvl w:ilvl="8" w:tplc="FC32CFCE" w:tentative="1">
      <w:start w:val="1"/>
      <w:numFmt w:val="lowerRoman"/>
      <w:lvlText w:val="%9."/>
      <w:lvlJc w:val="right"/>
      <w:pPr>
        <w:ind w:left="6480" w:hanging="180"/>
      </w:pPr>
    </w:lvl>
  </w:abstractNum>
  <w:abstractNum w:abstractNumId="16" w15:restartNumberingAfterBreak="0">
    <w:nsid w:val="3D121A6C"/>
    <w:multiLevelType w:val="hybridMultilevel"/>
    <w:tmpl w:val="D1B4A6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E6327B1"/>
    <w:multiLevelType w:val="hybridMultilevel"/>
    <w:tmpl w:val="B88EBA76"/>
    <w:lvl w:ilvl="0" w:tplc="3F8ADACE">
      <w:start w:val="1"/>
      <w:numFmt w:val="lowerLetter"/>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41A4048C"/>
    <w:multiLevelType w:val="hybridMultilevel"/>
    <w:tmpl w:val="097881F2"/>
    <w:styleLink w:val="ParaNumbering"/>
    <w:lvl w:ilvl="0" w:tplc="D0CEFA64">
      <w:start w:val="1"/>
      <w:numFmt w:val="bullet"/>
      <w:pStyle w:val="Bullet2"/>
      <w:lvlText w:val=""/>
      <w:lvlJc w:val="left"/>
      <w:pPr>
        <w:ind w:left="764" w:hanging="360"/>
      </w:pPr>
      <w:rPr>
        <w:rFonts w:ascii="Wingdings" w:hAnsi="Wingdings" w:hint="default"/>
        <w:color w:val="FFC000"/>
        <w:spacing w:val="0"/>
        <w:position w:val="0"/>
        <w:sz w:val="20"/>
      </w:rPr>
    </w:lvl>
    <w:lvl w:ilvl="1" w:tplc="04090019">
      <w:start w:val="1"/>
      <w:numFmt w:val="lowerLetter"/>
      <w:lvlText w:val="%2."/>
      <w:lvlJc w:val="left"/>
      <w:pPr>
        <w:ind w:left="1484" w:hanging="360"/>
      </w:pPr>
    </w:lvl>
    <w:lvl w:ilvl="2" w:tplc="0409001B">
      <w:start w:val="1"/>
      <w:numFmt w:val="lowerRoman"/>
      <w:lvlText w:val="%3."/>
      <w:lvlJc w:val="right"/>
      <w:pPr>
        <w:ind w:left="2204" w:hanging="180"/>
      </w:pPr>
    </w:lvl>
    <w:lvl w:ilvl="3" w:tplc="0409000F" w:tentative="1">
      <w:start w:val="1"/>
      <w:numFmt w:val="decimal"/>
      <w:lvlText w:val="%4."/>
      <w:lvlJc w:val="left"/>
      <w:pPr>
        <w:ind w:left="2924" w:hanging="360"/>
      </w:pPr>
    </w:lvl>
    <w:lvl w:ilvl="4" w:tplc="04090019" w:tentative="1">
      <w:start w:val="1"/>
      <w:numFmt w:val="lowerLetter"/>
      <w:lvlText w:val="%5."/>
      <w:lvlJc w:val="left"/>
      <w:pPr>
        <w:ind w:left="3644" w:hanging="360"/>
      </w:pPr>
    </w:lvl>
    <w:lvl w:ilvl="5" w:tplc="0409001B" w:tentative="1">
      <w:start w:val="1"/>
      <w:numFmt w:val="lowerRoman"/>
      <w:lvlText w:val="%6."/>
      <w:lvlJc w:val="right"/>
      <w:pPr>
        <w:ind w:left="4364" w:hanging="180"/>
      </w:pPr>
    </w:lvl>
    <w:lvl w:ilvl="6" w:tplc="0409000F" w:tentative="1">
      <w:start w:val="1"/>
      <w:numFmt w:val="decimal"/>
      <w:lvlText w:val="%7."/>
      <w:lvlJc w:val="left"/>
      <w:pPr>
        <w:ind w:left="5084" w:hanging="360"/>
      </w:pPr>
    </w:lvl>
    <w:lvl w:ilvl="7" w:tplc="04090019" w:tentative="1">
      <w:start w:val="1"/>
      <w:numFmt w:val="lowerLetter"/>
      <w:lvlText w:val="%8."/>
      <w:lvlJc w:val="left"/>
      <w:pPr>
        <w:ind w:left="5804" w:hanging="360"/>
      </w:pPr>
    </w:lvl>
    <w:lvl w:ilvl="8" w:tplc="0409001B" w:tentative="1">
      <w:start w:val="1"/>
      <w:numFmt w:val="lowerRoman"/>
      <w:lvlText w:val="%9."/>
      <w:lvlJc w:val="right"/>
      <w:pPr>
        <w:ind w:left="6524" w:hanging="180"/>
      </w:pPr>
    </w:lvl>
  </w:abstractNum>
  <w:abstractNum w:abstractNumId="19" w15:restartNumberingAfterBreak="0">
    <w:nsid w:val="4C0810E4"/>
    <w:multiLevelType w:val="hybridMultilevel"/>
    <w:tmpl w:val="513016E8"/>
    <w:lvl w:ilvl="0" w:tplc="25160858">
      <w:start w:val="1"/>
      <w:numFmt w:val="lowerLetter"/>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E654D83"/>
    <w:multiLevelType w:val="hybridMultilevel"/>
    <w:tmpl w:val="96BC35DE"/>
    <w:lvl w:ilvl="0" w:tplc="040C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0E34B8D"/>
    <w:multiLevelType w:val="hybridMultilevel"/>
    <w:tmpl w:val="6F347E96"/>
    <w:lvl w:ilvl="0" w:tplc="A726F442">
      <w:numFmt w:val="bullet"/>
      <w:lvlText w:val=""/>
      <w:lvlJc w:val="left"/>
      <w:pPr>
        <w:ind w:left="402" w:hanging="339"/>
      </w:pPr>
      <w:rPr>
        <w:rFonts w:ascii="Wingdings" w:eastAsia="Wingdings" w:hAnsi="Wingdings" w:cs="Wingdings" w:hint="default"/>
        <w:b w:val="0"/>
        <w:bCs w:val="0"/>
        <w:i w:val="0"/>
        <w:iCs w:val="0"/>
        <w:w w:val="103"/>
        <w:sz w:val="18"/>
        <w:szCs w:val="18"/>
        <w:lang w:val="fr-FR" w:eastAsia="en-US" w:bidi="ar-SA"/>
      </w:rPr>
    </w:lvl>
    <w:lvl w:ilvl="1" w:tplc="2690AC56">
      <w:numFmt w:val="bullet"/>
      <w:lvlText w:val="•"/>
      <w:lvlJc w:val="left"/>
      <w:pPr>
        <w:ind w:left="731" w:hanging="339"/>
      </w:pPr>
      <w:rPr>
        <w:rFonts w:hint="default"/>
        <w:lang w:val="fr-FR" w:eastAsia="en-US" w:bidi="ar-SA"/>
      </w:rPr>
    </w:lvl>
    <w:lvl w:ilvl="2" w:tplc="04DCA718">
      <w:numFmt w:val="bullet"/>
      <w:lvlText w:val="•"/>
      <w:lvlJc w:val="left"/>
      <w:pPr>
        <w:ind w:left="1063" w:hanging="339"/>
      </w:pPr>
      <w:rPr>
        <w:rFonts w:hint="default"/>
        <w:lang w:val="fr-FR" w:eastAsia="en-US" w:bidi="ar-SA"/>
      </w:rPr>
    </w:lvl>
    <w:lvl w:ilvl="3" w:tplc="EE2836A0">
      <w:numFmt w:val="bullet"/>
      <w:lvlText w:val="•"/>
      <w:lvlJc w:val="left"/>
      <w:pPr>
        <w:ind w:left="1395" w:hanging="339"/>
      </w:pPr>
      <w:rPr>
        <w:rFonts w:hint="default"/>
        <w:lang w:val="fr-FR" w:eastAsia="en-US" w:bidi="ar-SA"/>
      </w:rPr>
    </w:lvl>
    <w:lvl w:ilvl="4" w:tplc="EB8CED68">
      <w:numFmt w:val="bullet"/>
      <w:lvlText w:val="•"/>
      <w:lvlJc w:val="left"/>
      <w:pPr>
        <w:ind w:left="1726" w:hanging="339"/>
      </w:pPr>
      <w:rPr>
        <w:rFonts w:hint="default"/>
        <w:lang w:val="fr-FR" w:eastAsia="en-US" w:bidi="ar-SA"/>
      </w:rPr>
    </w:lvl>
    <w:lvl w:ilvl="5" w:tplc="4C780966">
      <w:numFmt w:val="bullet"/>
      <w:lvlText w:val="•"/>
      <w:lvlJc w:val="left"/>
      <w:pPr>
        <w:ind w:left="2058" w:hanging="339"/>
      </w:pPr>
      <w:rPr>
        <w:rFonts w:hint="default"/>
        <w:lang w:val="fr-FR" w:eastAsia="en-US" w:bidi="ar-SA"/>
      </w:rPr>
    </w:lvl>
    <w:lvl w:ilvl="6" w:tplc="DB062196">
      <w:numFmt w:val="bullet"/>
      <w:lvlText w:val="•"/>
      <w:lvlJc w:val="left"/>
      <w:pPr>
        <w:ind w:left="2390" w:hanging="339"/>
      </w:pPr>
      <w:rPr>
        <w:rFonts w:hint="default"/>
        <w:lang w:val="fr-FR" w:eastAsia="en-US" w:bidi="ar-SA"/>
      </w:rPr>
    </w:lvl>
    <w:lvl w:ilvl="7" w:tplc="0114A4A0">
      <w:numFmt w:val="bullet"/>
      <w:lvlText w:val="•"/>
      <w:lvlJc w:val="left"/>
      <w:pPr>
        <w:ind w:left="2721" w:hanging="339"/>
      </w:pPr>
      <w:rPr>
        <w:rFonts w:hint="default"/>
        <w:lang w:val="fr-FR" w:eastAsia="en-US" w:bidi="ar-SA"/>
      </w:rPr>
    </w:lvl>
    <w:lvl w:ilvl="8" w:tplc="0E58AF6C">
      <w:numFmt w:val="bullet"/>
      <w:lvlText w:val="•"/>
      <w:lvlJc w:val="left"/>
      <w:pPr>
        <w:ind w:left="3053" w:hanging="339"/>
      </w:pPr>
      <w:rPr>
        <w:rFonts w:hint="default"/>
        <w:lang w:val="fr-FR" w:eastAsia="en-US" w:bidi="ar-SA"/>
      </w:rPr>
    </w:lvl>
  </w:abstractNum>
  <w:abstractNum w:abstractNumId="22" w15:restartNumberingAfterBreak="0">
    <w:nsid w:val="50EA61DA"/>
    <w:multiLevelType w:val="multilevel"/>
    <w:tmpl w:val="F8DE29CC"/>
    <w:lvl w:ilvl="0">
      <w:start w:val="1"/>
      <w:numFmt w:val="decimal"/>
      <w:pStyle w:val="1Numberedheading"/>
      <w:lvlText w:val="%1"/>
      <w:lvlJc w:val="left"/>
      <w:pPr>
        <w:ind w:left="360" w:hanging="360"/>
      </w:pPr>
      <w:rPr>
        <w:rFonts w:ascii="EYInterstate" w:eastAsia="Times New Roman" w:hAnsi="EYInterstate" w:cs="Times New Roman"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2787184"/>
    <w:multiLevelType w:val="multilevel"/>
    <w:tmpl w:val="884EAEEC"/>
    <w:lvl w:ilvl="0">
      <w:start w:val="1"/>
      <w:numFmt w:val="decimal"/>
      <w:pStyle w:val="Level1"/>
      <w:lvlText w:val="%1."/>
      <w:lvlJc w:val="left"/>
      <w:pPr>
        <w:tabs>
          <w:tab w:val="num" w:pos="851"/>
        </w:tabs>
        <w:ind w:left="851" w:hanging="851"/>
      </w:pPr>
      <w:rPr>
        <w:rFonts w:hint="default"/>
        <w:b/>
        <w:bCs w:val="0"/>
        <w:i w:val="0"/>
        <w:sz w:val="32"/>
        <w:szCs w:val="18"/>
        <w:u w:val="none"/>
      </w:rPr>
    </w:lvl>
    <w:lvl w:ilvl="1">
      <w:start w:val="1"/>
      <w:numFmt w:val="decimal"/>
      <w:pStyle w:val="Level2"/>
      <w:lvlText w:val="%1.%2"/>
      <w:lvlJc w:val="left"/>
      <w:pPr>
        <w:tabs>
          <w:tab w:val="num" w:pos="1135"/>
        </w:tabs>
        <w:ind w:left="1135" w:hanging="851"/>
      </w:pPr>
      <w:rPr>
        <w:rFonts w:hint="default"/>
        <w:b/>
        <w:bCs w:val="0"/>
        <w:i w:val="0"/>
        <w:color w:val="auto"/>
        <w:u w:val="none"/>
      </w:rPr>
    </w:lvl>
    <w:lvl w:ilvl="2">
      <w:start w:val="1"/>
      <w:numFmt w:val="decimal"/>
      <w:pStyle w:val="Level3"/>
      <w:lvlText w:val="%1.%2.%3"/>
      <w:lvlJc w:val="left"/>
      <w:pPr>
        <w:tabs>
          <w:tab w:val="num" w:pos="1843"/>
        </w:tabs>
        <w:ind w:left="1843" w:hanging="992"/>
      </w:pPr>
      <w:rPr>
        <w:rFonts w:hint="default"/>
        <w:b/>
        <w:bCs w:val="0"/>
        <w:i w:val="0"/>
        <w:color w:val="auto"/>
        <w:u w:val="none"/>
      </w:rPr>
    </w:lvl>
    <w:lvl w:ilvl="3">
      <w:start w:val="1"/>
      <w:numFmt w:val="decimal"/>
      <w:pStyle w:val="Level4"/>
      <w:lvlText w:val="%1.%2.%3.%4"/>
      <w:lvlJc w:val="left"/>
      <w:pPr>
        <w:tabs>
          <w:tab w:val="num" w:pos="2978"/>
        </w:tabs>
        <w:ind w:left="2978" w:hanging="1276"/>
      </w:pPr>
      <w:rPr>
        <w:rFonts w:hint="default"/>
        <w:b/>
        <w:bCs/>
        <w:i w:val="0"/>
        <w:color w:val="auto"/>
        <w:u w:val="none"/>
      </w:rPr>
    </w:lvl>
    <w:lvl w:ilvl="4">
      <w:start w:val="1"/>
      <w:numFmt w:val="lowerLetter"/>
      <w:pStyle w:val="Level5"/>
      <w:lvlText w:val="(%5)"/>
      <w:lvlJc w:val="left"/>
      <w:pPr>
        <w:tabs>
          <w:tab w:val="num" w:pos="3119"/>
        </w:tabs>
        <w:ind w:left="3119" w:hanging="1276"/>
      </w:pPr>
      <w:rPr>
        <w:rFonts w:hint="default"/>
        <w:b w:val="0"/>
        <w:i w:val="0"/>
        <w:u w:val="none"/>
      </w:rPr>
    </w:lvl>
    <w:lvl w:ilvl="5">
      <w:start w:val="1"/>
      <w:numFmt w:val="none"/>
      <w:lvlText w:val="(Not Defined)"/>
      <w:lvlJc w:val="left"/>
      <w:pPr>
        <w:tabs>
          <w:tab w:val="num" w:pos="3240"/>
        </w:tabs>
        <w:ind w:left="2736" w:hanging="936"/>
      </w:pPr>
      <w:rPr>
        <w:rFonts w:hint="default"/>
      </w:rPr>
    </w:lvl>
    <w:lvl w:ilvl="6">
      <w:start w:val="1"/>
      <w:numFmt w:val="none"/>
      <w:lvlText w:val="(Not Defined)"/>
      <w:lvlJc w:val="left"/>
      <w:pPr>
        <w:tabs>
          <w:tab w:val="num" w:pos="3600"/>
        </w:tabs>
        <w:ind w:left="3240" w:hanging="1080"/>
      </w:pPr>
      <w:rPr>
        <w:rFonts w:hint="default"/>
      </w:rPr>
    </w:lvl>
    <w:lvl w:ilvl="7">
      <w:start w:val="1"/>
      <w:numFmt w:val="none"/>
      <w:lvlText w:val="(Not Defined)"/>
      <w:lvlJc w:val="left"/>
      <w:pPr>
        <w:tabs>
          <w:tab w:val="num" w:pos="3960"/>
        </w:tabs>
        <w:ind w:left="3744" w:hanging="1224"/>
      </w:pPr>
      <w:rPr>
        <w:rFonts w:hint="default"/>
      </w:rPr>
    </w:lvl>
    <w:lvl w:ilvl="8">
      <w:start w:val="1"/>
      <w:numFmt w:val="none"/>
      <w:lvlText w:val="(Not Defined)"/>
      <w:lvlJc w:val="left"/>
      <w:pPr>
        <w:tabs>
          <w:tab w:val="num" w:pos="4320"/>
        </w:tabs>
        <w:ind w:left="4320" w:hanging="1440"/>
      </w:pPr>
      <w:rPr>
        <w:rFonts w:hint="default"/>
      </w:rPr>
    </w:lvl>
  </w:abstractNum>
  <w:abstractNum w:abstractNumId="24" w15:restartNumberingAfterBreak="0">
    <w:nsid w:val="644F6434"/>
    <w:multiLevelType w:val="hybridMultilevel"/>
    <w:tmpl w:val="60A61556"/>
    <w:lvl w:ilvl="0" w:tplc="0C5EDFD2">
      <w:start w:val="1"/>
      <w:numFmt w:val="bullet"/>
      <w:pStyle w:val="Bulletcopywithparaspace"/>
      <w:lvlText w:val="►"/>
      <w:lvlJc w:val="left"/>
      <w:pPr>
        <w:tabs>
          <w:tab w:val="num" w:pos="1440"/>
        </w:tabs>
        <w:ind w:left="1440" w:hanging="360"/>
      </w:pPr>
      <w:rPr>
        <w:rFonts w:ascii="Arial" w:hAnsi="Arial" w:hint="default"/>
        <w:color w:val="000000"/>
        <w:sz w:val="14"/>
        <w:szCs w:val="14"/>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52E59C8"/>
    <w:multiLevelType w:val="hybridMultilevel"/>
    <w:tmpl w:val="1798A3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68221B1B"/>
    <w:multiLevelType w:val="hybridMultilevel"/>
    <w:tmpl w:val="F8AA302C"/>
    <w:lvl w:ilvl="0" w:tplc="040C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B660852"/>
    <w:multiLevelType w:val="multilevel"/>
    <w:tmpl w:val="22F6ADC4"/>
    <w:lvl w:ilvl="0">
      <w:start w:val="1"/>
      <w:numFmt w:val="decimal"/>
      <w:lvlText w:val="%1."/>
      <w:lvlJc w:val="left"/>
      <w:pPr>
        <w:ind w:left="360" w:hanging="360"/>
      </w:pPr>
      <w:rPr>
        <w:rFonts w:hint="default"/>
        <w:color w:val="006063"/>
      </w:rPr>
    </w:lvl>
    <w:lvl w:ilvl="1">
      <w:start w:val="1"/>
      <w:numFmt w:val="decimal"/>
      <w:pStyle w:val="Style1"/>
      <w:lvlText w:val="%1.%2."/>
      <w:lvlJc w:val="left"/>
      <w:pPr>
        <w:ind w:left="650" w:hanging="432"/>
      </w:pPr>
    </w:lvl>
    <w:lvl w:ilvl="2">
      <w:start w:val="1"/>
      <w:numFmt w:val="decimal"/>
      <w:lvlText w:val="%1.%2.%3."/>
      <w:lvlJc w:val="left"/>
      <w:pPr>
        <w:ind w:left="1082" w:hanging="504"/>
      </w:pPr>
    </w:lvl>
    <w:lvl w:ilvl="3">
      <w:start w:val="1"/>
      <w:numFmt w:val="decimal"/>
      <w:lvlText w:val="%1.%2.%3.%4."/>
      <w:lvlJc w:val="left"/>
      <w:pPr>
        <w:ind w:left="1586" w:hanging="648"/>
      </w:pPr>
    </w:lvl>
    <w:lvl w:ilvl="4">
      <w:start w:val="1"/>
      <w:numFmt w:val="decimal"/>
      <w:lvlText w:val="%1.%2.%3.%4.%5."/>
      <w:lvlJc w:val="left"/>
      <w:pPr>
        <w:ind w:left="2090" w:hanging="792"/>
      </w:pPr>
    </w:lvl>
    <w:lvl w:ilvl="5">
      <w:start w:val="1"/>
      <w:numFmt w:val="decimal"/>
      <w:lvlText w:val="%1.%2.%3.%4.%5.%6."/>
      <w:lvlJc w:val="left"/>
      <w:pPr>
        <w:ind w:left="2594" w:hanging="936"/>
      </w:pPr>
    </w:lvl>
    <w:lvl w:ilvl="6">
      <w:start w:val="1"/>
      <w:numFmt w:val="decimal"/>
      <w:lvlText w:val="%1.%2.%3.%4.%5.%6.%7."/>
      <w:lvlJc w:val="left"/>
      <w:pPr>
        <w:ind w:left="3098" w:hanging="1080"/>
      </w:pPr>
    </w:lvl>
    <w:lvl w:ilvl="7">
      <w:start w:val="1"/>
      <w:numFmt w:val="decimal"/>
      <w:lvlText w:val="%1.%2.%3.%4.%5.%6.%7.%8."/>
      <w:lvlJc w:val="left"/>
      <w:pPr>
        <w:ind w:left="3602" w:hanging="1224"/>
      </w:pPr>
    </w:lvl>
    <w:lvl w:ilvl="8">
      <w:start w:val="1"/>
      <w:numFmt w:val="decimal"/>
      <w:lvlText w:val="%1.%2.%3.%4.%5.%6.%7.%8.%9."/>
      <w:lvlJc w:val="left"/>
      <w:pPr>
        <w:ind w:left="4178" w:hanging="1440"/>
      </w:pPr>
    </w:lvl>
  </w:abstractNum>
  <w:abstractNum w:abstractNumId="28" w15:restartNumberingAfterBreak="0">
    <w:nsid w:val="703166C3"/>
    <w:multiLevelType w:val="hybridMultilevel"/>
    <w:tmpl w:val="360A8EF2"/>
    <w:lvl w:ilvl="0" w:tplc="16AC0CD4">
      <w:start w:val="1"/>
      <w:numFmt w:val="bullet"/>
      <w:pStyle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8BE6C4B"/>
    <w:multiLevelType w:val="hybridMultilevel"/>
    <w:tmpl w:val="87928F62"/>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98F30D8"/>
    <w:multiLevelType w:val="multilevel"/>
    <w:tmpl w:val="812CFC42"/>
    <w:styleLink w:val="ParaNumbering2"/>
    <w:lvl w:ilvl="0">
      <w:start w:val="1"/>
      <w:numFmt w:val="decimal"/>
      <w:lvlRestart w:val="0"/>
      <w:lvlText w:val=""/>
      <w:lvlJc w:val="left"/>
      <w:pPr>
        <w:tabs>
          <w:tab w:val="num" w:pos="0"/>
        </w:tabs>
        <w:ind w:left="0" w:firstLine="0"/>
      </w:pPr>
      <w:rPr>
        <w:b/>
        <w:color w:val="7F7E82"/>
        <w:sz w:val="40"/>
      </w:rPr>
    </w:lvl>
    <w:lvl w:ilvl="1">
      <w:start w:val="1"/>
      <w:numFmt w:val="decimal"/>
      <w:pStyle w:val="EYHeading2"/>
      <w:lvlText w:val=""/>
      <w:lvlJc w:val="left"/>
      <w:pPr>
        <w:tabs>
          <w:tab w:val="num" w:pos="0"/>
        </w:tabs>
        <w:ind w:left="0" w:firstLine="0"/>
      </w:pPr>
      <w:rPr>
        <w:rFonts w:hint="default"/>
        <w:b/>
        <w:color w:val="000000"/>
        <w:sz w:val="28"/>
      </w:rPr>
    </w:lvl>
    <w:lvl w:ilvl="2">
      <w:start w:val="1"/>
      <w:numFmt w:val="decimal"/>
      <w:lvlRestart w:val="1"/>
      <w:pStyle w:val="EYHeading3"/>
      <w:lvlText w:val=""/>
      <w:lvlJc w:val="left"/>
      <w:pPr>
        <w:tabs>
          <w:tab w:val="num" w:pos="0"/>
        </w:tabs>
        <w:ind w:left="0" w:firstLine="0"/>
      </w:pPr>
      <w:rPr>
        <w:rFonts w:hint="default"/>
        <w:b/>
        <w:color w:val="000000"/>
        <w:sz w:val="24"/>
      </w:rPr>
    </w:lvl>
    <w:lvl w:ilvl="3">
      <w:start w:val="1"/>
      <w:numFmt w:val="decimal"/>
      <w:lvlRestart w:val="1"/>
      <w:pStyle w:val="EYHeading4"/>
      <w:lvlText w:val=""/>
      <w:lvlJc w:val="left"/>
      <w:pPr>
        <w:tabs>
          <w:tab w:val="num" w:pos="0"/>
        </w:tabs>
        <w:ind w:left="0" w:firstLine="0"/>
      </w:pPr>
      <w:rPr>
        <w:rFonts w:hint="default"/>
        <w:b/>
        <w:color w:val="000000"/>
        <w:sz w:val="20"/>
      </w:rPr>
    </w:lvl>
    <w:lvl w:ilvl="4">
      <w:start w:val="1"/>
      <w:numFmt w:val="decimal"/>
      <w:lvlRestart w:val="1"/>
      <w:pStyle w:val="EYBodytextwithparaspace"/>
      <w:lvlText w:val=""/>
      <w:lvlJc w:val="left"/>
      <w:pPr>
        <w:tabs>
          <w:tab w:val="num" w:pos="0"/>
        </w:tabs>
        <w:ind w:left="0" w:firstLine="0"/>
      </w:pPr>
      <w:rPr>
        <w:rFonts w:hint="default"/>
        <w:b w:val="0"/>
        <w:color w:val="000000"/>
        <w:sz w:val="20"/>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31" w15:restartNumberingAfterBreak="0">
    <w:nsid w:val="7D3F2BE3"/>
    <w:multiLevelType w:val="hybridMultilevel"/>
    <w:tmpl w:val="D9A89A24"/>
    <w:lvl w:ilvl="0" w:tplc="08C491DE">
      <w:start w:val="1"/>
      <w:numFmt w:val="bullet"/>
      <w:pStyle w:val="Tablebullet"/>
      <w:lvlText w:val=""/>
      <w:lvlJc w:val="left"/>
      <w:pPr>
        <w:ind w:left="720" w:hanging="360"/>
      </w:pPr>
      <w:rPr>
        <w:rFonts w:ascii="Symbol" w:hAnsi="Symbol" w:hint="default"/>
      </w:rPr>
    </w:lvl>
    <w:lvl w:ilvl="1" w:tplc="75469832" w:tentative="1">
      <w:start w:val="1"/>
      <w:numFmt w:val="bullet"/>
      <w:lvlText w:val="o"/>
      <w:lvlJc w:val="left"/>
      <w:pPr>
        <w:ind w:left="1440" w:hanging="360"/>
      </w:pPr>
      <w:rPr>
        <w:rFonts w:ascii="Courier New" w:hAnsi="Courier New" w:hint="default"/>
      </w:rPr>
    </w:lvl>
    <w:lvl w:ilvl="2" w:tplc="47E22E30" w:tentative="1">
      <w:start w:val="1"/>
      <w:numFmt w:val="bullet"/>
      <w:lvlText w:val=""/>
      <w:lvlJc w:val="left"/>
      <w:pPr>
        <w:ind w:left="2160" w:hanging="360"/>
      </w:pPr>
      <w:rPr>
        <w:rFonts w:ascii="Wingdings" w:hAnsi="Wingdings" w:hint="default"/>
      </w:rPr>
    </w:lvl>
    <w:lvl w:ilvl="3" w:tplc="544ECF8E" w:tentative="1">
      <w:start w:val="1"/>
      <w:numFmt w:val="bullet"/>
      <w:lvlText w:val=""/>
      <w:lvlJc w:val="left"/>
      <w:pPr>
        <w:ind w:left="2880" w:hanging="360"/>
      </w:pPr>
      <w:rPr>
        <w:rFonts w:ascii="Symbol" w:hAnsi="Symbol" w:hint="default"/>
      </w:rPr>
    </w:lvl>
    <w:lvl w:ilvl="4" w:tplc="22AEEF58" w:tentative="1">
      <w:start w:val="1"/>
      <w:numFmt w:val="bullet"/>
      <w:lvlText w:val="o"/>
      <w:lvlJc w:val="left"/>
      <w:pPr>
        <w:ind w:left="3600" w:hanging="360"/>
      </w:pPr>
      <w:rPr>
        <w:rFonts w:ascii="Courier New" w:hAnsi="Courier New" w:hint="default"/>
      </w:rPr>
    </w:lvl>
    <w:lvl w:ilvl="5" w:tplc="88128648" w:tentative="1">
      <w:start w:val="1"/>
      <w:numFmt w:val="bullet"/>
      <w:lvlText w:val=""/>
      <w:lvlJc w:val="left"/>
      <w:pPr>
        <w:ind w:left="4320" w:hanging="360"/>
      </w:pPr>
      <w:rPr>
        <w:rFonts w:ascii="Wingdings" w:hAnsi="Wingdings" w:hint="default"/>
      </w:rPr>
    </w:lvl>
    <w:lvl w:ilvl="6" w:tplc="FC3C1A06" w:tentative="1">
      <w:start w:val="1"/>
      <w:numFmt w:val="bullet"/>
      <w:lvlText w:val=""/>
      <w:lvlJc w:val="left"/>
      <w:pPr>
        <w:ind w:left="5040" w:hanging="360"/>
      </w:pPr>
      <w:rPr>
        <w:rFonts w:ascii="Symbol" w:hAnsi="Symbol" w:hint="default"/>
      </w:rPr>
    </w:lvl>
    <w:lvl w:ilvl="7" w:tplc="DEEA5DAA" w:tentative="1">
      <w:start w:val="1"/>
      <w:numFmt w:val="bullet"/>
      <w:lvlText w:val="o"/>
      <w:lvlJc w:val="left"/>
      <w:pPr>
        <w:ind w:left="5760" w:hanging="360"/>
      </w:pPr>
      <w:rPr>
        <w:rFonts w:ascii="Courier New" w:hAnsi="Courier New" w:hint="default"/>
      </w:rPr>
    </w:lvl>
    <w:lvl w:ilvl="8" w:tplc="DF208CB8" w:tentative="1">
      <w:start w:val="1"/>
      <w:numFmt w:val="bullet"/>
      <w:lvlText w:val=""/>
      <w:lvlJc w:val="left"/>
      <w:pPr>
        <w:ind w:left="6480" w:hanging="360"/>
      </w:pPr>
      <w:rPr>
        <w:rFonts w:ascii="Wingdings" w:hAnsi="Wingdings" w:hint="default"/>
      </w:rPr>
    </w:lvl>
  </w:abstractNum>
  <w:abstractNum w:abstractNumId="32" w15:restartNumberingAfterBreak="0">
    <w:nsid w:val="7E4E432C"/>
    <w:multiLevelType w:val="hybridMultilevel"/>
    <w:tmpl w:val="9D321A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99023705">
    <w:abstractNumId w:val="22"/>
  </w:num>
  <w:num w:numId="2" w16cid:durableId="203368072">
    <w:abstractNumId w:val="27"/>
  </w:num>
  <w:num w:numId="3" w16cid:durableId="861894519">
    <w:abstractNumId w:val="13"/>
  </w:num>
  <w:num w:numId="4" w16cid:durableId="127212715">
    <w:abstractNumId w:val="18"/>
  </w:num>
  <w:num w:numId="5" w16cid:durableId="1046031526">
    <w:abstractNumId w:val="9"/>
  </w:num>
  <w:num w:numId="6" w16cid:durableId="1602452722">
    <w:abstractNumId w:val="31"/>
  </w:num>
  <w:num w:numId="7" w16cid:durableId="77756006">
    <w:abstractNumId w:val="30"/>
    <w:lvlOverride w:ilvl="0">
      <w:lvl w:ilvl="0">
        <w:numFmt w:val="decimal"/>
        <w:lvlText w:val=""/>
        <w:lvlJc w:val="left"/>
      </w:lvl>
    </w:lvlOverride>
    <w:lvlOverride w:ilvl="1">
      <w:lvl w:ilvl="1">
        <w:start w:val="1"/>
        <w:numFmt w:val="decimal"/>
        <w:pStyle w:val="EYHeading2"/>
        <w:lvlText w:val=""/>
        <w:lvlJc w:val="left"/>
        <w:pPr>
          <w:tabs>
            <w:tab w:val="num" w:pos="0"/>
          </w:tabs>
          <w:ind w:left="0" w:firstLine="0"/>
        </w:pPr>
        <w:rPr>
          <w:rFonts w:hint="default"/>
          <w:b/>
          <w:color w:val="000000"/>
          <w:sz w:val="28"/>
        </w:rPr>
      </w:lvl>
    </w:lvlOverride>
    <w:lvlOverride w:ilvl="2">
      <w:lvl w:ilvl="2">
        <w:numFmt w:val="decimal"/>
        <w:pStyle w:val="EYHeading3"/>
        <w:lvlText w:val=""/>
        <w:lvlJc w:val="left"/>
      </w:lvl>
    </w:lvlOverride>
    <w:lvlOverride w:ilvl="3">
      <w:lvl w:ilvl="3">
        <w:numFmt w:val="decimal"/>
        <w:pStyle w:val="EYHeading4"/>
        <w:lvlText w:val=""/>
        <w:lvlJc w:val="left"/>
      </w:lvl>
    </w:lvlOverride>
    <w:lvlOverride w:ilvl="4">
      <w:lvl w:ilvl="4">
        <w:start w:val="1"/>
        <w:numFmt w:val="decimal"/>
        <w:lvlRestart w:val="1"/>
        <w:pStyle w:val="EYBodytextwithparaspace"/>
        <w:lvlText w:val=""/>
        <w:lvlJc w:val="left"/>
        <w:pPr>
          <w:tabs>
            <w:tab w:val="num" w:pos="0"/>
          </w:tabs>
          <w:ind w:left="0" w:firstLine="0"/>
        </w:pPr>
        <w:rPr>
          <w:rFonts w:hint="default"/>
          <w:b w:val="0"/>
          <w:color w:val="000000"/>
          <w:sz w:val="20"/>
          <w:lang w:val="en-GB"/>
        </w:rPr>
      </w:lvl>
    </w:lvlOverride>
  </w:num>
  <w:num w:numId="8" w16cid:durableId="1498768717">
    <w:abstractNumId w:val="30"/>
  </w:num>
  <w:num w:numId="9" w16cid:durableId="907958001">
    <w:abstractNumId w:val="12"/>
  </w:num>
  <w:num w:numId="10" w16cid:durableId="703167102">
    <w:abstractNumId w:val="15"/>
  </w:num>
  <w:num w:numId="11" w16cid:durableId="668867368">
    <w:abstractNumId w:val="3"/>
  </w:num>
  <w:num w:numId="12" w16cid:durableId="455758100">
    <w:abstractNumId w:val="28"/>
  </w:num>
  <w:num w:numId="13" w16cid:durableId="1346830927">
    <w:abstractNumId w:val="14"/>
  </w:num>
  <w:num w:numId="14" w16cid:durableId="1435251183">
    <w:abstractNumId w:val="24"/>
  </w:num>
  <w:num w:numId="15" w16cid:durableId="1554148443">
    <w:abstractNumId w:val="6"/>
  </w:num>
  <w:num w:numId="16" w16cid:durableId="1650743668">
    <w:abstractNumId w:val="29"/>
  </w:num>
  <w:num w:numId="17" w16cid:durableId="1632830058">
    <w:abstractNumId w:val="23"/>
  </w:num>
  <w:num w:numId="18" w16cid:durableId="389959083">
    <w:abstractNumId w:val="21"/>
  </w:num>
  <w:num w:numId="19" w16cid:durableId="311300284">
    <w:abstractNumId w:val="7"/>
  </w:num>
  <w:num w:numId="20" w16cid:durableId="578177108">
    <w:abstractNumId w:val="32"/>
  </w:num>
  <w:num w:numId="21" w16cid:durableId="1183012543">
    <w:abstractNumId w:val="17"/>
  </w:num>
  <w:num w:numId="22" w16cid:durableId="2079748618">
    <w:abstractNumId w:val="19"/>
  </w:num>
  <w:num w:numId="23" w16cid:durableId="166746807">
    <w:abstractNumId w:val="20"/>
  </w:num>
  <w:num w:numId="24" w16cid:durableId="1946961902">
    <w:abstractNumId w:val="5"/>
  </w:num>
  <w:num w:numId="25" w16cid:durableId="1606033930">
    <w:abstractNumId w:val="4"/>
  </w:num>
  <w:num w:numId="26" w16cid:durableId="1911959799">
    <w:abstractNumId w:val="3"/>
  </w:num>
  <w:num w:numId="27" w16cid:durableId="2033921016">
    <w:abstractNumId w:val="28"/>
  </w:num>
  <w:num w:numId="28" w16cid:durableId="1471946431">
    <w:abstractNumId w:val="28"/>
  </w:num>
  <w:num w:numId="29" w16cid:durableId="299581331">
    <w:abstractNumId w:val="3"/>
  </w:num>
  <w:num w:numId="30" w16cid:durableId="1495680963">
    <w:abstractNumId w:val="28"/>
  </w:num>
  <w:num w:numId="31" w16cid:durableId="1573808992">
    <w:abstractNumId w:val="8"/>
  </w:num>
  <w:num w:numId="32" w16cid:durableId="954754654">
    <w:abstractNumId w:val="25"/>
  </w:num>
  <w:num w:numId="33" w16cid:durableId="1006204677">
    <w:abstractNumId w:val="16"/>
  </w:num>
  <w:num w:numId="34" w16cid:durableId="870654801">
    <w:abstractNumId w:val="10"/>
  </w:num>
  <w:num w:numId="35" w16cid:durableId="134494464">
    <w:abstractNumId w:val="26"/>
  </w:num>
  <w:num w:numId="36" w16cid:durableId="70784265">
    <w:abstractNumId w:val="11"/>
  </w:num>
  <w:num w:numId="37" w16cid:durableId="798838067">
    <w:abstractNumId w:val="28"/>
  </w:num>
  <w:num w:numId="38" w16cid:durableId="1218279213">
    <w:abstractNumId w:val="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94D"/>
    <w:rsid w:val="00000E70"/>
    <w:rsid w:val="000052F1"/>
    <w:rsid w:val="000059FE"/>
    <w:rsid w:val="00006BEA"/>
    <w:rsid w:val="00007B07"/>
    <w:rsid w:val="00007C0C"/>
    <w:rsid w:val="00011B4F"/>
    <w:rsid w:val="00011E7E"/>
    <w:rsid w:val="00013427"/>
    <w:rsid w:val="00016EEC"/>
    <w:rsid w:val="000171A8"/>
    <w:rsid w:val="0001752A"/>
    <w:rsid w:val="00020225"/>
    <w:rsid w:val="0002136D"/>
    <w:rsid w:val="000237ED"/>
    <w:rsid w:val="0002426F"/>
    <w:rsid w:val="000243C6"/>
    <w:rsid w:val="00025799"/>
    <w:rsid w:val="00025A7D"/>
    <w:rsid w:val="00025D9F"/>
    <w:rsid w:val="00025FD7"/>
    <w:rsid w:val="00026EA4"/>
    <w:rsid w:val="00027201"/>
    <w:rsid w:val="0003007C"/>
    <w:rsid w:val="000310CC"/>
    <w:rsid w:val="000313CF"/>
    <w:rsid w:val="0003189A"/>
    <w:rsid w:val="00031EEE"/>
    <w:rsid w:val="00032177"/>
    <w:rsid w:val="000334B8"/>
    <w:rsid w:val="00033CD0"/>
    <w:rsid w:val="00034460"/>
    <w:rsid w:val="00034706"/>
    <w:rsid w:val="000352AB"/>
    <w:rsid w:val="0003560A"/>
    <w:rsid w:val="0003589B"/>
    <w:rsid w:val="0003614C"/>
    <w:rsid w:val="000371F7"/>
    <w:rsid w:val="000406C8"/>
    <w:rsid w:val="000407FB"/>
    <w:rsid w:val="00040D80"/>
    <w:rsid w:val="00041667"/>
    <w:rsid w:val="000423F6"/>
    <w:rsid w:val="0004695C"/>
    <w:rsid w:val="00046A59"/>
    <w:rsid w:val="000474F9"/>
    <w:rsid w:val="00047B22"/>
    <w:rsid w:val="00051D45"/>
    <w:rsid w:val="0005290D"/>
    <w:rsid w:val="00052A4B"/>
    <w:rsid w:val="000530EB"/>
    <w:rsid w:val="00053A50"/>
    <w:rsid w:val="00055624"/>
    <w:rsid w:val="00055ACC"/>
    <w:rsid w:val="00056507"/>
    <w:rsid w:val="00056D4D"/>
    <w:rsid w:val="000615FB"/>
    <w:rsid w:val="00061FDA"/>
    <w:rsid w:val="000620DA"/>
    <w:rsid w:val="00062325"/>
    <w:rsid w:val="00063A12"/>
    <w:rsid w:val="000648CE"/>
    <w:rsid w:val="0006531B"/>
    <w:rsid w:val="00066161"/>
    <w:rsid w:val="000669F8"/>
    <w:rsid w:val="000672E2"/>
    <w:rsid w:val="00070278"/>
    <w:rsid w:val="00070908"/>
    <w:rsid w:val="00071557"/>
    <w:rsid w:val="00071972"/>
    <w:rsid w:val="00071C91"/>
    <w:rsid w:val="00071FEF"/>
    <w:rsid w:val="00073AD6"/>
    <w:rsid w:val="0007446F"/>
    <w:rsid w:val="0007610B"/>
    <w:rsid w:val="0007678F"/>
    <w:rsid w:val="0007767E"/>
    <w:rsid w:val="0007795B"/>
    <w:rsid w:val="00080CAB"/>
    <w:rsid w:val="0008218A"/>
    <w:rsid w:val="000823F2"/>
    <w:rsid w:val="00082DF8"/>
    <w:rsid w:val="00084363"/>
    <w:rsid w:val="000844A3"/>
    <w:rsid w:val="00086FC9"/>
    <w:rsid w:val="00087AF0"/>
    <w:rsid w:val="00087B1C"/>
    <w:rsid w:val="0009060A"/>
    <w:rsid w:val="00092509"/>
    <w:rsid w:val="000926AA"/>
    <w:rsid w:val="0009270D"/>
    <w:rsid w:val="000927FA"/>
    <w:rsid w:val="0009295D"/>
    <w:rsid w:val="00093E89"/>
    <w:rsid w:val="00094D32"/>
    <w:rsid w:val="00095EA2"/>
    <w:rsid w:val="0009684B"/>
    <w:rsid w:val="0009784D"/>
    <w:rsid w:val="00097A52"/>
    <w:rsid w:val="00097A99"/>
    <w:rsid w:val="00097F34"/>
    <w:rsid w:val="000A2FF6"/>
    <w:rsid w:val="000A431E"/>
    <w:rsid w:val="000A4E9B"/>
    <w:rsid w:val="000A6414"/>
    <w:rsid w:val="000A67AF"/>
    <w:rsid w:val="000B1198"/>
    <w:rsid w:val="000B1673"/>
    <w:rsid w:val="000B2E05"/>
    <w:rsid w:val="000B683D"/>
    <w:rsid w:val="000B70C5"/>
    <w:rsid w:val="000B7E5E"/>
    <w:rsid w:val="000C08F3"/>
    <w:rsid w:val="000C15B4"/>
    <w:rsid w:val="000C26A4"/>
    <w:rsid w:val="000C3DEE"/>
    <w:rsid w:val="000C554D"/>
    <w:rsid w:val="000C5E63"/>
    <w:rsid w:val="000C628D"/>
    <w:rsid w:val="000C682A"/>
    <w:rsid w:val="000C7A74"/>
    <w:rsid w:val="000D1108"/>
    <w:rsid w:val="000D1BE3"/>
    <w:rsid w:val="000D1C7D"/>
    <w:rsid w:val="000D2991"/>
    <w:rsid w:val="000D5EDA"/>
    <w:rsid w:val="000D78AC"/>
    <w:rsid w:val="000D7E63"/>
    <w:rsid w:val="000E039B"/>
    <w:rsid w:val="000E0744"/>
    <w:rsid w:val="000E22AD"/>
    <w:rsid w:val="000E2461"/>
    <w:rsid w:val="000E429F"/>
    <w:rsid w:val="000E5445"/>
    <w:rsid w:val="000E592E"/>
    <w:rsid w:val="000E5CB5"/>
    <w:rsid w:val="000E6BE4"/>
    <w:rsid w:val="000E7211"/>
    <w:rsid w:val="000E76C8"/>
    <w:rsid w:val="000F0B0B"/>
    <w:rsid w:val="000F0DD5"/>
    <w:rsid w:val="000F10EE"/>
    <w:rsid w:val="000F2CC5"/>
    <w:rsid w:val="000F2E4D"/>
    <w:rsid w:val="000F31E7"/>
    <w:rsid w:val="000F35CF"/>
    <w:rsid w:val="000F4151"/>
    <w:rsid w:val="000F4B58"/>
    <w:rsid w:val="000F4BA0"/>
    <w:rsid w:val="000F4F7E"/>
    <w:rsid w:val="000F54FD"/>
    <w:rsid w:val="000F56E7"/>
    <w:rsid w:val="000F669D"/>
    <w:rsid w:val="000F68BF"/>
    <w:rsid w:val="000F76A2"/>
    <w:rsid w:val="0010007C"/>
    <w:rsid w:val="00102448"/>
    <w:rsid w:val="00102952"/>
    <w:rsid w:val="00105A1F"/>
    <w:rsid w:val="0011207B"/>
    <w:rsid w:val="00113C80"/>
    <w:rsid w:val="00114D60"/>
    <w:rsid w:val="00115BDD"/>
    <w:rsid w:val="00115E04"/>
    <w:rsid w:val="00116B41"/>
    <w:rsid w:val="00117484"/>
    <w:rsid w:val="0012014D"/>
    <w:rsid w:val="00120BCE"/>
    <w:rsid w:val="001212C4"/>
    <w:rsid w:val="00121796"/>
    <w:rsid w:val="00121931"/>
    <w:rsid w:val="00121A16"/>
    <w:rsid w:val="001239BB"/>
    <w:rsid w:val="00125861"/>
    <w:rsid w:val="00126179"/>
    <w:rsid w:val="00126600"/>
    <w:rsid w:val="00126A72"/>
    <w:rsid w:val="00126F4E"/>
    <w:rsid w:val="00127B2A"/>
    <w:rsid w:val="00131CC9"/>
    <w:rsid w:val="00131DBF"/>
    <w:rsid w:val="001334CA"/>
    <w:rsid w:val="00134675"/>
    <w:rsid w:val="00135651"/>
    <w:rsid w:val="00136092"/>
    <w:rsid w:val="0013781B"/>
    <w:rsid w:val="00140C90"/>
    <w:rsid w:val="00141E79"/>
    <w:rsid w:val="0014383B"/>
    <w:rsid w:val="00144277"/>
    <w:rsid w:val="0014595C"/>
    <w:rsid w:val="0014636F"/>
    <w:rsid w:val="001467D5"/>
    <w:rsid w:val="00146A0C"/>
    <w:rsid w:val="00146FE8"/>
    <w:rsid w:val="001509F3"/>
    <w:rsid w:val="00153C48"/>
    <w:rsid w:val="001540DC"/>
    <w:rsid w:val="0015429B"/>
    <w:rsid w:val="001542B6"/>
    <w:rsid w:val="00154D36"/>
    <w:rsid w:val="00155ABF"/>
    <w:rsid w:val="00155FD7"/>
    <w:rsid w:val="001578E1"/>
    <w:rsid w:val="00160094"/>
    <w:rsid w:val="00161BDC"/>
    <w:rsid w:val="0016326F"/>
    <w:rsid w:val="00163632"/>
    <w:rsid w:val="00163FF6"/>
    <w:rsid w:val="001640FB"/>
    <w:rsid w:val="00164DCA"/>
    <w:rsid w:val="001651C0"/>
    <w:rsid w:val="00165925"/>
    <w:rsid w:val="00166B31"/>
    <w:rsid w:val="00166C49"/>
    <w:rsid w:val="0016737F"/>
    <w:rsid w:val="00167A7C"/>
    <w:rsid w:val="001700E9"/>
    <w:rsid w:val="001711DA"/>
    <w:rsid w:val="001729AB"/>
    <w:rsid w:val="00175ECF"/>
    <w:rsid w:val="0017689E"/>
    <w:rsid w:val="0017711D"/>
    <w:rsid w:val="001774B7"/>
    <w:rsid w:val="00177F14"/>
    <w:rsid w:val="0018045B"/>
    <w:rsid w:val="00180D3E"/>
    <w:rsid w:val="00180F22"/>
    <w:rsid w:val="0018177E"/>
    <w:rsid w:val="00181CB5"/>
    <w:rsid w:val="00181E76"/>
    <w:rsid w:val="001823F4"/>
    <w:rsid w:val="00183B23"/>
    <w:rsid w:val="001841A8"/>
    <w:rsid w:val="001845B6"/>
    <w:rsid w:val="00184951"/>
    <w:rsid w:val="00184AB8"/>
    <w:rsid w:val="00185C9A"/>
    <w:rsid w:val="00185C9D"/>
    <w:rsid w:val="00185D84"/>
    <w:rsid w:val="00186021"/>
    <w:rsid w:val="00187B89"/>
    <w:rsid w:val="001900E5"/>
    <w:rsid w:val="00191803"/>
    <w:rsid w:val="00195727"/>
    <w:rsid w:val="00195D9A"/>
    <w:rsid w:val="00196789"/>
    <w:rsid w:val="00196F22"/>
    <w:rsid w:val="0019732E"/>
    <w:rsid w:val="0019747A"/>
    <w:rsid w:val="001977B5"/>
    <w:rsid w:val="00197832"/>
    <w:rsid w:val="001A19FD"/>
    <w:rsid w:val="001A1BD1"/>
    <w:rsid w:val="001A2905"/>
    <w:rsid w:val="001A2A1B"/>
    <w:rsid w:val="001A2DA8"/>
    <w:rsid w:val="001A38D5"/>
    <w:rsid w:val="001A6094"/>
    <w:rsid w:val="001A6D58"/>
    <w:rsid w:val="001A75FE"/>
    <w:rsid w:val="001A786B"/>
    <w:rsid w:val="001B0449"/>
    <w:rsid w:val="001B0CD1"/>
    <w:rsid w:val="001B2A6D"/>
    <w:rsid w:val="001B3FE4"/>
    <w:rsid w:val="001B402F"/>
    <w:rsid w:val="001B4B97"/>
    <w:rsid w:val="001B5ADD"/>
    <w:rsid w:val="001C1541"/>
    <w:rsid w:val="001C1AEF"/>
    <w:rsid w:val="001C1FED"/>
    <w:rsid w:val="001C2494"/>
    <w:rsid w:val="001C2DF0"/>
    <w:rsid w:val="001C33A5"/>
    <w:rsid w:val="001C3E6B"/>
    <w:rsid w:val="001C3F39"/>
    <w:rsid w:val="001C49A1"/>
    <w:rsid w:val="001C56D3"/>
    <w:rsid w:val="001C5FB4"/>
    <w:rsid w:val="001C7106"/>
    <w:rsid w:val="001D1361"/>
    <w:rsid w:val="001D2836"/>
    <w:rsid w:val="001D40A3"/>
    <w:rsid w:val="001D472F"/>
    <w:rsid w:val="001D4B81"/>
    <w:rsid w:val="001D5684"/>
    <w:rsid w:val="001D5E58"/>
    <w:rsid w:val="001E138C"/>
    <w:rsid w:val="001E1622"/>
    <w:rsid w:val="001E3611"/>
    <w:rsid w:val="001E383D"/>
    <w:rsid w:val="001E6599"/>
    <w:rsid w:val="001F00E4"/>
    <w:rsid w:val="001F04DE"/>
    <w:rsid w:val="001F04E7"/>
    <w:rsid w:val="001F0956"/>
    <w:rsid w:val="001F2EAA"/>
    <w:rsid w:val="001F443F"/>
    <w:rsid w:val="001F449F"/>
    <w:rsid w:val="001F489C"/>
    <w:rsid w:val="001F4A85"/>
    <w:rsid w:val="001F734F"/>
    <w:rsid w:val="001F760C"/>
    <w:rsid w:val="001F798E"/>
    <w:rsid w:val="00200250"/>
    <w:rsid w:val="00201160"/>
    <w:rsid w:val="00202D8C"/>
    <w:rsid w:val="002039D8"/>
    <w:rsid w:val="00203A3B"/>
    <w:rsid w:val="00203FC3"/>
    <w:rsid w:val="002047E8"/>
    <w:rsid w:val="002049A1"/>
    <w:rsid w:val="002050CF"/>
    <w:rsid w:val="00206C12"/>
    <w:rsid w:val="00207808"/>
    <w:rsid w:val="0021100D"/>
    <w:rsid w:val="00211A22"/>
    <w:rsid w:val="0021407A"/>
    <w:rsid w:val="00214BDB"/>
    <w:rsid w:val="002156A7"/>
    <w:rsid w:val="0021610C"/>
    <w:rsid w:val="00216D02"/>
    <w:rsid w:val="00217012"/>
    <w:rsid w:val="002173D8"/>
    <w:rsid w:val="002204C9"/>
    <w:rsid w:val="0022219D"/>
    <w:rsid w:val="0022410F"/>
    <w:rsid w:val="00224467"/>
    <w:rsid w:val="0022466C"/>
    <w:rsid w:val="00225E26"/>
    <w:rsid w:val="002262D6"/>
    <w:rsid w:val="00226472"/>
    <w:rsid w:val="0022778B"/>
    <w:rsid w:val="00227846"/>
    <w:rsid w:val="00227D28"/>
    <w:rsid w:val="002323BF"/>
    <w:rsid w:val="00232BF5"/>
    <w:rsid w:val="00232FEA"/>
    <w:rsid w:val="0023313E"/>
    <w:rsid w:val="00233965"/>
    <w:rsid w:val="00233B4B"/>
    <w:rsid w:val="00233D1A"/>
    <w:rsid w:val="002344F7"/>
    <w:rsid w:val="002350A1"/>
    <w:rsid w:val="002353A9"/>
    <w:rsid w:val="002353C3"/>
    <w:rsid w:val="002356E1"/>
    <w:rsid w:val="00235708"/>
    <w:rsid w:val="00236712"/>
    <w:rsid w:val="002406CC"/>
    <w:rsid w:val="00240A4C"/>
    <w:rsid w:val="00240B4A"/>
    <w:rsid w:val="002415C5"/>
    <w:rsid w:val="002424F5"/>
    <w:rsid w:val="00243E5F"/>
    <w:rsid w:val="00246217"/>
    <w:rsid w:val="002520CC"/>
    <w:rsid w:val="002522B8"/>
    <w:rsid w:val="002528A7"/>
    <w:rsid w:val="00253A71"/>
    <w:rsid w:val="00254527"/>
    <w:rsid w:val="00254EC4"/>
    <w:rsid w:val="0025561D"/>
    <w:rsid w:val="00256764"/>
    <w:rsid w:val="0025699E"/>
    <w:rsid w:val="00256D16"/>
    <w:rsid w:val="00256F1B"/>
    <w:rsid w:val="002570F5"/>
    <w:rsid w:val="00257D04"/>
    <w:rsid w:val="00260AE8"/>
    <w:rsid w:val="00260C80"/>
    <w:rsid w:val="00263451"/>
    <w:rsid w:val="002671A6"/>
    <w:rsid w:val="00267DA8"/>
    <w:rsid w:val="00272508"/>
    <w:rsid w:val="00272627"/>
    <w:rsid w:val="0027358F"/>
    <w:rsid w:val="002753C4"/>
    <w:rsid w:val="002768B8"/>
    <w:rsid w:val="00282930"/>
    <w:rsid w:val="002836B6"/>
    <w:rsid w:val="00284522"/>
    <w:rsid w:val="002849A8"/>
    <w:rsid w:val="00287140"/>
    <w:rsid w:val="002879C4"/>
    <w:rsid w:val="00291258"/>
    <w:rsid w:val="002912BA"/>
    <w:rsid w:val="00291774"/>
    <w:rsid w:val="00292418"/>
    <w:rsid w:val="00292492"/>
    <w:rsid w:val="00292BD8"/>
    <w:rsid w:val="00294A06"/>
    <w:rsid w:val="002958A1"/>
    <w:rsid w:val="00296C1D"/>
    <w:rsid w:val="00297773"/>
    <w:rsid w:val="00297E49"/>
    <w:rsid w:val="002A03EE"/>
    <w:rsid w:val="002A06E4"/>
    <w:rsid w:val="002A0B4B"/>
    <w:rsid w:val="002A14AB"/>
    <w:rsid w:val="002A216D"/>
    <w:rsid w:val="002A374F"/>
    <w:rsid w:val="002A4799"/>
    <w:rsid w:val="002A4AF8"/>
    <w:rsid w:val="002A4C00"/>
    <w:rsid w:val="002A51CF"/>
    <w:rsid w:val="002A5362"/>
    <w:rsid w:val="002A5E81"/>
    <w:rsid w:val="002A6AF7"/>
    <w:rsid w:val="002B04CF"/>
    <w:rsid w:val="002B050E"/>
    <w:rsid w:val="002B06DA"/>
    <w:rsid w:val="002B09FF"/>
    <w:rsid w:val="002B1197"/>
    <w:rsid w:val="002B1221"/>
    <w:rsid w:val="002B2110"/>
    <w:rsid w:val="002B2B66"/>
    <w:rsid w:val="002B5194"/>
    <w:rsid w:val="002B542C"/>
    <w:rsid w:val="002B5823"/>
    <w:rsid w:val="002B6043"/>
    <w:rsid w:val="002B6927"/>
    <w:rsid w:val="002B6A53"/>
    <w:rsid w:val="002B6F55"/>
    <w:rsid w:val="002B6F5A"/>
    <w:rsid w:val="002B73B2"/>
    <w:rsid w:val="002B7A71"/>
    <w:rsid w:val="002C0C08"/>
    <w:rsid w:val="002C104F"/>
    <w:rsid w:val="002C2545"/>
    <w:rsid w:val="002C2A01"/>
    <w:rsid w:val="002C3795"/>
    <w:rsid w:val="002C3843"/>
    <w:rsid w:val="002C3FA2"/>
    <w:rsid w:val="002C4AF6"/>
    <w:rsid w:val="002C57F7"/>
    <w:rsid w:val="002C5A49"/>
    <w:rsid w:val="002C68DC"/>
    <w:rsid w:val="002C6D94"/>
    <w:rsid w:val="002C7283"/>
    <w:rsid w:val="002D0252"/>
    <w:rsid w:val="002D4602"/>
    <w:rsid w:val="002D4BF3"/>
    <w:rsid w:val="002D513B"/>
    <w:rsid w:val="002D75B3"/>
    <w:rsid w:val="002D75F3"/>
    <w:rsid w:val="002D760D"/>
    <w:rsid w:val="002E125A"/>
    <w:rsid w:val="002E42A7"/>
    <w:rsid w:val="002E4422"/>
    <w:rsid w:val="002E4435"/>
    <w:rsid w:val="002E4DB2"/>
    <w:rsid w:val="002E55DC"/>
    <w:rsid w:val="002E63ED"/>
    <w:rsid w:val="002E63FE"/>
    <w:rsid w:val="002E6F02"/>
    <w:rsid w:val="002E7954"/>
    <w:rsid w:val="002F0D82"/>
    <w:rsid w:val="002F1255"/>
    <w:rsid w:val="002F149D"/>
    <w:rsid w:val="002F1EDB"/>
    <w:rsid w:val="002F1F15"/>
    <w:rsid w:val="002F2122"/>
    <w:rsid w:val="002F383C"/>
    <w:rsid w:val="002F3C0D"/>
    <w:rsid w:val="002F42AB"/>
    <w:rsid w:val="002F5A2E"/>
    <w:rsid w:val="002F5CD2"/>
    <w:rsid w:val="002F6CF3"/>
    <w:rsid w:val="002F7A42"/>
    <w:rsid w:val="00301955"/>
    <w:rsid w:val="00302BA5"/>
    <w:rsid w:val="003031D9"/>
    <w:rsid w:val="003039C8"/>
    <w:rsid w:val="00304449"/>
    <w:rsid w:val="00307356"/>
    <w:rsid w:val="00307474"/>
    <w:rsid w:val="00310C3D"/>
    <w:rsid w:val="00310CE0"/>
    <w:rsid w:val="0031117B"/>
    <w:rsid w:val="00311787"/>
    <w:rsid w:val="00312766"/>
    <w:rsid w:val="00312C06"/>
    <w:rsid w:val="003144EB"/>
    <w:rsid w:val="00315F48"/>
    <w:rsid w:val="0031643A"/>
    <w:rsid w:val="00316C24"/>
    <w:rsid w:val="00316CB4"/>
    <w:rsid w:val="00317509"/>
    <w:rsid w:val="00317EDD"/>
    <w:rsid w:val="00317FE0"/>
    <w:rsid w:val="00320A98"/>
    <w:rsid w:val="00321C65"/>
    <w:rsid w:val="00321DB1"/>
    <w:rsid w:val="00322596"/>
    <w:rsid w:val="00322913"/>
    <w:rsid w:val="00323A3B"/>
    <w:rsid w:val="00323B6F"/>
    <w:rsid w:val="003242DC"/>
    <w:rsid w:val="003247A0"/>
    <w:rsid w:val="003263C3"/>
    <w:rsid w:val="00331ED5"/>
    <w:rsid w:val="003330C2"/>
    <w:rsid w:val="0033343A"/>
    <w:rsid w:val="00333DCF"/>
    <w:rsid w:val="003352DA"/>
    <w:rsid w:val="00337CEF"/>
    <w:rsid w:val="00337DC2"/>
    <w:rsid w:val="00337E5E"/>
    <w:rsid w:val="00341330"/>
    <w:rsid w:val="00342A52"/>
    <w:rsid w:val="0034359C"/>
    <w:rsid w:val="0034394D"/>
    <w:rsid w:val="0034486B"/>
    <w:rsid w:val="00344A84"/>
    <w:rsid w:val="00344BB4"/>
    <w:rsid w:val="003451DB"/>
    <w:rsid w:val="0034598F"/>
    <w:rsid w:val="00345C87"/>
    <w:rsid w:val="003466CE"/>
    <w:rsid w:val="00346777"/>
    <w:rsid w:val="00346C6B"/>
    <w:rsid w:val="00347855"/>
    <w:rsid w:val="00347FA9"/>
    <w:rsid w:val="003501EB"/>
    <w:rsid w:val="003518B2"/>
    <w:rsid w:val="00351BFD"/>
    <w:rsid w:val="003524E9"/>
    <w:rsid w:val="00352819"/>
    <w:rsid w:val="00352D34"/>
    <w:rsid w:val="0035373B"/>
    <w:rsid w:val="003540F1"/>
    <w:rsid w:val="00354B83"/>
    <w:rsid w:val="0035570A"/>
    <w:rsid w:val="00355CC6"/>
    <w:rsid w:val="00357D5E"/>
    <w:rsid w:val="00360940"/>
    <w:rsid w:val="00360CF1"/>
    <w:rsid w:val="00362C1D"/>
    <w:rsid w:val="00364D74"/>
    <w:rsid w:val="00364D85"/>
    <w:rsid w:val="00365C40"/>
    <w:rsid w:val="00367918"/>
    <w:rsid w:val="00367CC7"/>
    <w:rsid w:val="00373538"/>
    <w:rsid w:val="00374169"/>
    <w:rsid w:val="00377066"/>
    <w:rsid w:val="003819A9"/>
    <w:rsid w:val="003824C4"/>
    <w:rsid w:val="00382A26"/>
    <w:rsid w:val="00383724"/>
    <w:rsid w:val="00383EDB"/>
    <w:rsid w:val="00384D64"/>
    <w:rsid w:val="00386082"/>
    <w:rsid w:val="003863D3"/>
    <w:rsid w:val="00386935"/>
    <w:rsid w:val="00386A01"/>
    <w:rsid w:val="00390F8D"/>
    <w:rsid w:val="003923D2"/>
    <w:rsid w:val="0039242C"/>
    <w:rsid w:val="0039507D"/>
    <w:rsid w:val="003958BC"/>
    <w:rsid w:val="00396D0D"/>
    <w:rsid w:val="003A1E8C"/>
    <w:rsid w:val="003A2674"/>
    <w:rsid w:val="003A3186"/>
    <w:rsid w:val="003A3423"/>
    <w:rsid w:val="003A4C88"/>
    <w:rsid w:val="003A50E3"/>
    <w:rsid w:val="003A564B"/>
    <w:rsid w:val="003A5ABF"/>
    <w:rsid w:val="003A5D68"/>
    <w:rsid w:val="003A5FC8"/>
    <w:rsid w:val="003A68A8"/>
    <w:rsid w:val="003A7453"/>
    <w:rsid w:val="003A765A"/>
    <w:rsid w:val="003A7772"/>
    <w:rsid w:val="003B0CF4"/>
    <w:rsid w:val="003B1049"/>
    <w:rsid w:val="003B23B2"/>
    <w:rsid w:val="003B5579"/>
    <w:rsid w:val="003B6210"/>
    <w:rsid w:val="003C0451"/>
    <w:rsid w:val="003C1438"/>
    <w:rsid w:val="003C2358"/>
    <w:rsid w:val="003C63DC"/>
    <w:rsid w:val="003C7EEF"/>
    <w:rsid w:val="003D0264"/>
    <w:rsid w:val="003D161B"/>
    <w:rsid w:val="003D48AA"/>
    <w:rsid w:val="003D5D17"/>
    <w:rsid w:val="003D6302"/>
    <w:rsid w:val="003D6568"/>
    <w:rsid w:val="003D6A9F"/>
    <w:rsid w:val="003D72E5"/>
    <w:rsid w:val="003E0396"/>
    <w:rsid w:val="003E1D0D"/>
    <w:rsid w:val="003E2452"/>
    <w:rsid w:val="003E29E6"/>
    <w:rsid w:val="003E2CE3"/>
    <w:rsid w:val="003E341C"/>
    <w:rsid w:val="003E37E2"/>
    <w:rsid w:val="003E3A8B"/>
    <w:rsid w:val="003E5720"/>
    <w:rsid w:val="003E6AC4"/>
    <w:rsid w:val="003E7515"/>
    <w:rsid w:val="003E7833"/>
    <w:rsid w:val="003E7E43"/>
    <w:rsid w:val="003F0054"/>
    <w:rsid w:val="003F02C6"/>
    <w:rsid w:val="003F1AB2"/>
    <w:rsid w:val="003F3B87"/>
    <w:rsid w:val="003F3E44"/>
    <w:rsid w:val="00400569"/>
    <w:rsid w:val="00400BDD"/>
    <w:rsid w:val="0040105A"/>
    <w:rsid w:val="00401AEF"/>
    <w:rsid w:val="0040474E"/>
    <w:rsid w:val="00404B05"/>
    <w:rsid w:val="00405698"/>
    <w:rsid w:val="00405A14"/>
    <w:rsid w:val="004070F2"/>
    <w:rsid w:val="00410635"/>
    <w:rsid w:val="0041083E"/>
    <w:rsid w:val="0041085D"/>
    <w:rsid w:val="00411028"/>
    <w:rsid w:val="004130DD"/>
    <w:rsid w:val="00413DC9"/>
    <w:rsid w:val="00414B9F"/>
    <w:rsid w:val="00415823"/>
    <w:rsid w:val="00416CF5"/>
    <w:rsid w:val="00417B76"/>
    <w:rsid w:val="0042033E"/>
    <w:rsid w:val="004205D6"/>
    <w:rsid w:val="00421219"/>
    <w:rsid w:val="004212D2"/>
    <w:rsid w:val="00421B04"/>
    <w:rsid w:val="004225BE"/>
    <w:rsid w:val="004246B4"/>
    <w:rsid w:val="004250CF"/>
    <w:rsid w:val="00426174"/>
    <w:rsid w:val="00426A95"/>
    <w:rsid w:val="00426D08"/>
    <w:rsid w:val="00427321"/>
    <w:rsid w:val="00427BB5"/>
    <w:rsid w:val="004316C4"/>
    <w:rsid w:val="0043175F"/>
    <w:rsid w:val="00432AFA"/>
    <w:rsid w:val="00432BC8"/>
    <w:rsid w:val="00433189"/>
    <w:rsid w:val="00434527"/>
    <w:rsid w:val="0043479E"/>
    <w:rsid w:val="00436A40"/>
    <w:rsid w:val="00436F00"/>
    <w:rsid w:val="004374F4"/>
    <w:rsid w:val="00437A6A"/>
    <w:rsid w:val="004425FA"/>
    <w:rsid w:val="004430EA"/>
    <w:rsid w:val="00443703"/>
    <w:rsid w:val="00445520"/>
    <w:rsid w:val="00445A96"/>
    <w:rsid w:val="0044682D"/>
    <w:rsid w:val="0044761B"/>
    <w:rsid w:val="00450DBA"/>
    <w:rsid w:val="00450F4E"/>
    <w:rsid w:val="004511EB"/>
    <w:rsid w:val="004512C2"/>
    <w:rsid w:val="0045288F"/>
    <w:rsid w:val="004528CA"/>
    <w:rsid w:val="00453274"/>
    <w:rsid w:val="004536E0"/>
    <w:rsid w:val="004537FA"/>
    <w:rsid w:val="00453AA0"/>
    <w:rsid w:val="00454496"/>
    <w:rsid w:val="004579B2"/>
    <w:rsid w:val="004601D7"/>
    <w:rsid w:val="00460FE0"/>
    <w:rsid w:val="00461935"/>
    <w:rsid w:val="00462100"/>
    <w:rsid w:val="00462898"/>
    <w:rsid w:val="00462FBB"/>
    <w:rsid w:val="00463D30"/>
    <w:rsid w:val="004643D0"/>
    <w:rsid w:val="00464641"/>
    <w:rsid w:val="00464DBC"/>
    <w:rsid w:val="004650DE"/>
    <w:rsid w:val="00465604"/>
    <w:rsid w:val="00470B44"/>
    <w:rsid w:val="0047174A"/>
    <w:rsid w:val="0047230B"/>
    <w:rsid w:val="00472328"/>
    <w:rsid w:val="00473F43"/>
    <w:rsid w:val="00474098"/>
    <w:rsid w:val="00474308"/>
    <w:rsid w:val="00474B8E"/>
    <w:rsid w:val="00474D75"/>
    <w:rsid w:val="00475BA0"/>
    <w:rsid w:val="004772D7"/>
    <w:rsid w:val="00481A6F"/>
    <w:rsid w:val="004826A7"/>
    <w:rsid w:val="00483033"/>
    <w:rsid w:val="004846C8"/>
    <w:rsid w:val="00485B58"/>
    <w:rsid w:val="00486973"/>
    <w:rsid w:val="00487654"/>
    <w:rsid w:val="00487A11"/>
    <w:rsid w:val="004904FD"/>
    <w:rsid w:val="00490E66"/>
    <w:rsid w:val="00490EDE"/>
    <w:rsid w:val="00491394"/>
    <w:rsid w:val="004941EA"/>
    <w:rsid w:val="004951AE"/>
    <w:rsid w:val="00496348"/>
    <w:rsid w:val="0049699E"/>
    <w:rsid w:val="004A01A2"/>
    <w:rsid w:val="004A0BFB"/>
    <w:rsid w:val="004A0E08"/>
    <w:rsid w:val="004A1B47"/>
    <w:rsid w:val="004A32F8"/>
    <w:rsid w:val="004A423B"/>
    <w:rsid w:val="004A45DB"/>
    <w:rsid w:val="004A471D"/>
    <w:rsid w:val="004A4BDB"/>
    <w:rsid w:val="004A4D3F"/>
    <w:rsid w:val="004A5006"/>
    <w:rsid w:val="004A7C80"/>
    <w:rsid w:val="004B0244"/>
    <w:rsid w:val="004B2164"/>
    <w:rsid w:val="004B2783"/>
    <w:rsid w:val="004B4D9B"/>
    <w:rsid w:val="004B50EF"/>
    <w:rsid w:val="004B51D2"/>
    <w:rsid w:val="004B554B"/>
    <w:rsid w:val="004B752B"/>
    <w:rsid w:val="004C112B"/>
    <w:rsid w:val="004C1995"/>
    <w:rsid w:val="004C1DFB"/>
    <w:rsid w:val="004C22A5"/>
    <w:rsid w:val="004C2CAE"/>
    <w:rsid w:val="004C4E6E"/>
    <w:rsid w:val="004C5136"/>
    <w:rsid w:val="004C531B"/>
    <w:rsid w:val="004C5C3A"/>
    <w:rsid w:val="004C73DB"/>
    <w:rsid w:val="004C79A3"/>
    <w:rsid w:val="004C7C16"/>
    <w:rsid w:val="004D0EC8"/>
    <w:rsid w:val="004D209C"/>
    <w:rsid w:val="004D273D"/>
    <w:rsid w:val="004D276C"/>
    <w:rsid w:val="004D5683"/>
    <w:rsid w:val="004D5CAE"/>
    <w:rsid w:val="004D6900"/>
    <w:rsid w:val="004D78CC"/>
    <w:rsid w:val="004E16EE"/>
    <w:rsid w:val="004E2CAA"/>
    <w:rsid w:val="004E43AA"/>
    <w:rsid w:val="004E4D9C"/>
    <w:rsid w:val="004E5389"/>
    <w:rsid w:val="004E5939"/>
    <w:rsid w:val="004F0352"/>
    <w:rsid w:val="004F04C5"/>
    <w:rsid w:val="004F2343"/>
    <w:rsid w:val="004F25F7"/>
    <w:rsid w:val="004F2F09"/>
    <w:rsid w:val="004F3720"/>
    <w:rsid w:val="004F471A"/>
    <w:rsid w:val="004F4AC3"/>
    <w:rsid w:val="004F4D7B"/>
    <w:rsid w:val="004F5C06"/>
    <w:rsid w:val="004F718D"/>
    <w:rsid w:val="004F74E9"/>
    <w:rsid w:val="00501201"/>
    <w:rsid w:val="005016BA"/>
    <w:rsid w:val="005017BA"/>
    <w:rsid w:val="005020D9"/>
    <w:rsid w:val="00505E5D"/>
    <w:rsid w:val="00506075"/>
    <w:rsid w:val="005063D1"/>
    <w:rsid w:val="00506541"/>
    <w:rsid w:val="00506F2A"/>
    <w:rsid w:val="005077E3"/>
    <w:rsid w:val="0050786F"/>
    <w:rsid w:val="005105EB"/>
    <w:rsid w:val="0051104D"/>
    <w:rsid w:val="0051323D"/>
    <w:rsid w:val="0051537C"/>
    <w:rsid w:val="00515753"/>
    <w:rsid w:val="005161F1"/>
    <w:rsid w:val="00516D8A"/>
    <w:rsid w:val="00516EED"/>
    <w:rsid w:val="00517696"/>
    <w:rsid w:val="00521041"/>
    <w:rsid w:val="00522BA4"/>
    <w:rsid w:val="00523602"/>
    <w:rsid w:val="00523DA7"/>
    <w:rsid w:val="005253E2"/>
    <w:rsid w:val="00525E3B"/>
    <w:rsid w:val="00526604"/>
    <w:rsid w:val="00527671"/>
    <w:rsid w:val="00530812"/>
    <w:rsid w:val="00531D8C"/>
    <w:rsid w:val="0053210F"/>
    <w:rsid w:val="00532D67"/>
    <w:rsid w:val="00534B1A"/>
    <w:rsid w:val="00534D6B"/>
    <w:rsid w:val="005354A2"/>
    <w:rsid w:val="0053687F"/>
    <w:rsid w:val="00536DB8"/>
    <w:rsid w:val="0054502B"/>
    <w:rsid w:val="00546024"/>
    <w:rsid w:val="00546564"/>
    <w:rsid w:val="00550740"/>
    <w:rsid w:val="00550F7F"/>
    <w:rsid w:val="00552B38"/>
    <w:rsid w:val="00553026"/>
    <w:rsid w:val="0055364C"/>
    <w:rsid w:val="005538B9"/>
    <w:rsid w:val="00553A15"/>
    <w:rsid w:val="0055733B"/>
    <w:rsid w:val="00557360"/>
    <w:rsid w:val="00560D5B"/>
    <w:rsid w:val="00561F32"/>
    <w:rsid w:val="00561F7A"/>
    <w:rsid w:val="00562138"/>
    <w:rsid w:val="005645A7"/>
    <w:rsid w:val="005650AA"/>
    <w:rsid w:val="00565DB0"/>
    <w:rsid w:val="00565FDC"/>
    <w:rsid w:val="005662CC"/>
    <w:rsid w:val="005662F4"/>
    <w:rsid w:val="0056680F"/>
    <w:rsid w:val="00566D17"/>
    <w:rsid w:val="0056736F"/>
    <w:rsid w:val="00567C70"/>
    <w:rsid w:val="00570184"/>
    <w:rsid w:val="00570FB1"/>
    <w:rsid w:val="00571767"/>
    <w:rsid w:val="00572772"/>
    <w:rsid w:val="00572F50"/>
    <w:rsid w:val="00573E5D"/>
    <w:rsid w:val="005753DE"/>
    <w:rsid w:val="00575FE8"/>
    <w:rsid w:val="005766FF"/>
    <w:rsid w:val="00577E5D"/>
    <w:rsid w:val="005803DA"/>
    <w:rsid w:val="00580E42"/>
    <w:rsid w:val="00581642"/>
    <w:rsid w:val="00582026"/>
    <w:rsid w:val="00585FA1"/>
    <w:rsid w:val="00586CA9"/>
    <w:rsid w:val="00590897"/>
    <w:rsid w:val="00592029"/>
    <w:rsid w:val="005920CB"/>
    <w:rsid w:val="00592B89"/>
    <w:rsid w:val="005962A7"/>
    <w:rsid w:val="005963AD"/>
    <w:rsid w:val="00597238"/>
    <w:rsid w:val="005A18E9"/>
    <w:rsid w:val="005A2618"/>
    <w:rsid w:val="005A26FF"/>
    <w:rsid w:val="005A2FDF"/>
    <w:rsid w:val="005A3AA7"/>
    <w:rsid w:val="005A6BC1"/>
    <w:rsid w:val="005A7697"/>
    <w:rsid w:val="005B08A8"/>
    <w:rsid w:val="005B1102"/>
    <w:rsid w:val="005B168F"/>
    <w:rsid w:val="005B222F"/>
    <w:rsid w:val="005B2361"/>
    <w:rsid w:val="005B2D9D"/>
    <w:rsid w:val="005B3743"/>
    <w:rsid w:val="005B3FFE"/>
    <w:rsid w:val="005B4AC0"/>
    <w:rsid w:val="005B4D27"/>
    <w:rsid w:val="005B6628"/>
    <w:rsid w:val="005B746E"/>
    <w:rsid w:val="005C0903"/>
    <w:rsid w:val="005C2C2A"/>
    <w:rsid w:val="005C43C7"/>
    <w:rsid w:val="005C5061"/>
    <w:rsid w:val="005C6F0C"/>
    <w:rsid w:val="005C732A"/>
    <w:rsid w:val="005C7422"/>
    <w:rsid w:val="005C7644"/>
    <w:rsid w:val="005C7BD7"/>
    <w:rsid w:val="005D15C6"/>
    <w:rsid w:val="005D1B61"/>
    <w:rsid w:val="005D3179"/>
    <w:rsid w:val="005D5733"/>
    <w:rsid w:val="005D5BC1"/>
    <w:rsid w:val="005D70CB"/>
    <w:rsid w:val="005D7980"/>
    <w:rsid w:val="005E0020"/>
    <w:rsid w:val="005E2E47"/>
    <w:rsid w:val="005E3201"/>
    <w:rsid w:val="005E4676"/>
    <w:rsid w:val="005E53F6"/>
    <w:rsid w:val="005E5AB0"/>
    <w:rsid w:val="005E698D"/>
    <w:rsid w:val="005E6E14"/>
    <w:rsid w:val="005E76B4"/>
    <w:rsid w:val="005E781B"/>
    <w:rsid w:val="005F03F1"/>
    <w:rsid w:val="005F2B97"/>
    <w:rsid w:val="005F2FE7"/>
    <w:rsid w:val="005F42D5"/>
    <w:rsid w:val="005F49D3"/>
    <w:rsid w:val="005F4CB7"/>
    <w:rsid w:val="005F4F18"/>
    <w:rsid w:val="005F4F8E"/>
    <w:rsid w:val="005F5DE1"/>
    <w:rsid w:val="005F6CAD"/>
    <w:rsid w:val="0060709A"/>
    <w:rsid w:val="006079AB"/>
    <w:rsid w:val="0061048E"/>
    <w:rsid w:val="00610EA0"/>
    <w:rsid w:val="00611464"/>
    <w:rsid w:val="006117C5"/>
    <w:rsid w:val="00611F3B"/>
    <w:rsid w:val="006152F8"/>
    <w:rsid w:val="00615A57"/>
    <w:rsid w:val="0061703D"/>
    <w:rsid w:val="00617211"/>
    <w:rsid w:val="00617B63"/>
    <w:rsid w:val="0062065B"/>
    <w:rsid w:val="00620CA9"/>
    <w:rsid w:val="00620F32"/>
    <w:rsid w:val="00621E9D"/>
    <w:rsid w:val="006230E3"/>
    <w:rsid w:val="006243A5"/>
    <w:rsid w:val="00625A73"/>
    <w:rsid w:val="00625D68"/>
    <w:rsid w:val="00626048"/>
    <w:rsid w:val="00626D6B"/>
    <w:rsid w:val="0062766D"/>
    <w:rsid w:val="00627684"/>
    <w:rsid w:val="00630A2C"/>
    <w:rsid w:val="00631C32"/>
    <w:rsid w:val="006320E0"/>
    <w:rsid w:val="00633683"/>
    <w:rsid w:val="00633D8C"/>
    <w:rsid w:val="0063462E"/>
    <w:rsid w:val="00635F26"/>
    <w:rsid w:val="006367ED"/>
    <w:rsid w:val="0063703E"/>
    <w:rsid w:val="0063705F"/>
    <w:rsid w:val="006372F9"/>
    <w:rsid w:val="006378A4"/>
    <w:rsid w:val="00640B12"/>
    <w:rsid w:val="006417FC"/>
    <w:rsid w:val="006430E7"/>
    <w:rsid w:val="00643399"/>
    <w:rsid w:val="006438DF"/>
    <w:rsid w:val="00644738"/>
    <w:rsid w:val="006452DE"/>
    <w:rsid w:val="00646684"/>
    <w:rsid w:val="0065085F"/>
    <w:rsid w:val="00650EF3"/>
    <w:rsid w:val="006522EF"/>
    <w:rsid w:val="00652C02"/>
    <w:rsid w:val="00653ABC"/>
    <w:rsid w:val="00653C58"/>
    <w:rsid w:val="006544B4"/>
    <w:rsid w:val="006547C8"/>
    <w:rsid w:val="00655777"/>
    <w:rsid w:val="00655E29"/>
    <w:rsid w:val="0065653B"/>
    <w:rsid w:val="00656BFA"/>
    <w:rsid w:val="00657516"/>
    <w:rsid w:val="006614DD"/>
    <w:rsid w:val="00661899"/>
    <w:rsid w:val="006619C8"/>
    <w:rsid w:val="00661C8B"/>
    <w:rsid w:val="0066210C"/>
    <w:rsid w:val="00663A54"/>
    <w:rsid w:val="00663AA0"/>
    <w:rsid w:val="006643FE"/>
    <w:rsid w:val="00665A2E"/>
    <w:rsid w:val="00665B68"/>
    <w:rsid w:val="00666A5D"/>
    <w:rsid w:val="00666B5D"/>
    <w:rsid w:val="00666C80"/>
    <w:rsid w:val="00667773"/>
    <w:rsid w:val="0067007E"/>
    <w:rsid w:val="00670DFA"/>
    <w:rsid w:val="006730A2"/>
    <w:rsid w:val="00673C53"/>
    <w:rsid w:val="00674616"/>
    <w:rsid w:val="0067581A"/>
    <w:rsid w:val="00676839"/>
    <w:rsid w:val="00676902"/>
    <w:rsid w:val="00676D74"/>
    <w:rsid w:val="00677353"/>
    <w:rsid w:val="00677DBC"/>
    <w:rsid w:val="00680555"/>
    <w:rsid w:val="00680FB8"/>
    <w:rsid w:val="00681567"/>
    <w:rsid w:val="00681E5B"/>
    <w:rsid w:val="00682461"/>
    <w:rsid w:val="006830B7"/>
    <w:rsid w:val="006836BB"/>
    <w:rsid w:val="006839C3"/>
    <w:rsid w:val="006846A2"/>
    <w:rsid w:val="006879A1"/>
    <w:rsid w:val="00690B65"/>
    <w:rsid w:val="00691F03"/>
    <w:rsid w:val="006933E2"/>
    <w:rsid w:val="00693402"/>
    <w:rsid w:val="0069392A"/>
    <w:rsid w:val="00693FF6"/>
    <w:rsid w:val="00694EAE"/>
    <w:rsid w:val="00694EEA"/>
    <w:rsid w:val="00695ADF"/>
    <w:rsid w:val="00695C03"/>
    <w:rsid w:val="006978CB"/>
    <w:rsid w:val="006A1EB0"/>
    <w:rsid w:val="006A22B1"/>
    <w:rsid w:val="006A28A5"/>
    <w:rsid w:val="006A35A5"/>
    <w:rsid w:val="006A383C"/>
    <w:rsid w:val="006A3A53"/>
    <w:rsid w:val="006A4BCF"/>
    <w:rsid w:val="006A5F07"/>
    <w:rsid w:val="006A7F68"/>
    <w:rsid w:val="006B0420"/>
    <w:rsid w:val="006B0C78"/>
    <w:rsid w:val="006B0F3E"/>
    <w:rsid w:val="006B12C4"/>
    <w:rsid w:val="006B180A"/>
    <w:rsid w:val="006B1D0D"/>
    <w:rsid w:val="006B20A5"/>
    <w:rsid w:val="006B2597"/>
    <w:rsid w:val="006B2E25"/>
    <w:rsid w:val="006B30C8"/>
    <w:rsid w:val="006B36D1"/>
    <w:rsid w:val="006B5475"/>
    <w:rsid w:val="006B561E"/>
    <w:rsid w:val="006B567C"/>
    <w:rsid w:val="006B5892"/>
    <w:rsid w:val="006B7C6A"/>
    <w:rsid w:val="006C04BE"/>
    <w:rsid w:val="006C08EA"/>
    <w:rsid w:val="006C1CB1"/>
    <w:rsid w:val="006C2A55"/>
    <w:rsid w:val="006C2F0A"/>
    <w:rsid w:val="006C3DD0"/>
    <w:rsid w:val="006C3DFD"/>
    <w:rsid w:val="006C5C36"/>
    <w:rsid w:val="006C7164"/>
    <w:rsid w:val="006C726C"/>
    <w:rsid w:val="006C7B6E"/>
    <w:rsid w:val="006D04D4"/>
    <w:rsid w:val="006D09F0"/>
    <w:rsid w:val="006D1296"/>
    <w:rsid w:val="006D155B"/>
    <w:rsid w:val="006D1764"/>
    <w:rsid w:val="006D1DF1"/>
    <w:rsid w:val="006D1F85"/>
    <w:rsid w:val="006D2A33"/>
    <w:rsid w:val="006D2AB6"/>
    <w:rsid w:val="006D2B5D"/>
    <w:rsid w:val="006D2CF9"/>
    <w:rsid w:val="006D39FF"/>
    <w:rsid w:val="006D3F18"/>
    <w:rsid w:val="006D40A6"/>
    <w:rsid w:val="006D55B1"/>
    <w:rsid w:val="006D6793"/>
    <w:rsid w:val="006D7AB7"/>
    <w:rsid w:val="006E0445"/>
    <w:rsid w:val="006E0F18"/>
    <w:rsid w:val="006E1AB0"/>
    <w:rsid w:val="006E1B2D"/>
    <w:rsid w:val="006E3D98"/>
    <w:rsid w:val="006E3FF8"/>
    <w:rsid w:val="006E48DE"/>
    <w:rsid w:val="006E4FAF"/>
    <w:rsid w:val="006E501F"/>
    <w:rsid w:val="006E5688"/>
    <w:rsid w:val="006E5F0B"/>
    <w:rsid w:val="006E739C"/>
    <w:rsid w:val="006F0352"/>
    <w:rsid w:val="006F0932"/>
    <w:rsid w:val="006F0E20"/>
    <w:rsid w:val="006F0FEB"/>
    <w:rsid w:val="006F3622"/>
    <w:rsid w:val="006F3A85"/>
    <w:rsid w:val="006F3E7C"/>
    <w:rsid w:val="006F468E"/>
    <w:rsid w:val="006F4827"/>
    <w:rsid w:val="006F5804"/>
    <w:rsid w:val="006F6746"/>
    <w:rsid w:val="006F7C76"/>
    <w:rsid w:val="00700AA1"/>
    <w:rsid w:val="00703ABD"/>
    <w:rsid w:val="00706251"/>
    <w:rsid w:val="007077EC"/>
    <w:rsid w:val="007078B4"/>
    <w:rsid w:val="00707923"/>
    <w:rsid w:val="007101C8"/>
    <w:rsid w:val="007111DF"/>
    <w:rsid w:val="00712675"/>
    <w:rsid w:val="00714206"/>
    <w:rsid w:val="00714F41"/>
    <w:rsid w:val="007173F8"/>
    <w:rsid w:val="00717D87"/>
    <w:rsid w:val="0072024C"/>
    <w:rsid w:val="00720355"/>
    <w:rsid w:val="00720AA0"/>
    <w:rsid w:val="00720AE2"/>
    <w:rsid w:val="00720EB3"/>
    <w:rsid w:val="0072202F"/>
    <w:rsid w:val="00722457"/>
    <w:rsid w:val="00724968"/>
    <w:rsid w:val="0072507C"/>
    <w:rsid w:val="00725196"/>
    <w:rsid w:val="00726FA5"/>
    <w:rsid w:val="00727086"/>
    <w:rsid w:val="0073018D"/>
    <w:rsid w:val="00731A8B"/>
    <w:rsid w:val="00732516"/>
    <w:rsid w:val="00732C40"/>
    <w:rsid w:val="007332CF"/>
    <w:rsid w:val="0073333F"/>
    <w:rsid w:val="007336B1"/>
    <w:rsid w:val="00734516"/>
    <w:rsid w:val="00734F05"/>
    <w:rsid w:val="00735B1D"/>
    <w:rsid w:val="007360DE"/>
    <w:rsid w:val="0073679F"/>
    <w:rsid w:val="00736DD0"/>
    <w:rsid w:val="00736EBA"/>
    <w:rsid w:val="00737044"/>
    <w:rsid w:val="007401FE"/>
    <w:rsid w:val="00740B38"/>
    <w:rsid w:val="00741A82"/>
    <w:rsid w:val="007420AD"/>
    <w:rsid w:val="00742C74"/>
    <w:rsid w:val="007431F5"/>
    <w:rsid w:val="00743B7B"/>
    <w:rsid w:val="007443E9"/>
    <w:rsid w:val="00744634"/>
    <w:rsid w:val="00744886"/>
    <w:rsid w:val="00744C3C"/>
    <w:rsid w:val="007456C7"/>
    <w:rsid w:val="007458D4"/>
    <w:rsid w:val="00745B33"/>
    <w:rsid w:val="00747311"/>
    <w:rsid w:val="00751853"/>
    <w:rsid w:val="00751E8D"/>
    <w:rsid w:val="007563BB"/>
    <w:rsid w:val="0075675C"/>
    <w:rsid w:val="007578ED"/>
    <w:rsid w:val="0075790D"/>
    <w:rsid w:val="00760AD6"/>
    <w:rsid w:val="00761BB3"/>
    <w:rsid w:val="00761D1A"/>
    <w:rsid w:val="00761F5D"/>
    <w:rsid w:val="0076211F"/>
    <w:rsid w:val="007641F5"/>
    <w:rsid w:val="00764700"/>
    <w:rsid w:val="00764E84"/>
    <w:rsid w:val="00766791"/>
    <w:rsid w:val="00766D22"/>
    <w:rsid w:val="00767570"/>
    <w:rsid w:val="0077105C"/>
    <w:rsid w:val="007715A0"/>
    <w:rsid w:val="00771D16"/>
    <w:rsid w:val="0077218D"/>
    <w:rsid w:val="007744BA"/>
    <w:rsid w:val="007747B5"/>
    <w:rsid w:val="007749B2"/>
    <w:rsid w:val="00776899"/>
    <w:rsid w:val="00776E19"/>
    <w:rsid w:val="00777268"/>
    <w:rsid w:val="007810D2"/>
    <w:rsid w:val="00781767"/>
    <w:rsid w:val="0078290C"/>
    <w:rsid w:val="00784583"/>
    <w:rsid w:val="00785E05"/>
    <w:rsid w:val="007860B4"/>
    <w:rsid w:val="007867E9"/>
    <w:rsid w:val="00792844"/>
    <w:rsid w:val="007935B5"/>
    <w:rsid w:val="00794107"/>
    <w:rsid w:val="00794EB9"/>
    <w:rsid w:val="0079606B"/>
    <w:rsid w:val="00796CE4"/>
    <w:rsid w:val="007972D3"/>
    <w:rsid w:val="007A16E3"/>
    <w:rsid w:val="007A38A9"/>
    <w:rsid w:val="007A5293"/>
    <w:rsid w:val="007A5ED4"/>
    <w:rsid w:val="007A6D48"/>
    <w:rsid w:val="007A717F"/>
    <w:rsid w:val="007A7642"/>
    <w:rsid w:val="007A7740"/>
    <w:rsid w:val="007A79DE"/>
    <w:rsid w:val="007A7C58"/>
    <w:rsid w:val="007A7E86"/>
    <w:rsid w:val="007B1A65"/>
    <w:rsid w:val="007B2816"/>
    <w:rsid w:val="007B36C8"/>
    <w:rsid w:val="007B3922"/>
    <w:rsid w:val="007B3ED2"/>
    <w:rsid w:val="007B5886"/>
    <w:rsid w:val="007B60B7"/>
    <w:rsid w:val="007B6206"/>
    <w:rsid w:val="007C1346"/>
    <w:rsid w:val="007C14C7"/>
    <w:rsid w:val="007C1B88"/>
    <w:rsid w:val="007C2ACD"/>
    <w:rsid w:val="007C35CF"/>
    <w:rsid w:val="007C3C37"/>
    <w:rsid w:val="007C3E42"/>
    <w:rsid w:val="007C4834"/>
    <w:rsid w:val="007C5B83"/>
    <w:rsid w:val="007C636F"/>
    <w:rsid w:val="007C713B"/>
    <w:rsid w:val="007C75E2"/>
    <w:rsid w:val="007C7A6D"/>
    <w:rsid w:val="007D107A"/>
    <w:rsid w:val="007D2125"/>
    <w:rsid w:val="007D29CC"/>
    <w:rsid w:val="007D2C7B"/>
    <w:rsid w:val="007D2E04"/>
    <w:rsid w:val="007D365A"/>
    <w:rsid w:val="007D4138"/>
    <w:rsid w:val="007D4568"/>
    <w:rsid w:val="007E01B8"/>
    <w:rsid w:val="007E0FD9"/>
    <w:rsid w:val="007E1954"/>
    <w:rsid w:val="007E2095"/>
    <w:rsid w:val="007E26B3"/>
    <w:rsid w:val="007E5B1A"/>
    <w:rsid w:val="007E5F39"/>
    <w:rsid w:val="007E60DB"/>
    <w:rsid w:val="007E68D1"/>
    <w:rsid w:val="007E68EA"/>
    <w:rsid w:val="007E764A"/>
    <w:rsid w:val="007E7A73"/>
    <w:rsid w:val="007F1690"/>
    <w:rsid w:val="007F1739"/>
    <w:rsid w:val="007F3D60"/>
    <w:rsid w:val="007F445A"/>
    <w:rsid w:val="007F4B6A"/>
    <w:rsid w:val="007F6C07"/>
    <w:rsid w:val="0080157A"/>
    <w:rsid w:val="008019DE"/>
    <w:rsid w:val="00803826"/>
    <w:rsid w:val="00803A23"/>
    <w:rsid w:val="00805425"/>
    <w:rsid w:val="0080619D"/>
    <w:rsid w:val="008061CC"/>
    <w:rsid w:val="00807EDB"/>
    <w:rsid w:val="0081002D"/>
    <w:rsid w:val="00810D8C"/>
    <w:rsid w:val="008114A8"/>
    <w:rsid w:val="008114BE"/>
    <w:rsid w:val="00811D70"/>
    <w:rsid w:val="00812063"/>
    <w:rsid w:val="0081248A"/>
    <w:rsid w:val="008144FD"/>
    <w:rsid w:val="00815136"/>
    <w:rsid w:val="00816425"/>
    <w:rsid w:val="008173BF"/>
    <w:rsid w:val="0082142B"/>
    <w:rsid w:val="00823AAA"/>
    <w:rsid w:val="00825F51"/>
    <w:rsid w:val="00826633"/>
    <w:rsid w:val="00826787"/>
    <w:rsid w:val="00826CCE"/>
    <w:rsid w:val="00827DCA"/>
    <w:rsid w:val="00831096"/>
    <w:rsid w:val="0083163E"/>
    <w:rsid w:val="008317B3"/>
    <w:rsid w:val="00831C3A"/>
    <w:rsid w:val="00831E9A"/>
    <w:rsid w:val="0083353B"/>
    <w:rsid w:val="00834D30"/>
    <w:rsid w:val="0083555D"/>
    <w:rsid w:val="008357EB"/>
    <w:rsid w:val="00836BE3"/>
    <w:rsid w:val="0083757A"/>
    <w:rsid w:val="00840996"/>
    <w:rsid w:val="00840E44"/>
    <w:rsid w:val="00841169"/>
    <w:rsid w:val="008428BC"/>
    <w:rsid w:val="00842EA9"/>
    <w:rsid w:val="008434AF"/>
    <w:rsid w:val="00844EE9"/>
    <w:rsid w:val="008461F8"/>
    <w:rsid w:val="00846C46"/>
    <w:rsid w:val="00847339"/>
    <w:rsid w:val="00847695"/>
    <w:rsid w:val="00850190"/>
    <w:rsid w:val="00850721"/>
    <w:rsid w:val="0085162B"/>
    <w:rsid w:val="00851B24"/>
    <w:rsid w:val="00851D58"/>
    <w:rsid w:val="00852381"/>
    <w:rsid w:val="00852EC3"/>
    <w:rsid w:val="0085434C"/>
    <w:rsid w:val="00854E2E"/>
    <w:rsid w:val="0085531A"/>
    <w:rsid w:val="008557E2"/>
    <w:rsid w:val="00855EC8"/>
    <w:rsid w:val="00856F08"/>
    <w:rsid w:val="00857C66"/>
    <w:rsid w:val="00857CAC"/>
    <w:rsid w:val="00860126"/>
    <w:rsid w:val="008604F7"/>
    <w:rsid w:val="00860703"/>
    <w:rsid w:val="00860BBE"/>
    <w:rsid w:val="00861C21"/>
    <w:rsid w:val="00861EF9"/>
    <w:rsid w:val="008627B6"/>
    <w:rsid w:val="00862CF8"/>
    <w:rsid w:val="0086327D"/>
    <w:rsid w:val="00864688"/>
    <w:rsid w:val="0086544A"/>
    <w:rsid w:val="008668D6"/>
    <w:rsid w:val="008707C8"/>
    <w:rsid w:val="008712CB"/>
    <w:rsid w:val="008717DC"/>
    <w:rsid w:val="0087181A"/>
    <w:rsid w:val="00871E19"/>
    <w:rsid w:val="00872697"/>
    <w:rsid w:val="008726DC"/>
    <w:rsid w:val="00874B28"/>
    <w:rsid w:val="0087563D"/>
    <w:rsid w:val="008762F0"/>
    <w:rsid w:val="008764D4"/>
    <w:rsid w:val="0087663E"/>
    <w:rsid w:val="00876E52"/>
    <w:rsid w:val="008778CB"/>
    <w:rsid w:val="00880BEB"/>
    <w:rsid w:val="00881053"/>
    <w:rsid w:val="008816CF"/>
    <w:rsid w:val="008835E2"/>
    <w:rsid w:val="008836F8"/>
    <w:rsid w:val="0088399A"/>
    <w:rsid w:val="00884C60"/>
    <w:rsid w:val="0088530A"/>
    <w:rsid w:val="0088732A"/>
    <w:rsid w:val="00891EB3"/>
    <w:rsid w:val="008924D1"/>
    <w:rsid w:val="008924D4"/>
    <w:rsid w:val="00892C40"/>
    <w:rsid w:val="00892E52"/>
    <w:rsid w:val="008942CF"/>
    <w:rsid w:val="00894F86"/>
    <w:rsid w:val="008971A9"/>
    <w:rsid w:val="008978E0"/>
    <w:rsid w:val="00897F24"/>
    <w:rsid w:val="008A0BC2"/>
    <w:rsid w:val="008A0BCB"/>
    <w:rsid w:val="008A1015"/>
    <w:rsid w:val="008A183D"/>
    <w:rsid w:val="008A2302"/>
    <w:rsid w:val="008A4FD8"/>
    <w:rsid w:val="008A513B"/>
    <w:rsid w:val="008A5833"/>
    <w:rsid w:val="008A5C22"/>
    <w:rsid w:val="008A7F81"/>
    <w:rsid w:val="008B047A"/>
    <w:rsid w:val="008B12BF"/>
    <w:rsid w:val="008B3598"/>
    <w:rsid w:val="008B3784"/>
    <w:rsid w:val="008B3A22"/>
    <w:rsid w:val="008B440A"/>
    <w:rsid w:val="008B56AE"/>
    <w:rsid w:val="008B5E3E"/>
    <w:rsid w:val="008B6027"/>
    <w:rsid w:val="008B624A"/>
    <w:rsid w:val="008B7057"/>
    <w:rsid w:val="008B777B"/>
    <w:rsid w:val="008C1F80"/>
    <w:rsid w:val="008C2A66"/>
    <w:rsid w:val="008C2D8E"/>
    <w:rsid w:val="008C3C9A"/>
    <w:rsid w:val="008C4B20"/>
    <w:rsid w:val="008C71C1"/>
    <w:rsid w:val="008D0591"/>
    <w:rsid w:val="008D3584"/>
    <w:rsid w:val="008D400D"/>
    <w:rsid w:val="008D59C9"/>
    <w:rsid w:val="008D7F35"/>
    <w:rsid w:val="008D7F5A"/>
    <w:rsid w:val="008E042E"/>
    <w:rsid w:val="008E0CA7"/>
    <w:rsid w:val="008E105E"/>
    <w:rsid w:val="008E2526"/>
    <w:rsid w:val="008E37D4"/>
    <w:rsid w:val="008E391B"/>
    <w:rsid w:val="008E4A08"/>
    <w:rsid w:val="008E4AE1"/>
    <w:rsid w:val="008E4FED"/>
    <w:rsid w:val="008E526B"/>
    <w:rsid w:val="008E62CD"/>
    <w:rsid w:val="008E6E16"/>
    <w:rsid w:val="008F0206"/>
    <w:rsid w:val="008F0281"/>
    <w:rsid w:val="008F1CD0"/>
    <w:rsid w:val="008F20AF"/>
    <w:rsid w:val="008F2FD3"/>
    <w:rsid w:val="008F3204"/>
    <w:rsid w:val="008F42BA"/>
    <w:rsid w:val="008F6C60"/>
    <w:rsid w:val="008F7957"/>
    <w:rsid w:val="009002BA"/>
    <w:rsid w:val="009016B0"/>
    <w:rsid w:val="009031E5"/>
    <w:rsid w:val="009047BA"/>
    <w:rsid w:val="0090584A"/>
    <w:rsid w:val="00907C0F"/>
    <w:rsid w:val="00911062"/>
    <w:rsid w:val="00911F3D"/>
    <w:rsid w:val="00912C7B"/>
    <w:rsid w:val="0091399A"/>
    <w:rsid w:val="00915834"/>
    <w:rsid w:val="00917ADB"/>
    <w:rsid w:val="00917EEE"/>
    <w:rsid w:val="0092009C"/>
    <w:rsid w:val="009210D0"/>
    <w:rsid w:val="009234F8"/>
    <w:rsid w:val="00924B78"/>
    <w:rsid w:val="009250BE"/>
    <w:rsid w:val="00927C37"/>
    <w:rsid w:val="00931800"/>
    <w:rsid w:val="00931C58"/>
    <w:rsid w:val="00932938"/>
    <w:rsid w:val="00932C28"/>
    <w:rsid w:val="00932D27"/>
    <w:rsid w:val="00933E27"/>
    <w:rsid w:val="00934085"/>
    <w:rsid w:val="00934A12"/>
    <w:rsid w:val="009370EF"/>
    <w:rsid w:val="009405F1"/>
    <w:rsid w:val="00940B65"/>
    <w:rsid w:val="009414E8"/>
    <w:rsid w:val="009415B0"/>
    <w:rsid w:val="009422E9"/>
    <w:rsid w:val="00942BD2"/>
    <w:rsid w:val="00943239"/>
    <w:rsid w:val="00943833"/>
    <w:rsid w:val="00946A58"/>
    <w:rsid w:val="00946A70"/>
    <w:rsid w:val="00950F45"/>
    <w:rsid w:val="0095174A"/>
    <w:rsid w:val="00951E4C"/>
    <w:rsid w:val="00953EAB"/>
    <w:rsid w:val="009541F0"/>
    <w:rsid w:val="009565EF"/>
    <w:rsid w:val="009570ED"/>
    <w:rsid w:val="009577B1"/>
    <w:rsid w:val="0095782F"/>
    <w:rsid w:val="0096013E"/>
    <w:rsid w:val="00963AAB"/>
    <w:rsid w:val="00963ABE"/>
    <w:rsid w:val="009648ED"/>
    <w:rsid w:val="00965932"/>
    <w:rsid w:val="00965B2C"/>
    <w:rsid w:val="009701C3"/>
    <w:rsid w:val="0097151E"/>
    <w:rsid w:val="0097193B"/>
    <w:rsid w:val="009724D8"/>
    <w:rsid w:val="00973A73"/>
    <w:rsid w:val="00974974"/>
    <w:rsid w:val="009749FC"/>
    <w:rsid w:val="009761AA"/>
    <w:rsid w:val="009801B0"/>
    <w:rsid w:val="0098049A"/>
    <w:rsid w:val="00981E00"/>
    <w:rsid w:val="00982EC0"/>
    <w:rsid w:val="00983B35"/>
    <w:rsid w:val="00984323"/>
    <w:rsid w:val="00984EF6"/>
    <w:rsid w:val="009861C1"/>
    <w:rsid w:val="0098691C"/>
    <w:rsid w:val="009873C1"/>
    <w:rsid w:val="00987918"/>
    <w:rsid w:val="00987A8F"/>
    <w:rsid w:val="00991B5B"/>
    <w:rsid w:val="00992DC8"/>
    <w:rsid w:val="00993EEE"/>
    <w:rsid w:val="0099685D"/>
    <w:rsid w:val="009A0080"/>
    <w:rsid w:val="009A0808"/>
    <w:rsid w:val="009A2459"/>
    <w:rsid w:val="009A2BF8"/>
    <w:rsid w:val="009A2D82"/>
    <w:rsid w:val="009A396A"/>
    <w:rsid w:val="009A475D"/>
    <w:rsid w:val="009A543A"/>
    <w:rsid w:val="009A63DC"/>
    <w:rsid w:val="009A6486"/>
    <w:rsid w:val="009A6BA3"/>
    <w:rsid w:val="009B1999"/>
    <w:rsid w:val="009B2391"/>
    <w:rsid w:val="009B364B"/>
    <w:rsid w:val="009B36B0"/>
    <w:rsid w:val="009B4B3E"/>
    <w:rsid w:val="009C126B"/>
    <w:rsid w:val="009C1DB1"/>
    <w:rsid w:val="009C1DBD"/>
    <w:rsid w:val="009C236D"/>
    <w:rsid w:val="009C248E"/>
    <w:rsid w:val="009C39FC"/>
    <w:rsid w:val="009C45D6"/>
    <w:rsid w:val="009C56D9"/>
    <w:rsid w:val="009D0DBB"/>
    <w:rsid w:val="009D1789"/>
    <w:rsid w:val="009D1CB3"/>
    <w:rsid w:val="009D4ED7"/>
    <w:rsid w:val="009D63DC"/>
    <w:rsid w:val="009E02B3"/>
    <w:rsid w:val="009E073F"/>
    <w:rsid w:val="009E1E82"/>
    <w:rsid w:val="009E3F2F"/>
    <w:rsid w:val="009E623C"/>
    <w:rsid w:val="009E62CA"/>
    <w:rsid w:val="009F1B2E"/>
    <w:rsid w:val="009F22E6"/>
    <w:rsid w:val="009F2BA6"/>
    <w:rsid w:val="009F3885"/>
    <w:rsid w:val="009F5B6F"/>
    <w:rsid w:val="00A022C9"/>
    <w:rsid w:val="00A0398C"/>
    <w:rsid w:val="00A04789"/>
    <w:rsid w:val="00A0483F"/>
    <w:rsid w:val="00A04AB4"/>
    <w:rsid w:val="00A07686"/>
    <w:rsid w:val="00A10107"/>
    <w:rsid w:val="00A106E7"/>
    <w:rsid w:val="00A109B9"/>
    <w:rsid w:val="00A11068"/>
    <w:rsid w:val="00A1203A"/>
    <w:rsid w:val="00A127E7"/>
    <w:rsid w:val="00A132A8"/>
    <w:rsid w:val="00A139F6"/>
    <w:rsid w:val="00A14B4F"/>
    <w:rsid w:val="00A1614E"/>
    <w:rsid w:val="00A16628"/>
    <w:rsid w:val="00A16816"/>
    <w:rsid w:val="00A1792B"/>
    <w:rsid w:val="00A17952"/>
    <w:rsid w:val="00A20175"/>
    <w:rsid w:val="00A20A99"/>
    <w:rsid w:val="00A21E3C"/>
    <w:rsid w:val="00A22585"/>
    <w:rsid w:val="00A22627"/>
    <w:rsid w:val="00A2364A"/>
    <w:rsid w:val="00A23711"/>
    <w:rsid w:val="00A23C39"/>
    <w:rsid w:val="00A24800"/>
    <w:rsid w:val="00A24DB8"/>
    <w:rsid w:val="00A24E97"/>
    <w:rsid w:val="00A252AA"/>
    <w:rsid w:val="00A258E8"/>
    <w:rsid w:val="00A25C1B"/>
    <w:rsid w:val="00A25CB9"/>
    <w:rsid w:val="00A25DCC"/>
    <w:rsid w:val="00A269CC"/>
    <w:rsid w:val="00A27EAE"/>
    <w:rsid w:val="00A304A2"/>
    <w:rsid w:val="00A308F6"/>
    <w:rsid w:val="00A30BE6"/>
    <w:rsid w:val="00A30C31"/>
    <w:rsid w:val="00A310BC"/>
    <w:rsid w:val="00A3252F"/>
    <w:rsid w:val="00A343F9"/>
    <w:rsid w:val="00A34CD2"/>
    <w:rsid w:val="00A34F61"/>
    <w:rsid w:val="00A35EF4"/>
    <w:rsid w:val="00A3633E"/>
    <w:rsid w:val="00A373A3"/>
    <w:rsid w:val="00A40524"/>
    <w:rsid w:val="00A407A2"/>
    <w:rsid w:val="00A40B8E"/>
    <w:rsid w:val="00A40C5F"/>
    <w:rsid w:val="00A40F93"/>
    <w:rsid w:val="00A4103B"/>
    <w:rsid w:val="00A412AB"/>
    <w:rsid w:val="00A41879"/>
    <w:rsid w:val="00A41E99"/>
    <w:rsid w:val="00A42483"/>
    <w:rsid w:val="00A43002"/>
    <w:rsid w:val="00A44526"/>
    <w:rsid w:val="00A459B7"/>
    <w:rsid w:val="00A4614E"/>
    <w:rsid w:val="00A473F1"/>
    <w:rsid w:val="00A509D3"/>
    <w:rsid w:val="00A510E6"/>
    <w:rsid w:val="00A52B26"/>
    <w:rsid w:val="00A53767"/>
    <w:rsid w:val="00A53B55"/>
    <w:rsid w:val="00A55575"/>
    <w:rsid w:val="00A55D1C"/>
    <w:rsid w:val="00A578B7"/>
    <w:rsid w:val="00A60C99"/>
    <w:rsid w:val="00A627E3"/>
    <w:rsid w:val="00A630E1"/>
    <w:rsid w:val="00A64ABD"/>
    <w:rsid w:val="00A65C15"/>
    <w:rsid w:val="00A70B1F"/>
    <w:rsid w:val="00A714E8"/>
    <w:rsid w:val="00A716F3"/>
    <w:rsid w:val="00A71C83"/>
    <w:rsid w:val="00A7305B"/>
    <w:rsid w:val="00A73471"/>
    <w:rsid w:val="00A74253"/>
    <w:rsid w:val="00A76C03"/>
    <w:rsid w:val="00A76D91"/>
    <w:rsid w:val="00A777F1"/>
    <w:rsid w:val="00A806DE"/>
    <w:rsid w:val="00A807A3"/>
    <w:rsid w:val="00A8083F"/>
    <w:rsid w:val="00A80EE3"/>
    <w:rsid w:val="00A812BD"/>
    <w:rsid w:val="00A82A87"/>
    <w:rsid w:val="00A836EA"/>
    <w:rsid w:val="00A8471D"/>
    <w:rsid w:val="00A84C66"/>
    <w:rsid w:val="00A84F13"/>
    <w:rsid w:val="00A85028"/>
    <w:rsid w:val="00A85094"/>
    <w:rsid w:val="00A86FBA"/>
    <w:rsid w:val="00A92B65"/>
    <w:rsid w:val="00A93892"/>
    <w:rsid w:val="00A95022"/>
    <w:rsid w:val="00A9733D"/>
    <w:rsid w:val="00AA1015"/>
    <w:rsid w:val="00AA1201"/>
    <w:rsid w:val="00AA27E8"/>
    <w:rsid w:val="00AA2E5D"/>
    <w:rsid w:val="00AA4B40"/>
    <w:rsid w:val="00AA4F22"/>
    <w:rsid w:val="00AA5D7F"/>
    <w:rsid w:val="00AA615F"/>
    <w:rsid w:val="00AA66EA"/>
    <w:rsid w:val="00AA6AAD"/>
    <w:rsid w:val="00AA6D4A"/>
    <w:rsid w:val="00AA709C"/>
    <w:rsid w:val="00AA76EF"/>
    <w:rsid w:val="00AB019B"/>
    <w:rsid w:val="00AB088D"/>
    <w:rsid w:val="00AB2BB6"/>
    <w:rsid w:val="00AB42F1"/>
    <w:rsid w:val="00AB442E"/>
    <w:rsid w:val="00AB4576"/>
    <w:rsid w:val="00AB5ECE"/>
    <w:rsid w:val="00AB7471"/>
    <w:rsid w:val="00AC050D"/>
    <w:rsid w:val="00AC2D7D"/>
    <w:rsid w:val="00AC59AB"/>
    <w:rsid w:val="00AC74C9"/>
    <w:rsid w:val="00AC7AAE"/>
    <w:rsid w:val="00AD0A0F"/>
    <w:rsid w:val="00AD31A3"/>
    <w:rsid w:val="00AD32F4"/>
    <w:rsid w:val="00AD404A"/>
    <w:rsid w:val="00AD4702"/>
    <w:rsid w:val="00AD49D9"/>
    <w:rsid w:val="00AD4BE2"/>
    <w:rsid w:val="00AD6705"/>
    <w:rsid w:val="00AD6A16"/>
    <w:rsid w:val="00AD6DF6"/>
    <w:rsid w:val="00AE02A1"/>
    <w:rsid w:val="00AE1103"/>
    <w:rsid w:val="00AE29EC"/>
    <w:rsid w:val="00AE3C34"/>
    <w:rsid w:val="00AE4486"/>
    <w:rsid w:val="00AE4BB8"/>
    <w:rsid w:val="00AE52F0"/>
    <w:rsid w:val="00AE6A86"/>
    <w:rsid w:val="00AE6E9B"/>
    <w:rsid w:val="00AF0105"/>
    <w:rsid w:val="00AF08E8"/>
    <w:rsid w:val="00AF11EE"/>
    <w:rsid w:val="00AF182D"/>
    <w:rsid w:val="00AF18D9"/>
    <w:rsid w:val="00AF2EA0"/>
    <w:rsid w:val="00AF52C7"/>
    <w:rsid w:val="00AF6617"/>
    <w:rsid w:val="00AF67E9"/>
    <w:rsid w:val="00AF6C2F"/>
    <w:rsid w:val="00B00668"/>
    <w:rsid w:val="00B0151C"/>
    <w:rsid w:val="00B0237C"/>
    <w:rsid w:val="00B0253E"/>
    <w:rsid w:val="00B02E06"/>
    <w:rsid w:val="00B04AD7"/>
    <w:rsid w:val="00B04F46"/>
    <w:rsid w:val="00B06349"/>
    <w:rsid w:val="00B06849"/>
    <w:rsid w:val="00B10AD1"/>
    <w:rsid w:val="00B11178"/>
    <w:rsid w:val="00B1140C"/>
    <w:rsid w:val="00B12711"/>
    <w:rsid w:val="00B12C41"/>
    <w:rsid w:val="00B137DC"/>
    <w:rsid w:val="00B14BD4"/>
    <w:rsid w:val="00B14C3D"/>
    <w:rsid w:val="00B151D0"/>
    <w:rsid w:val="00B16BF3"/>
    <w:rsid w:val="00B20CF9"/>
    <w:rsid w:val="00B21047"/>
    <w:rsid w:val="00B21908"/>
    <w:rsid w:val="00B21BF0"/>
    <w:rsid w:val="00B21F6F"/>
    <w:rsid w:val="00B22D13"/>
    <w:rsid w:val="00B25873"/>
    <w:rsid w:val="00B27170"/>
    <w:rsid w:val="00B273DE"/>
    <w:rsid w:val="00B300F9"/>
    <w:rsid w:val="00B30296"/>
    <w:rsid w:val="00B305F6"/>
    <w:rsid w:val="00B30D18"/>
    <w:rsid w:val="00B32CC8"/>
    <w:rsid w:val="00B34055"/>
    <w:rsid w:val="00B34550"/>
    <w:rsid w:val="00B35E7E"/>
    <w:rsid w:val="00B3612A"/>
    <w:rsid w:val="00B3666D"/>
    <w:rsid w:val="00B3671B"/>
    <w:rsid w:val="00B36749"/>
    <w:rsid w:val="00B36B80"/>
    <w:rsid w:val="00B36E47"/>
    <w:rsid w:val="00B3724E"/>
    <w:rsid w:val="00B40A3A"/>
    <w:rsid w:val="00B40B2B"/>
    <w:rsid w:val="00B40C48"/>
    <w:rsid w:val="00B40D50"/>
    <w:rsid w:val="00B40D5C"/>
    <w:rsid w:val="00B43834"/>
    <w:rsid w:val="00B43998"/>
    <w:rsid w:val="00B443E2"/>
    <w:rsid w:val="00B447EC"/>
    <w:rsid w:val="00B4489D"/>
    <w:rsid w:val="00B46E2B"/>
    <w:rsid w:val="00B50155"/>
    <w:rsid w:val="00B509ED"/>
    <w:rsid w:val="00B51328"/>
    <w:rsid w:val="00B51827"/>
    <w:rsid w:val="00B527E4"/>
    <w:rsid w:val="00B52F54"/>
    <w:rsid w:val="00B576C1"/>
    <w:rsid w:val="00B60506"/>
    <w:rsid w:val="00B61575"/>
    <w:rsid w:val="00B6370D"/>
    <w:rsid w:val="00B64015"/>
    <w:rsid w:val="00B647F3"/>
    <w:rsid w:val="00B661C7"/>
    <w:rsid w:val="00B663DD"/>
    <w:rsid w:val="00B6654F"/>
    <w:rsid w:val="00B6685D"/>
    <w:rsid w:val="00B67758"/>
    <w:rsid w:val="00B70633"/>
    <w:rsid w:val="00B73298"/>
    <w:rsid w:val="00B7380A"/>
    <w:rsid w:val="00B74103"/>
    <w:rsid w:val="00B75470"/>
    <w:rsid w:val="00B759BF"/>
    <w:rsid w:val="00B75C50"/>
    <w:rsid w:val="00B75FAF"/>
    <w:rsid w:val="00B77282"/>
    <w:rsid w:val="00B77812"/>
    <w:rsid w:val="00B77A5B"/>
    <w:rsid w:val="00B80D4B"/>
    <w:rsid w:val="00B8287F"/>
    <w:rsid w:val="00B83FB0"/>
    <w:rsid w:val="00B84C08"/>
    <w:rsid w:val="00B859B6"/>
    <w:rsid w:val="00B86370"/>
    <w:rsid w:val="00B86658"/>
    <w:rsid w:val="00B86808"/>
    <w:rsid w:val="00B86CCA"/>
    <w:rsid w:val="00B87D6B"/>
    <w:rsid w:val="00B90A83"/>
    <w:rsid w:val="00B9214A"/>
    <w:rsid w:val="00B93E27"/>
    <w:rsid w:val="00B9460F"/>
    <w:rsid w:val="00B95527"/>
    <w:rsid w:val="00B95623"/>
    <w:rsid w:val="00B95D69"/>
    <w:rsid w:val="00B974E0"/>
    <w:rsid w:val="00B977E5"/>
    <w:rsid w:val="00BA0046"/>
    <w:rsid w:val="00BA01F2"/>
    <w:rsid w:val="00BA03B7"/>
    <w:rsid w:val="00BA0AD0"/>
    <w:rsid w:val="00BA1065"/>
    <w:rsid w:val="00BA132B"/>
    <w:rsid w:val="00BA1E6B"/>
    <w:rsid w:val="00BA35E3"/>
    <w:rsid w:val="00BA3768"/>
    <w:rsid w:val="00BA430F"/>
    <w:rsid w:val="00BA4A96"/>
    <w:rsid w:val="00BA58D3"/>
    <w:rsid w:val="00BA5CEB"/>
    <w:rsid w:val="00BA76BD"/>
    <w:rsid w:val="00BB10B6"/>
    <w:rsid w:val="00BB1BC4"/>
    <w:rsid w:val="00BB213E"/>
    <w:rsid w:val="00BB2FA7"/>
    <w:rsid w:val="00BB305C"/>
    <w:rsid w:val="00BB496D"/>
    <w:rsid w:val="00BB5CF1"/>
    <w:rsid w:val="00BB6C5E"/>
    <w:rsid w:val="00BB7BFD"/>
    <w:rsid w:val="00BC5AE1"/>
    <w:rsid w:val="00BC7E60"/>
    <w:rsid w:val="00BD097C"/>
    <w:rsid w:val="00BD3B07"/>
    <w:rsid w:val="00BD4F1F"/>
    <w:rsid w:val="00BD779D"/>
    <w:rsid w:val="00BD7943"/>
    <w:rsid w:val="00BD7A9E"/>
    <w:rsid w:val="00BE0399"/>
    <w:rsid w:val="00BE0613"/>
    <w:rsid w:val="00BE15B5"/>
    <w:rsid w:val="00BE1710"/>
    <w:rsid w:val="00BE38DB"/>
    <w:rsid w:val="00BE4C7E"/>
    <w:rsid w:val="00BE5487"/>
    <w:rsid w:val="00BE5BC2"/>
    <w:rsid w:val="00BE6768"/>
    <w:rsid w:val="00BE79F2"/>
    <w:rsid w:val="00BF0557"/>
    <w:rsid w:val="00BF1044"/>
    <w:rsid w:val="00BF1612"/>
    <w:rsid w:val="00BF1909"/>
    <w:rsid w:val="00BF210F"/>
    <w:rsid w:val="00BF23E0"/>
    <w:rsid w:val="00BF3D6F"/>
    <w:rsid w:val="00BF56CA"/>
    <w:rsid w:val="00C00B3A"/>
    <w:rsid w:val="00C0116F"/>
    <w:rsid w:val="00C02610"/>
    <w:rsid w:val="00C0304A"/>
    <w:rsid w:val="00C0330F"/>
    <w:rsid w:val="00C0354B"/>
    <w:rsid w:val="00C03CFA"/>
    <w:rsid w:val="00C05A92"/>
    <w:rsid w:val="00C05FDC"/>
    <w:rsid w:val="00C06B68"/>
    <w:rsid w:val="00C12AF3"/>
    <w:rsid w:val="00C12D14"/>
    <w:rsid w:val="00C12F3A"/>
    <w:rsid w:val="00C14319"/>
    <w:rsid w:val="00C14332"/>
    <w:rsid w:val="00C1470F"/>
    <w:rsid w:val="00C152E1"/>
    <w:rsid w:val="00C158E4"/>
    <w:rsid w:val="00C1682F"/>
    <w:rsid w:val="00C20408"/>
    <w:rsid w:val="00C2048A"/>
    <w:rsid w:val="00C226BF"/>
    <w:rsid w:val="00C23489"/>
    <w:rsid w:val="00C23ECA"/>
    <w:rsid w:val="00C24CA3"/>
    <w:rsid w:val="00C25239"/>
    <w:rsid w:val="00C25C22"/>
    <w:rsid w:val="00C265D5"/>
    <w:rsid w:val="00C26786"/>
    <w:rsid w:val="00C26BCD"/>
    <w:rsid w:val="00C27AEC"/>
    <w:rsid w:val="00C27EE5"/>
    <w:rsid w:val="00C31031"/>
    <w:rsid w:val="00C33191"/>
    <w:rsid w:val="00C33C5C"/>
    <w:rsid w:val="00C34154"/>
    <w:rsid w:val="00C3755A"/>
    <w:rsid w:val="00C40F70"/>
    <w:rsid w:val="00C41CC1"/>
    <w:rsid w:val="00C43A6D"/>
    <w:rsid w:val="00C43CB1"/>
    <w:rsid w:val="00C444D6"/>
    <w:rsid w:val="00C446BC"/>
    <w:rsid w:val="00C44912"/>
    <w:rsid w:val="00C45E68"/>
    <w:rsid w:val="00C478F0"/>
    <w:rsid w:val="00C51847"/>
    <w:rsid w:val="00C5192F"/>
    <w:rsid w:val="00C51D9A"/>
    <w:rsid w:val="00C528D9"/>
    <w:rsid w:val="00C52D5A"/>
    <w:rsid w:val="00C531BB"/>
    <w:rsid w:val="00C537C1"/>
    <w:rsid w:val="00C568E1"/>
    <w:rsid w:val="00C56D54"/>
    <w:rsid w:val="00C571AD"/>
    <w:rsid w:val="00C61E90"/>
    <w:rsid w:val="00C620C7"/>
    <w:rsid w:val="00C62785"/>
    <w:rsid w:val="00C63A4C"/>
    <w:rsid w:val="00C64040"/>
    <w:rsid w:val="00C64070"/>
    <w:rsid w:val="00C64322"/>
    <w:rsid w:val="00C66FCA"/>
    <w:rsid w:val="00C672E0"/>
    <w:rsid w:val="00C679A8"/>
    <w:rsid w:val="00C7088C"/>
    <w:rsid w:val="00C734FC"/>
    <w:rsid w:val="00C7377E"/>
    <w:rsid w:val="00C73F97"/>
    <w:rsid w:val="00C74BC8"/>
    <w:rsid w:val="00C75BAE"/>
    <w:rsid w:val="00C76A98"/>
    <w:rsid w:val="00C80D1B"/>
    <w:rsid w:val="00C82085"/>
    <w:rsid w:val="00C8221F"/>
    <w:rsid w:val="00C82942"/>
    <w:rsid w:val="00C84280"/>
    <w:rsid w:val="00C84475"/>
    <w:rsid w:val="00C84708"/>
    <w:rsid w:val="00C84774"/>
    <w:rsid w:val="00C85995"/>
    <w:rsid w:val="00C862A1"/>
    <w:rsid w:val="00C862E4"/>
    <w:rsid w:val="00C86F03"/>
    <w:rsid w:val="00C90724"/>
    <w:rsid w:val="00C91EF6"/>
    <w:rsid w:val="00C92979"/>
    <w:rsid w:val="00C92CE9"/>
    <w:rsid w:val="00C941D7"/>
    <w:rsid w:val="00C948BC"/>
    <w:rsid w:val="00C95297"/>
    <w:rsid w:val="00C95EC6"/>
    <w:rsid w:val="00C96451"/>
    <w:rsid w:val="00CA1955"/>
    <w:rsid w:val="00CA23DE"/>
    <w:rsid w:val="00CA39DB"/>
    <w:rsid w:val="00CA4CE7"/>
    <w:rsid w:val="00CA4D06"/>
    <w:rsid w:val="00CA6524"/>
    <w:rsid w:val="00CA652D"/>
    <w:rsid w:val="00CA68F5"/>
    <w:rsid w:val="00CA78E2"/>
    <w:rsid w:val="00CA7D6E"/>
    <w:rsid w:val="00CB249B"/>
    <w:rsid w:val="00CB2937"/>
    <w:rsid w:val="00CB41F2"/>
    <w:rsid w:val="00CB42C1"/>
    <w:rsid w:val="00CB4447"/>
    <w:rsid w:val="00CB6329"/>
    <w:rsid w:val="00CC04F2"/>
    <w:rsid w:val="00CC38D6"/>
    <w:rsid w:val="00CC39F5"/>
    <w:rsid w:val="00CC4089"/>
    <w:rsid w:val="00CC6660"/>
    <w:rsid w:val="00CC7F3F"/>
    <w:rsid w:val="00CD057F"/>
    <w:rsid w:val="00CD0A0C"/>
    <w:rsid w:val="00CD0E90"/>
    <w:rsid w:val="00CD0F3D"/>
    <w:rsid w:val="00CD2247"/>
    <w:rsid w:val="00CD2644"/>
    <w:rsid w:val="00CD41B8"/>
    <w:rsid w:val="00CD664C"/>
    <w:rsid w:val="00CD6D39"/>
    <w:rsid w:val="00CD77A8"/>
    <w:rsid w:val="00CD7F70"/>
    <w:rsid w:val="00CE0B56"/>
    <w:rsid w:val="00CE0CCF"/>
    <w:rsid w:val="00CE1413"/>
    <w:rsid w:val="00CE1F85"/>
    <w:rsid w:val="00CE2734"/>
    <w:rsid w:val="00CE7ADF"/>
    <w:rsid w:val="00CF01AB"/>
    <w:rsid w:val="00CF06CB"/>
    <w:rsid w:val="00CF0704"/>
    <w:rsid w:val="00CF0850"/>
    <w:rsid w:val="00CF163C"/>
    <w:rsid w:val="00CF2A76"/>
    <w:rsid w:val="00CF42D7"/>
    <w:rsid w:val="00CF433D"/>
    <w:rsid w:val="00CF6114"/>
    <w:rsid w:val="00CF6C0C"/>
    <w:rsid w:val="00D00C7A"/>
    <w:rsid w:val="00D00CD6"/>
    <w:rsid w:val="00D00FA9"/>
    <w:rsid w:val="00D03118"/>
    <w:rsid w:val="00D034CE"/>
    <w:rsid w:val="00D03CAF"/>
    <w:rsid w:val="00D04BD7"/>
    <w:rsid w:val="00D04FE9"/>
    <w:rsid w:val="00D05558"/>
    <w:rsid w:val="00D07ED6"/>
    <w:rsid w:val="00D10629"/>
    <w:rsid w:val="00D113EF"/>
    <w:rsid w:val="00D13161"/>
    <w:rsid w:val="00D1404D"/>
    <w:rsid w:val="00D1439B"/>
    <w:rsid w:val="00D14FF3"/>
    <w:rsid w:val="00D156EA"/>
    <w:rsid w:val="00D15DD2"/>
    <w:rsid w:val="00D1612A"/>
    <w:rsid w:val="00D20B2E"/>
    <w:rsid w:val="00D21064"/>
    <w:rsid w:val="00D22501"/>
    <w:rsid w:val="00D22E1E"/>
    <w:rsid w:val="00D23A45"/>
    <w:rsid w:val="00D23AA1"/>
    <w:rsid w:val="00D240EC"/>
    <w:rsid w:val="00D24951"/>
    <w:rsid w:val="00D258BB"/>
    <w:rsid w:val="00D26B32"/>
    <w:rsid w:val="00D27BA7"/>
    <w:rsid w:val="00D27BDD"/>
    <w:rsid w:val="00D301AC"/>
    <w:rsid w:val="00D30F9A"/>
    <w:rsid w:val="00D31925"/>
    <w:rsid w:val="00D3340C"/>
    <w:rsid w:val="00D335F5"/>
    <w:rsid w:val="00D33C25"/>
    <w:rsid w:val="00D350BC"/>
    <w:rsid w:val="00D370E6"/>
    <w:rsid w:val="00D4034A"/>
    <w:rsid w:val="00D40B89"/>
    <w:rsid w:val="00D40F71"/>
    <w:rsid w:val="00D42139"/>
    <w:rsid w:val="00D4368C"/>
    <w:rsid w:val="00D4485D"/>
    <w:rsid w:val="00D44D29"/>
    <w:rsid w:val="00D46DD5"/>
    <w:rsid w:val="00D47B11"/>
    <w:rsid w:val="00D5010F"/>
    <w:rsid w:val="00D50CE7"/>
    <w:rsid w:val="00D51903"/>
    <w:rsid w:val="00D51E20"/>
    <w:rsid w:val="00D5233D"/>
    <w:rsid w:val="00D53F49"/>
    <w:rsid w:val="00D54E6F"/>
    <w:rsid w:val="00D55D37"/>
    <w:rsid w:val="00D55FDC"/>
    <w:rsid w:val="00D562E9"/>
    <w:rsid w:val="00D56380"/>
    <w:rsid w:val="00D563B2"/>
    <w:rsid w:val="00D564B2"/>
    <w:rsid w:val="00D56FAC"/>
    <w:rsid w:val="00D57247"/>
    <w:rsid w:val="00D57667"/>
    <w:rsid w:val="00D60E00"/>
    <w:rsid w:val="00D61130"/>
    <w:rsid w:val="00D62E2D"/>
    <w:rsid w:val="00D64C42"/>
    <w:rsid w:val="00D64E4F"/>
    <w:rsid w:val="00D6784F"/>
    <w:rsid w:val="00D72925"/>
    <w:rsid w:val="00D734B5"/>
    <w:rsid w:val="00D73A5F"/>
    <w:rsid w:val="00D74297"/>
    <w:rsid w:val="00D74E72"/>
    <w:rsid w:val="00D752CD"/>
    <w:rsid w:val="00D75FF5"/>
    <w:rsid w:val="00D77A32"/>
    <w:rsid w:val="00D77A77"/>
    <w:rsid w:val="00D77CE5"/>
    <w:rsid w:val="00D800D1"/>
    <w:rsid w:val="00D80940"/>
    <w:rsid w:val="00D822F7"/>
    <w:rsid w:val="00D82A62"/>
    <w:rsid w:val="00D82ABD"/>
    <w:rsid w:val="00D8302A"/>
    <w:rsid w:val="00D83831"/>
    <w:rsid w:val="00D84210"/>
    <w:rsid w:val="00D854FD"/>
    <w:rsid w:val="00D857C1"/>
    <w:rsid w:val="00D85866"/>
    <w:rsid w:val="00D864E8"/>
    <w:rsid w:val="00D87564"/>
    <w:rsid w:val="00D9016B"/>
    <w:rsid w:val="00D91431"/>
    <w:rsid w:val="00D9250E"/>
    <w:rsid w:val="00D92ED5"/>
    <w:rsid w:val="00D93142"/>
    <w:rsid w:val="00D933C6"/>
    <w:rsid w:val="00D93CD5"/>
    <w:rsid w:val="00D93F58"/>
    <w:rsid w:val="00D93F5D"/>
    <w:rsid w:val="00D95308"/>
    <w:rsid w:val="00DA1A2E"/>
    <w:rsid w:val="00DA1C24"/>
    <w:rsid w:val="00DA1FFC"/>
    <w:rsid w:val="00DA2452"/>
    <w:rsid w:val="00DA24FB"/>
    <w:rsid w:val="00DA47DE"/>
    <w:rsid w:val="00DA5A6A"/>
    <w:rsid w:val="00DA5BEE"/>
    <w:rsid w:val="00DA5FAF"/>
    <w:rsid w:val="00DA751C"/>
    <w:rsid w:val="00DA7DE7"/>
    <w:rsid w:val="00DB0F90"/>
    <w:rsid w:val="00DB1050"/>
    <w:rsid w:val="00DB15C2"/>
    <w:rsid w:val="00DB2143"/>
    <w:rsid w:val="00DB2685"/>
    <w:rsid w:val="00DB6C82"/>
    <w:rsid w:val="00DC1A21"/>
    <w:rsid w:val="00DC37BA"/>
    <w:rsid w:val="00DC435C"/>
    <w:rsid w:val="00DC56F5"/>
    <w:rsid w:val="00DC5EA7"/>
    <w:rsid w:val="00DC7E91"/>
    <w:rsid w:val="00DD00E8"/>
    <w:rsid w:val="00DD2CF8"/>
    <w:rsid w:val="00DD2DC5"/>
    <w:rsid w:val="00DD2FF6"/>
    <w:rsid w:val="00DD4717"/>
    <w:rsid w:val="00DD4E11"/>
    <w:rsid w:val="00DD5023"/>
    <w:rsid w:val="00DD55FA"/>
    <w:rsid w:val="00DD5B1E"/>
    <w:rsid w:val="00DD6F7F"/>
    <w:rsid w:val="00DE0782"/>
    <w:rsid w:val="00DE0EAC"/>
    <w:rsid w:val="00DE1B13"/>
    <w:rsid w:val="00DE1C98"/>
    <w:rsid w:val="00DE2236"/>
    <w:rsid w:val="00DE2C34"/>
    <w:rsid w:val="00DE30BD"/>
    <w:rsid w:val="00DE4297"/>
    <w:rsid w:val="00DE5134"/>
    <w:rsid w:val="00DE51EA"/>
    <w:rsid w:val="00DE7274"/>
    <w:rsid w:val="00DF0ADF"/>
    <w:rsid w:val="00DF3279"/>
    <w:rsid w:val="00DF48E8"/>
    <w:rsid w:val="00DF61C3"/>
    <w:rsid w:val="00DF6C22"/>
    <w:rsid w:val="00DF7B4D"/>
    <w:rsid w:val="00E01C2F"/>
    <w:rsid w:val="00E027A3"/>
    <w:rsid w:val="00E02BD0"/>
    <w:rsid w:val="00E05061"/>
    <w:rsid w:val="00E05B93"/>
    <w:rsid w:val="00E06867"/>
    <w:rsid w:val="00E06A29"/>
    <w:rsid w:val="00E06B99"/>
    <w:rsid w:val="00E11120"/>
    <w:rsid w:val="00E11205"/>
    <w:rsid w:val="00E12937"/>
    <w:rsid w:val="00E151EA"/>
    <w:rsid w:val="00E1786A"/>
    <w:rsid w:val="00E17E77"/>
    <w:rsid w:val="00E227E9"/>
    <w:rsid w:val="00E22C18"/>
    <w:rsid w:val="00E25075"/>
    <w:rsid w:val="00E26E0C"/>
    <w:rsid w:val="00E26FBD"/>
    <w:rsid w:val="00E27188"/>
    <w:rsid w:val="00E27AEE"/>
    <w:rsid w:val="00E302EA"/>
    <w:rsid w:val="00E30831"/>
    <w:rsid w:val="00E3179E"/>
    <w:rsid w:val="00E32127"/>
    <w:rsid w:val="00E333AE"/>
    <w:rsid w:val="00E33AE5"/>
    <w:rsid w:val="00E351D6"/>
    <w:rsid w:val="00E36E3C"/>
    <w:rsid w:val="00E37F13"/>
    <w:rsid w:val="00E40961"/>
    <w:rsid w:val="00E40B2A"/>
    <w:rsid w:val="00E40F80"/>
    <w:rsid w:val="00E411B1"/>
    <w:rsid w:val="00E412C5"/>
    <w:rsid w:val="00E418FE"/>
    <w:rsid w:val="00E43390"/>
    <w:rsid w:val="00E44A46"/>
    <w:rsid w:val="00E44BFE"/>
    <w:rsid w:val="00E44D2F"/>
    <w:rsid w:val="00E46D13"/>
    <w:rsid w:val="00E47C91"/>
    <w:rsid w:val="00E47F17"/>
    <w:rsid w:val="00E509D2"/>
    <w:rsid w:val="00E51092"/>
    <w:rsid w:val="00E52359"/>
    <w:rsid w:val="00E52956"/>
    <w:rsid w:val="00E52A5C"/>
    <w:rsid w:val="00E52AC5"/>
    <w:rsid w:val="00E53DB7"/>
    <w:rsid w:val="00E5409F"/>
    <w:rsid w:val="00E544BB"/>
    <w:rsid w:val="00E54526"/>
    <w:rsid w:val="00E54969"/>
    <w:rsid w:val="00E56092"/>
    <w:rsid w:val="00E5693D"/>
    <w:rsid w:val="00E56E81"/>
    <w:rsid w:val="00E571C5"/>
    <w:rsid w:val="00E60140"/>
    <w:rsid w:val="00E60D03"/>
    <w:rsid w:val="00E624F9"/>
    <w:rsid w:val="00E62730"/>
    <w:rsid w:val="00E6339A"/>
    <w:rsid w:val="00E6352D"/>
    <w:rsid w:val="00E64CC9"/>
    <w:rsid w:val="00E64E61"/>
    <w:rsid w:val="00E65A03"/>
    <w:rsid w:val="00E65CDF"/>
    <w:rsid w:val="00E66258"/>
    <w:rsid w:val="00E66B82"/>
    <w:rsid w:val="00E71DF0"/>
    <w:rsid w:val="00E7204B"/>
    <w:rsid w:val="00E72C52"/>
    <w:rsid w:val="00E737EA"/>
    <w:rsid w:val="00E7401B"/>
    <w:rsid w:val="00E746C7"/>
    <w:rsid w:val="00E766BD"/>
    <w:rsid w:val="00E806AF"/>
    <w:rsid w:val="00E809E1"/>
    <w:rsid w:val="00E815F4"/>
    <w:rsid w:val="00E81D5F"/>
    <w:rsid w:val="00E83494"/>
    <w:rsid w:val="00E836AE"/>
    <w:rsid w:val="00E841D8"/>
    <w:rsid w:val="00E846C9"/>
    <w:rsid w:val="00E84B1E"/>
    <w:rsid w:val="00E85DE5"/>
    <w:rsid w:val="00E860AD"/>
    <w:rsid w:val="00E862B1"/>
    <w:rsid w:val="00E87A02"/>
    <w:rsid w:val="00E92F4A"/>
    <w:rsid w:val="00E953B2"/>
    <w:rsid w:val="00E96AC3"/>
    <w:rsid w:val="00E974FB"/>
    <w:rsid w:val="00E97B7D"/>
    <w:rsid w:val="00EA0442"/>
    <w:rsid w:val="00EA26FA"/>
    <w:rsid w:val="00EA2FB7"/>
    <w:rsid w:val="00EA433A"/>
    <w:rsid w:val="00EA547F"/>
    <w:rsid w:val="00EA581B"/>
    <w:rsid w:val="00EA648D"/>
    <w:rsid w:val="00EA7EBC"/>
    <w:rsid w:val="00EB0D5D"/>
    <w:rsid w:val="00EB1756"/>
    <w:rsid w:val="00EB1962"/>
    <w:rsid w:val="00EB1DB8"/>
    <w:rsid w:val="00EB3730"/>
    <w:rsid w:val="00EB4514"/>
    <w:rsid w:val="00EB5573"/>
    <w:rsid w:val="00EB60C0"/>
    <w:rsid w:val="00EB65D4"/>
    <w:rsid w:val="00EB6DC3"/>
    <w:rsid w:val="00EB73AC"/>
    <w:rsid w:val="00EC1B66"/>
    <w:rsid w:val="00EC2CA4"/>
    <w:rsid w:val="00EC3261"/>
    <w:rsid w:val="00EC32F0"/>
    <w:rsid w:val="00EC3A03"/>
    <w:rsid w:val="00EC3D23"/>
    <w:rsid w:val="00EC3FDC"/>
    <w:rsid w:val="00EC470B"/>
    <w:rsid w:val="00EC4FD4"/>
    <w:rsid w:val="00EC5FAA"/>
    <w:rsid w:val="00EC632B"/>
    <w:rsid w:val="00EC6672"/>
    <w:rsid w:val="00EC6CC4"/>
    <w:rsid w:val="00EC7146"/>
    <w:rsid w:val="00EC71E6"/>
    <w:rsid w:val="00EC7BAD"/>
    <w:rsid w:val="00ED0349"/>
    <w:rsid w:val="00ED1315"/>
    <w:rsid w:val="00ED13A0"/>
    <w:rsid w:val="00ED1536"/>
    <w:rsid w:val="00ED1C75"/>
    <w:rsid w:val="00ED2352"/>
    <w:rsid w:val="00ED27EE"/>
    <w:rsid w:val="00ED2DAB"/>
    <w:rsid w:val="00ED35D7"/>
    <w:rsid w:val="00ED3920"/>
    <w:rsid w:val="00ED3FD0"/>
    <w:rsid w:val="00ED4A84"/>
    <w:rsid w:val="00ED4C72"/>
    <w:rsid w:val="00ED4F98"/>
    <w:rsid w:val="00ED4FA8"/>
    <w:rsid w:val="00ED5E52"/>
    <w:rsid w:val="00ED6DEA"/>
    <w:rsid w:val="00ED706C"/>
    <w:rsid w:val="00ED72A0"/>
    <w:rsid w:val="00ED754C"/>
    <w:rsid w:val="00ED7584"/>
    <w:rsid w:val="00ED768B"/>
    <w:rsid w:val="00EE1F35"/>
    <w:rsid w:val="00EE2223"/>
    <w:rsid w:val="00EE3157"/>
    <w:rsid w:val="00EE3340"/>
    <w:rsid w:val="00EE50E7"/>
    <w:rsid w:val="00EE5B0D"/>
    <w:rsid w:val="00EF01C5"/>
    <w:rsid w:val="00EF1884"/>
    <w:rsid w:val="00EF24C4"/>
    <w:rsid w:val="00EF252D"/>
    <w:rsid w:val="00EF26F9"/>
    <w:rsid w:val="00EF35C0"/>
    <w:rsid w:val="00EF3B8F"/>
    <w:rsid w:val="00EF5065"/>
    <w:rsid w:val="00EF6DCC"/>
    <w:rsid w:val="00EF75A4"/>
    <w:rsid w:val="00F01886"/>
    <w:rsid w:val="00F023ED"/>
    <w:rsid w:val="00F02ACA"/>
    <w:rsid w:val="00F03782"/>
    <w:rsid w:val="00F05936"/>
    <w:rsid w:val="00F05F17"/>
    <w:rsid w:val="00F06391"/>
    <w:rsid w:val="00F0670E"/>
    <w:rsid w:val="00F0746E"/>
    <w:rsid w:val="00F10CB8"/>
    <w:rsid w:val="00F115C2"/>
    <w:rsid w:val="00F1206B"/>
    <w:rsid w:val="00F12836"/>
    <w:rsid w:val="00F16190"/>
    <w:rsid w:val="00F17150"/>
    <w:rsid w:val="00F171EA"/>
    <w:rsid w:val="00F1734A"/>
    <w:rsid w:val="00F17406"/>
    <w:rsid w:val="00F200AA"/>
    <w:rsid w:val="00F20CE2"/>
    <w:rsid w:val="00F21047"/>
    <w:rsid w:val="00F21456"/>
    <w:rsid w:val="00F21C20"/>
    <w:rsid w:val="00F228C0"/>
    <w:rsid w:val="00F24600"/>
    <w:rsid w:val="00F24CC2"/>
    <w:rsid w:val="00F25475"/>
    <w:rsid w:val="00F25BD5"/>
    <w:rsid w:val="00F266EF"/>
    <w:rsid w:val="00F272C6"/>
    <w:rsid w:val="00F279AF"/>
    <w:rsid w:val="00F30142"/>
    <w:rsid w:val="00F30ECE"/>
    <w:rsid w:val="00F318B4"/>
    <w:rsid w:val="00F31B91"/>
    <w:rsid w:val="00F329E2"/>
    <w:rsid w:val="00F32E76"/>
    <w:rsid w:val="00F34256"/>
    <w:rsid w:val="00F34296"/>
    <w:rsid w:val="00F34CF4"/>
    <w:rsid w:val="00F3637F"/>
    <w:rsid w:val="00F36649"/>
    <w:rsid w:val="00F36C1C"/>
    <w:rsid w:val="00F37803"/>
    <w:rsid w:val="00F4103C"/>
    <w:rsid w:val="00F41896"/>
    <w:rsid w:val="00F423BD"/>
    <w:rsid w:val="00F42E83"/>
    <w:rsid w:val="00F432E9"/>
    <w:rsid w:val="00F438B3"/>
    <w:rsid w:val="00F4391A"/>
    <w:rsid w:val="00F43DFC"/>
    <w:rsid w:val="00F46B84"/>
    <w:rsid w:val="00F46CF1"/>
    <w:rsid w:val="00F5158C"/>
    <w:rsid w:val="00F52722"/>
    <w:rsid w:val="00F5364E"/>
    <w:rsid w:val="00F53C88"/>
    <w:rsid w:val="00F547B7"/>
    <w:rsid w:val="00F547EE"/>
    <w:rsid w:val="00F55DFB"/>
    <w:rsid w:val="00F56C3B"/>
    <w:rsid w:val="00F60283"/>
    <w:rsid w:val="00F6040A"/>
    <w:rsid w:val="00F612AE"/>
    <w:rsid w:val="00F61F34"/>
    <w:rsid w:val="00F627E0"/>
    <w:rsid w:val="00F65081"/>
    <w:rsid w:val="00F66378"/>
    <w:rsid w:val="00F71239"/>
    <w:rsid w:val="00F7223A"/>
    <w:rsid w:val="00F743A5"/>
    <w:rsid w:val="00F75CCF"/>
    <w:rsid w:val="00F771C1"/>
    <w:rsid w:val="00F82353"/>
    <w:rsid w:val="00F83472"/>
    <w:rsid w:val="00F853A5"/>
    <w:rsid w:val="00F86C81"/>
    <w:rsid w:val="00F87261"/>
    <w:rsid w:val="00F87D49"/>
    <w:rsid w:val="00F933E2"/>
    <w:rsid w:val="00F944CF"/>
    <w:rsid w:val="00F94A4C"/>
    <w:rsid w:val="00F94DC8"/>
    <w:rsid w:val="00FA0F78"/>
    <w:rsid w:val="00FA116A"/>
    <w:rsid w:val="00FA1194"/>
    <w:rsid w:val="00FA12D8"/>
    <w:rsid w:val="00FA1A80"/>
    <w:rsid w:val="00FA2ECB"/>
    <w:rsid w:val="00FA3322"/>
    <w:rsid w:val="00FA4981"/>
    <w:rsid w:val="00FA4A6A"/>
    <w:rsid w:val="00FA50AC"/>
    <w:rsid w:val="00FA56CF"/>
    <w:rsid w:val="00FA5DDC"/>
    <w:rsid w:val="00FA5E19"/>
    <w:rsid w:val="00FA696E"/>
    <w:rsid w:val="00FA6F73"/>
    <w:rsid w:val="00FB293D"/>
    <w:rsid w:val="00FB2E65"/>
    <w:rsid w:val="00FB3FC4"/>
    <w:rsid w:val="00FB5D64"/>
    <w:rsid w:val="00FB613F"/>
    <w:rsid w:val="00FB694B"/>
    <w:rsid w:val="00FC0206"/>
    <w:rsid w:val="00FC096B"/>
    <w:rsid w:val="00FC2347"/>
    <w:rsid w:val="00FC2551"/>
    <w:rsid w:val="00FC2E3D"/>
    <w:rsid w:val="00FC3EB0"/>
    <w:rsid w:val="00FC411F"/>
    <w:rsid w:val="00FC680B"/>
    <w:rsid w:val="00FC6ED2"/>
    <w:rsid w:val="00FC7259"/>
    <w:rsid w:val="00FC7747"/>
    <w:rsid w:val="00FD03C5"/>
    <w:rsid w:val="00FD06FD"/>
    <w:rsid w:val="00FD192B"/>
    <w:rsid w:val="00FD3D0F"/>
    <w:rsid w:val="00FD4C0E"/>
    <w:rsid w:val="00FD6633"/>
    <w:rsid w:val="00FD73C8"/>
    <w:rsid w:val="00FE07A0"/>
    <w:rsid w:val="00FE15FA"/>
    <w:rsid w:val="00FE288B"/>
    <w:rsid w:val="00FE3000"/>
    <w:rsid w:val="00FE46F9"/>
    <w:rsid w:val="00FE4EA0"/>
    <w:rsid w:val="00FE6650"/>
    <w:rsid w:val="00FE75E3"/>
    <w:rsid w:val="00FF2499"/>
    <w:rsid w:val="00FF399A"/>
    <w:rsid w:val="00FF513A"/>
    <w:rsid w:val="00FF5256"/>
    <w:rsid w:val="00FF55C7"/>
    <w:rsid w:val="00FF631D"/>
    <w:rsid w:val="00FF65AA"/>
    <w:rsid w:val="00FF698E"/>
    <w:rsid w:val="00FF6D27"/>
    <w:rsid w:val="00FF793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857223"/>
  <w15:docId w15:val="{6ECF6FC9-A719-4775-BD74-184D2D5DD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DF6"/>
    <w:pPr>
      <w:jc w:val="both"/>
    </w:pPr>
    <w:rPr>
      <w:lang w:val="en-GB"/>
    </w:rPr>
  </w:style>
  <w:style w:type="paragraph" w:styleId="Heading1">
    <w:name w:val="heading 1"/>
    <w:basedOn w:val="Normal"/>
    <w:next w:val="Normal"/>
    <w:link w:val="Heading1Char"/>
    <w:qFormat/>
    <w:rsid w:val="0034394D"/>
    <w:pPr>
      <w:numPr>
        <w:numId w:val="11"/>
      </w:numPr>
      <w:spacing w:after="240" w:line="240" w:lineRule="auto"/>
      <w:outlineLvl w:val="0"/>
    </w:pPr>
    <w:rPr>
      <w:rFonts w:ascii="Calibri" w:hAnsi="Calibri" w:cs="Calibri"/>
      <w:b/>
      <w:bCs/>
      <w:color w:val="006264"/>
      <w:sz w:val="28"/>
      <w:szCs w:val="20"/>
    </w:rPr>
  </w:style>
  <w:style w:type="paragraph" w:styleId="Heading2">
    <w:name w:val="heading 2"/>
    <w:basedOn w:val="Normal"/>
    <w:next w:val="Normal"/>
    <w:link w:val="Heading2Char"/>
    <w:unhideWhenUsed/>
    <w:qFormat/>
    <w:rsid w:val="00FE75E3"/>
    <w:pPr>
      <w:numPr>
        <w:ilvl w:val="1"/>
        <w:numId w:val="11"/>
      </w:numPr>
      <w:spacing w:before="40" w:after="80" w:line="240" w:lineRule="auto"/>
      <w:outlineLvl w:val="1"/>
    </w:pPr>
    <w:rPr>
      <w:rFonts w:ascii="Calibri" w:hAnsi="Calibri" w:cs="Calibri"/>
      <w:b/>
      <w:bCs/>
      <w:color w:val="006264"/>
      <w:sz w:val="26"/>
      <w:szCs w:val="24"/>
      <w:lang w:bidi="ar-TN"/>
    </w:rPr>
  </w:style>
  <w:style w:type="paragraph" w:styleId="Heading3">
    <w:name w:val="heading 3"/>
    <w:basedOn w:val="Normal"/>
    <w:next w:val="Normal"/>
    <w:link w:val="Heading3Char"/>
    <w:qFormat/>
    <w:rsid w:val="00571767"/>
    <w:pPr>
      <w:numPr>
        <w:ilvl w:val="2"/>
        <w:numId w:val="11"/>
      </w:numPr>
      <w:spacing w:after="120" w:line="240" w:lineRule="auto"/>
      <w:outlineLvl w:val="2"/>
    </w:pPr>
    <w:rPr>
      <w:rFonts w:ascii="Calibri" w:hAnsi="Calibri" w:cs="Calibri"/>
      <w:b/>
      <w:color w:val="0F8F8C"/>
      <w:sz w:val="24"/>
      <w:szCs w:val="24"/>
      <w:lang w:val="en-US" w:bidi="ar-TN"/>
    </w:rPr>
  </w:style>
  <w:style w:type="paragraph" w:styleId="Heading4">
    <w:name w:val="heading 4"/>
    <w:basedOn w:val="Normal"/>
    <w:next w:val="Normal"/>
    <w:link w:val="Heading4Char"/>
    <w:unhideWhenUsed/>
    <w:qFormat/>
    <w:rsid w:val="00AF182D"/>
    <w:pPr>
      <w:keepNext/>
      <w:keepLines/>
      <w:numPr>
        <w:ilvl w:val="3"/>
        <w:numId w:val="11"/>
      </w:numPr>
      <w:spacing w:before="40" w:after="120"/>
      <w:outlineLvl w:val="3"/>
    </w:pPr>
    <w:rPr>
      <w:rFonts w:eastAsiaTheme="majorEastAsia" w:cstheme="majorBidi"/>
      <w:b/>
      <w:i/>
      <w:iCs/>
    </w:rPr>
  </w:style>
  <w:style w:type="paragraph" w:styleId="Heading5">
    <w:name w:val="heading 5"/>
    <w:basedOn w:val="Normal"/>
    <w:next w:val="Normal"/>
    <w:link w:val="Heading5Char"/>
    <w:unhideWhenUsed/>
    <w:qFormat/>
    <w:rsid w:val="00F31B91"/>
    <w:pPr>
      <w:keepNext/>
      <w:keepLines/>
      <w:numPr>
        <w:ilvl w:val="4"/>
        <w:numId w:val="11"/>
      </w:numPr>
      <w:spacing w:before="40" w:after="0"/>
      <w:outlineLvl w:val="4"/>
    </w:pPr>
    <w:rPr>
      <w:rFonts w:asciiTheme="majorHAnsi" w:eastAsiaTheme="majorEastAsia" w:hAnsiTheme="majorHAnsi" w:cstheme="majorBidi"/>
      <w:b/>
      <w:color w:val="2F5496" w:themeColor="accent1" w:themeShade="BF"/>
    </w:rPr>
  </w:style>
  <w:style w:type="paragraph" w:styleId="Heading6">
    <w:name w:val="heading 6"/>
    <w:basedOn w:val="Normal"/>
    <w:next w:val="Normal"/>
    <w:link w:val="Heading6Char"/>
    <w:uiPriority w:val="9"/>
    <w:semiHidden/>
    <w:unhideWhenUsed/>
    <w:qFormat/>
    <w:rsid w:val="0034394D"/>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4394D"/>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4394D"/>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394D"/>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4394D"/>
    <w:rPr>
      <w:rFonts w:ascii="Calibri" w:hAnsi="Calibri" w:cs="Calibri"/>
      <w:b/>
      <w:bCs/>
      <w:color w:val="006264"/>
      <w:sz w:val="28"/>
      <w:szCs w:val="20"/>
      <w:lang w:val="en-GB"/>
    </w:rPr>
  </w:style>
  <w:style w:type="character" w:customStyle="1" w:styleId="Heading2Char">
    <w:name w:val="Heading 2 Char"/>
    <w:basedOn w:val="DefaultParagraphFont"/>
    <w:link w:val="Heading2"/>
    <w:rsid w:val="00FE75E3"/>
    <w:rPr>
      <w:rFonts w:ascii="Calibri" w:hAnsi="Calibri" w:cs="Calibri"/>
      <w:b/>
      <w:bCs/>
      <w:color w:val="006264"/>
      <w:sz w:val="26"/>
      <w:szCs w:val="24"/>
      <w:lang w:val="en-GB" w:bidi="ar-TN"/>
    </w:rPr>
  </w:style>
  <w:style w:type="character" w:customStyle="1" w:styleId="Heading3Char">
    <w:name w:val="Heading 3 Char"/>
    <w:basedOn w:val="DefaultParagraphFont"/>
    <w:link w:val="Heading3"/>
    <w:rsid w:val="00571767"/>
    <w:rPr>
      <w:rFonts w:ascii="Calibri" w:hAnsi="Calibri" w:cs="Calibri"/>
      <w:b/>
      <w:color w:val="0F8F8C"/>
      <w:sz w:val="24"/>
      <w:szCs w:val="24"/>
      <w:lang w:val="en-US" w:bidi="ar-TN"/>
    </w:rPr>
  </w:style>
  <w:style w:type="character" w:customStyle="1" w:styleId="Heading4Char">
    <w:name w:val="Heading 4 Char"/>
    <w:basedOn w:val="DefaultParagraphFont"/>
    <w:link w:val="Heading4"/>
    <w:rsid w:val="00AF182D"/>
    <w:rPr>
      <w:rFonts w:eastAsiaTheme="majorEastAsia" w:cstheme="majorBidi"/>
      <w:b/>
      <w:i/>
      <w:iCs/>
      <w:lang w:val="en-GB"/>
    </w:rPr>
  </w:style>
  <w:style w:type="character" w:customStyle="1" w:styleId="Heading5Char">
    <w:name w:val="Heading 5 Char"/>
    <w:basedOn w:val="DefaultParagraphFont"/>
    <w:link w:val="Heading5"/>
    <w:rsid w:val="00F31B91"/>
    <w:rPr>
      <w:rFonts w:asciiTheme="majorHAnsi" w:eastAsiaTheme="majorEastAsia" w:hAnsiTheme="majorHAnsi" w:cstheme="majorBidi"/>
      <w:b/>
      <w:color w:val="2F5496" w:themeColor="accent1" w:themeShade="BF"/>
      <w:lang w:val="en-GB"/>
    </w:rPr>
  </w:style>
  <w:style w:type="character" w:customStyle="1" w:styleId="Heading6Char">
    <w:name w:val="Heading 6 Char"/>
    <w:basedOn w:val="DefaultParagraphFont"/>
    <w:link w:val="Heading6"/>
    <w:uiPriority w:val="9"/>
    <w:semiHidden/>
    <w:rsid w:val="0034394D"/>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34394D"/>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34394D"/>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34394D"/>
    <w:rPr>
      <w:rFonts w:asciiTheme="majorHAnsi" w:eastAsiaTheme="majorEastAsia" w:hAnsiTheme="majorHAnsi" w:cstheme="majorBidi"/>
      <w:i/>
      <w:iCs/>
      <w:color w:val="272727" w:themeColor="text1" w:themeTint="D8"/>
      <w:sz w:val="21"/>
      <w:szCs w:val="21"/>
      <w:lang w:val="en-GB"/>
    </w:rPr>
  </w:style>
  <w:style w:type="paragraph" w:styleId="Header">
    <w:name w:val="header"/>
    <w:basedOn w:val="Normal"/>
    <w:link w:val="HeaderChar"/>
    <w:unhideWhenUsed/>
    <w:rsid w:val="0034394D"/>
    <w:pPr>
      <w:tabs>
        <w:tab w:val="center" w:pos="4536"/>
        <w:tab w:val="right" w:pos="9072"/>
      </w:tabs>
      <w:spacing w:after="0" w:line="240" w:lineRule="auto"/>
    </w:pPr>
  </w:style>
  <w:style w:type="character" w:customStyle="1" w:styleId="HeaderChar">
    <w:name w:val="Header Char"/>
    <w:basedOn w:val="DefaultParagraphFont"/>
    <w:link w:val="Header"/>
    <w:rsid w:val="0034394D"/>
    <w:rPr>
      <w:lang w:val="fr-FR"/>
    </w:rPr>
  </w:style>
  <w:style w:type="paragraph" w:styleId="Footer">
    <w:name w:val="footer"/>
    <w:basedOn w:val="Normal"/>
    <w:link w:val="FooterChar"/>
    <w:uiPriority w:val="99"/>
    <w:unhideWhenUsed/>
    <w:rsid w:val="0034394D"/>
    <w:pPr>
      <w:tabs>
        <w:tab w:val="center" w:pos="4536"/>
        <w:tab w:val="right" w:pos="9072"/>
      </w:tabs>
      <w:spacing w:after="0" w:line="240" w:lineRule="auto"/>
    </w:pPr>
  </w:style>
  <w:style w:type="character" w:customStyle="1" w:styleId="FooterChar">
    <w:name w:val="Footer Char"/>
    <w:basedOn w:val="DefaultParagraphFont"/>
    <w:link w:val="Footer"/>
    <w:uiPriority w:val="99"/>
    <w:rsid w:val="0034394D"/>
    <w:rPr>
      <w:lang w:val="fr-FR"/>
    </w:rPr>
  </w:style>
  <w:style w:type="character" w:styleId="PageNumber">
    <w:name w:val="page number"/>
    <w:basedOn w:val="DefaultParagraphFont"/>
    <w:uiPriority w:val="99"/>
    <w:semiHidden/>
    <w:rsid w:val="0034394D"/>
  </w:style>
  <w:style w:type="table" w:styleId="TableGrid">
    <w:name w:val="Table Grid"/>
    <w:basedOn w:val="TableNormal"/>
    <w:rsid w:val="003439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4394D"/>
    <w:pPr>
      <w:autoSpaceDE w:val="0"/>
      <w:autoSpaceDN w:val="0"/>
      <w:adjustRightInd w:val="0"/>
      <w:spacing w:after="0" w:line="240" w:lineRule="auto"/>
    </w:pPr>
    <w:rPr>
      <w:rFonts w:ascii="Garamond" w:hAnsi="Garamond" w:cs="Garamond"/>
      <w:color w:val="000000"/>
      <w:sz w:val="24"/>
      <w:szCs w:val="24"/>
    </w:rPr>
  </w:style>
  <w:style w:type="paragraph" w:styleId="ListParagraph">
    <w:name w:val="List Paragraph"/>
    <w:aliases w:val="References,List_Paragraph,Multilevel para_II,List Paragraph1,Lapis Bulleted List,Citation List,List Paragraph (numbered (a)),ReferencesCxSpLast,lp1,Normal 2,Colorful List - Accent 12,Main numbered paragraph,Bullet paras,Heading 1.1,Puces"/>
    <w:basedOn w:val="Normal"/>
    <w:link w:val="ListParagraphChar"/>
    <w:qFormat/>
    <w:rsid w:val="0034394D"/>
    <w:pPr>
      <w:ind w:left="720"/>
      <w:contextualSpacing/>
    </w:pPr>
  </w:style>
  <w:style w:type="paragraph" w:customStyle="1" w:styleId="Paragraph">
    <w:name w:val="Paragraph"/>
    <w:basedOn w:val="Normal"/>
    <w:link w:val="ParagraphChar"/>
    <w:rsid w:val="00B50155"/>
    <w:pPr>
      <w:tabs>
        <w:tab w:val="left" w:pos="851"/>
      </w:tabs>
      <w:spacing w:before="120" w:after="120" w:line="240" w:lineRule="auto"/>
    </w:pPr>
    <w:rPr>
      <w:rFonts w:ascii="Arial" w:eastAsia="Times New Roman" w:hAnsi="Arial" w:cs="Times New Roman"/>
      <w:sz w:val="18"/>
      <w:szCs w:val="24"/>
      <w:lang w:val="it-IT" w:eastAsia="it-IT"/>
    </w:rPr>
  </w:style>
  <w:style w:type="paragraph" w:styleId="TOC1">
    <w:name w:val="toc 1"/>
    <w:basedOn w:val="Normal"/>
    <w:next w:val="Normal"/>
    <w:autoRedefine/>
    <w:uiPriority w:val="39"/>
    <w:unhideWhenUsed/>
    <w:rsid w:val="006B567C"/>
    <w:pPr>
      <w:tabs>
        <w:tab w:val="left" w:pos="-4820"/>
        <w:tab w:val="left" w:pos="400"/>
        <w:tab w:val="right" w:leader="dot" w:pos="8931"/>
      </w:tabs>
      <w:spacing w:after="0" w:line="240" w:lineRule="auto"/>
      <w:ind w:right="522"/>
    </w:pPr>
    <w:rPr>
      <w:rFonts w:ascii="Calibri" w:eastAsia="Calibri" w:hAnsi="Calibri" w:cs="Times New Roman"/>
      <w:sz w:val="24"/>
      <w:szCs w:val="20"/>
      <w:lang w:val="en-US"/>
    </w:rPr>
  </w:style>
  <w:style w:type="paragraph" w:styleId="TOC2">
    <w:name w:val="toc 2"/>
    <w:basedOn w:val="Normal"/>
    <w:next w:val="Normal"/>
    <w:autoRedefine/>
    <w:uiPriority w:val="39"/>
    <w:unhideWhenUsed/>
    <w:rsid w:val="00A16816"/>
    <w:pPr>
      <w:tabs>
        <w:tab w:val="left" w:pos="851"/>
        <w:tab w:val="right" w:leader="dot" w:pos="9062"/>
      </w:tabs>
      <w:spacing w:after="0" w:line="240" w:lineRule="auto"/>
      <w:ind w:left="360" w:right="-34"/>
    </w:pPr>
    <w:rPr>
      <w:rFonts w:ascii="Times New Roman" w:eastAsia="Times New Roman" w:hAnsi="Times New Roman" w:cs="Times New Roman"/>
      <w:sz w:val="24"/>
      <w:szCs w:val="20"/>
      <w:lang w:val="en-US"/>
    </w:rPr>
  </w:style>
  <w:style w:type="paragraph" w:styleId="TOC3">
    <w:name w:val="toc 3"/>
    <w:basedOn w:val="Normal"/>
    <w:next w:val="Normal"/>
    <w:autoRedefine/>
    <w:uiPriority w:val="39"/>
    <w:unhideWhenUsed/>
    <w:rsid w:val="00C64322"/>
    <w:pPr>
      <w:tabs>
        <w:tab w:val="left" w:pos="1100"/>
        <w:tab w:val="right" w:leader="dot" w:pos="9062"/>
      </w:tabs>
      <w:spacing w:after="0" w:line="240" w:lineRule="auto"/>
      <w:ind w:left="400"/>
    </w:pPr>
    <w:rPr>
      <w:rFonts w:ascii="Times New Roman" w:eastAsia="Times New Roman" w:hAnsi="Times New Roman" w:cs="Times New Roman"/>
      <w:sz w:val="20"/>
      <w:szCs w:val="20"/>
      <w:lang w:val="en-US"/>
    </w:rPr>
  </w:style>
  <w:style w:type="character" w:customStyle="1" w:styleId="ListParagraphChar">
    <w:name w:val="List Paragraph Char"/>
    <w:aliases w:val="References Char,List_Paragraph Char,Multilevel para_II Char,List Paragraph1 Char,Lapis Bulleted List Char,Citation List Char,List Paragraph (numbered (a)) Char,ReferencesCxSpLast Char,lp1 Char,Normal 2 Char,Bullet paras Char"/>
    <w:basedOn w:val="DefaultParagraphFont"/>
    <w:link w:val="ListParagraph"/>
    <w:qFormat/>
    <w:rsid w:val="0034394D"/>
    <w:rPr>
      <w:lang w:val="fr-FR"/>
    </w:rPr>
  </w:style>
  <w:style w:type="paragraph" w:styleId="TOCHeading">
    <w:name w:val="TOC Heading"/>
    <w:basedOn w:val="Heading1"/>
    <w:next w:val="Normal"/>
    <w:uiPriority w:val="39"/>
    <w:unhideWhenUsed/>
    <w:rsid w:val="0034394D"/>
    <w:pPr>
      <w:numPr>
        <w:numId w:val="0"/>
      </w:numPr>
      <w:spacing w:before="480" w:after="0"/>
      <w:outlineLvl w:val="9"/>
    </w:pPr>
    <w:rPr>
      <w:rFonts w:ascii="Cambria" w:hAnsi="Cambria"/>
      <w:color w:val="365F91"/>
      <w:szCs w:val="28"/>
    </w:rPr>
  </w:style>
  <w:style w:type="paragraph" w:customStyle="1" w:styleId="cvhead">
    <w:name w:val="cv head"/>
    <w:basedOn w:val="Normal"/>
    <w:rsid w:val="0034394D"/>
    <w:pPr>
      <w:overflowPunct w:val="0"/>
      <w:autoSpaceDE w:val="0"/>
      <w:autoSpaceDN w:val="0"/>
      <w:adjustRightInd w:val="0"/>
      <w:spacing w:after="0" w:line="240" w:lineRule="auto"/>
      <w:textAlignment w:val="baseline"/>
    </w:pPr>
    <w:rPr>
      <w:rFonts w:ascii="Times New Roman" w:eastAsia="Times New Roman" w:hAnsi="Times New Roman" w:cs="Times New Roman"/>
      <w:b/>
      <w:sz w:val="16"/>
      <w:szCs w:val="16"/>
      <w:lang w:val="en-US"/>
    </w:rPr>
  </w:style>
  <w:style w:type="paragraph" w:customStyle="1" w:styleId="1Numberedheading">
    <w:name w:val="1. Numbered heading"/>
    <w:basedOn w:val="ListParagraph"/>
    <w:rsid w:val="0034394D"/>
    <w:pPr>
      <w:numPr>
        <w:numId w:val="1"/>
      </w:numPr>
      <w:tabs>
        <w:tab w:val="left" w:pos="284"/>
      </w:tabs>
      <w:spacing w:before="120" w:after="0" w:line="300" w:lineRule="auto"/>
    </w:pPr>
    <w:rPr>
      <w:rFonts w:ascii="Calibri" w:eastAsia="Times New Roman" w:hAnsi="Calibri" w:cs="Times New Roman"/>
      <w:b/>
      <w:sz w:val="24"/>
      <w:szCs w:val="20"/>
    </w:rPr>
  </w:style>
  <w:style w:type="paragraph" w:customStyle="1" w:styleId="Style1">
    <w:name w:val="Style1"/>
    <w:basedOn w:val="Heading2"/>
    <w:link w:val="Style1Char"/>
    <w:autoRedefine/>
    <w:rsid w:val="0034394D"/>
    <w:pPr>
      <w:numPr>
        <w:numId w:val="2"/>
      </w:numPr>
      <w:tabs>
        <w:tab w:val="left" w:pos="993"/>
      </w:tabs>
      <w:spacing w:after="120"/>
    </w:pPr>
    <w:rPr>
      <w:rFonts w:ascii="EYInterstate" w:hAnsi="EYInterstate"/>
      <w:color w:val="006063"/>
    </w:rPr>
  </w:style>
  <w:style w:type="character" w:customStyle="1" w:styleId="Style1Char">
    <w:name w:val="Style1 Char"/>
    <w:basedOn w:val="Heading2Char"/>
    <w:link w:val="Style1"/>
    <w:rsid w:val="0034394D"/>
    <w:rPr>
      <w:rFonts w:ascii="EYInterstate" w:hAnsi="EYInterstate" w:cs="Calibri"/>
      <w:b/>
      <w:bCs/>
      <w:color w:val="006063"/>
      <w:sz w:val="26"/>
      <w:szCs w:val="24"/>
      <w:lang w:val="en-GB" w:bidi="ar-TN"/>
    </w:rPr>
  </w:style>
  <w:style w:type="paragraph" w:customStyle="1" w:styleId="Style2">
    <w:name w:val="Style2"/>
    <w:basedOn w:val="ListParagraph"/>
    <w:link w:val="Style2Char"/>
    <w:rsid w:val="0034394D"/>
    <w:pPr>
      <w:numPr>
        <w:numId w:val="3"/>
      </w:numPr>
      <w:spacing w:after="0" w:line="240" w:lineRule="auto"/>
      <w:contextualSpacing w:val="0"/>
    </w:pPr>
    <w:rPr>
      <w:rFonts w:ascii="Times New Roman" w:eastAsia="Times New Roman" w:hAnsi="Times New Roman" w:cs="Times New Roman"/>
      <w:sz w:val="24"/>
      <w:szCs w:val="20"/>
      <w:lang w:val="en-US"/>
    </w:rPr>
  </w:style>
  <w:style w:type="character" w:customStyle="1" w:styleId="Style2Char">
    <w:name w:val="Style2 Char"/>
    <w:basedOn w:val="ListParagraphChar"/>
    <w:link w:val="Style2"/>
    <w:rsid w:val="0034394D"/>
    <w:rPr>
      <w:rFonts w:ascii="Times New Roman" w:eastAsia="Times New Roman" w:hAnsi="Times New Roman" w:cs="Times New Roman"/>
      <w:sz w:val="24"/>
      <w:szCs w:val="20"/>
      <w:lang w:val="en-US"/>
    </w:rPr>
  </w:style>
  <w:style w:type="paragraph" w:customStyle="1" w:styleId="Bodycopy">
    <w:name w:val="Body copy"/>
    <w:link w:val="BodycopyChar"/>
    <w:rsid w:val="0034394D"/>
    <w:pPr>
      <w:spacing w:before="120" w:after="120" w:line="300" w:lineRule="auto"/>
    </w:pPr>
    <w:rPr>
      <w:rFonts w:ascii="EYInterstate" w:eastAsia="Times New Roman" w:hAnsi="EYInterstate" w:cs="Times New Roman"/>
      <w:color w:val="000000"/>
      <w:sz w:val="18"/>
      <w:szCs w:val="18"/>
      <w:lang w:val="en-US"/>
    </w:rPr>
  </w:style>
  <w:style w:type="character" w:customStyle="1" w:styleId="BodycopyChar">
    <w:name w:val="Body copy Char"/>
    <w:basedOn w:val="DefaultParagraphFont"/>
    <w:link w:val="Bodycopy"/>
    <w:rsid w:val="0034394D"/>
    <w:rPr>
      <w:rFonts w:ascii="EYInterstate" w:eastAsia="Times New Roman" w:hAnsi="EYInterstate" w:cs="Times New Roman"/>
      <w:color w:val="000000"/>
      <w:sz w:val="18"/>
      <w:szCs w:val="18"/>
      <w:lang w:val="en-US"/>
    </w:rPr>
  </w:style>
  <w:style w:type="paragraph" w:customStyle="1" w:styleId="Numberedheading2">
    <w:name w:val="Numbered heading 2"/>
    <w:basedOn w:val="ListParagraph"/>
    <w:link w:val="Numberedheading2Char"/>
    <w:uiPriority w:val="99"/>
    <w:rsid w:val="0034394D"/>
    <w:pPr>
      <w:spacing w:before="120" w:after="0" w:line="300" w:lineRule="auto"/>
      <w:ind w:left="792" w:hanging="432"/>
    </w:pPr>
    <w:rPr>
      <w:rFonts w:ascii="EYInterstate" w:eastAsia="Times New Roman" w:hAnsi="EYInterstate" w:cs="Times New Roman"/>
      <w:color w:val="808080"/>
      <w:sz w:val="24"/>
      <w:szCs w:val="20"/>
    </w:rPr>
  </w:style>
  <w:style w:type="character" w:customStyle="1" w:styleId="Numberedheading2Char">
    <w:name w:val="Numbered heading 2 Char"/>
    <w:basedOn w:val="ListParagraphChar"/>
    <w:link w:val="Numberedheading2"/>
    <w:uiPriority w:val="99"/>
    <w:rsid w:val="0034394D"/>
    <w:rPr>
      <w:rFonts w:ascii="EYInterstate" w:eastAsia="Times New Roman" w:hAnsi="EYInterstate" w:cs="Times New Roman"/>
      <w:color w:val="808080"/>
      <w:sz w:val="24"/>
      <w:szCs w:val="20"/>
      <w:lang w:val="fr-FR"/>
    </w:rPr>
  </w:style>
  <w:style w:type="paragraph" w:customStyle="1" w:styleId="Numberedheading3">
    <w:name w:val="Numbered heading 3"/>
    <w:basedOn w:val="Numberedheading2"/>
    <w:link w:val="Numberedheading3Char"/>
    <w:uiPriority w:val="99"/>
    <w:rsid w:val="0034394D"/>
    <w:pPr>
      <w:tabs>
        <w:tab w:val="right" w:pos="742"/>
      </w:tabs>
      <w:ind w:left="1224" w:hanging="504"/>
    </w:pPr>
    <w:rPr>
      <w:lang w:val="en-US"/>
    </w:rPr>
  </w:style>
  <w:style w:type="character" w:customStyle="1" w:styleId="Numberedheading3Char">
    <w:name w:val="Numbered heading 3 Char"/>
    <w:basedOn w:val="Numberedheading2Char"/>
    <w:link w:val="Numberedheading3"/>
    <w:uiPriority w:val="99"/>
    <w:rsid w:val="0034394D"/>
    <w:rPr>
      <w:rFonts w:ascii="EYInterstate" w:eastAsia="Times New Roman" w:hAnsi="EYInterstate" w:cs="Times New Roman"/>
      <w:color w:val="808080"/>
      <w:sz w:val="24"/>
      <w:szCs w:val="20"/>
      <w:lang w:val="en-US"/>
    </w:rPr>
  </w:style>
  <w:style w:type="paragraph" w:customStyle="1" w:styleId="Heading40">
    <w:name w:val="Heading4"/>
    <w:basedOn w:val="Numberedheading3"/>
    <w:rsid w:val="0034394D"/>
    <w:pPr>
      <w:ind w:left="648" w:hanging="648"/>
    </w:pPr>
    <w:rPr>
      <w:rFonts w:asciiTheme="minorHAnsi" w:hAnsiTheme="minorHAnsi" w:cstheme="minorHAnsi"/>
      <w:b/>
      <w:bCs/>
      <w:color w:val="auto"/>
      <w:lang w:val="en-AU"/>
    </w:rPr>
  </w:style>
  <w:style w:type="paragraph" w:customStyle="1" w:styleId="Bullet2">
    <w:name w:val="Bullet 2"/>
    <w:basedOn w:val="Normal"/>
    <w:uiPriority w:val="99"/>
    <w:rsid w:val="0034394D"/>
    <w:pPr>
      <w:numPr>
        <w:numId w:val="4"/>
      </w:numPr>
      <w:spacing w:before="60" w:after="60" w:line="300" w:lineRule="auto"/>
    </w:pPr>
    <w:rPr>
      <w:rFonts w:ascii="Times New Roman" w:eastAsia="+mn-ea" w:hAnsi="Times New Roman" w:cs="Arial"/>
      <w:bCs/>
      <w:sz w:val="24"/>
      <w:szCs w:val="20"/>
    </w:rPr>
  </w:style>
  <w:style w:type="paragraph" w:customStyle="1" w:styleId="EYHeading1">
    <w:name w:val="EY Heading 1"/>
    <w:basedOn w:val="Normal"/>
    <w:next w:val="Normal"/>
    <w:rsid w:val="0034394D"/>
    <w:pPr>
      <w:pageBreakBefore/>
      <w:numPr>
        <w:numId w:val="5"/>
      </w:numPr>
      <w:spacing w:after="360" w:line="240" w:lineRule="auto"/>
      <w:outlineLvl w:val="0"/>
    </w:pPr>
    <w:rPr>
      <w:rFonts w:ascii="Arial" w:eastAsia="Times New Roman" w:hAnsi="Arial" w:cs="Times New Roman"/>
      <w:b/>
      <w:color w:val="7F7E82"/>
      <w:kern w:val="12"/>
      <w:sz w:val="32"/>
      <w:szCs w:val="24"/>
    </w:rPr>
  </w:style>
  <w:style w:type="table" w:customStyle="1" w:styleId="TableGrid11">
    <w:name w:val="Table Grid11"/>
    <w:basedOn w:val="TableNormal"/>
    <w:uiPriority w:val="99"/>
    <w:rsid w:val="0034394D"/>
    <w:pPr>
      <w:spacing w:after="0" w:line="240" w:lineRule="auto"/>
    </w:pPr>
    <w:rPr>
      <w:rFonts w:ascii="Calibri" w:eastAsia="Calibri" w:hAnsi="Calibri" w:cs="Arial"/>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bullet">
    <w:name w:val="Table bullet"/>
    <w:basedOn w:val="ListParagraph"/>
    <w:uiPriority w:val="99"/>
    <w:rsid w:val="0034394D"/>
    <w:pPr>
      <w:numPr>
        <w:numId w:val="6"/>
      </w:numPr>
      <w:tabs>
        <w:tab w:val="num" w:pos="360"/>
      </w:tabs>
      <w:spacing w:before="120" w:after="0" w:line="240" w:lineRule="auto"/>
      <w:ind w:firstLine="0"/>
    </w:pPr>
    <w:rPr>
      <w:rFonts w:ascii="Times New Roman" w:eastAsia="Times New Roman" w:hAnsi="Times New Roman" w:cs="Arial"/>
      <w:b/>
      <w:sz w:val="24"/>
      <w:szCs w:val="20"/>
      <w:lang w:val="en-US"/>
    </w:rPr>
  </w:style>
  <w:style w:type="table" w:customStyle="1" w:styleId="TableGrid1">
    <w:name w:val="Table Grid1"/>
    <w:basedOn w:val="TableNormal"/>
    <w:next w:val="TableGrid"/>
    <w:rsid w:val="0034394D"/>
    <w:pPr>
      <w:spacing w:after="0" w:line="240" w:lineRule="auto"/>
    </w:pPr>
    <w:rPr>
      <w:rFonts w:ascii="Calibri" w:eastAsia="Calibri" w:hAnsi="Calibri" w:cs="Arial"/>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4394D"/>
    <w:pPr>
      <w:spacing w:after="0" w:line="240" w:lineRule="auto"/>
    </w:pPr>
    <w:rPr>
      <w:rFonts w:ascii="Tahoma" w:eastAsia="Times New Roman" w:hAnsi="Tahoma" w:cs="Tahoma"/>
      <w:sz w:val="16"/>
      <w:szCs w:val="16"/>
      <w:lang w:val="en-US"/>
    </w:rPr>
  </w:style>
  <w:style w:type="character" w:customStyle="1" w:styleId="BalloonTextChar">
    <w:name w:val="Balloon Text Char"/>
    <w:basedOn w:val="DefaultParagraphFont"/>
    <w:link w:val="BalloonText"/>
    <w:uiPriority w:val="99"/>
    <w:semiHidden/>
    <w:rsid w:val="0034394D"/>
    <w:rPr>
      <w:rFonts w:ascii="Tahoma" w:eastAsia="Times New Roman" w:hAnsi="Tahoma" w:cs="Tahoma"/>
      <w:sz w:val="16"/>
      <w:szCs w:val="16"/>
      <w:lang w:val="en-US"/>
    </w:rPr>
  </w:style>
  <w:style w:type="paragraph" w:customStyle="1" w:styleId="EYBodytextwithparaspace">
    <w:name w:val="EY Body text (with para space)"/>
    <w:basedOn w:val="Normal"/>
    <w:rsid w:val="0034394D"/>
    <w:pPr>
      <w:numPr>
        <w:ilvl w:val="4"/>
        <w:numId w:val="7"/>
      </w:numPr>
      <w:spacing w:after="120" w:line="240" w:lineRule="auto"/>
      <w:outlineLvl w:val="0"/>
    </w:pPr>
    <w:rPr>
      <w:rFonts w:ascii="EYInterstate Light" w:eastAsia="Times New Roman" w:hAnsi="EYInterstate Light" w:cs="Times New Roman"/>
      <w:kern w:val="12"/>
      <w:sz w:val="18"/>
      <w:szCs w:val="24"/>
    </w:rPr>
  </w:style>
  <w:style w:type="paragraph" w:customStyle="1" w:styleId="EYHeading2">
    <w:name w:val="EY Heading 2"/>
    <w:basedOn w:val="Normal"/>
    <w:next w:val="EYBodytextwithparaspace"/>
    <w:rsid w:val="0034394D"/>
    <w:pPr>
      <w:keepNext/>
      <w:numPr>
        <w:ilvl w:val="1"/>
        <w:numId w:val="7"/>
      </w:numPr>
      <w:spacing w:before="120" w:after="120" w:line="240" w:lineRule="auto"/>
      <w:outlineLvl w:val="0"/>
    </w:pPr>
    <w:rPr>
      <w:rFonts w:ascii="EYInterstate Light" w:eastAsia="Times New Roman" w:hAnsi="EYInterstate Light" w:cs="Times New Roman"/>
      <w:b/>
      <w:kern w:val="12"/>
      <w:sz w:val="28"/>
      <w:szCs w:val="24"/>
    </w:rPr>
  </w:style>
  <w:style w:type="paragraph" w:customStyle="1" w:styleId="EYHeading3">
    <w:name w:val="EY Heading 3"/>
    <w:basedOn w:val="Normal"/>
    <w:next w:val="EYBodytextwithparaspace"/>
    <w:rsid w:val="0034394D"/>
    <w:pPr>
      <w:keepNext/>
      <w:numPr>
        <w:ilvl w:val="2"/>
        <w:numId w:val="7"/>
      </w:numPr>
      <w:spacing w:before="120" w:after="120" w:line="240" w:lineRule="auto"/>
      <w:outlineLvl w:val="0"/>
    </w:pPr>
    <w:rPr>
      <w:rFonts w:ascii="EYInterstate Light" w:eastAsia="Times New Roman" w:hAnsi="EYInterstate Light" w:cs="Times New Roman"/>
      <w:b/>
      <w:kern w:val="12"/>
      <w:sz w:val="24"/>
      <w:szCs w:val="24"/>
    </w:rPr>
  </w:style>
  <w:style w:type="paragraph" w:customStyle="1" w:styleId="EYHeading4">
    <w:name w:val="EY Heading 4"/>
    <w:basedOn w:val="EYHeading3"/>
    <w:rsid w:val="0034394D"/>
    <w:pPr>
      <w:numPr>
        <w:ilvl w:val="3"/>
      </w:numPr>
      <w:spacing w:before="60"/>
    </w:pPr>
    <w:rPr>
      <w:sz w:val="20"/>
    </w:rPr>
  </w:style>
  <w:style w:type="numbering" w:customStyle="1" w:styleId="ParaNumbering2">
    <w:name w:val="ParaNumbering2"/>
    <w:basedOn w:val="NoList"/>
    <w:rsid w:val="0034394D"/>
    <w:pPr>
      <w:numPr>
        <w:numId w:val="8"/>
      </w:numPr>
    </w:pPr>
  </w:style>
  <w:style w:type="character" w:customStyle="1" w:styleId="Hyperlink1">
    <w:name w:val="Hyperlink1"/>
    <w:basedOn w:val="DefaultParagraphFont"/>
    <w:uiPriority w:val="99"/>
    <w:unhideWhenUsed/>
    <w:rsid w:val="0034394D"/>
    <w:rPr>
      <w:color w:val="0000FF"/>
      <w:u w:val="single"/>
    </w:rPr>
  </w:style>
  <w:style w:type="character" w:customStyle="1" w:styleId="UnresolvedMention1">
    <w:name w:val="Unresolved Mention1"/>
    <w:basedOn w:val="DefaultParagraphFont"/>
    <w:uiPriority w:val="99"/>
    <w:semiHidden/>
    <w:unhideWhenUsed/>
    <w:rsid w:val="0034394D"/>
    <w:rPr>
      <w:color w:val="605E5C"/>
      <w:shd w:val="clear" w:color="auto" w:fill="E1DFDD"/>
    </w:rPr>
  </w:style>
  <w:style w:type="character" w:styleId="Hyperlink">
    <w:name w:val="Hyperlink"/>
    <w:basedOn w:val="DefaultParagraphFont"/>
    <w:uiPriority w:val="99"/>
    <w:unhideWhenUsed/>
    <w:rsid w:val="0034394D"/>
    <w:rPr>
      <w:color w:val="0563C1" w:themeColor="hyperlink"/>
      <w:u w:val="single"/>
    </w:rPr>
  </w:style>
  <w:style w:type="paragraph" w:styleId="BodyText">
    <w:name w:val="Body Text"/>
    <w:basedOn w:val="Normal"/>
    <w:link w:val="BodyTextChar"/>
    <w:unhideWhenUsed/>
    <w:rsid w:val="0034394D"/>
    <w:pPr>
      <w:spacing w:after="120"/>
    </w:pPr>
  </w:style>
  <w:style w:type="character" w:customStyle="1" w:styleId="BodyTextChar">
    <w:name w:val="Body Text Char"/>
    <w:basedOn w:val="DefaultParagraphFont"/>
    <w:link w:val="BodyText"/>
    <w:rsid w:val="0034394D"/>
    <w:rPr>
      <w:lang w:val="fr-FR"/>
    </w:rPr>
  </w:style>
  <w:style w:type="paragraph" w:styleId="Title">
    <w:name w:val="Title"/>
    <w:basedOn w:val="Normal"/>
    <w:next w:val="Normal"/>
    <w:link w:val="TitleChar"/>
    <w:uiPriority w:val="1"/>
    <w:qFormat/>
    <w:rsid w:val="0034394D"/>
    <w:pPr>
      <w:autoSpaceDE w:val="0"/>
      <w:autoSpaceDN w:val="0"/>
      <w:adjustRightInd w:val="0"/>
      <w:spacing w:before="1" w:after="0" w:line="240" w:lineRule="auto"/>
    </w:pPr>
    <w:rPr>
      <w:rFonts w:ascii="Times New Roman" w:hAnsi="Times New Roman" w:cs="Times New Roman"/>
      <w:sz w:val="24"/>
      <w:szCs w:val="24"/>
    </w:rPr>
  </w:style>
  <w:style w:type="character" w:customStyle="1" w:styleId="TitleChar">
    <w:name w:val="Title Char"/>
    <w:basedOn w:val="DefaultParagraphFont"/>
    <w:link w:val="Title"/>
    <w:uiPriority w:val="10"/>
    <w:rsid w:val="0034394D"/>
    <w:rPr>
      <w:rFonts w:ascii="Times New Roman" w:hAnsi="Times New Roman" w:cs="Times New Roman"/>
      <w:sz w:val="24"/>
      <w:szCs w:val="24"/>
      <w:lang w:val="fr-FR"/>
    </w:rPr>
  </w:style>
  <w:style w:type="paragraph" w:customStyle="1" w:styleId="TableParagraph">
    <w:name w:val="Table Paragraph"/>
    <w:basedOn w:val="Normal"/>
    <w:uiPriority w:val="1"/>
    <w:qFormat/>
    <w:rsid w:val="0034394D"/>
    <w:pPr>
      <w:autoSpaceDE w:val="0"/>
      <w:autoSpaceDN w:val="0"/>
      <w:adjustRightInd w:val="0"/>
      <w:spacing w:after="0" w:line="269" w:lineRule="exact"/>
      <w:ind w:left="107"/>
    </w:pPr>
    <w:rPr>
      <w:rFonts w:ascii="Garamond" w:hAnsi="Garamond" w:cs="Garamond"/>
      <w:sz w:val="24"/>
      <w:szCs w:val="24"/>
    </w:rPr>
  </w:style>
  <w:style w:type="paragraph" w:customStyle="1" w:styleId="infrastructureandlawheading1">
    <w:name w:val="infrastructure and law heading 1"/>
    <w:basedOn w:val="Normal"/>
    <w:rsid w:val="0034394D"/>
    <w:pPr>
      <w:widowControl w:val="0"/>
      <w:numPr>
        <w:ilvl w:val="1"/>
        <w:numId w:val="9"/>
      </w:numPr>
      <w:autoSpaceDE w:val="0"/>
      <w:autoSpaceDN w:val="0"/>
      <w:spacing w:after="0" w:line="240" w:lineRule="auto"/>
    </w:pPr>
    <w:rPr>
      <w:rFonts w:ascii="Times New Roman" w:eastAsia="Times New Roman" w:hAnsi="Times New Roman" w:cs="Times New Roman"/>
      <w:sz w:val="24"/>
      <w:szCs w:val="24"/>
      <w:lang w:val="en-US"/>
    </w:rPr>
  </w:style>
  <w:style w:type="paragraph" w:styleId="NoSpacing">
    <w:name w:val="No Spacing"/>
    <w:link w:val="NoSpacingChar"/>
    <w:qFormat/>
    <w:rsid w:val="0034394D"/>
    <w:pPr>
      <w:suppressAutoHyphens/>
      <w:spacing w:after="0" w:line="240" w:lineRule="auto"/>
    </w:pPr>
    <w:rPr>
      <w:rFonts w:ascii="Calibri" w:eastAsia="SimSun" w:hAnsi="Calibri" w:cs="Calibri"/>
      <w:sz w:val="24"/>
      <w:szCs w:val="24"/>
      <w:lang w:val="en-GB" w:eastAsia="ar-SA"/>
    </w:rPr>
  </w:style>
  <w:style w:type="paragraph" w:customStyle="1" w:styleId="TableContents">
    <w:name w:val="Table Contents"/>
    <w:basedOn w:val="Normal"/>
    <w:rsid w:val="0034394D"/>
    <w:pPr>
      <w:suppressLineNumbers/>
      <w:suppressAutoHyphens/>
      <w:spacing w:after="0" w:line="240" w:lineRule="auto"/>
    </w:pPr>
    <w:rPr>
      <w:rFonts w:ascii="Calibri" w:eastAsia="SimSun" w:hAnsi="Calibri" w:cs="Calibri"/>
      <w:sz w:val="24"/>
      <w:szCs w:val="24"/>
      <w:lang w:eastAsia="ar-SA"/>
    </w:rPr>
  </w:style>
  <w:style w:type="paragraph" w:customStyle="1" w:styleId="TableHeading">
    <w:name w:val="Table Heading"/>
    <w:basedOn w:val="TableContents"/>
    <w:rsid w:val="0034394D"/>
    <w:pPr>
      <w:jc w:val="center"/>
    </w:pPr>
    <w:rPr>
      <w:b/>
      <w:bCs/>
    </w:rPr>
  </w:style>
  <w:style w:type="character" w:styleId="CommentReference">
    <w:name w:val="annotation reference"/>
    <w:basedOn w:val="DefaultParagraphFont"/>
    <w:uiPriority w:val="99"/>
    <w:semiHidden/>
    <w:unhideWhenUsed/>
    <w:rsid w:val="0034394D"/>
    <w:rPr>
      <w:sz w:val="16"/>
      <w:szCs w:val="16"/>
    </w:rPr>
  </w:style>
  <w:style w:type="paragraph" w:styleId="CommentText">
    <w:name w:val="annotation text"/>
    <w:basedOn w:val="Normal"/>
    <w:link w:val="CommentTextChar"/>
    <w:uiPriority w:val="99"/>
    <w:unhideWhenUsed/>
    <w:rsid w:val="0034394D"/>
    <w:pPr>
      <w:spacing w:line="240" w:lineRule="auto"/>
    </w:pPr>
    <w:rPr>
      <w:sz w:val="20"/>
      <w:szCs w:val="20"/>
    </w:rPr>
  </w:style>
  <w:style w:type="character" w:customStyle="1" w:styleId="CommentTextChar">
    <w:name w:val="Comment Text Char"/>
    <w:basedOn w:val="DefaultParagraphFont"/>
    <w:link w:val="CommentText"/>
    <w:uiPriority w:val="99"/>
    <w:rsid w:val="0034394D"/>
    <w:rPr>
      <w:sz w:val="20"/>
      <w:szCs w:val="20"/>
      <w:lang w:val="fr-FR"/>
    </w:rPr>
  </w:style>
  <w:style w:type="paragraph" w:styleId="CommentSubject">
    <w:name w:val="annotation subject"/>
    <w:basedOn w:val="CommentText"/>
    <w:next w:val="CommentText"/>
    <w:link w:val="CommentSubjectChar"/>
    <w:uiPriority w:val="99"/>
    <w:semiHidden/>
    <w:unhideWhenUsed/>
    <w:rsid w:val="0034394D"/>
    <w:rPr>
      <w:b/>
      <w:bCs/>
    </w:rPr>
  </w:style>
  <w:style w:type="character" w:customStyle="1" w:styleId="CommentSubjectChar">
    <w:name w:val="Comment Subject Char"/>
    <w:basedOn w:val="CommentTextChar"/>
    <w:link w:val="CommentSubject"/>
    <w:uiPriority w:val="99"/>
    <w:semiHidden/>
    <w:rsid w:val="0034394D"/>
    <w:rPr>
      <w:b/>
      <w:bCs/>
      <w:sz w:val="20"/>
      <w:szCs w:val="20"/>
      <w:lang w:val="fr-FR"/>
    </w:rPr>
  </w:style>
  <w:style w:type="numbering" w:customStyle="1" w:styleId="ParaNumbering">
    <w:name w:val="ParaNumbering"/>
    <w:rsid w:val="0034394D"/>
    <w:pPr>
      <w:numPr>
        <w:numId w:val="4"/>
      </w:numPr>
    </w:pPr>
  </w:style>
  <w:style w:type="table" w:customStyle="1" w:styleId="GridTable4-Accent21">
    <w:name w:val="Grid Table 4 - Accent 21"/>
    <w:basedOn w:val="TableNormal"/>
    <w:next w:val="GridTable4-Accent22"/>
    <w:uiPriority w:val="49"/>
    <w:rsid w:val="0034394D"/>
    <w:pPr>
      <w:spacing w:after="0" w:line="240" w:lineRule="auto"/>
    </w:pPr>
    <w:rPr>
      <w:sz w:val="24"/>
      <w:szCs w:val="24"/>
      <w:lang w:val="en-US"/>
    </w:rPr>
    <w:tblPr>
      <w:tblStyleRowBandSize w:val="1"/>
      <w:tblStyleColBandSize w:val="1"/>
      <w:tblBorders>
        <w:top w:val="single" w:sz="4" w:space="0" w:color="44F9FF"/>
        <w:left w:val="single" w:sz="4" w:space="0" w:color="44F9FF"/>
        <w:bottom w:val="single" w:sz="4" w:space="0" w:color="44F9FF"/>
        <w:right w:val="single" w:sz="4" w:space="0" w:color="44F9FF"/>
        <w:insideH w:val="single" w:sz="4" w:space="0" w:color="44F9FF"/>
        <w:insideV w:val="single" w:sz="4" w:space="0" w:color="44F9FF"/>
      </w:tblBorders>
    </w:tblPr>
    <w:tblStylePr w:type="firstRow">
      <w:rPr>
        <w:b/>
        <w:bCs/>
        <w:color w:val="FFFFFF"/>
      </w:rPr>
      <w:tblPr/>
      <w:tcPr>
        <w:tcBorders>
          <w:top w:val="single" w:sz="4" w:space="0" w:color="00C1C7"/>
          <w:left w:val="single" w:sz="4" w:space="0" w:color="00C1C7"/>
          <w:bottom w:val="single" w:sz="4" w:space="0" w:color="00C1C7"/>
          <w:right w:val="single" w:sz="4" w:space="0" w:color="00C1C7"/>
          <w:insideH w:val="nil"/>
          <w:insideV w:val="nil"/>
        </w:tcBorders>
        <w:shd w:val="clear" w:color="auto" w:fill="00C1C7"/>
      </w:tcPr>
    </w:tblStylePr>
    <w:tblStylePr w:type="lastRow">
      <w:rPr>
        <w:b/>
        <w:bCs/>
      </w:rPr>
      <w:tblPr/>
      <w:tcPr>
        <w:tcBorders>
          <w:top w:val="double" w:sz="4" w:space="0" w:color="00C1C7"/>
        </w:tcBorders>
      </w:tcPr>
    </w:tblStylePr>
    <w:tblStylePr w:type="firstCol">
      <w:rPr>
        <w:b/>
        <w:bCs/>
      </w:rPr>
    </w:tblStylePr>
    <w:tblStylePr w:type="lastCol">
      <w:rPr>
        <w:b/>
        <w:bCs/>
      </w:rPr>
    </w:tblStylePr>
    <w:tblStylePr w:type="band1Vert">
      <w:tblPr/>
      <w:tcPr>
        <w:shd w:val="clear" w:color="auto" w:fill="C0FDFF"/>
      </w:tcPr>
    </w:tblStylePr>
    <w:tblStylePr w:type="band1Horz">
      <w:tblPr/>
      <w:tcPr>
        <w:shd w:val="clear" w:color="auto" w:fill="C0FDFF"/>
      </w:tcPr>
    </w:tblStylePr>
  </w:style>
  <w:style w:type="table" w:customStyle="1" w:styleId="GridTable4-Accent22">
    <w:name w:val="Grid Table 4 - Accent 22"/>
    <w:basedOn w:val="TableNormal"/>
    <w:uiPriority w:val="49"/>
    <w:rsid w:val="0034394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Revision">
    <w:name w:val="Revision"/>
    <w:hidden/>
    <w:uiPriority w:val="99"/>
    <w:semiHidden/>
    <w:rsid w:val="0034394D"/>
    <w:pPr>
      <w:spacing w:after="0" w:line="240" w:lineRule="auto"/>
    </w:pPr>
  </w:style>
  <w:style w:type="paragraph" w:customStyle="1" w:styleId="Clause">
    <w:name w:val="Clause"/>
    <w:basedOn w:val="Normal"/>
    <w:next w:val="Normal"/>
    <w:qFormat/>
    <w:rsid w:val="0034394D"/>
    <w:pPr>
      <w:tabs>
        <w:tab w:val="num" w:pos="720"/>
      </w:tabs>
      <w:spacing w:before="120" w:after="120" w:line="240" w:lineRule="auto"/>
      <w:ind w:left="720" w:hanging="720"/>
      <w:outlineLvl w:val="3"/>
    </w:pPr>
    <w:rPr>
      <w:rFonts w:ascii="EYInterstate Light" w:eastAsia="Times New Roman" w:hAnsi="EYInterstate Light" w:cs="Times New Roman"/>
      <w:sz w:val="20"/>
      <w:szCs w:val="20"/>
    </w:rPr>
  </w:style>
  <w:style w:type="paragraph" w:customStyle="1" w:styleId="Clause-Sub">
    <w:name w:val="Clause - Sub"/>
    <w:basedOn w:val="Normal"/>
    <w:next w:val="Normal"/>
    <w:qFormat/>
    <w:rsid w:val="0034394D"/>
    <w:pPr>
      <w:tabs>
        <w:tab w:val="num" w:pos="720"/>
      </w:tabs>
      <w:spacing w:before="120" w:after="120" w:line="240" w:lineRule="auto"/>
      <w:ind w:left="720" w:hanging="720"/>
      <w:outlineLvl w:val="4"/>
    </w:pPr>
    <w:rPr>
      <w:rFonts w:ascii="EYInterstate Light" w:eastAsia="Times New Roman" w:hAnsi="EYInterstate Light" w:cs="Times New Roman"/>
      <w:sz w:val="20"/>
      <w:szCs w:val="20"/>
    </w:rPr>
  </w:style>
  <w:style w:type="paragraph" w:customStyle="1" w:styleId="Clause-Subsub">
    <w:name w:val="Clause - Sub sub"/>
    <w:basedOn w:val="Normal"/>
    <w:next w:val="Normal"/>
    <w:qFormat/>
    <w:rsid w:val="0034394D"/>
    <w:pPr>
      <w:tabs>
        <w:tab w:val="num" w:pos="720"/>
      </w:tabs>
      <w:spacing w:before="120" w:after="120" w:line="240" w:lineRule="auto"/>
      <w:ind w:left="720" w:hanging="720"/>
      <w:outlineLvl w:val="5"/>
    </w:pPr>
    <w:rPr>
      <w:rFonts w:ascii="EYInterstate Light" w:eastAsia="Times New Roman" w:hAnsi="EYInterstate Light" w:cs="Times New Roman"/>
      <w:sz w:val="20"/>
      <w:szCs w:val="20"/>
    </w:rPr>
  </w:style>
  <w:style w:type="character" w:customStyle="1" w:styleId="TADate">
    <w:name w:val="TA Date"/>
    <w:basedOn w:val="DefaultParagraphFont"/>
    <w:uiPriority w:val="1"/>
    <w:rsid w:val="0034394D"/>
    <w:rPr>
      <w:rFonts w:ascii="EYInterstate Light" w:hAnsi="EYInterstate Light"/>
      <w:sz w:val="20"/>
    </w:rPr>
  </w:style>
  <w:style w:type="paragraph" w:customStyle="1" w:styleId="Clause-Subsubsub">
    <w:name w:val="Clause - Sub sub sub"/>
    <w:basedOn w:val="Normal"/>
    <w:next w:val="Normal"/>
    <w:qFormat/>
    <w:rsid w:val="0034394D"/>
    <w:pPr>
      <w:tabs>
        <w:tab w:val="num" w:pos="1440"/>
      </w:tabs>
      <w:spacing w:before="120" w:after="120" w:line="240" w:lineRule="auto"/>
      <w:ind w:left="1440" w:hanging="720"/>
      <w:outlineLvl w:val="6"/>
    </w:pPr>
    <w:rPr>
      <w:rFonts w:ascii="EYInterstate Light" w:eastAsia="Times New Roman" w:hAnsi="EYInterstate Light" w:cs="Times New Roman"/>
      <w:sz w:val="20"/>
      <w:szCs w:val="20"/>
    </w:rPr>
  </w:style>
  <w:style w:type="paragraph" w:customStyle="1" w:styleId="Clause-Subsubsubsub">
    <w:name w:val="Clause - Sub sub sub sub"/>
    <w:basedOn w:val="Normal"/>
    <w:next w:val="Normal"/>
    <w:autoRedefine/>
    <w:qFormat/>
    <w:rsid w:val="0034394D"/>
    <w:pPr>
      <w:tabs>
        <w:tab w:val="num" w:pos="2139"/>
      </w:tabs>
      <w:spacing w:before="120" w:after="120" w:line="240" w:lineRule="auto"/>
      <w:ind w:left="2139" w:hanging="720"/>
      <w:outlineLvl w:val="7"/>
    </w:pPr>
    <w:rPr>
      <w:rFonts w:ascii="EYInterstate Light" w:eastAsia="Times New Roman" w:hAnsi="EYInterstate Light" w:cs="Times New Roman"/>
      <w:sz w:val="20"/>
      <w:szCs w:val="20"/>
    </w:rPr>
  </w:style>
  <w:style w:type="paragraph" w:customStyle="1" w:styleId="Preamble">
    <w:name w:val="Preamble"/>
    <w:basedOn w:val="Normal"/>
    <w:next w:val="Normal"/>
    <w:rsid w:val="0034394D"/>
    <w:pPr>
      <w:numPr>
        <w:numId w:val="10"/>
      </w:numPr>
      <w:tabs>
        <w:tab w:val="left" w:pos="720"/>
      </w:tabs>
      <w:spacing w:before="120" w:after="120" w:line="240" w:lineRule="auto"/>
      <w:ind w:hanging="720"/>
    </w:pPr>
    <w:rPr>
      <w:rFonts w:ascii="EYInterstate Light" w:eastAsia="Times New Roman" w:hAnsi="EYInterstate Light" w:cs="Times New Roman"/>
      <w:sz w:val="20"/>
      <w:szCs w:val="20"/>
    </w:rPr>
  </w:style>
  <w:style w:type="paragraph" w:customStyle="1" w:styleId="Clause-Subsubsubsubsub">
    <w:name w:val="Clause - Sub sub sub sub sub"/>
    <w:basedOn w:val="Normal"/>
    <w:next w:val="Normal"/>
    <w:qFormat/>
    <w:rsid w:val="0034394D"/>
    <w:pPr>
      <w:tabs>
        <w:tab w:val="left" w:pos="2160"/>
        <w:tab w:val="num" w:pos="2880"/>
      </w:tabs>
      <w:spacing w:before="120" w:after="120" w:line="240" w:lineRule="auto"/>
      <w:ind w:left="2880" w:hanging="720"/>
      <w:outlineLvl w:val="8"/>
    </w:pPr>
    <w:rPr>
      <w:rFonts w:ascii="EYInterstate Light" w:eastAsia="Times New Roman" w:hAnsi="EYInterstate Light" w:cs="Times New Roman"/>
      <w:sz w:val="20"/>
      <w:szCs w:val="20"/>
    </w:rPr>
  </w:style>
  <w:style w:type="character" w:customStyle="1" w:styleId="Name-TeamMember">
    <w:name w:val="Name - Team Member"/>
    <w:basedOn w:val="DefaultParagraphFont"/>
    <w:uiPriority w:val="1"/>
    <w:rsid w:val="0034394D"/>
    <w:rPr>
      <w:rFonts w:ascii="EYInterstate Light" w:hAnsi="EYInterstate Light"/>
      <w:b/>
      <w:caps/>
      <w:dstrike w:val="0"/>
      <w:noProof/>
      <w:sz w:val="20"/>
      <w:vertAlign w:val="baseline"/>
    </w:rPr>
  </w:style>
  <w:style w:type="character" w:customStyle="1" w:styleId="Name-EYFirm">
    <w:name w:val="Name - EY Firm"/>
    <w:basedOn w:val="Name-TeamMember"/>
    <w:uiPriority w:val="1"/>
    <w:rsid w:val="0034394D"/>
    <w:rPr>
      <w:rFonts w:ascii="EYInterstate Light" w:hAnsi="EYInterstate Light"/>
      <w:b/>
      <w:caps/>
      <w:dstrike w:val="0"/>
      <w:noProof/>
      <w:sz w:val="20"/>
      <w:vertAlign w:val="baseline"/>
    </w:rPr>
  </w:style>
  <w:style w:type="character" w:customStyle="1" w:styleId="NAME-TEAMMEMBERABBREVIATED">
    <w:name w:val="NAME - TEAM MEMBER ABBREVIATED"/>
    <w:basedOn w:val="DefaultParagraphFont"/>
    <w:uiPriority w:val="1"/>
    <w:rsid w:val="0034394D"/>
    <w:rPr>
      <w:rFonts w:ascii="EYInterstate Light" w:hAnsi="EYInterstate Light"/>
      <w:b/>
      <w:sz w:val="20"/>
    </w:rPr>
  </w:style>
  <w:style w:type="character" w:customStyle="1" w:styleId="NAME-EYABBREVIATED">
    <w:name w:val="NAME - EY ABBREVIATED"/>
    <w:basedOn w:val="DefaultParagraphFont"/>
    <w:uiPriority w:val="1"/>
    <w:rsid w:val="0034394D"/>
    <w:rPr>
      <w:rFonts w:ascii="EYInterstate Light" w:hAnsi="EYInterstate Light"/>
      <w:b/>
      <w:sz w:val="20"/>
    </w:rPr>
  </w:style>
  <w:style w:type="paragraph" w:styleId="Caption">
    <w:name w:val="caption"/>
    <w:aliases w:val="table,Caption Char2,Caption Char1 Char1,Caption Char Char Char,Caption Char1 Char Char Char,Caption Char Char Char1 Char Char,Caption Char1 Char Char Char Char Char,Caption Char3 Char Char Char Char Char Char,Caption Char1,Caption Char Char"/>
    <w:basedOn w:val="Normal"/>
    <w:next w:val="Normal"/>
    <w:link w:val="CaptionChar"/>
    <w:unhideWhenUsed/>
    <w:qFormat/>
    <w:rsid w:val="00C568E1"/>
    <w:pPr>
      <w:spacing w:after="80" w:line="240" w:lineRule="auto"/>
    </w:pPr>
    <w:rPr>
      <w:b/>
      <w:iCs/>
      <w:color w:val="44546A" w:themeColor="text2"/>
      <w:sz w:val="20"/>
      <w:szCs w:val="18"/>
    </w:rPr>
  </w:style>
  <w:style w:type="paragraph" w:styleId="NormalWeb">
    <w:name w:val="Normal (Web)"/>
    <w:basedOn w:val="Normal"/>
    <w:unhideWhenUsed/>
    <w:rsid w:val="0034394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SpacingChar">
    <w:name w:val="No Spacing Char"/>
    <w:basedOn w:val="DefaultParagraphFont"/>
    <w:link w:val="NoSpacing"/>
    <w:rsid w:val="0034394D"/>
    <w:rPr>
      <w:rFonts w:ascii="Calibri" w:eastAsia="SimSun" w:hAnsi="Calibri" w:cs="Calibri"/>
      <w:sz w:val="24"/>
      <w:szCs w:val="24"/>
      <w:lang w:val="en-GB" w:eastAsia="ar-SA"/>
    </w:rPr>
  </w:style>
  <w:style w:type="paragraph" w:customStyle="1" w:styleId="western">
    <w:name w:val="western"/>
    <w:basedOn w:val="Normal"/>
    <w:rsid w:val="0034394D"/>
    <w:pPr>
      <w:spacing w:before="100" w:beforeAutospacing="1" w:after="0" w:line="240" w:lineRule="auto"/>
    </w:pPr>
    <w:rPr>
      <w:rFonts w:ascii="TimesNewRomanPS" w:eastAsia="Times New Roman" w:hAnsi="TimesNewRomanPS" w:cs="Times New Roman"/>
      <w:color w:val="000000"/>
      <w:sz w:val="24"/>
      <w:szCs w:val="24"/>
      <w:lang w:eastAsia="en-GB"/>
    </w:rPr>
  </w:style>
  <w:style w:type="table" w:customStyle="1" w:styleId="TableGridLight1">
    <w:name w:val="Table Grid Light1"/>
    <w:basedOn w:val="TableNormal"/>
    <w:uiPriority w:val="40"/>
    <w:rsid w:val="0034394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2">
    <w:name w:val="Table Grid2"/>
    <w:basedOn w:val="TableNormal"/>
    <w:next w:val="TableGrid"/>
    <w:rsid w:val="0034394D"/>
    <w:pPr>
      <w:spacing w:after="0" w:line="240" w:lineRule="auto"/>
    </w:pPr>
    <w:rPr>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Bullet">
    <w:name w:val="Bullet"/>
    <w:basedOn w:val="Normal"/>
    <w:link w:val="BulletChar"/>
    <w:qFormat/>
    <w:rsid w:val="00694EEA"/>
    <w:pPr>
      <w:numPr>
        <w:numId w:val="12"/>
      </w:numPr>
      <w:spacing w:after="120" w:line="240" w:lineRule="auto"/>
    </w:pPr>
    <w:rPr>
      <w:rFonts w:ascii="Calibri" w:hAnsi="Calibri"/>
      <w:lang w:val="en-US"/>
    </w:rPr>
  </w:style>
  <w:style w:type="character" w:customStyle="1" w:styleId="BulletChar">
    <w:name w:val="Bullet Char"/>
    <w:basedOn w:val="DefaultParagraphFont"/>
    <w:link w:val="Bullet"/>
    <w:rsid w:val="00BC7E60"/>
    <w:rPr>
      <w:rFonts w:ascii="Calibri" w:hAnsi="Calibri"/>
      <w:lang w:val="en-US"/>
    </w:rPr>
  </w:style>
  <w:style w:type="paragraph" w:styleId="TableofFigures">
    <w:name w:val="table of figures"/>
    <w:basedOn w:val="Normal"/>
    <w:next w:val="Normal"/>
    <w:uiPriority w:val="99"/>
    <w:unhideWhenUsed/>
    <w:rsid w:val="00E953B2"/>
    <w:pPr>
      <w:spacing w:after="0"/>
    </w:pPr>
  </w:style>
  <w:style w:type="paragraph" w:customStyle="1" w:styleId="AOBullet">
    <w:name w:val="AOBullet"/>
    <w:basedOn w:val="Normal"/>
    <w:rsid w:val="00AE6A86"/>
    <w:pPr>
      <w:numPr>
        <w:numId w:val="13"/>
      </w:numPr>
      <w:tabs>
        <w:tab w:val="clear" w:pos="720"/>
      </w:tabs>
      <w:spacing w:before="240" w:after="0" w:line="240" w:lineRule="auto"/>
    </w:pPr>
    <w:rPr>
      <w:rFonts w:ascii="Times New Roman" w:hAnsi="Times New Roman" w:cs="Times New Roman"/>
    </w:rPr>
  </w:style>
  <w:style w:type="table" w:styleId="MediumList2-Accent1">
    <w:name w:val="Medium List 2 Accent 1"/>
    <w:basedOn w:val="TableNormal"/>
    <w:uiPriority w:val="66"/>
    <w:rsid w:val="008C2A66"/>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FootnoteText">
    <w:name w:val="footnote text"/>
    <w:basedOn w:val="Normal"/>
    <w:link w:val="FootnoteTextChar"/>
    <w:uiPriority w:val="99"/>
    <w:unhideWhenUsed/>
    <w:rsid w:val="00571767"/>
    <w:pPr>
      <w:spacing w:after="0" w:line="240" w:lineRule="auto"/>
    </w:pPr>
    <w:rPr>
      <w:sz w:val="20"/>
      <w:szCs w:val="20"/>
    </w:rPr>
  </w:style>
  <w:style w:type="character" w:customStyle="1" w:styleId="FootnoteTextChar">
    <w:name w:val="Footnote Text Char"/>
    <w:basedOn w:val="DefaultParagraphFont"/>
    <w:link w:val="FootnoteText"/>
    <w:rsid w:val="00571767"/>
    <w:rPr>
      <w:sz w:val="20"/>
      <w:szCs w:val="20"/>
      <w:lang w:val="en-GB"/>
    </w:rPr>
  </w:style>
  <w:style w:type="character" w:styleId="FootnoteReference">
    <w:name w:val="footnote reference"/>
    <w:basedOn w:val="DefaultParagraphFont"/>
    <w:uiPriority w:val="99"/>
    <w:unhideWhenUsed/>
    <w:qFormat/>
    <w:rsid w:val="00571767"/>
    <w:rPr>
      <w:vertAlign w:val="superscript"/>
    </w:rPr>
  </w:style>
  <w:style w:type="character" w:styleId="FollowedHyperlink">
    <w:name w:val="FollowedHyperlink"/>
    <w:basedOn w:val="DefaultParagraphFont"/>
    <w:uiPriority w:val="99"/>
    <w:semiHidden/>
    <w:unhideWhenUsed/>
    <w:rsid w:val="00CD77A8"/>
    <w:rPr>
      <w:color w:val="954F72" w:themeColor="followedHyperlink"/>
      <w:u w:val="single"/>
    </w:rPr>
  </w:style>
  <w:style w:type="paragraph" w:customStyle="1" w:styleId="Bulletcopywithparaspace">
    <w:name w:val="Bullet copy with para space"/>
    <w:basedOn w:val="Normal"/>
    <w:rsid w:val="00117484"/>
    <w:pPr>
      <w:numPr>
        <w:numId w:val="14"/>
      </w:numPr>
      <w:tabs>
        <w:tab w:val="clear" w:pos="1440"/>
        <w:tab w:val="num" w:pos="360"/>
      </w:tabs>
      <w:spacing w:after="240" w:line="240" w:lineRule="exact"/>
      <w:ind w:left="360"/>
      <w:jc w:val="left"/>
    </w:pPr>
    <w:rPr>
      <w:rFonts w:ascii="EYInterstate Light" w:eastAsia="Times New Roman" w:hAnsi="EYInterstate Light" w:cs="Times New Roman"/>
      <w:sz w:val="20"/>
      <w:szCs w:val="18"/>
    </w:rPr>
  </w:style>
  <w:style w:type="paragraph" w:customStyle="1" w:styleId="Bulletcopy">
    <w:name w:val="Bullet copy"/>
    <w:basedOn w:val="Bulletcopywithparaspace"/>
    <w:rsid w:val="00117484"/>
    <w:pPr>
      <w:tabs>
        <w:tab w:val="clear" w:pos="360"/>
        <w:tab w:val="num" w:pos="1440"/>
      </w:tabs>
      <w:spacing w:after="80"/>
      <w:ind w:left="1440"/>
    </w:pPr>
    <w:rPr>
      <w:lang w:val="it-IT"/>
    </w:rPr>
  </w:style>
  <w:style w:type="table" w:customStyle="1" w:styleId="SGSTableBasic11">
    <w:name w:val="SGS Table Basic 11"/>
    <w:basedOn w:val="TableNormal"/>
    <w:next w:val="TableGrid"/>
    <w:uiPriority w:val="39"/>
    <w:rsid w:val="00807EDB"/>
    <w:pPr>
      <w:spacing w:after="0" w:line="240" w:lineRule="auto"/>
    </w:pPr>
    <w:rPr>
      <w:rFonts w:ascii="Calibri" w:eastAsia="Calibri" w:hAnsi="Calibri" w:cs="Arial"/>
      <w:sz w:val="24"/>
      <w:szCs w:val="24"/>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Char">
    <w:name w:val="Paragraph Char"/>
    <w:link w:val="Paragraph"/>
    <w:rsid w:val="00B50155"/>
    <w:rPr>
      <w:rFonts w:ascii="Arial" w:eastAsia="Times New Roman" w:hAnsi="Arial" w:cs="Times New Roman"/>
      <w:sz w:val="18"/>
      <w:szCs w:val="24"/>
      <w:lang w:val="it-IT" w:eastAsia="it-IT"/>
    </w:rPr>
  </w:style>
  <w:style w:type="character" w:customStyle="1" w:styleId="CaptionChar">
    <w:name w:val="Caption Char"/>
    <w:aliases w:val="table Char,Caption Char2 Char,Caption Char1 Char1 Char,Caption Char Char Char Char,Caption Char1 Char Char Char Char,Caption Char Char Char1 Char Char Char,Caption Char1 Char Char Char Char Char Char,Caption Char1 Char"/>
    <w:basedOn w:val="DefaultParagraphFont"/>
    <w:link w:val="Caption"/>
    <w:rsid w:val="00C568E1"/>
    <w:rPr>
      <w:b/>
      <w:iCs/>
      <w:color w:val="44546A" w:themeColor="text2"/>
      <w:sz w:val="20"/>
      <w:szCs w:val="18"/>
      <w:lang w:val="en-GB"/>
    </w:rPr>
  </w:style>
  <w:style w:type="paragraph" w:customStyle="1" w:styleId="Bullet0">
    <w:name w:val="Bullet ."/>
    <w:basedOn w:val="Normal"/>
    <w:link w:val="BulletChar0"/>
    <w:qFormat/>
    <w:rsid w:val="00EB60C0"/>
    <w:pPr>
      <w:spacing w:after="120" w:line="240" w:lineRule="auto"/>
      <w:ind w:left="720" w:hanging="360"/>
    </w:pPr>
    <w:rPr>
      <w:rFonts w:ascii="Calibri" w:hAnsi="Calibri"/>
      <w:lang w:val="en-US"/>
    </w:rPr>
  </w:style>
  <w:style w:type="character" w:customStyle="1" w:styleId="BulletChar0">
    <w:name w:val="Bullet . Char"/>
    <w:basedOn w:val="DefaultParagraphFont"/>
    <w:link w:val="Bullet0"/>
    <w:rsid w:val="00EB60C0"/>
    <w:rPr>
      <w:rFonts w:ascii="Calibri" w:hAnsi="Calibri"/>
      <w:lang w:val="en-US"/>
    </w:rPr>
  </w:style>
  <w:style w:type="table" w:styleId="ListTable3-Accent3">
    <w:name w:val="List Table 3 Accent 3"/>
    <w:basedOn w:val="TableNormal"/>
    <w:uiPriority w:val="48"/>
    <w:rsid w:val="00B43998"/>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TOC4">
    <w:name w:val="toc 4"/>
    <w:basedOn w:val="Normal"/>
    <w:next w:val="Normal"/>
    <w:autoRedefine/>
    <w:uiPriority w:val="39"/>
    <w:unhideWhenUsed/>
    <w:rsid w:val="00BF23E0"/>
    <w:pPr>
      <w:tabs>
        <w:tab w:val="left" w:pos="1560"/>
        <w:tab w:val="right" w:leader="dot" w:pos="9060"/>
      </w:tabs>
      <w:spacing w:after="0" w:line="240" w:lineRule="auto"/>
      <w:ind w:left="660"/>
    </w:pPr>
  </w:style>
  <w:style w:type="paragraph" w:customStyle="1" w:styleId="Level1">
    <w:name w:val="Level 1"/>
    <w:basedOn w:val="Normal"/>
    <w:qFormat/>
    <w:rsid w:val="00724968"/>
    <w:pPr>
      <w:numPr>
        <w:numId w:val="17"/>
      </w:numPr>
      <w:spacing w:before="40" w:line="276" w:lineRule="auto"/>
      <w:outlineLvl w:val="0"/>
    </w:pPr>
    <w:rPr>
      <w:rFonts w:eastAsia="Times New Roman" w:cs="Times New Roman"/>
      <w:b/>
      <w:color w:val="2F5496" w:themeColor="accent1" w:themeShade="BF"/>
      <w:sz w:val="30"/>
      <w:szCs w:val="18"/>
      <w:lang w:val="fr-FR" w:eastAsia="zh-CN"/>
    </w:rPr>
  </w:style>
  <w:style w:type="paragraph" w:customStyle="1" w:styleId="Level2">
    <w:name w:val="Level 2"/>
    <w:basedOn w:val="Normal"/>
    <w:qFormat/>
    <w:rsid w:val="00724968"/>
    <w:pPr>
      <w:numPr>
        <w:ilvl w:val="1"/>
        <w:numId w:val="17"/>
      </w:numPr>
      <w:spacing w:before="40" w:after="120" w:line="276" w:lineRule="auto"/>
      <w:outlineLvl w:val="1"/>
    </w:pPr>
    <w:rPr>
      <w:rFonts w:eastAsia="Times New Roman" w:cs="Times New Roman"/>
      <w:b/>
      <w:sz w:val="26"/>
      <w:szCs w:val="18"/>
      <w:lang w:val="fr-FR" w:eastAsia="zh-CN"/>
    </w:rPr>
  </w:style>
  <w:style w:type="paragraph" w:customStyle="1" w:styleId="Level3">
    <w:name w:val="Level 3"/>
    <w:basedOn w:val="Normal"/>
    <w:qFormat/>
    <w:rsid w:val="00724968"/>
    <w:pPr>
      <w:numPr>
        <w:ilvl w:val="2"/>
        <w:numId w:val="17"/>
      </w:numPr>
      <w:spacing w:before="40" w:after="120" w:line="276" w:lineRule="auto"/>
      <w:outlineLvl w:val="2"/>
    </w:pPr>
    <w:rPr>
      <w:rFonts w:eastAsia="Times New Roman" w:cs="Times New Roman"/>
      <w:b/>
      <w:szCs w:val="18"/>
      <w:lang w:val="fr-FR" w:eastAsia="zh-CN"/>
    </w:rPr>
  </w:style>
  <w:style w:type="paragraph" w:customStyle="1" w:styleId="Level4">
    <w:name w:val="Level 4"/>
    <w:basedOn w:val="Normal"/>
    <w:qFormat/>
    <w:rsid w:val="00724968"/>
    <w:pPr>
      <w:numPr>
        <w:ilvl w:val="3"/>
        <w:numId w:val="17"/>
      </w:numPr>
      <w:tabs>
        <w:tab w:val="clear" w:pos="2978"/>
      </w:tabs>
      <w:spacing w:before="40" w:after="120" w:line="276" w:lineRule="auto"/>
      <w:ind w:left="0" w:firstLine="0"/>
    </w:pPr>
    <w:rPr>
      <w:rFonts w:eastAsia="Times New Roman" w:cs="Times New Roman"/>
      <w:szCs w:val="18"/>
      <w:lang w:val="fr-FR" w:eastAsia="zh-CN"/>
    </w:rPr>
  </w:style>
  <w:style w:type="paragraph" w:customStyle="1" w:styleId="Level5">
    <w:name w:val="Level 5"/>
    <w:basedOn w:val="Normal"/>
    <w:qFormat/>
    <w:rsid w:val="00724968"/>
    <w:pPr>
      <w:numPr>
        <w:ilvl w:val="4"/>
        <w:numId w:val="17"/>
      </w:numPr>
      <w:tabs>
        <w:tab w:val="clear" w:pos="3119"/>
      </w:tabs>
      <w:spacing w:before="40" w:after="120" w:line="276" w:lineRule="auto"/>
      <w:ind w:left="1701" w:hanging="567"/>
      <w:outlineLvl w:val="4"/>
    </w:pPr>
    <w:rPr>
      <w:rFonts w:eastAsia="Arial" w:cs="Times New Roman"/>
      <w:b/>
      <w:bCs/>
      <w:i/>
      <w:iCs/>
      <w:szCs w:val="18"/>
      <w:lang w:val="fr-FR" w:eastAsia="zh-CN"/>
    </w:rPr>
  </w:style>
  <w:style w:type="paragraph" w:customStyle="1" w:styleId="Bullet1">
    <w:name w:val="Bullet 1"/>
    <w:basedOn w:val="Normal"/>
    <w:qFormat/>
    <w:rsid w:val="004904FD"/>
    <w:pPr>
      <w:spacing w:before="40" w:after="120" w:line="276" w:lineRule="auto"/>
    </w:pPr>
    <w:rPr>
      <w:rFonts w:eastAsia="Times New Roman" w:cs="Times New Roman"/>
      <w:szCs w:val="18"/>
      <w:lang w:val="fr-FR" w:eastAsia="zh-CN"/>
    </w:rPr>
  </w:style>
  <w:style w:type="paragraph" w:styleId="TOC5">
    <w:name w:val="toc 5"/>
    <w:basedOn w:val="Normal"/>
    <w:next w:val="Normal"/>
    <w:autoRedefine/>
    <w:uiPriority w:val="39"/>
    <w:unhideWhenUsed/>
    <w:rsid w:val="006320E0"/>
    <w:pPr>
      <w:spacing w:after="100"/>
      <w:ind w:left="880"/>
      <w:jc w:val="left"/>
    </w:pPr>
    <w:rPr>
      <w:rFonts w:eastAsiaTheme="minorEastAsia"/>
      <w:lang w:val="fr-FR" w:eastAsia="fr-FR"/>
    </w:rPr>
  </w:style>
  <w:style w:type="paragraph" w:styleId="TOC6">
    <w:name w:val="toc 6"/>
    <w:basedOn w:val="Normal"/>
    <w:next w:val="Normal"/>
    <w:autoRedefine/>
    <w:uiPriority w:val="39"/>
    <w:unhideWhenUsed/>
    <w:rsid w:val="006320E0"/>
    <w:pPr>
      <w:spacing w:after="100"/>
      <w:ind w:left="1100"/>
      <w:jc w:val="left"/>
    </w:pPr>
    <w:rPr>
      <w:rFonts w:eastAsiaTheme="minorEastAsia"/>
      <w:lang w:val="fr-FR" w:eastAsia="fr-FR"/>
    </w:rPr>
  </w:style>
  <w:style w:type="paragraph" w:styleId="TOC7">
    <w:name w:val="toc 7"/>
    <w:basedOn w:val="Normal"/>
    <w:next w:val="Normal"/>
    <w:autoRedefine/>
    <w:uiPriority w:val="39"/>
    <w:unhideWhenUsed/>
    <w:rsid w:val="006320E0"/>
    <w:pPr>
      <w:spacing w:after="100"/>
      <w:ind w:left="1320"/>
      <w:jc w:val="left"/>
    </w:pPr>
    <w:rPr>
      <w:rFonts w:eastAsiaTheme="minorEastAsia"/>
      <w:lang w:val="fr-FR" w:eastAsia="fr-FR"/>
    </w:rPr>
  </w:style>
  <w:style w:type="paragraph" w:styleId="TOC8">
    <w:name w:val="toc 8"/>
    <w:basedOn w:val="Normal"/>
    <w:next w:val="Normal"/>
    <w:autoRedefine/>
    <w:uiPriority w:val="39"/>
    <w:unhideWhenUsed/>
    <w:rsid w:val="006320E0"/>
    <w:pPr>
      <w:spacing w:after="100"/>
      <w:ind w:left="1540"/>
      <w:jc w:val="left"/>
    </w:pPr>
    <w:rPr>
      <w:rFonts w:eastAsiaTheme="minorEastAsia"/>
      <w:lang w:val="fr-FR" w:eastAsia="fr-FR"/>
    </w:rPr>
  </w:style>
  <w:style w:type="paragraph" w:styleId="TOC9">
    <w:name w:val="toc 9"/>
    <w:basedOn w:val="Normal"/>
    <w:next w:val="Normal"/>
    <w:autoRedefine/>
    <w:uiPriority w:val="39"/>
    <w:unhideWhenUsed/>
    <w:rsid w:val="006320E0"/>
    <w:pPr>
      <w:spacing w:after="100"/>
      <w:ind w:left="1760"/>
      <w:jc w:val="left"/>
    </w:pPr>
    <w:rPr>
      <w:rFonts w:eastAsiaTheme="minorEastAsia"/>
      <w:lang w:val="fr-FR" w:eastAsia="fr-FR"/>
    </w:rPr>
  </w:style>
  <w:style w:type="character" w:customStyle="1" w:styleId="UnresolvedMention2">
    <w:name w:val="Unresolved Mention2"/>
    <w:basedOn w:val="DefaultParagraphFont"/>
    <w:uiPriority w:val="99"/>
    <w:semiHidden/>
    <w:unhideWhenUsed/>
    <w:rsid w:val="006320E0"/>
    <w:rPr>
      <w:color w:val="605E5C"/>
      <w:shd w:val="clear" w:color="auto" w:fill="E1DFDD"/>
    </w:rPr>
  </w:style>
  <w:style w:type="paragraph" w:styleId="EndnoteText">
    <w:name w:val="endnote text"/>
    <w:basedOn w:val="Normal"/>
    <w:link w:val="EndnoteTextChar"/>
    <w:uiPriority w:val="99"/>
    <w:semiHidden/>
    <w:unhideWhenUsed/>
    <w:rsid w:val="002F212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F2122"/>
    <w:rPr>
      <w:sz w:val="20"/>
      <w:szCs w:val="20"/>
      <w:lang w:val="en-GB"/>
    </w:rPr>
  </w:style>
  <w:style w:type="character" w:styleId="EndnoteReference">
    <w:name w:val="endnote reference"/>
    <w:basedOn w:val="DefaultParagraphFont"/>
    <w:uiPriority w:val="99"/>
    <w:semiHidden/>
    <w:unhideWhenUsed/>
    <w:rsid w:val="002F2122"/>
    <w:rPr>
      <w:vertAlign w:val="superscript"/>
    </w:rPr>
  </w:style>
  <w:style w:type="character" w:styleId="UnresolvedMention">
    <w:name w:val="Unresolved Mention"/>
    <w:basedOn w:val="DefaultParagraphFont"/>
    <w:uiPriority w:val="99"/>
    <w:semiHidden/>
    <w:unhideWhenUsed/>
    <w:rsid w:val="002170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117">
      <w:bodyDiv w:val="1"/>
      <w:marLeft w:val="0"/>
      <w:marRight w:val="0"/>
      <w:marTop w:val="0"/>
      <w:marBottom w:val="0"/>
      <w:divBdr>
        <w:top w:val="none" w:sz="0" w:space="0" w:color="auto"/>
        <w:left w:val="none" w:sz="0" w:space="0" w:color="auto"/>
        <w:bottom w:val="none" w:sz="0" w:space="0" w:color="auto"/>
        <w:right w:val="none" w:sz="0" w:space="0" w:color="auto"/>
      </w:divBdr>
    </w:div>
    <w:div w:id="21178319">
      <w:bodyDiv w:val="1"/>
      <w:marLeft w:val="0"/>
      <w:marRight w:val="0"/>
      <w:marTop w:val="0"/>
      <w:marBottom w:val="0"/>
      <w:divBdr>
        <w:top w:val="none" w:sz="0" w:space="0" w:color="auto"/>
        <w:left w:val="none" w:sz="0" w:space="0" w:color="auto"/>
        <w:bottom w:val="none" w:sz="0" w:space="0" w:color="auto"/>
        <w:right w:val="none" w:sz="0" w:space="0" w:color="auto"/>
      </w:divBdr>
    </w:div>
    <w:div w:id="78213616">
      <w:bodyDiv w:val="1"/>
      <w:marLeft w:val="0"/>
      <w:marRight w:val="0"/>
      <w:marTop w:val="0"/>
      <w:marBottom w:val="0"/>
      <w:divBdr>
        <w:top w:val="none" w:sz="0" w:space="0" w:color="auto"/>
        <w:left w:val="none" w:sz="0" w:space="0" w:color="auto"/>
        <w:bottom w:val="none" w:sz="0" w:space="0" w:color="auto"/>
        <w:right w:val="none" w:sz="0" w:space="0" w:color="auto"/>
      </w:divBdr>
    </w:div>
    <w:div w:id="90318485">
      <w:bodyDiv w:val="1"/>
      <w:marLeft w:val="0"/>
      <w:marRight w:val="0"/>
      <w:marTop w:val="0"/>
      <w:marBottom w:val="0"/>
      <w:divBdr>
        <w:top w:val="none" w:sz="0" w:space="0" w:color="auto"/>
        <w:left w:val="none" w:sz="0" w:space="0" w:color="auto"/>
        <w:bottom w:val="none" w:sz="0" w:space="0" w:color="auto"/>
        <w:right w:val="none" w:sz="0" w:space="0" w:color="auto"/>
      </w:divBdr>
    </w:div>
    <w:div w:id="105857391">
      <w:bodyDiv w:val="1"/>
      <w:marLeft w:val="0"/>
      <w:marRight w:val="0"/>
      <w:marTop w:val="0"/>
      <w:marBottom w:val="0"/>
      <w:divBdr>
        <w:top w:val="none" w:sz="0" w:space="0" w:color="auto"/>
        <w:left w:val="none" w:sz="0" w:space="0" w:color="auto"/>
        <w:bottom w:val="none" w:sz="0" w:space="0" w:color="auto"/>
        <w:right w:val="none" w:sz="0" w:space="0" w:color="auto"/>
      </w:divBdr>
    </w:div>
    <w:div w:id="140002287">
      <w:bodyDiv w:val="1"/>
      <w:marLeft w:val="0"/>
      <w:marRight w:val="0"/>
      <w:marTop w:val="0"/>
      <w:marBottom w:val="0"/>
      <w:divBdr>
        <w:top w:val="none" w:sz="0" w:space="0" w:color="auto"/>
        <w:left w:val="none" w:sz="0" w:space="0" w:color="auto"/>
        <w:bottom w:val="none" w:sz="0" w:space="0" w:color="auto"/>
        <w:right w:val="none" w:sz="0" w:space="0" w:color="auto"/>
      </w:divBdr>
    </w:div>
    <w:div w:id="151802948">
      <w:bodyDiv w:val="1"/>
      <w:marLeft w:val="0"/>
      <w:marRight w:val="0"/>
      <w:marTop w:val="0"/>
      <w:marBottom w:val="0"/>
      <w:divBdr>
        <w:top w:val="none" w:sz="0" w:space="0" w:color="auto"/>
        <w:left w:val="none" w:sz="0" w:space="0" w:color="auto"/>
        <w:bottom w:val="none" w:sz="0" w:space="0" w:color="auto"/>
        <w:right w:val="none" w:sz="0" w:space="0" w:color="auto"/>
      </w:divBdr>
    </w:div>
    <w:div w:id="156849360">
      <w:bodyDiv w:val="1"/>
      <w:marLeft w:val="0"/>
      <w:marRight w:val="0"/>
      <w:marTop w:val="0"/>
      <w:marBottom w:val="0"/>
      <w:divBdr>
        <w:top w:val="none" w:sz="0" w:space="0" w:color="auto"/>
        <w:left w:val="none" w:sz="0" w:space="0" w:color="auto"/>
        <w:bottom w:val="none" w:sz="0" w:space="0" w:color="auto"/>
        <w:right w:val="none" w:sz="0" w:space="0" w:color="auto"/>
      </w:divBdr>
    </w:div>
    <w:div w:id="159589831">
      <w:bodyDiv w:val="1"/>
      <w:marLeft w:val="0"/>
      <w:marRight w:val="0"/>
      <w:marTop w:val="0"/>
      <w:marBottom w:val="0"/>
      <w:divBdr>
        <w:top w:val="none" w:sz="0" w:space="0" w:color="auto"/>
        <w:left w:val="none" w:sz="0" w:space="0" w:color="auto"/>
        <w:bottom w:val="none" w:sz="0" w:space="0" w:color="auto"/>
        <w:right w:val="none" w:sz="0" w:space="0" w:color="auto"/>
      </w:divBdr>
    </w:div>
    <w:div w:id="179442487">
      <w:bodyDiv w:val="1"/>
      <w:marLeft w:val="0"/>
      <w:marRight w:val="0"/>
      <w:marTop w:val="0"/>
      <w:marBottom w:val="0"/>
      <w:divBdr>
        <w:top w:val="none" w:sz="0" w:space="0" w:color="auto"/>
        <w:left w:val="none" w:sz="0" w:space="0" w:color="auto"/>
        <w:bottom w:val="none" w:sz="0" w:space="0" w:color="auto"/>
        <w:right w:val="none" w:sz="0" w:space="0" w:color="auto"/>
      </w:divBdr>
    </w:div>
    <w:div w:id="205528113">
      <w:bodyDiv w:val="1"/>
      <w:marLeft w:val="0"/>
      <w:marRight w:val="0"/>
      <w:marTop w:val="0"/>
      <w:marBottom w:val="0"/>
      <w:divBdr>
        <w:top w:val="none" w:sz="0" w:space="0" w:color="auto"/>
        <w:left w:val="none" w:sz="0" w:space="0" w:color="auto"/>
        <w:bottom w:val="none" w:sz="0" w:space="0" w:color="auto"/>
        <w:right w:val="none" w:sz="0" w:space="0" w:color="auto"/>
      </w:divBdr>
    </w:div>
    <w:div w:id="212499987">
      <w:bodyDiv w:val="1"/>
      <w:marLeft w:val="0"/>
      <w:marRight w:val="0"/>
      <w:marTop w:val="0"/>
      <w:marBottom w:val="0"/>
      <w:divBdr>
        <w:top w:val="none" w:sz="0" w:space="0" w:color="auto"/>
        <w:left w:val="none" w:sz="0" w:space="0" w:color="auto"/>
        <w:bottom w:val="none" w:sz="0" w:space="0" w:color="auto"/>
        <w:right w:val="none" w:sz="0" w:space="0" w:color="auto"/>
      </w:divBdr>
    </w:div>
    <w:div w:id="226963078">
      <w:bodyDiv w:val="1"/>
      <w:marLeft w:val="0"/>
      <w:marRight w:val="0"/>
      <w:marTop w:val="0"/>
      <w:marBottom w:val="0"/>
      <w:divBdr>
        <w:top w:val="none" w:sz="0" w:space="0" w:color="auto"/>
        <w:left w:val="none" w:sz="0" w:space="0" w:color="auto"/>
        <w:bottom w:val="none" w:sz="0" w:space="0" w:color="auto"/>
        <w:right w:val="none" w:sz="0" w:space="0" w:color="auto"/>
      </w:divBdr>
    </w:div>
    <w:div w:id="228729273">
      <w:bodyDiv w:val="1"/>
      <w:marLeft w:val="0"/>
      <w:marRight w:val="0"/>
      <w:marTop w:val="0"/>
      <w:marBottom w:val="0"/>
      <w:divBdr>
        <w:top w:val="none" w:sz="0" w:space="0" w:color="auto"/>
        <w:left w:val="none" w:sz="0" w:space="0" w:color="auto"/>
        <w:bottom w:val="none" w:sz="0" w:space="0" w:color="auto"/>
        <w:right w:val="none" w:sz="0" w:space="0" w:color="auto"/>
      </w:divBdr>
    </w:div>
    <w:div w:id="249051204">
      <w:bodyDiv w:val="1"/>
      <w:marLeft w:val="0"/>
      <w:marRight w:val="0"/>
      <w:marTop w:val="0"/>
      <w:marBottom w:val="0"/>
      <w:divBdr>
        <w:top w:val="none" w:sz="0" w:space="0" w:color="auto"/>
        <w:left w:val="none" w:sz="0" w:space="0" w:color="auto"/>
        <w:bottom w:val="none" w:sz="0" w:space="0" w:color="auto"/>
        <w:right w:val="none" w:sz="0" w:space="0" w:color="auto"/>
      </w:divBdr>
    </w:div>
    <w:div w:id="265230669">
      <w:bodyDiv w:val="1"/>
      <w:marLeft w:val="0"/>
      <w:marRight w:val="0"/>
      <w:marTop w:val="0"/>
      <w:marBottom w:val="0"/>
      <w:divBdr>
        <w:top w:val="none" w:sz="0" w:space="0" w:color="auto"/>
        <w:left w:val="none" w:sz="0" w:space="0" w:color="auto"/>
        <w:bottom w:val="none" w:sz="0" w:space="0" w:color="auto"/>
        <w:right w:val="none" w:sz="0" w:space="0" w:color="auto"/>
      </w:divBdr>
    </w:div>
    <w:div w:id="269053049">
      <w:bodyDiv w:val="1"/>
      <w:marLeft w:val="0"/>
      <w:marRight w:val="0"/>
      <w:marTop w:val="0"/>
      <w:marBottom w:val="0"/>
      <w:divBdr>
        <w:top w:val="none" w:sz="0" w:space="0" w:color="auto"/>
        <w:left w:val="none" w:sz="0" w:space="0" w:color="auto"/>
        <w:bottom w:val="none" w:sz="0" w:space="0" w:color="auto"/>
        <w:right w:val="none" w:sz="0" w:space="0" w:color="auto"/>
      </w:divBdr>
    </w:div>
    <w:div w:id="358507920">
      <w:bodyDiv w:val="1"/>
      <w:marLeft w:val="0"/>
      <w:marRight w:val="0"/>
      <w:marTop w:val="0"/>
      <w:marBottom w:val="0"/>
      <w:divBdr>
        <w:top w:val="none" w:sz="0" w:space="0" w:color="auto"/>
        <w:left w:val="none" w:sz="0" w:space="0" w:color="auto"/>
        <w:bottom w:val="none" w:sz="0" w:space="0" w:color="auto"/>
        <w:right w:val="none" w:sz="0" w:space="0" w:color="auto"/>
      </w:divBdr>
    </w:div>
    <w:div w:id="368262514">
      <w:bodyDiv w:val="1"/>
      <w:marLeft w:val="0"/>
      <w:marRight w:val="0"/>
      <w:marTop w:val="0"/>
      <w:marBottom w:val="0"/>
      <w:divBdr>
        <w:top w:val="none" w:sz="0" w:space="0" w:color="auto"/>
        <w:left w:val="none" w:sz="0" w:space="0" w:color="auto"/>
        <w:bottom w:val="none" w:sz="0" w:space="0" w:color="auto"/>
        <w:right w:val="none" w:sz="0" w:space="0" w:color="auto"/>
      </w:divBdr>
    </w:div>
    <w:div w:id="378287800">
      <w:bodyDiv w:val="1"/>
      <w:marLeft w:val="0"/>
      <w:marRight w:val="0"/>
      <w:marTop w:val="0"/>
      <w:marBottom w:val="0"/>
      <w:divBdr>
        <w:top w:val="none" w:sz="0" w:space="0" w:color="auto"/>
        <w:left w:val="none" w:sz="0" w:space="0" w:color="auto"/>
        <w:bottom w:val="none" w:sz="0" w:space="0" w:color="auto"/>
        <w:right w:val="none" w:sz="0" w:space="0" w:color="auto"/>
      </w:divBdr>
    </w:div>
    <w:div w:id="388847266">
      <w:bodyDiv w:val="1"/>
      <w:marLeft w:val="0"/>
      <w:marRight w:val="0"/>
      <w:marTop w:val="0"/>
      <w:marBottom w:val="0"/>
      <w:divBdr>
        <w:top w:val="none" w:sz="0" w:space="0" w:color="auto"/>
        <w:left w:val="none" w:sz="0" w:space="0" w:color="auto"/>
        <w:bottom w:val="none" w:sz="0" w:space="0" w:color="auto"/>
        <w:right w:val="none" w:sz="0" w:space="0" w:color="auto"/>
      </w:divBdr>
    </w:div>
    <w:div w:id="397285457">
      <w:bodyDiv w:val="1"/>
      <w:marLeft w:val="0"/>
      <w:marRight w:val="0"/>
      <w:marTop w:val="0"/>
      <w:marBottom w:val="0"/>
      <w:divBdr>
        <w:top w:val="none" w:sz="0" w:space="0" w:color="auto"/>
        <w:left w:val="none" w:sz="0" w:space="0" w:color="auto"/>
        <w:bottom w:val="none" w:sz="0" w:space="0" w:color="auto"/>
        <w:right w:val="none" w:sz="0" w:space="0" w:color="auto"/>
      </w:divBdr>
    </w:div>
    <w:div w:id="442924969">
      <w:bodyDiv w:val="1"/>
      <w:marLeft w:val="0"/>
      <w:marRight w:val="0"/>
      <w:marTop w:val="0"/>
      <w:marBottom w:val="0"/>
      <w:divBdr>
        <w:top w:val="none" w:sz="0" w:space="0" w:color="auto"/>
        <w:left w:val="none" w:sz="0" w:space="0" w:color="auto"/>
        <w:bottom w:val="none" w:sz="0" w:space="0" w:color="auto"/>
        <w:right w:val="none" w:sz="0" w:space="0" w:color="auto"/>
      </w:divBdr>
    </w:div>
    <w:div w:id="451871573">
      <w:bodyDiv w:val="1"/>
      <w:marLeft w:val="0"/>
      <w:marRight w:val="0"/>
      <w:marTop w:val="0"/>
      <w:marBottom w:val="0"/>
      <w:divBdr>
        <w:top w:val="none" w:sz="0" w:space="0" w:color="auto"/>
        <w:left w:val="none" w:sz="0" w:space="0" w:color="auto"/>
        <w:bottom w:val="none" w:sz="0" w:space="0" w:color="auto"/>
        <w:right w:val="none" w:sz="0" w:space="0" w:color="auto"/>
      </w:divBdr>
    </w:div>
    <w:div w:id="506599912">
      <w:bodyDiv w:val="1"/>
      <w:marLeft w:val="0"/>
      <w:marRight w:val="0"/>
      <w:marTop w:val="0"/>
      <w:marBottom w:val="0"/>
      <w:divBdr>
        <w:top w:val="none" w:sz="0" w:space="0" w:color="auto"/>
        <w:left w:val="none" w:sz="0" w:space="0" w:color="auto"/>
        <w:bottom w:val="none" w:sz="0" w:space="0" w:color="auto"/>
        <w:right w:val="none" w:sz="0" w:space="0" w:color="auto"/>
      </w:divBdr>
    </w:div>
    <w:div w:id="520361124">
      <w:bodyDiv w:val="1"/>
      <w:marLeft w:val="0"/>
      <w:marRight w:val="0"/>
      <w:marTop w:val="0"/>
      <w:marBottom w:val="0"/>
      <w:divBdr>
        <w:top w:val="none" w:sz="0" w:space="0" w:color="auto"/>
        <w:left w:val="none" w:sz="0" w:space="0" w:color="auto"/>
        <w:bottom w:val="none" w:sz="0" w:space="0" w:color="auto"/>
        <w:right w:val="none" w:sz="0" w:space="0" w:color="auto"/>
      </w:divBdr>
    </w:div>
    <w:div w:id="539441594">
      <w:bodyDiv w:val="1"/>
      <w:marLeft w:val="0"/>
      <w:marRight w:val="0"/>
      <w:marTop w:val="0"/>
      <w:marBottom w:val="0"/>
      <w:divBdr>
        <w:top w:val="none" w:sz="0" w:space="0" w:color="auto"/>
        <w:left w:val="none" w:sz="0" w:space="0" w:color="auto"/>
        <w:bottom w:val="none" w:sz="0" w:space="0" w:color="auto"/>
        <w:right w:val="none" w:sz="0" w:space="0" w:color="auto"/>
      </w:divBdr>
    </w:div>
    <w:div w:id="556597713">
      <w:bodyDiv w:val="1"/>
      <w:marLeft w:val="0"/>
      <w:marRight w:val="0"/>
      <w:marTop w:val="0"/>
      <w:marBottom w:val="0"/>
      <w:divBdr>
        <w:top w:val="none" w:sz="0" w:space="0" w:color="auto"/>
        <w:left w:val="none" w:sz="0" w:space="0" w:color="auto"/>
        <w:bottom w:val="none" w:sz="0" w:space="0" w:color="auto"/>
        <w:right w:val="none" w:sz="0" w:space="0" w:color="auto"/>
      </w:divBdr>
    </w:div>
    <w:div w:id="563688436">
      <w:bodyDiv w:val="1"/>
      <w:marLeft w:val="0"/>
      <w:marRight w:val="0"/>
      <w:marTop w:val="0"/>
      <w:marBottom w:val="0"/>
      <w:divBdr>
        <w:top w:val="none" w:sz="0" w:space="0" w:color="auto"/>
        <w:left w:val="none" w:sz="0" w:space="0" w:color="auto"/>
        <w:bottom w:val="none" w:sz="0" w:space="0" w:color="auto"/>
        <w:right w:val="none" w:sz="0" w:space="0" w:color="auto"/>
      </w:divBdr>
    </w:div>
    <w:div w:id="592860229">
      <w:bodyDiv w:val="1"/>
      <w:marLeft w:val="0"/>
      <w:marRight w:val="0"/>
      <w:marTop w:val="0"/>
      <w:marBottom w:val="0"/>
      <w:divBdr>
        <w:top w:val="none" w:sz="0" w:space="0" w:color="auto"/>
        <w:left w:val="none" w:sz="0" w:space="0" w:color="auto"/>
        <w:bottom w:val="none" w:sz="0" w:space="0" w:color="auto"/>
        <w:right w:val="none" w:sz="0" w:space="0" w:color="auto"/>
      </w:divBdr>
    </w:div>
    <w:div w:id="597517637">
      <w:bodyDiv w:val="1"/>
      <w:marLeft w:val="0"/>
      <w:marRight w:val="0"/>
      <w:marTop w:val="0"/>
      <w:marBottom w:val="0"/>
      <w:divBdr>
        <w:top w:val="none" w:sz="0" w:space="0" w:color="auto"/>
        <w:left w:val="none" w:sz="0" w:space="0" w:color="auto"/>
        <w:bottom w:val="none" w:sz="0" w:space="0" w:color="auto"/>
        <w:right w:val="none" w:sz="0" w:space="0" w:color="auto"/>
      </w:divBdr>
    </w:div>
    <w:div w:id="632059752">
      <w:bodyDiv w:val="1"/>
      <w:marLeft w:val="0"/>
      <w:marRight w:val="0"/>
      <w:marTop w:val="0"/>
      <w:marBottom w:val="0"/>
      <w:divBdr>
        <w:top w:val="none" w:sz="0" w:space="0" w:color="auto"/>
        <w:left w:val="none" w:sz="0" w:space="0" w:color="auto"/>
        <w:bottom w:val="none" w:sz="0" w:space="0" w:color="auto"/>
        <w:right w:val="none" w:sz="0" w:space="0" w:color="auto"/>
      </w:divBdr>
    </w:div>
    <w:div w:id="643241024">
      <w:bodyDiv w:val="1"/>
      <w:marLeft w:val="0"/>
      <w:marRight w:val="0"/>
      <w:marTop w:val="0"/>
      <w:marBottom w:val="0"/>
      <w:divBdr>
        <w:top w:val="none" w:sz="0" w:space="0" w:color="auto"/>
        <w:left w:val="none" w:sz="0" w:space="0" w:color="auto"/>
        <w:bottom w:val="none" w:sz="0" w:space="0" w:color="auto"/>
        <w:right w:val="none" w:sz="0" w:space="0" w:color="auto"/>
      </w:divBdr>
    </w:div>
    <w:div w:id="655963328">
      <w:bodyDiv w:val="1"/>
      <w:marLeft w:val="0"/>
      <w:marRight w:val="0"/>
      <w:marTop w:val="0"/>
      <w:marBottom w:val="0"/>
      <w:divBdr>
        <w:top w:val="none" w:sz="0" w:space="0" w:color="auto"/>
        <w:left w:val="none" w:sz="0" w:space="0" w:color="auto"/>
        <w:bottom w:val="none" w:sz="0" w:space="0" w:color="auto"/>
        <w:right w:val="none" w:sz="0" w:space="0" w:color="auto"/>
      </w:divBdr>
    </w:div>
    <w:div w:id="684674127">
      <w:bodyDiv w:val="1"/>
      <w:marLeft w:val="0"/>
      <w:marRight w:val="0"/>
      <w:marTop w:val="0"/>
      <w:marBottom w:val="0"/>
      <w:divBdr>
        <w:top w:val="none" w:sz="0" w:space="0" w:color="auto"/>
        <w:left w:val="none" w:sz="0" w:space="0" w:color="auto"/>
        <w:bottom w:val="none" w:sz="0" w:space="0" w:color="auto"/>
        <w:right w:val="none" w:sz="0" w:space="0" w:color="auto"/>
      </w:divBdr>
    </w:div>
    <w:div w:id="685522317">
      <w:bodyDiv w:val="1"/>
      <w:marLeft w:val="0"/>
      <w:marRight w:val="0"/>
      <w:marTop w:val="0"/>
      <w:marBottom w:val="0"/>
      <w:divBdr>
        <w:top w:val="none" w:sz="0" w:space="0" w:color="auto"/>
        <w:left w:val="none" w:sz="0" w:space="0" w:color="auto"/>
        <w:bottom w:val="none" w:sz="0" w:space="0" w:color="auto"/>
        <w:right w:val="none" w:sz="0" w:space="0" w:color="auto"/>
      </w:divBdr>
    </w:div>
    <w:div w:id="700789581">
      <w:bodyDiv w:val="1"/>
      <w:marLeft w:val="0"/>
      <w:marRight w:val="0"/>
      <w:marTop w:val="0"/>
      <w:marBottom w:val="0"/>
      <w:divBdr>
        <w:top w:val="none" w:sz="0" w:space="0" w:color="auto"/>
        <w:left w:val="none" w:sz="0" w:space="0" w:color="auto"/>
        <w:bottom w:val="none" w:sz="0" w:space="0" w:color="auto"/>
        <w:right w:val="none" w:sz="0" w:space="0" w:color="auto"/>
      </w:divBdr>
    </w:div>
    <w:div w:id="707755585">
      <w:bodyDiv w:val="1"/>
      <w:marLeft w:val="0"/>
      <w:marRight w:val="0"/>
      <w:marTop w:val="0"/>
      <w:marBottom w:val="0"/>
      <w:divBdr>
        <w:top w:val="none" w:sz="0" w:space="0" w:color="auto"/>
        <w:left w:val="none" w:sz="0" w:space="0" w:color="auto"/>
        <w:bottom w:val="none" w:sz="0" w:space="0" w:color="auto"/>
        <w:right w:val="none" w:sz="0" w:space="0" w:color="auto"/>
      </w:divBdr>
    </w:div>
    <w:div w:id="716122300">
      <w:bodyDiv w:val="1"/>
      <w:marLeft w:val="0"/>
      <w:marRight w:val="0"/>
      <w:marTop w:val="0"/>
      <w:marBottom w:val="0"/>
      <w:divBdr>
        <w:top w:val="none" w:sz="0" w:space="0" w:color="auto"/>
        <w:left w:val="none" w:sz="0" w:space="0" w:color="auto"/>
        <w:bottom w:val="none" w:sz="0" w:space="0" w:color="auto"/>
        <w:right w:val="none" w:sz="0" w:space="0" w:color="auto"/>
      </w:divBdr>
    </w:div>
    <w:div w:id="724256381">
      <w:bodyDiv w:val="1"/>
      <w:marLeft w:val="0"/>
      <w:marRight w:val="0"/>
      <w:marTop w:val="0"/>
      <w:marBottom w:val="0"/>
      <w:divBdr>
        <w:top w:val="none" w:sz="0" w:space="0" w:color="auto"/>
        <w:left w:val="none" w:sz="0" w:space="0" w:color="auto"/>
        <w:bottom w:val="none" w:sz="0" w:space="0" w:color="auto"/>
        <w:right w:val="none" w:sz="0" w:space="0" w:color="auto"/>
      </w:divBdr>
    </w:div>
    <w:div w:id="725488331">
      <w:bodyDiv w:val="1"/>
      <w:marLeft w:val="0"/>
      <w:marRight w:val="0"/>
      <w:marTop w:val="0"/>
      <w:marBottom w:val="0"/>
      <w:divBdr>
        <w:top w:val="none" w:sz="0" w:space="0" w:color="auto"/>
        <w:left w:val="none" w:sz="0" w:space="0" w:color="auto"/>
        <w:bottom w:val="none" w:sz="0" w:space="0" w:color="auto"/>
        <w:right w:val="none" w:sz="0" w:space="0" w:color="auto"/>
      </w:divBdr>
    </w:div>
    <w:div w:id="739449082">
      <w:bodyDiv w:val="1"/>
      <w:marLeft w:val="0"/>
      <w:marRight w:val="0"/>
      <w:marTop w:val="0"/>
      <w:marBottom w:val="0"/>
      <w:divBdr>
        <w:top w:val="none" w:sz="0" w:space="0" w:color="auto"/>
        <w:left w:val="none" w:sz="0" w:space="0" w:color="auto"/>
        <w:bottom w:val="none" w:sz="0" w:space="0" w:color="auto"/>
        <w:right w:val="none" w:sz="0" w:space="0" w:color="auto"/>
      </w:divBdr>
    </w:div>
    <w:div w:id="771586055">
      <w:bodyDiv w:val="1"/>
      <w:marLeft w:val="0"/>
      <w:marRight w:val="0"/>
      <w:marTop w:val="0"/>
      <w:marBottom w:val="0"/>
      <w:divBdr>
        <w:top w:val="none" w:sz="0" w:space="0" w:color="auto"/>
        <w:left w:val="none" w:sz="0" w:space="0" w:color="auto"/>
        <w:bottom w:val="none" w:sz="0" w:space="0" w:color="auto"/>
        <w:right w:val="none" w:sz="0" w:space="0" w:color="auto"/>
      </w:divBdr>
    </w:div>
    <w:div w:id="793596910">
      <w:bodyDiv w:val="1"/>
      <w:marLeft w:val="0"/>
      <w:marRight w:val="0"/>
      <w:marTop w:val="0"/>
      <w:marBottom w:val="0"/>
      <w:divBdr>
        <w:top w:val="none" w:sz="0" w:space="0" w:color="auto"/>
        <w:left w:val="none" w:sz="0" w:space="0" w:color="auto"/>
        <w:bottom w:val="none" w:sz="0" w:space="0" w:color="auto"/>
        <w:right w:val="none" w:sz="0" w:space="0" w:color="auto"/>
      </w:divBdr>
    </w:div>
    <w:div w:id="829489605">
      <w:bodyDiv w:val="1"/>
      <w:marLeft w:val="0"/>
      <w:marRight w:val="0"/>
      <w:marTop w:val="0"/>
      <w:marBottom w:val="0"/>
      <w:divBdr>
        <w:top w:val="none" w:sz="0" w:space="0" w:color="auto"/>
        <w:left w:val="none" w:sz="0" w:space="0" w:color="auto"/>
        <w:bottom w:val="none" w:sz="0" w:space="0" w:color="auto"/>
        <w:right w:val="none" w:sz="0" w:space="0" w:color="auto"/>
      </w:divBdr>
    </w:div>
    <w:div w:id="833765227">
      <w:bodyDiv w:val="1"/>
      <w:marLeft w:val="0"/>
      <w:marRight w:val="0"/>
      <w:marTop w:val="0"/>
      <w:marBottom w:val="0"/>
      <w:divBdr>
        <w:top w:val="none" w:sz="0" w:space="0" w:color="auto"/>
        <w:left w:val="none" w:sz="0" w:space="0" w:color="auto"/>
        <w:bottom w:val="none" w:sz="0" w:space="0" w:color="auto"/>
        <w:right w:val="none" w:sz="0" w:space="0" w:color="auto"/>
      </w:divBdr>
    </w:div>
    <w:div w:id="857693358">
      <w:bodyDiv w:val="1"/>
      <w:marLeft w:val="0"/>
      <w:marRight w:val="0"/>
      <w:marTop w:val="0"/>
      <w:marBottom w:val="0"/>
      <w:divBdr>
        <w:top w:val="none" w:sz="0" w:space="0" w:color="auto"/>
        <w:left w:val="none" w:sz="0" w:space="0" w:color="auto"/>
        <w:bottom w:val="none" w:sz="0" w:space="0" w:color="auto"/>
        <w:right w:val="none" w:sz="0" w:space="0" w:color="auto"/>
      </w:divBdr>
    </w:div>
    <w:div w:id="860362773">
      <w:bodyDiv w:val="1"/>
      <w:marLeft w:val="0"/>
      <w:marRight w:val="0"/>
      <w:marTop w:val="0"/>
      <w:marBottom w:val="0"/>
      <w:divBdr>
        <w:top w:val="none" w:sz="0" w:space="0" w:color="auto"/>
        <w:left w:val="none" w:sz="0" w:space="0" w:color="auto"/>
        <w:bottom w:val="none" w:sz="0" w:space="0" w:color="auto"/>
        <w:right w:val="none" w:sz="0" w:space="0" w:color="auto"/>
      </w:divBdr>
    </w:div>
    <w:div w:id="877426143">
      <w:bodyDiv w:val="1"/>
      <w:marLeft w:val="0"/>
      <w:marRight w:val="0"/>
      <w:marTop w:val="0"/>
      <w:marBottom w:val="0"/>
      <w:divBdr>
        <w:top w:val="none" w:sz="0" w:space="0" w:color="auto"/>
        <w:left w:val="none" w:sz="0" w:space="0" w:color="auto"/>
        <w:bottom w:val="none" w:sz="0" w:space="0" w:color="auto"/>
        <w:right w:val="none" w:sz="0" w:space="0" w:color="auto"/>
      </w:divBdr>
    </w:div>
    <w:div w:id="892160156">
      <w:bodyDiv w:val="1"/>
      <w:marLeft w:val="0"/>
      <w:marRight w:val="0"/>
      <w:marTop w:val="0"/>
      <w:marBottom w:val="0"/>
      <w:divBdr>
        <w:top w:val="none" w:sz="0" w:space="0" w:color="auto"/>
        <w:left w:val="none" w:sz="0" w:space="0" w:color="auto"/>
        <w:bottom w:val="none" w:sz="0" w:space="0" w:color="auto"/>
        <w:right w:val="none" w:sz="0" w:space="0" w:color="auto"/>
      </w:divBdr>
    </w:div>
    <w:div w:id="903640412">
      <w:bodyDiv w:val="1"/>
      <w:marLeft w:val="0"/>
      <w:marRight w:val="0"/>
      <w:marTop w:val="0"/>
      <w:marBottom w:val="0"/>
      <w:divBdr>
        <w:top w:val="none" w:sz="0" w:space="0" w:color="auto"/>
        <w:left w:val="none" w:sz="0" w:space="0" w:color="auto"/>
        <w:bottom w:val="none" w:sz="0" w:space="0" w:color="auto"/>
        <w:right w:val="none" w:sz="0" w:space="0" w:color="auto"/>
      </w:divBdr>
    </w:div>
    <w:div w:id="922107674">
      <w:bodyDiv w:val="1"/>
      <w:marLeft w:val="0"/>
      <w:marRight w:val="0"/>
      <w:marTop w:val="0"/>
      <w:marBottom w:val="0"/>
      <w:divBdr>
        <w:top w:val="none" w:sz="0" w:space="0" w:color="auto"/>
        <w:left w:val="none" w:sz="0" w:space="0" w:color="auto"/>
        <w:bottom w:val="none" w:sz="0" w:space="0" w:color="auto"/>
        <w:right w:val="none" w:sz="0" w:space="0" w:color="auto"/>
      </w:divBdr>
    </w:div>
    <w:div w:id="926621019">
      <w:bodyDiv w:val="1"/>
      <w:marLeft w:val="0"/>
      <w:marRight w:val="0"/>
      <w:marTop w:val="0"/>
      <w:marBottom w:val="0"/>
      <w:divBdr>
        <w:top w:val="none" w:sz="0" w:space="0" w:color="auto"/>
        <w:left w:val="none" w:sz="0" w:space="0" w:color="auto"/>
        <w:bottom w:val="none" w:sz="0" w:space="0" w:color="auto"/>
        <w:right w:val="none" w:sz="0" w:space="0" w:color="auto"/>
      </w:divBdr>
    </w:div>
    <w:div w:id="931206752">
      <w:bodyDiv w:val="1"/>
      <w:marLeft w:val="0"/>
      <w:marRight w:val="0"/>
      <w:marTop w:val="0"/>
      <w:marBottom w:val="0"/>
      <w:divBdr>
        <w:top w:val="none" w:sz="0" w:space="0" w:color="auto"/>
        <w:left w:val="none" w:sz="0" w:space="0" w:color="auto"/>
        <w:bottom w:val="none" w:sz="0" w:space="0" w:color="auto"/>
        <w:right w:val="none" w:sz="0" w:space="0" w:color="auto"/>
      </w:divBdr>
    </w:div>
    <w:div w:id="973366380">
      <w:bodyDiv w:val="1"/>
      <w:marLeft w:val="0"/>
      <w:marRight w:val="0"/>
      <w:marTop w:val="0"/>
      <w:marBottom w:val="0"/>
      <w:divBdr>
        <w:top w:val="none" w:sz="0" w:space="0" w:color="auto"/>
        <w:left w:val="none" w:sz="0" w:space="0" w:color="auto"/>
        <w:bottom w:val="none" w:sz="0" w:space="0" w:color="auto"/>
        <w:right w:val="none" w:sz="0" w:space="0" w:color="auto"/>
      </w:divBdr>
    </w:div>
    <w:div w:id="995959766">
      <w:bodyDiv w:val="1"/>
      <w:marLeft w:val="0"/>
      <w:marRight w:val="0"/>
      <w:marTop w:val="0"/>
      <w:marBottom w:val="0"/>
      <w:divBdr>
        <w:top w:val="none" w:sz="0" w:space="0" w:color="auto"/>
        <w:left w:val="none" w:sz="0" w:space="0" w:color="auto"/>
        <w:bottom w:val="none" w:sz="0" w:space="0" w:color="auto"/>
        <w:right w:val="none" w:sz="0" w:space="0" w:color="auto"/>
      </w:divBdr>
    </w:div>
    <w:div w:id="1002973384">
      <w:bodyDiv w:val="1"/>
      <w:marLeft w:val="0"/>
      <w:marRight w:val="0"/>
      <w:marTop w:val="0"/>
      <w:marBottom w:val="0"/>
      <w:divBdr>
        <w:top w:val="none" w:sz="0" w:space="0" w:color="auto"/>
        <w:left w:val="none" w:sz="0" w:space="0" w:color="auto"/>
        <w:bottom w:val="none" w:sz="0" w:space="0" w:color="auto"/>
        <w:right w:val="none" w:sz="0" w:space="0" w:color="auto"/>
      </w:divBdr>
    </w:div>
    <w:div w:id="1004481020">
      <w:bodyDiv w:val="1"/>
      <w:marLeft w:val="0"/>
      <w:marRight w:val="0"/>
      <w:marTop w:val="0"/>
      <w:marBottom w:val="0"/>
      <w:divBdr>
        <w:top w:val="none" w:sz="0" w:space="0" w:color="auto"/>
        <w:left w:val="none" w:sz="0" w:space="0" w:color="auto"/>
        <w:bottom w:val="none" w:sz="0" w:space="0" w:color="auto"/>
        <w:right w:val="none" w:sz="0" w:space="0" w:color="auto"/>
      </w:divBdr>
    </w:div>
    <w:div w:id="1008826784">
      <w:bodyDiv w:val="1"/>
      <w:marLeft w:val="0"/>
      <w:marRight w:val="0"/>
      <w:marTop w:val="0"/>
      <w:marBottom w:val="0"/>
      <w:divBdr>
        <w:top w:val="none" w:sz="0" w:space="0" w:color="auto"/>
        <w:left w:val="none" w:sz="0" w:space="0" w:color="auto"/>
        <w:bottom w:val="none" w:sz="0" w:space="0" w:color="auto"/>
        <w:right w:val="none" w:sz="0" w:space="0" w:color="auto"/>
      </w:divBdr>
    </w:div>
    <w:div w:id="1011107687">
      <w:bodyDiv w:val="1"/>
      <w:marLeft w:val="0"/>
      <w:marRight w:val="0"/>
      <w:marTop w:val="0"/>
      <w:marBottom w:val="0"/>
      <w:divBdr>
        <w:top w:val="none" w:sz="0" w:space="0" w:color="auto"/>
        <w:left w:val="none" w:sz="0" w:space="0" w:color="auto"/>
        <w:bottom w:val="none" w:sz="0" w:space="0" w:color="auto"/>
        <w:right w:val="none" w:sz="0" w:space="0" w:color="auto"/>
      </w:divBdr>
    </w:div>
    <w:div w:id="1022635785">
      <w:bodyDiv w:val="1"/>
      <w:marLeft w:val="0"/>
      <w:marRight w:val="0"/>
      <w:marTop w:val="0"/>
      <w:marBottom w:val="0"/>
      <w:divBdr>
        <w:top w:val="none" w:sz="0" w:space="0" w:color="auto"/>
        <w:left w:val="none" w:sz="0" w:space="0" w:color="auto"/>
        <w:bottom w:val="none" w:sz="0" w:space="0" w:color="auto"/>
        <w:right w:val="none" w:sz="0" w:space="0" w:color="auto"/>
      </w:divBdr>
    </w:div>
    <w:div w:id="1090733654">
      <w:bodyDiv w:val="1"/>
      <w:marLeft w:val="0"/>
      <w:marRight w:val="0"/>
      <w:marTop w:val="0"/>
      <w:marBottom w:val="0"/>
      <w:divBdr>
        <w:top w:val="none" w:sz="0" w:space="0" w:color="auto"/>
        <w:left w:val="none" w:sz="0" w:space="0" w:color="auto"/>
        <w:bottom w:val="none" w:sz="0" w:space="0" w:color="auto"/>
        <w:right w:val="none" w:sz="0" w:space="0" w:color="auto"/>
      </w:divBdr>
    </w:div>
    <w:div w:id="1123420060">
      <w:bodyDiv w:val="1"/>
      <w:marLeft w:val="0"/>
      <w:marRight w:val="0"/>
      <w:marTop w:val="0"/>
      <w:marBottom w:val="0"/>
      <w:divBdr>
        <w:top w:val="none" w:sz="0" w:space="0" w:color="auto"/>
        <w:left w:val="none" w:sz="0" w:space="0" w:color="auto"/>
        <w:bottom w:val="none" w:sz="0" w:space="0" w:color="auto"/>
        <w:right w:val="none" w:sz="0" w:space="0" w:color="auto"/>
      </w:divBdr>
    </w:div>
    <w:div w:id="1147163081">
      <w:bodyDiv w:val="1"/>
      <w:marLeft w:val="0"/>
      <w:marRight w:val="0"/>
      <w:marTop w:val="0"/>
      <w:marBottom w:val="0"/>
      <w:divBdr>
        <w:top w:val="none" w:sz="0" w:space="0" w:color="auto"/>
        <w:left w:val="none" w:sz="0" w:space="0" w:color="auto"/>
        <w:bottom w:val="none" w:sz="0" w:space="0" w:color="auto"/>
        <w:right w:val="none" w:sz="0" w:space="0" w:color="auto"/>
      </w:divBdr>
    </w:div>
    <w:div w:id="1155797384">
      <w:bodyDiv w:val="1"/>
      <w:marLeft w:val="0"/>
      <w:marRight w:val="0"/>
      <w:marTop w:val="0"/>
      <w:marBottom w:val="0"/>
      <w:divBdr>
        <w:top w:val="none" w:sz="0" w:space="0" w:color="auto"/>
        <w:left w:val="none" w:sz="0" w:space="0" w:color="auto"/>
        <w:bottom w:val="none" w:sz="0" w:space="0" w:color="auto"/>
        <w:right w:val="none" w:sz="0" w:space="0" w:color="auto"/>
      </w:divBdr>
    </w:div>
    <w:div w:id="1162500804">
      <w:bodyDiv w:val="1"/>
      <w:marLeft w:val="0"/>
      <w:marRight w:val="0"/>
      <w:marTop w:val="0"/>
      <w:marBottom w:val="0"/>
      <w:divBdr>
        <w:top w:val="none" w:sz="0" w:space="0" w:color="auto"/>
        <w:left w:val="none" w:sz="0" w:space="0" w:color="auto"/>
        <w:bottom w:val="none" w:sz="0" w:space="0" w:color="auto"/>
        <w:right w:val="none" w:sz="0" w:space="0" w:color="auto"/>
      </w:divBdr>
    </w:div>
    <w:div w:id="1168709987">
      <w:bodyDiv w:val="1"/>
      <w:marLeft w:val="0"/>
      <w:marRight w:val="0"/>
      <w:marTop w:val="0"/>
      <w:marBottom w:val="0"/>
      <w:divBdr>
        <w:top w:val="none" w:sz="0" w:space="0" w:color="auto"/>
        <w:left w:val="none" w:sz="0" w:space="0" w:color="auto"/>
        <w:bottom w:val="none" w:sz="0" w:space="0" w:color="auto"/>
        <w:right w:val="none" w:sz="0" w:space="0" w:color="auto"/>
      </w:divBdr>
    </w:div>
    <w:div w:id="1199657259">
      <w:bodyDiv w:val="1"/>
      <w:marLeft w:val="0"/>
      <w:marRight w:val="0"/>
      <w:marTop w:val="0"/>
      <w:marBottom w:val="0"/>
      <w:divBdr>
        <w:top w:val="none" w:sz="0" w:space="0" w:color="auto"/>
        <w:left w:val="none" w:sz="0" w:space="0" w:color="auto"/>
        <w:bottom w:val="none" w:sz="0" w:space="0" w:color="auto"/>
        <w:right w:val="none" w:sz="0" w:space="0" w:color="auto"/>
      </w:divBdr>
    </w:div>
    <w:div w:id="1213539367">
      <w:bodyDiv w:val="1"/>
      <w:marLeft w:val="0"/>
      <w:marRight w:val="0"/>
      <w:marTop w:val="0"/>
      <w:marBottom w:val="0"/>
      <w:divBdr>
        <w:top w:val="none" w:sz="0" w:space="0" w:color="auto"/>
        <w:left w:val="none" w:sz="0" w:space="0" w:color="auto"/>
        <w:bottom w:val="none" w:sz="0" w:space="0" w:color="auto"/>
        <w:right w:val="none" w:sz="0" w:space="0" w:color="auto"/>
      </w:divBdr>
    </w:div>
    <w:div w:id="1253319206">
      <w:bodyDiv w:val="1"/>
      <w:marLeft w:val="0"/>
      <w:marRight w:val="0"/>
      <w:marTop w:val="0"/>
      <w:marBottom w:val="0"/>
      <w:divBdr>
        <w:top w:val="none" w:sz="0" w:space="0" w:color="auto"/>
        <w:left w:val="none" w:sz="0" w:space="0" w:color="auto"/>
        <w:bottom w:val="none" w:sz="0" w:space="0" w:color="auto"/>
        <w:right w:val="none" w:sz="0" w:space="0" w:color="auto"/>
      </w:divBdr>
    </w:div>
    <w:div w:id="1269316972">
      <w:bodyDiv w:val="1"/>
      <w:marLeft w:val="0"/>
      <w:marRight w:val="0"/>
      <w:marTop w:val="0"/>
      <w:marBottom w:val="0"/>
      <w:divBdr>
        <w:top w:val="none" w:sz="0" w:space="0" w:color="auto"/>
        <w:left w:val="none" w:sz="0" w:space="0" w:color="auto"/>
        <w:bottom w:val="none" w:sz="0" w:space="0" w:color="auto"/>
        <w:right w:val="none" w:sz="0" w:space="0" w:color="auto"/>
      </w:divBdr>
    </w:div>
    <w:div w:id="1296717915">
      <w:bodyDiv w:val="1"/>
      <w:marLeft w:val="0"/>
      <w:marRight w:val="0"/>
      <w:marTop w:val="0"/>
      <w:marBottom w:val="0"/>
      <w:divBdr>
        <w:top w:val="none" w:sz="0" w:space="0" w:color="auto"/>
        <w:left w:val="none" w:sz="0" w:space="0" w:color="auto"/>
        <w:bottom w:val="none" w:sz="0" w:space="0" w:color="auto"/>
        <w:right w:val="none" w:sz="0" w:space="0" w:color="auto"/>
      </w:divBdr>
    </w:div>
    <w:div w:id="1317876806">
      <w:bodyDiv w:val="1"/>
      <w:marLeft w:val="0"/>
      <w:marRight w:val="0"/>
      <w:marTop w:val="0"/>
      <w:marBottom w:val="0"/>
      <w:divBdr>
        <w:top w:val="none" w:sz="0" w:space="0" w:color="auto"/>
        <w:left w:val="none" w:sz="0" w:space="0" w:color="auto"/>
        <w:bottom w:val="none" w:sz="0" w:space="0" w:color="auto"/>
        <w:right w:val="none" w:sz="0" w:space="0" w:color="auto"/>
      </w:divBdr>
    </w:div>
    <w:div w:id="1320966674">
      <w:bodyDiv w:val="1"/>
      <w:marLeft w:val="0"/>
      <w:marRight w:val="0"/>
      <w:marTop w:val="0"/>
      <w:marBottom w:val="0"/>
      <w:divBdr>
        <w:top w:val="none" w:sz="0" w:space="0" w:color="auto"/>
        <w:left w:val="none" w:sz="0" w:space="0" w:color="auto"/>
        <w:bottom w:val="none" w:sz="0" w:space="0" w:color="auto"/>
        <w:right w:val="none" w:sz="0" w:space="0" w:color="auto"/>
      </w:divBdr>
    </w:div>
    <w:div w:id="1332833965">
      <w:bodyDiv w:val="1"/>
      <w:marLeft w:val="0"/>
      <w:marRight w:val="0"/>
      <w:marTop w:val="0"/>
      <w:marBottom w:val="0"/>
      <w:divBdr>
        <w:top w:val="none" w:sz="0" w:space="0" w:color="auto"/>
        <w:left w:val="none" w:sz="0" w:space="0" w:color="auto"/>
        <w:bottom w:val="none" w:sz="0" w:space="0" w:color="auto"/>
        <w:right w:val="none" w:sz="0" w:space="0" w:color="auto"/>
      </w:divBdr>
    </w:div>
    <w:div w:id="1347632293">
      <w:bodyDiv w:val="1"/>
      <w:marLeft w:val="0"/>
      <w:marRight w:val="0"/>
      <w:marTop w:val="0"/>
      <w:marBottom w:val="0"/>
      <w:divBdr>
        <w:top w:val="none" w:sz="0" w:space="0" w:color="auto"/>
        <w:left w:val="none" w:sz="0" w:space="0" w:color="auto"/>
        <w:bottom w:val="none" w:sz="0" w:space="0" w:color="auto"/>
        <w:right w:val="none" w:sz="0" w:space="0" w:color="auto"/>
      </w:divBdr>
    </w:div>
    <w:div w:id="1349871966">
      <w:bodyDiv w:val="1"/>
      <w:marLeft w:val="0"/>
      <w:marRight w:val="0"/>
      <w:marTop w:val="0"/>
      <w:marBottom w:val="0"/>
      <w:divBdr>
        <w:top w:val="none" w:sz="0" w:space="0" w:color="auto"/>
        <w:left w:val="none" w:sz="0" w:space="0" w:color="auto"/>
        <w:bottom w:val="none" w:sz="0" w:space="0" w:color="auto"/>
        <w:right w:val="none" w:sz="0" w:space="0" w:color="auto"/>
      </w:divBdr>
    </w:div>
    <w:div w:id="1352955316">
      <w:bodyDiv w:val="1"/>
      <w:marLeft w:val="0"/>
      <w:marRight w:val="0"/>
      <w:marTop w:val="0"/>
      <w:marBottom w:val="0"/>
      <w:divBdr>
        <w:top w:val="none" w:sz="0" w:space="0" w:color="auto"/>
        <w:left w:val="none" w:sz="0" w:space="0" w:color="auto"/>
        <w:bottom w:val="none" w:sz="0" w:space="0" w:color="auto"/>
        <w:right w:val="none" w:sz="0" w:space="0" w:color="auto"/>
      </w:divBdr>
    </w:div>
    <w:div w:id="1367174863">
      <w:bodyDiv w:val="1"/>
      <w:marLeft w:val="0"/>
      <w:marRight w:val="0"/>
      <w:marTop w:val="0"/>
      <w:marBottom w:val="0"/>
      <w:divBdr>
        <w:top w:val="none" w:sz="0" w:space="0" w:color="auto"/>
        <w:left w:val="none" w:sz="0" w:space="0" w:color="auto"/>
        <w:bottom w:val="none" w:sz="0" w:space="0" w:color="auto"/>
        <w:right w:val="none" w:sz="0" w:space="0" w:color="auto"/>
      </w:divBdr>
    </w:div>
    <w:div w:id="1397823981">
      <w:bodyDiv w:val="1"/>
      <w:marLeft w:val="0"/>
      <w:marRight w:val="0"/>
      <w:marTop w:val="0"/>
      <w:marBottom w:val="0"/>
      <w:divBdr>
        <w:top w:val="none" w:sz="0" w:space="0" w:color="auto"/>
        <w:left w:val="none" w:sz="0" w:space="0" w:color="auto"/>
        <w:bottom w:val="none" w:sz="0" w:space="0" w:color="auto"/>
        <w:right w:val="none" w:sz="0" w:space="0" w:color="auto"/>
      </w:divBdr>
    </w:div>
    <w:div w:id="1437826685">
      <w:bodyDiv w:val="1"/>
      <w:marLeft w:val="0"/>
      <w:marRight w:val="0"/>
      <w:marTop w:val="0"/>
      <w:marBottom w:val="0"/>
      <w:divBdr>
        <w:top w:val="none" w:sz="0" w:space="0" w:color="auto"/>
        <w:left w:val="none" w:sz="0" w:space="0" w:color="auto"/>
        <w:bottom w:val="none" w:sz="0" w:space="0" w:color="auto"/>
        <w:right w:val="none" w:sz="0" w:space="0" w:color="auto"/>
      </w:divBdr>
    </w:div>
    <w:div w:id="1457211984">
      <w:bodyDiv w:val="1"/>
      <w:marLeft w:val="0"/>
      <w:marRight w:val="0"/>
      <w:marTop w:val="0"/>
      <w:marBottom w:val="0"/>
      <w:divBdr>
        <w:top w:val="none" w:sz="0" w:space="0" w:color="auto"/>
        <w:left w:val="none" w:sz="0" w:space="0" w:color="auto"/>
        <w:bottom w:val="none" w:sz="0" w:space="0" w:color="auto"/>
        <w:right w:val="none" w:sz="0" w:space="0" w:color="auto"/>
      </w:divBdr>
    </w:div>
    <w:div w:id="1460420800">
      <w:bodyDiv w:val="1"/>
      <w:marLeft w:val="0"/>
      <w:marRight w:val="0"/>
      <w:marTop w:val="0"/>
      <w:marBottom w:val="0"/>
      <w:divBdr>
        <w:top w:val="none" w:sz="0" w:space="0" w:color="auto"/>
        <w:left w:val="none" w:sz="0" w:space="0" w:color="auto"/>
        <w:bottom w:val="none" w:sz="0" w:space="0" w:color="auto"/>
        <w:right w:val="none" w:sz="0" w:space="0" w:color="auto"/>
      </w:divBdr>
    </w:div>
    <w:div w:id="1462766364">
      <w:bodyDiv w:val="1"/>
      <w:marLeft w:val="0"/>
      <w:marRight w:val="0"/>
      <w:marTop w:val="0"/>
      <w:marBottom w:val="0"/>
      <w:divBdr>
        <w:top w:val="none" w:sz="0" w:space="0" w:color="auto"/>
        <w:left w:val="none" w:sz="0" w:space="0" w:color="auto"/>
        <w:bottom w:val="none" w:sz="0" w:space="0" w:color="auto"/>
        <w:right w:val="none" w:sz="0" w:space="0" w:color="auto"/>
      </w:divBdr>
    </w:div>
    <w:div w:id="1483160168">
      <w:bodyDiv w:val="1"/>
      <w:marLeft w:val="0"/>
      <w:marRight w:val="0"/>
      <w:marTop w:val="0"/>
      <w:marBottom w:val="0"/>
      <w:divBdr>
        <w:top w:val="none" w:sz="0" w:space="0" w:color="auto"/>
        <w:left w:val="none" w:sz="0" w:space="0" w:color="auto"/>
        <w:bottom w:val="none" w:sz="0" w:space="0" w:color="auto"/>
        <w:right w:val="none" w:sz="0" w:space="0" w:color="auto"/>
      </w:divBdr>
    </w:div>
    <w:div w:id="1504318809">
      <w:bodyDiv w:val="1"/>
      <w:marLeft w:val="0"/>
      <w:marRight w:val="0"/>
      <w:marTop w:val="0"/>
      <w:marBottom w:val="0"/>
      <w:divBdr>
        <w:top w:val="none" w:sz="0" w:space="0" w:color="auto"/>
        <w:left w:val="none" w:sz="0" w:space="0" w:color="auto"/>
        <w:bottom w:val="none" w:sz="0" w:space="0" w:color="auto"/>
        <w:right w:val="none" w:sz="0" w:space="0" w:color="auto"/>
      </w:divBdr>
    </w:div>
    <w:div w:id="1506554690">
      <w:bodyDiv w:val="1"/>
      <w:marLeft w:val="0"/>
      <w:marRight w:val="0"/>
      <w:marTop w:val="0"/>
      <w:marBottom w:val="0"/>
      <w:divBdr>
        <w:top w:val="none" w:sz="0" w:space="0" w:color="auto"/>
        <w:left w:val="none" w:sz="0" w:space="0" w:color="auto"/>
        <w:bottom w:val="none" w:sz="0" w:space="0" w:color="auto"/>
        <w:right w:val="none" w:sz="0" w:space="0" w:color="auto"/>
      </w:divBdr>
    </w:div>
    <w:div w:id="1548368710">
      <w:bodyDiv w:val="1"/>
      <w:marLeft w:val="0"/>
      <w:marRight w:val="0"/>
      <w:marTop w:val="0"/>
      <w:marBottom w:val="0"/>
      <w:divBdr>
        <w:top w:val="none" w:sz="0" w:space="0" w:color="auto"/>
        <w:left w:val="none" w:sz="0" w:space="0" w:color="auto"/>
        <w:bottom w:val="none" w:sz="0" w:space="0" w:color="auto"/>
        <w:right w:val="none" w:sz="0" w:space="0" w:color="auto"/>
      </w:divBdr>
    </w:div>
    <w:div w:id="1554390589">
      <w:bodyDiv w:val="1"/>
      <w:marLeft w:val="0"/>
      <w:marRight w:val="0"/>
      <w:marTop w:val="0"/>
      <w:marBottom w:val="0"/>
      <w:divBdr>
        <w:top w:val="none" w:sz="0" w:space="0" w:color="auto"/>
        <w:left w:val="none" w:sz="0" w:space="0" w:color="auto"/>
        <w:bottom w:val="none" w:sz="0" w:space="0" w:color="auto"/>
        <w:right w:val="none" w:sz="0" w:space="0" w:color="auto"/>
      </w:divBdr>
    </w:div>
    <w:div w:id="1574583881">
      <w:bodyDiv w:val="1"/>
      <w:marLeft w:val="0"/>
      <w:marRight w:val="0"/>
      <w:marTop w:val="0"/>
      <w:marBottom w:val="0"/>
      <w:divBdr>
        <w:top w:val="none" w:sz="0" w:space="0" w:color="auto"/>
        <w:left w:val="none" w:sz="0" w:space="0" w:color="auto"/>
        <w:bottom w:val="none" w:sz="0" w:space="0" w:color="auto"/>
        <w:right w:val="none" w:sz="0" w:space="0" w:color="auto"/>
      </w:divBdr>
    </w:div>
    <w:div w:id="1577861764">
      <w:bodyDiv w:val="1"/>
      <w:marLeft w:val="0"/>
      <w:marRight w:val="0"/>
      <w:marTop w:val="0"/>
      <w:marBottom w:val="0"/>
      <w:divBdr>
        <w:top w:val="none" w:sz="0" w:space="0" w:color="auto"/>
        <w:left w:val="none" w:sz="0" w:space="0" w:color="auto"/>
        <w:bottom w:val="none" w:sz="0" w:space="0" w:color="auto"/>
        <w:right w:val="none" w:sz="0" w:space="0" w:color="auto"/>
      </w:divBdr>
    </w:div>
    <w:div w:id="1610624198">
      <w:bodyDiv w:val="1"/>
      <w:marLeft w:val="0"/>
      <w:marRight w:val="0"/>
      <w:marTop w:val="0"/>
      <w:marBottom w:val="0"/>
      <w:divBdr>
        <w:top w:val="none" w:sz="0" w:space="0" w:color="auto"/>
        <w:left w:val="none" w:sz="0" w:space="0" w:color="auto"/>
        <w:bottom w:val="none" w:sz="0" w:space="0" w:color="auto"/>
        <w:right w:val="none" w:sz="0" w:space="0" w:color="auto"/>
      </w:divBdr>
    </w:div>
    <w:div w:id="1638334663">
      <w:bodyDiv w:val="1"/>
      <w:marLeft w:val="0"/>
      <w:marRight w:val="0"/>
      <w:marTop w:val="0"/>
      <w:marBottom w:val="0"/>
      <w:divBdr>
        <w:top w:val="none" w:sz="0" w:space="0" w:color="auto"/>
        <w:left w:val="none" w:sz="0" w:space="0" w:color="auto"/>
        <w:bottom w:val="none" w:sz="0" w:space="0" w:color="auto"/>
        <w:right w:val="none" w:sz="0" w:space="0" w:color="auto"/>
      </w:divBdr>
    </w:div>
    <w:div w:id="1640837029">
      <w:bodyDiv w:val="1"/>
      <w:marLeft w:val="0"/>
      <w:marRight w:val="0"/>
      <w:marTop w:val="0"/>
      <w:marBottom w:val="0"/>
      <w:divBdr>
        <w:top w:val="none" w:sz="0" w:space="0" w:color="auto"/>
        <w:left w:val="none" w:sz="0" w:space="0" w:color="auto"/>
        <w:bottom w:val="none" w:sz="0" w:space="0" w:color="auto"/>
        <w:right w:val="none" w:sz="0" w:space="0" w:color="auto"/>
      </w:divBdr>
    </w:div>
    <w:div w:id="1644771103">
      <w:bodyDiv w:val="1"/>
      <w:marLeft w:val="0"/>
      <w:marRight w:val="0"/>
      <w:marTop w:val="0"/>
      <w:marBottom w:val="0"/>
      <w:divBdr>
        <w:top w:val="none" w:sz="0" w:space="0" w:color="auto"/>
        <w:left w:val="none" w:sz="0" w:space="0" w:color="auto"/>
        <w:bottom w:val="none" w:sz="0" w:space="0" w:color="auto"/>
        <w:right w:val="none" w:sz="0" w:space="0" w:color="auto"/>
      </w:divBdr>
    </w:div>
    <w:div w:id="1657999072">
      <w:bodyDiv w:val="1"/>
      <w:marLeft w:val="0"/>
      <w:marRight w:val="0"/>
      <w:marTop w:val="0"/>
      <w:marBottom w:val="0"/>
      <w:divBdr>
        <w:top w:val="none" w:sz="0" w:space="0" w:color="auto"/>
        <w:left w:val="none" w:sz="0" w:space="0" w:color="auto"/>
        <w:bottom w:val="none" w:sz="0" w:space="0" w:color="auto"/>
        <w:right w:val="none" w:sz="0" w:space="0" w:color="auto"/>
      </w:divBdr>
    </w:div>
    <w:div w:id="1662271153">
      <w:bodyDiv w:val="1"/>
      <w:marLeft w:val="0"/>
      <w:marRight w:val="0"/>
      <w:marTop w:val="0"/>
      <w:marBottom w:val="0"/>
      <w:divBdr>
        <w:top w:val="none" w:sz="0" w:space="0" w:color="auto"/>
        <w:left w:val="none" w:sz="0" w:space="0" w:color="auto"/>
        <w:bottom w:val="none" w:sz="0" w:space="0" w:color="auto"/>
        <w:right w:val="none" w:sz="0" w:space="0" w:color="auto"/>
      </w:divBdr>
    </w:div>
    <w:div w:id="1675720812">
      <w:bodyDiv w:val="1"/>
      <w:marLeft w:val="0"/>
      <w:marRight w:val="0"/>
      <w:marTop w:val="0"/>
      <w:marBottom w:val="0"/>
      <w:divBdr>
        <w:top w:val="none" w:sz="0" w:space="0" w:color="auto"/>
        <w:left w:val="none" w:sz="0" w:space="0" w:color="auto"/>
        <w:bottom w:val="none" w:sz="0" w:space="0" w:color="auto"/>
        <w:right w:val="none" w:sz="0" w:space="0" w:color="auto"/>
      </w:divBdr>
    </w:div>
    <w:div w:id="1684816354">
      <w:bodyDiv w:val="1"/>
      <w:marLeft w:val="0"/>
      <w:marRight w:val="0"/>
      <w:marTop w:val="0"/>
      <w:marBottom w:val="0"/>
      <w:divBdr>
        <w:top w:val="none" w:sz="0" w:space="0" w:color="auto"/>
        <w:left w:val="none" w:sz="0" w:space="0" w:color="auto"/>
        <w:bottom w:val="none" w:sz="0" w:space="0" w:color="auto"/>
        <w:right w:val="none" w:sz="0" w:space="0" w:color="auto"/>
      </w:divBdr>
    </w:div>
    <w:div w:id="1694763231">
      <w:bodyDiv w:val="1"/>
      <w:marLeft w:val="0"/>
      <w:marRight w:val="0"/>
      <w:marTop w:val="0"/>
      <w:marBottom w:val="0"/>
      <w:divBdr>
        <w:top w:val="none" w:sz="0" w:space="0" w:color="auto"/>
        <w:left w:val="none" w:sz="0" w:space="0" w:color="auto"/>
        <w:bottom w:val="none" w:sz="0" w:space="0" w:color="auto"/>
        <w:right w:val="none" w:sz="0" w:space="0" w:color="auto"/>
      </w:divBdr>
    </w:div>
    <w:div w:id="1704289437">
      <w:bodyDiv w:val="1"/>
      <w:marLeft w:val="0"/>
      <w:marRight w:val="0"/>
      <w:marTop w:val="0"/>
      <w:marBottom w:val="0"/>
      <w:divBdr>
        <w:top w:val="none" w:sz="0" w:space="0" w:color="auto"/>
        <w:left w:val="none" w:sz="0" w:space="0" w:color="auto"/>
        <w:bottom w:val="none" w:sz="0" w:space="0" w:color="auto"/>
        <w:right w:val="none" w:sz="0" w:space="0" w:color="auto"/>
      </w:divBdr>
    </w:div>
    <w:div w:id="1715889549">
      <w:bodyDiv w:val="1"/>
      <w:marLeft w:val="0"/>
      <w:marRight w:val="0"/>
      <w:marTop w:val="0"/>
      <w:marBottom w:val="0"/>
      <w:divBdr>
        <w:top w:val="none" w:sz="0" w:space="0" w:color="auto"/>
        <w:left w:val="none" w:sz="0" w:space="0" w:color="auto"/>
        <w:bottom w:val="none" w:sz="0" w:space="0" w:color="auto"/>
        <w:right w:val="none" w:sz="0" w:space="0" w:color="auto"/>
      </w:divBdr>
    </w:div>
    <w:div w:id="1741632816">
      <w:bodyDiv w:val="1"/>
      <w:marLeft w:val="0"/>
      <w:marRight w:val="0"/>
      <w:marTop w:val="0"/>
      <w:marBottom w:val="0"/>
      <w:divBdr>
        <w:top w:val="none" w:sz="0" w:space="0" w:color="auto"/>
        <w:left w:val="none" w:sz="0" w:space="0" w:color="auto"/>
        <w:bottom w:val="none" w:sz="0" w:space="0" w:color="auto"/>
        <w:right w:val="none" w:sz="0" w:space="0" w:color="auto"/>
      </w:divBdr>
    </w:div>
    <w:div w:id="1743478466">
      <w:bodyDiv w:val="1"/>
      <w:marLeft w:val="0"/>
      <w:marRight w:val="0"/>
      <w:marTop w:val="0"/>
      <w:marBottom w:val="0"/>
      <w:divBdr>
        <w:top w:val="none" w:sz="0" w:space="0" w:color="auto"/>
        <w:left w:val="none" w:sz="0" w:space="0" w:color="auto"/>
        <w:bottom w:val="none" w:sz="0" w:space="0" w:color="auto"/>
        <w:right w:val="none" w:sz="0" w:space="0" w:color="auto"/>
      </w:divBdr>
    </w:div>
    <w:div w:id="1803495116">
      <w:bodyDiv w:val="1"/>
      <w:marLeft w:val="0"/>
      <w:marRight w:val="0"/>
      <w:marTop w:val="0"/>
      <w:marBottom w:val="0"/>
      <w:divBdr>
        <w:top w:val="none" w:sz="0" w:space="0" w:color="auto"/>
        <w:left w:val="none" w:sz="0" w:space="0" w:color="auto"/>
        <w:bottom w:val="none" w:sz="0" w:space="0" w:color="auto"/>
        <w:right w:val="none" w:sz="0" w:space="0" w:color="auto"/>
      </w:divBdr>
    </w:div>
    <w:div w:id="1813326828">
      <w:bodyDiv w:val="1"/>
      <w:marLeft w:val="0"/>
      <w:marRight w:val="0"/>
      <w:marTop w:val="0"/>
      <w:marBottom w:val="0"/>
      <w:divBdr>
        <w:top w:val="none" w:sz="0" w:space="0" w:color="auto"/>
        <w:left w:val="none" w:sz="0" w:space="0" w:color="auto"/>
        <w:bottom w:val="none" w:sz="0" w:space="0" w:color="auto"/>
        <w:right w:val="none" w:sz="0" w:space="0" w:color="auto"/>
      </w:divBdr>
    </w:div>
    <w:div w:id="1813793307">
      <w:bodyDiv w:val="1"/>
      <w:marLeft w:val="0"/>
      <w:marRight w:val="0"/>
      <w:marTop w:val="0"/>
      <w:marBottom w:val="0"/>
      <w:divBdr>
        <w:top w:val="none" w:sz="0" w:space="0" w:color="auto"/>
        <w:left w:val="none" w:sz="0" w:space="0" w:color="auto"/>
        <w:bottom w:val="none" w:sz="0" w:space="0" w:color="auto"/>
        <w:right w:val="none" w:sz="0" w:space="0" w:color="auto"/>
      </w:divBdr>
    </w:div>
    <w:div w:id="1837530426">
      <w:bodyDiv w:val="1"/>
      <w:marLeft w:val="0"/>
      <w:marRight w:val="0"/>
      <w:marTop w:val="0"/>
      <w:marBottom w:val="0"/>
      <w:divBdr>
        <w:top w:val="none" w:sz="0" w:space="0" w:color="auto"/>
        <w:left w:val="none" w:sz="0" w:space="0" w:color="auto"/>
        <w:bottom w:val="none" w:sz="0" w:space="0" w:color="auto"/>
        <w:right w:val="none" w:sz="0" w:space="0" w:color="auto"/>
      </w:divBdr>
    </w:div>
    <w:div w:id="1873615190">
      <w:bodyDiv w:val="1"/>
      <w:marLeft w:val="0"/>
      <w:marRight w:val="0"/>
      <w:marTop w:val="0"/>
      <w:marBottom w:val="0"/>
      <w:divBdr>
        <w:top w:val="none" w:sz="0" w:space="0" w:color="auto"/>
        <w:left w:val="none" w:sz="0" w:space="0" w:color="auto"/>
        <w:bottom w:val="none" w:sz="0" w:space="0" w:color="auto"/>
        <w:right w:val="none" w:sz="0" w:space="0" w:color="auto"/>
      </w:divBdr>
    </w:div>
    <w:div w:id="1877542882">
      <w:bodyDiv w:val="1"/>
      <w:marLeft w:val="0"/>
      <w:marRight w:val="0"/>
      <w:marTop w:val="0"/>
      <w:marBottom w:val="0"/>
      <w:divBdr>
        <w:top w:val="none" w:sz="0" w:space="0" w:color="auto"/>
        <w:left w:val="none" w:sz="0" w:space="0" w:color="auto"/>
        <w:bottom w:val="none" w:sz="0" w:space="0" w:color="auto"/>
        <w:right w:val="none" w:sz="0" w:space="0" w:color="auto"/>
      </w:divBdr>
    </w:div>
    <w:div w:id="1885479694">
      <w:bodyDiv w:val="1"/>
      <w:marLeft w:val="0"/>
      <w:marRight w:val="0"/>
      <w:marTop w:val="0"/>
      <w:marBottom w:val="0"/>
      <w:divBdr>
        <w:top w:val="none" w:sz="0" w:space="0" w:color="auto"/>
        <w:left w:val="none" w:sz="0" w:space="0" w:color="auto"/>
        <w:bottom w:val="none" w:sz="0" w:space="0" w:color="auto"/>
        <w:right w:val="none" w:sz="0" w:space="0" w:color="auto"/>
      </w:divBdr>
    </w:div>
    <w:div w:id="1892960838">
      <w:bodyDiv w:val="1"/>
      <w:marLeft w:val="0"/>
      <w:marRight w:val="0"/>
      <w:marTop w:val="0"/>
      <w:marBottom w:val="0"/>
      <w:divBdr>
        <w:top w:val="none" w:sz="0" w:space="0" w:color="auto"/>
        <w:left w:val="none" w:sz="0" w:space="0" w:color="auto"/>
        <w:bottom w:val="none" w:sz="0" w:space="0" w:color="auto"/>
        <w:right w:val="none" w:sz="0" w:space="0" w:color="auto"/>
      </w:divBdr>
    </w:div>
    <w:div w:id="1916544505">
      <w:bodyDiv w:val="1"/>
      <w:marLeft w:val="0"/>
      <w:marRight w:val="0"/>
      <w:marTop w:val="0"/>
      <w:marBottom w:val="0"/>
      <w:divBdr>
        <w:top w:val="none" w:sz="0" w:space="0" w:color="auto"/>
        <w:left w:val="none" w:sz="0" w:space="0" w:color="auto"/>
        <w:bottom w:val="none" w:sz="0" w:space="0" w:color="auto"/>
        <w:right w:val="none" w:sz="0" w:space="0" w:color="auto"/>
      </w:divBdr>
    </w:div>
    <w:div w:id="1947033998">
      <w:bodyDiv w:val="1"/>
      <w:marLeft w:val="0"/>
      <w:marRight w:val="0"/>
      <w:marTop w:val="0"/>
      <w:marBottom w:val="0"/>
      <w:divBdr>
        <w:top w:val="none" w:sz="0" w:space="0" w:color="auto"/>
        <w:left w:val="none" w:sz="0" w:space="0" w:color="auto"/>
        <w:bottom w:val="none" w:sz="0" w:space="0" w:color="auto"/>
        <w:right w:val="none" w:sz="0" w:space="0" w:color="auto"/>
      </w:divBdr>
    </w:div>
    <w:div w:id="1958944591">
      <w:bodyDiv w:val="1"/>
      <w:marLeft w:val="0"/>
      <w:marRight w:val="0"/>
      <w:marTop w:val="0"/>
      <w:marBottom w:val="0"/>
      <w:divBdr>
        <w:top w:val="none" w:sz="0" w:space="0" w:color="auto"/>
        <w:left w:val="none" w:sz="0" w:space="0" w:color="auto"/>
        <w:bottom w:val="none" w:sz="0" w:space="0" w:color="auto"/>
        <w:right w:val="none" w:sz="0" w:space="0" w:color="auto"/>
      </w:divBdr>
    </w:div>
    <w:div w:id="1962613004">
      <w:bodyDiv w:val="1"/>
      <w:marLeft w:val="0"/>
      <w:marRight w:val="0"/>
      <w:marTop w:val="0"/>
      <w:marBottom w:val="0"/>
      <w:divBdr>
        <w:top w:val="none" w:sz="0" w:space="0" w:color="auto"/>
        <w:left w:val="none" w:sz="0" w:space="0" w:color="auto"/>
        <w:bottom w:val="none" w:sz="0" w:space="0" w:color="auto"/>
        <w:right w:val="none" w:sz="0" w:space="0" w:color="auto"/>
      </w:divBdr>
    </w:div>
    <w:div w:id="1979067760">
      <w:bodyDiv w:val="1"/>
      <w:marLeft w:val="0"/>
      <w:marRight w:val="0"/>
      <w:marTop w:val="0"/>
      <w:marBottom w:val="0"/>
      <w:divBdr>
        <w:top w:val="none" w:sz="0" w:space="0" w:color="auto"/>
        <w:left w:val="none" w:sz="0" w:space="0" w:color="auto"/>
        <w:bottom w:val="none" w:sz="0" w:space="0" w:color="auto"/>
        <w:right w:val="none" w:sz="0" w:space="0" w:color="auto"/>
      </w:divBdr>
    </w:div>
    <w:div w:id="1986007820">
      <w:bodyDiv w:val="1"/>
      <w:marLeft w:val="0"/>
      <w:marRight w:val="0"/>
      <w:marTop w:val="0"/>
      <w:marBottom w:val="0"/>
      <w:divBdr>
        <w:top w:val="none" w:sz="0" w:space="0" w:color="auto"/>
        <w:left w:val="none" w:sz="0" w:space="0" w:color="auto"/>
        <w:bottom w:val="none" w:sz="0" w:space="0" w:color="auto"/>
        <w:right w:val="none" w:sz="0" w:space="0" w:color="auto"/>
      </w:divBdr>
    </w:div>
    <w:div w:id="1994987018">
      <w:bodyDiv w:val="1"/>
      <w:marLeft w:val="0"/>
      <w:marRight w:val="0"/>
      <w:marTop w:val="0"/>
      <w:marBottom w:val="0"/>
      <w:divBdr>
        <w:top w:val="none" w:sz="0" w:space="0" w:color="auto"/>
        <w:left w:val="none" w:sz="0" w:space="0" w:color="auto"/>
        <w:bottom w:val="none" w:sz="0" w:space="0" w:color="auto"/>
        <w:right w:val="none" w:sz="0" w:space="0" w:color="auto"/>
      </w:divBdr>
    </w:div>
    <w:div w:id="2029526747">
      <w:bodyDiv w:val="1"/>
      <w:marLeft w:val="0"/>
      <w:marRight w:val="0"/>
      <w:marTop w:val="0"/>
      <w:marBottom w:val="0"/>
      <w:divBdr>
        <w:top w:val="none" w:sz="0" w:space="0" w:color="auto"/>
        <w:left w:val="none" w:sz="0" w:space="0" w:color="auto"/>
        <w:bottom w:val="none" w:sz="0" w:space="0" w:color="auto"/>
        <w:right w:val="none" w:sz="0" w:space="0" w:color="auto"/>
      </w:divBdr>
    </w:div>
    <w:div w:id="2032799808">
      <w:bodyDiv w:val="1"/>
      <w:marLeft w:val="0"/>
      <w:marRight w:val="0"/>
      <w:marTop w:val="0"/>
      <w:marBottom w:val="0"/>
      <w:divBdr>
        <w:top w:val="none" w:sz="0" w:space="0" w:color="auto"/>
        <w:left w:val="none" w:sz="0" w:space="0" w:color="auto"/>
        <w:bottom w:val="none" w:sz="0" w:space="0" w:color="auto"/>
        <w:right w:val="none" w:sz="0" w:space="0" w:color="auto"/>
      </w:divBdr>
    </w:div>
    <w:div w:id="2038575133">
      <w:bodyDiv w:val="1"/>
      <w:marLeft w:val="0"/>
      <w:marRight w:val="0"/>
      <w:marTop w:val="0"/>
      <w:marBottom w:val="0"/>
      <w:divBdr>
        <w:top w:val="none" w:sz="0" w:space="0" w:color="auto"/>
        <w:left w:val="none" w:sz="0" w:space="0" w:color="auto"/>
        <w:bottom w:val="none" w:sz="0" w:space="0" w:color="auto"/>
        <w:right w:val="none" w:sz="0" w:space="0" w:color="auto"/>
      </w:divBdr>
    </w:div>
    <w:div w:id="2058428582">
      <w:bodyDiv w:val="1"/>
      <w:marLeft w:val="0"/>
      <w:marRight w:val="0"/>
      <w:marTop w:val="0"/>
      <w:marBottom w:val="0"/>
      <w:divBdr>
        <w:top w:val="none" w:sz="0" w:space="0" w:color="auto"/>
        <w:left w:val="none" w:sz="0" w:space="0" w:color="auto"/>
        <w:bottom w:val="none" w:sz="0" w:space="0" w:color="auto"/>
        <w:right w:val="none" w:sz="0" w:space="0" w:color="auto"/>
      </w:divBdr>
    </w:div>
    <w:div w:id="2097554946">
      <w:bodyDiv w:val="1"/>
      <w:marLeft w:val="0"/>
      <w:marRight w:val="0"/>
      <w:marTop w:val="0"/>
      <w:marBottom w:val="0"/>
      <w:divBdr>
        <w:top w:val="none" w:sz="0" w:space="0" w:color="auto"/>
        <w:left w:val="none" w:sz="0" w:space="0" w:color="auto"/>
        <w:bottom w:val="none" w:sz="0" w:space="0" w:color="auto"/>
        <w:right w:val="none" w:sz="0" w:space="0" w:color="auto"/>
      </w:divBdr>
    </w:div>
    <w:div w:id="2101294050">
      <w:bodyDiv w:val="1"/>
      <w:marLeft w:val="0"/>
      <w:marRight w:val="0"/>
      <w:marTop w:val="0"/>
      <w:marBottom w:val="0"/>
      <w:divBdr>
        <w:top w:val="none" w:sz="0" w:space="0" w:color="auto"/>
        <w:left w:val="none" w:sz="0" w:space="0" w:color="auto"/>
        <w:bottom w:val="none" w:sz="0" w:space="0" w:color="auto"/>
        <w:right w:val="none" w:sz="0" w:space="0" w:color="auto"/>
      </w:divBdr>
    </w:div>
    <w:div w:id="2120252128">
      <w:bodyDiv w:val="1"/>
      <w:marLeft w:val="0"/>
      <w:marRight w:val="0"/>
      <w:marTop w:val="0"/>
      <w:marBottom w:val="0"/>
      <w:divBdr>
        <w:top w:val="none" w:sz="0" w:space="0" w:color="auto"/>
        <w:left w:val="none" w:sz="0" w:space="0" w:color="auto"/>
        <w:bottom w:val="none" w:sz="0" w:space="0" w:color="auto"/>
        <w:right w:val="none" w:sz="0" w:space="0" w:color="auto"/>
      </w:divBdr>
    </w:div>
    <w:div w:id="21471179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controverses.minesparis.psl.eu/public/promo15/promo15_G14/www.controverses-minesparistech-3.fr/_groupe14/exemples-emblematiques/balard/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A59DED-A05A-4B00-AE2C-8EF6AAEB3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1701</Words>
  <Characters>9698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Jade Advisory</Company>
  <LinksUpToDate>false</LinksUpToDate>
  <CharactersWithSpaces>11377</CharactersWithSpaces>
  <SharedDoc>false</SharedDoc>
  <HLinks>
    <vt:vector size="894" baseType="variant">
      <vt:variant>
        <vt:i4>1376313</vt:i4>
      </vt:variant>
      <vt:variant>
        <vt:i4>890</vt:i4>
      </vt:variant>
      <vt:variant>
        <vt:i4>0</vt:i4>
      </vt:variant>
      <vt:variant>
        <vt:i4>5</vt:i4>
      </vt:variant>
      <vt:variant>
        <vt:lpwstr/>
      </vt:variant>
      <vt:variant>
        <vt:lpwstr>_Toc139644539</vt:lpwstr>
      </vt:variant>
      <vt:variant>
        <vt:i4>1376313</vt:i4>
      </vt:variant>
      <vt:variant>
        <vt:i4>884</vt:i4>
      </vt:variant>
      <vt:variant>
        <vt:i4>0</vt:i4>
      </vt:variant>
      <vt:variant>
        <vt:i4>5</vt:i4>
      </vt:variant>
      <vt:variant>
        <vt:lpwstr/>
      </vt:variant>
      <vt:variant>
        <vt:lpwstr>_Toc139644538</vt:lpwstr>
      </vt:variant>
      <vt:variant>
        <vt:i4>1376313</vt:i4>
      </vt:variant>
      <vt:variant>
        <vt:i4>878</vt:i4>
      </vt:variant>
      <vt:variant>
        <vt:i4>0</vt:i4>
      </vt:variant>
      <vt:variant>
        <vt:i4>5</vt:i4>
      </vt:variant>
      <vt:variant>
        <vt:lpwstr/>
      </vt:variant>
      <vt:variant>
        <vt:lpwstr>_Toc139644537</vt:lpwstr>
      </vt:variant>
      <vt:variant>
        <vt:i4>1376313</vt:i4>
      </vt:variant>
      <vt:variant>
        <vt:i4>872</vt:i4>
      </vt:variant>
      <vt:variant>
        <vt:i4>0</vt:i4>
      </vt:variant>
      <vt:variant>
        <vt:i4>5</vt:i4>
      </vt:variant>
      <vt:variant>
        <vt:lpwstr/>
      </vt:variant>
      <vt:variant>
        <vt:lpwstr>_Toc139644536</vt:lpwstr>
      </vt:variant>
      <vt:variant>
        <vt:i4>1376313</vt:i4>
      </vt:variant>
      <vt:variant>
        <vt:i4>866</vt:i4>
      </vt:variant>
      <vt:variant>
        <vt:i4>0</vt:i4>
      </vt:variant>
      <vt:variant>
        <vt:i4>5</vt:i4>
      </vt:variant>
      <vt:variant>
        <vt:lpwstr/>
      </vt:variant>
      <vt:variant>
        <vt:lpwstr>_Toc139644535</vt:lpwstr>
      </vt:variant>
      <vt:variant>
        <vt:i4>1376313</vt:i4>
      </vt:variant>
      <vt:variant>
        <vt:i4>860</vt:i4>
      </vt:variant>
      <vt:variant>
        <vt:i4>0</vt:i4>
      </vt:variant>
      <vt:variant>
        <vt:i4>5</vt:i4>
      </vt:variant>
      <vt:variant>
        <vt:lpwstr/>
      </vt:variant>
      <vt:variant>
        <vt:lpwstr>_Toc139644534</vt:lpwstr>
      </vt:variant>
      <vt:variant>
        <vt:i4>1376313</vt:i4>
      </vt:variant>
      <vt:variant>
        <vt:i4>854</vt:i4>
      </vt:variant>
      <vt:variant>
        <vt:i4>0</vt:i4>
      </vt:variant>
      <vt:variant>
        <vt:i4>5</vt:i4>
      </vt:variant>
      <vt:variant>
        <vt:lpwstr/>
      </vt:variant>
      <vt:variant>
        <vt:lpwstr>_Toc139644533</vt:lpwstr>
      </vt:variant>
      <vt:variant>
        <vt:i4>1376313</vt:i4>
      </vt:variant>
      <vt:variant>
        <vt:i4>848</vt:i4>
      </vt:variant>
      <vt:variant>
        <vt:i4>0</vt:i4>
      </vt:variant>
      <vt:variant>
        <vt:i4>5</vt:i4>
      </vt:variant>
      <vt:variant>
        <vt:lpwstr/>
      </vt:variant>
      <vt:variant>
        <vt:lpwstr>_Toc139644532</vt:lpwstr>
      </vt:variant>
      <vt:variant>
        <vt:i4>1376313</vt:i4>
      </vt:variant>
      <vt:variant>
        <vt:i4>842</vt:i4>
      </vt:variant>
      <vt:variant>
        <vt:i4>0</vt:i4>
      </vt:variant>
      <vt:variant>
        <vt:i4>5</vt:i4>
      </vt:variant>
      <vt:variant>
        <vt:lpwstr/>
      </vt:variant>
      <vt:variant>
        <vt:lpwstr>_Toc139644531</vt:lpwstr>
      </vt:variant>
      <vt:variant>
        <vt:i4>1376313</vt:i4>
      </vt:variant>
      <vt:variant>
        <vt:i4>836</vt:i4>
      </vt:variant>
      <vt:variant>
        <vt:i4>0</vt:i4>
      </vt:variant>
      <vt:variant>
        <vt:i4>5</vt:i4>
      </vt:variant>
      <vt:variant>
        <vt:lpwstr/>
      </vt:variant>
      <vt:variant>
        <vt:lpwstr>_Toc139644530</vt:lpwstr>
      </vt:variant>
      <vt:variant>
        <vt:i4>1310777</vt:i4>
      </vt:variant>
      <vt:variant>
        <vt:i4>830</vt:i4>
      </vt:variant>
      <vt:variant>
        <vt:i4>0</vt:i4>
      </vt:variant>
      <vt:variant>
        <vt:i4>5</vt:i4>
      </vt:variant>
      <vt:variant>
        <vt:lpwstr/>
      </vt:variant>
      <vt:variant>
        <vt:lpwstr>_Toc139644529</vt:lpwstr>
      </vt:variant>
      <vt:variant>
        <vt:i4>1310777</vt:i4>
      </vt:variant>
      <vt:variant>
        <vt:i4>824</vt:i4>
      </vt:variant>
      <vt:variant>
        <vt:i4>0</vt:i4>
      </vt:variant>
      <vt:variant>
        <vt:i4>5</vt:i4>
      </vt:variant>
      <vt:variant>
        <vt:lpwstr/>
      </vt:variant>
      <vt:variant>
        <vt:lpwstr>_Toc139644528</vt:lpwstr>
      </vt:variant>
      <vt:variant>
        <vt:i4>1310777</vt:i4>
      </vt:variant>
      <vt:variant>
        <vt:i4>818</vt:i4>
      </vt:variant>
      <vt:variant>
        <vt:i4>0</vt:i4>
      </vt:variant>
      <vt:variant>
        <vt:i4>5</vt:i4>
      </vt:variant>
      <vt:variant>
        <vt:lpwstr/>
      </vt:variant>
      <vt:variant>
        <vt:lpwstr>_Toc139644527</vt:lpwstr>
      </vt:variant>
      <vt:variant>
        <vt:i4>1310777</vt:i4>
      </vt:variant>
      <vt:variant>
        <vt:i4>812</vt:i4>
      </vt:variant>
      <vt:variant>
        <vt:i4>0</vt:i4>
      </vt:variant>
      <vt:variant>
        <vt:i4>5</vt:i4>
      </vt:variant>
      <vt:variant>
        <vt:lpwstr/>
      </vt:variant>
      <vt:variant>
        <vt:lpwstr>_Toc139644526</vt:lpwstr>
      </vt:variant>
      <vt:variant>
        <vt:i4>1310777</vt:i4>
      </vt:variant>
      <vt:variant>
        <vt:i4>806</vt:i4>
      </vt:variant>
      <vt:variant>
        <vt:i4>0</vt:i4>
      </vt:variant>
      <vt:variant>
        <vt:i4>5</vt:i4>
      </vt:variant>
      <vt:variant>
        <vt:lpwstr/>
      </vt:variant>
      <vt:variant>
        <vt:lpwstr>_Toc139644525</vt:lpwstr>
      </vt:variant>
      <vt:variant>
        <vt:i4>1310777</vt:i4>
      </vt:variant>
      <vt:variant>
        <vt:i4>800</vt:i4>
      </vt:variant>
      <vt:variant>
        <vt:i4>0</vt:i4>
      </vt:variant>
      <vt:variant>
        <vt:i4>5</vt:i4>
      </vt:variant>
      <vt:variant>
        <vt:lpwstr/>
      </vt:variant>
      <vt:variant>
        <vt:lpwstr>_Toc139644524</vt:lpwstr>
      </vt:variant>
      <vt:variant>
        <vt:i4>1310777</vt:i4>
      </vt:variant>
      <vt:variant>
        <vt:i4>791</vt:i4>
      </vt:variant>
      <vt:variant>
        <vt:i4>0</vt:i4>
      </vt:variant>
      <vt:variant>
        <vt:i4>5</vt:i4>
      </vt:variant>
      <vt:variant>
        <vt:lpwstr/>
      </vt:variant>
      <vt:variant>
        <vt:lpwstr>_Toc139644521</vt:lpwstr>
      </vt:variant>
      <vt:variant>
        <vt:i4>1310777</vt:i4>
      </vt:variant>
      <vt:variant>
        <vt:i4>785</vt:i4>
      </vt:variant>
      <vt:variant>
        <vt:i4>0</vt:i4>
      </vt:variant>
      <vt:variant>
        <vt:i4>5</vt:i4>
      </vt:variant>
      <vt:variant>
        <vt:lpwstr/>
      </vt:variant>
      <vt:variant>
        <vt:lpwstr>_Toc139644520</vt:lpwstr>
      </vt:variant>
      <vt:variant>
        <vt:i4>1507385</vt:i4>
      </vt:variant>
      <vt:variant>
        <vt:i4>779</vt:i4>
      </vt:variant>
      <vt:variant>
        <vt:i4>0</vt:i4>
      </vt:variant>
      <vt:variant>
        <vt:i4>5</vt:i4>
      </vt:variant>
      <vt:variant>
        <vt:lpwstr/>
      </vt:variant>
      <vt:variant>
        <vt:lpwstr>_Toc139644519</vt:lpwstr>
      </vt:variant>
      <vt:variant>
        <vt:i4>1507385</vt:i4>
      </vt:variant>
      <vt:variant>
        <vt:i4>773</vt:i4>
      </vt:variant>
      <vt:variant>
        <vt:i4>0</vt:i4>
      </vt:variant>
      <vt:variant>
        <vt:i4>5</vt:i4>
      </vt:variant>
      <vt:variant>
        <vt:lpwstr/>
      </vt:variant>
      <vt:variant>
        <vt:lpwstr>_Toc139644518</vt:lpwstr>
      </vt:variant>
      <vt:variant>
        <vt:i4>1507385</vt:i4>
      </vt:variant>
      <vt:variant>
        <vt:i4>767</vt:i4>
      </vt:variant>
      <vt:variant>
        <vt:i4>0</vt:i4>
      </vt:variant>
      <vt:variant>
        <vt:i4>5</vt:i4>
      </vt:variant>
      <vt:variant>
        <vt:lpwstr/>
      </vt:variant>
      <vt:variant>
        <vt:lpwstr>_Toc139644517</vt:lpwstr>
      </vt:variant>
      <vt:variant>
        <vt:i4>1507385</vt:i4>
      </vt:variant>
      <vt:variant>
        <vt:i4>761</vt:i4>
      </vt:variant>
      <vt:variant>
        <vt:i4>0</vt:i4>
      </vt:variant>
      <vt:variant>
        <vt:i4>5</vt:i4>
      </vt:variant>
      <vt:variant>
        <vt:lpwstr/>
      </vt:variant>
      <vt:variant>
        <vt:lpwstr>_Toc139644516</vt:lpwstr>
      </vt:variant>
      <vt:variant>
        <vt:i4>1507385</vt:i4>
      </vt:variant>
      <vt:variant>
        <vt:i4>755</vt:i4>
      </vt:variant>
      <vt:variant>
        <vt:i4>0</vt:i4>
      </vt:variant>
      <vt:variant>
        <vt:i4>5</vt:i4>
      </vt:variant>
      <vt:variant>
        <vt:lpwstr/>
      </vt:variant>
      <vt:variant>
        <vt:lpwstr>_Toc139644515</vt:lpwstr>
      </vt:variant>
      <vt:variant>
        <vt:i4>1507385</vt:i4>
      </vt:variant>
      <vt:variant>
        <vt:i4>749</vt:i4>
      </vt:variant>
      <vt:variant>
        <vt:i4>0</vt:i4>
      </vt:variant>
      <vt:variant>
        <vt:i4>5</vt:i4>
      </vt:variant>
      <vt:variant>
        <vt:lpwstr/>
      </vt:variant>
      <vt:variant>
        <vt:lpwstr>_Toc139644514</vt:lpwstr>
      </vt:variant>
      <vt:variant>
        <vt:i4>1507385</vt:i4>
      </vt:variant>
      <vt:variant>
        <vt:i4>743</vt:i4>
      </vt:variant>
      <vt:variant>
        <vt:i4>0</vt:i4>
      </vt:variant>
      <vt:variant>
        <vt:i4>5</vt:i4>
      </vt:variant>
      <vt:variant>
        <vt:lpwstr/>
      </vt:variant>
      <vt:variant>
        <vt:lpwstr>_Toc139644513</vt:lpwstr>
      </vt:variant>
      <vt:variant>
        <vt:i4>1507385</vt:i4>
      </vt:variant>
      <vt:variant>
        <vt:i4>737</vt:i4>
      </vt:variant>
      <vt:variant>
        <vt:i4>0</vt:i4>
      </vt:variant>
      <vt:variant>
        <vt:i4>5</vt:i4>
      </vt:variant>
      <vt:variant>
        <vt:lpwstr/>
      </vt:variant>
      <vt:variant>
        <vt:lpwstr>_Toc139644512</vt:lpwstr>
      </vt:variant>
      <vt:variant>
        <vt:i4>1507385</vt:i4>
      </vt:variant>
      <vt:variant>
        <vt:i4>731</vt:i4>
      </vt:variant>
      <vt:variant>
        <vt:i4>0</vt:i4>
      </vt:variant>
      <vt:variant>
        <vt:i4>5</vt:i4>
      </vt:variant>
      <vt:variant>
        <vt:lpwstr/>
      </vt:variant>
      <vt:variant>
        <vt:lpwstr>_Toc139644511</vt:lpwstr>
      </vt:variant>
      <vt:variant>
        <vt:i4>1507385</vt:i4>
      </vt:variant>
      <vt:variant>
        <vt:i4>725</vt:i4>
      </vt:variant>
      <vt:variant>
        <vt:i4>0</vt:i4>
      </vt:variant>
      <vt:variant>
        <vt:i4>5</vt:i4>
      </vt:variant>
      <vt:variant>
        <vt:lpwstr/>
      </vt:variant>
      <vt:variant>
        <vt:lpwstr>_Toc139644510</vt:lpwstr>
      </vt:variant>
      <vt:variant>
        <vt:i4>1441849</vt:i4>
      </vt:variant>
      <vt:variant>
        <vt:i4>719</vt:i4>
      </vt:variant>
      <vt:variant>
        <vt:i4>0</vt:i4>
      </vt:variant>
      <vt:variant>
        <vt:i4>5</vt:i4>
      </vt:variant>
      <vt:variant>
        <vt:lpwstr/>
      </vt:variant>
      <vt:variant>
        <vt:lpwstr>_Toc139644509</vt:lpwstr>
      </vt:variant>
      <vt:variant>
        <vt:i4>1441849</vt:i4>
      </vt:variant>
      <vt:variant>
        <vt:i4>713</vt:i4>
      </vt:variant>
      <vt:variant>
        <vt:i4>0</vt:i4>
      </vt:variant>
      <vt:variant>
        <vt:i4>5</vt:i4>
      </vt:variant>
      <vt:variant>
        <vt:lpwstr/>
      </vt:variant>
      <vt:variant>
        <vt:lpwstr>_Toc139644508</vt:lpwstr>
      </vt:variant>
      <vt:variant>
        <vt:i4>1441849</vt:i4>
      </vt:variant>
      <vt:variant>
        <vt:i4>707</vt:i4>
      </vt:variant>
      <vt:variant>
        <vt:i4>0</vt:i4>
      </vt:variant>
      <vt:variant>
        <vt:i4>5</vt:i4>
      </vt:variant>
      <vt:variant>
        <vt:lpwstr/>
      </vt:variant>
      <vt:variant>
        <vt:lpwstr>_Toc139644507</vt:lpwstr>
      </vt:variant>
      <vt:variant>
        <vt:i4>1441849</vt:i4>
      </vt:variant>
      <vt:variant>
        <vt:i4>701</vt:i4>
      </vt:variant>
      <vt:variant>
        <vt:i4>0</vt:i4>
      </vt:variant>
      <vt:variant>
        <vt:i4>5</vt:i4>
      </vt:variant>
      <vt:variant>
        <vt:lpwstr/>
      </vt:variant>
      <vt:variant>
        <vt:lpwstr>_Toc139644506</vt:lpwstr>
      </vt:variant>
      <vt:variant>
        <vt:i4>1441849</vt:i4>
      </vt:variant>
      <vt:variant>
        <vt:i4>695</vt:i4>
      </vt:variant>
      <vt:variant>
        <vt:i4>0</vt:i4>
      </vt:variant>
      <vt:variant>
        <vt:i4>5</vt:i4>
      </vt:variant>
      <vt:variant>
        <vt:lpwstr/>
      </vt:variant>
      <vt:variant>
        <vt:lpwstr>_Toc139644505</vt:lpwstr>
      </vt:variant>
      <vt:variant>
        <vt:i4>1441849</vt:i4>
      </vt:variant>
      <vt:variant>
        <vt:i4>689</vt:i4>
      </vt:variant>
      <vt:variant>
        <vt:i4>0</vt:i4>
      </vt:variant>
      <vt:variant>
        <vt:i4>5</vt:i4>
      </vt:variant>
      <vt:variant>
        <vt:lpwstr/>
      </vt:variant>
      <vt:variant>
        <vt:lpwstr>_Toc139644504</vt:lpwstr>
      </vt:variant>
      <vt:variant>
        <vt:i4>1441849</vt:i4>
      </vt:variant>
      <vt:variant>
        <vt:i4>683</vt:i4>
      </vt:variant>
      <vt:variant>
        <vt:i4>0</vt:i4>
      </vt:variant>
      <vt:variant>
        <vt:i4>5</vt:i4>
      </vt:variant>
      <vt:variant>
        <vt:lpwstr/>
      </vt:variant>
      <vt:variant>
        <vt:lpwstr>_Toc139644503</vt:lpwstr>
      </vt:variant>
      <vt:variant>
        <vt:i4>1441849</vt:i4>
      </vt:variant>
      <vt:variant>
        <vt:i4>677</vt:i4>
      </vt:variant>
      <vt:variant>
        <vt:i4>0</vt:i4>
      </vt:variant>
      <vt:variant>
        <vt:i4>5</vt:i4>
      </vt:variant>
      <vt:variant>
        <vt:lpwstr/>
      </vt:variant>
      <vt:variant>
        <vt:lpwstr>_Toc139644502</vt:lpwstr>
      </vt:variant>
      <vt:variant>
        <vt:i4>1441849</vt:i4>
      </vt:variant>
      <vt:variant>
        <vt:i4>671</vt:i4>
      </vt:variant>
      <vt:variant>
        <vt:i4>0</vt:i4>
      </vt:variant>
      <vt:variant>
        <vt:i4>5</vt:i4>
      </vt:variant>
      <vt:variant>
        <vt:lpwstr/>
      </vt:variant>
      <vt:variant>
        <vt:lpwstr>_Toc139644501</vt:lpwstr>
      </vt:variant>
      <vt:variant>
        <vt:i4>1441849</vt:i4>
      </vt:variant>
      <vt:variant>
        <vt:i4>665</vt:i4>
      </vt:variant>
      <vt:variant>
        <vt:i4>0</vt:i4>
      </vt:variant>
      <vt:variant>
        <vt:i4>5</vt:i4>
      </vt:variant>
      <vt:variant>
        <vt:lpwstr/>
      </vt:variant>
      <vt:variant>
        <vt:lpwstr>_Toc139644500</vt:lpwstr>
      </vt:variant>
      <vt:variant>
        <vt:i4>2031672</vt:i4>
      </vt:variant>
      <vt:variant>
        <vt:i4>659</vt:i4>
      </vt:variant>
      <vt:variant>
        <vt:i4>0</vt:i4>
      </vt:variant>
      <vt:variant>
        <vt:i4>5</vt:i4>
      </vt:variant>
      <vt:variant>
        <vt:lpwstr/>
      </vt:variant>
      <vt:variant>
        <vt:lpwstr>_Toc139644499</vt:lpwstr>
      </vt:variant>
      <vt:variant>
        <vt:i4>2031672</vt:i4>
      </vt:variant>
      <vt:variant>
        <vt:i4>653</vt:i4>
      </vt:variant>
      <vt:variant>
        <vt:i4>0</vt:i4>
      </vt:variant>
      <vt:variant>
        <vt:i4>5</vt:i4>
      </vt:variant>
      <vt:variant>
        <vt:lpwstr/>
      </vt:variant>
      <vt:variant>
        <vt:lpwstr>_Toc139644498</vt:lpwstr>
      </vt:variant>
      <vt:variant>
        <vt:i4>2031672</vt:i4>
      </vt:variant>
      <vt:variant>
        <vt:i4>647</vt:i4>
      </vt:variant>
      <vt:variant>
        <vt:i4>0</vt:i4>
      </vt:variant>
      <vt:variant>
        <vt:i4>5</vt:i4>
      </vt:variant>
      <vt:variant>
        <vt:lpwstr/>
      </vt:variant>
      <vt:variant>
        <vt:lpwstr>_Toc139644497</vt:lpwstr>
      </vt:variant>
      <vt:variant>
        <vt:i4>2031672</vt:i4>
      </vt:variant>
      <vt:variant>
        <vt:i4>641</vt:i4>
      </vt:variant>
      <vt:variant>
        <vt:i4>0</vt:i4>
      </vt:variant>
      <vt:variant>
        <vt:i4>5</vt:i4>
      </vt:variant>
      <vt:variant>
        <vt:lpwstr/>
      </vt:variant>
      <vt:variant>
        <vt:lpwstr>_Toc139644496</vt:lpwstr>
      </vt:variant>
      <vt:variant>
        <vt:i4>2031672</vt:i4>
      </vt:variant>
      <vt:variant>
        <vt:i4>635</vt:i4>
      </vt:variant>
      <vt:variant>
        <vt:i4>0</vt:i4>
      </vt:variant>
      <vt:variant>
        <vt:i4>5</vt:i4>
      </vt:variant>
      <vt:variant>
        <vt:lpwstr/>
      </vt:variant>
      <vt:variant>
        <vt:lpwstr>_Toc139644495</vt:lpwstr>
      </vt:variant>
      <vt:variant>
        <vt:i4>2031672</vt:i4>
      </vt:variant>
      <vt:variant>
        <vt:i4>629</vt:i4>
      </vt:variant>
      <vt:variant>
        <vt:i4>0</vt:i4>
      </vt:variant>
      <vt:variant>
        <vt:i4>5</vt:i4>
      </vt:variant>
      <vt:variant>
        <vt:lpwstr/>
      </vt:variant>
      <vt:variant>
        <vt:lpwstr>_Toc139644494</vt:lpwstr>
      </vt:variant>
      <vt:variant>
        <vt:i4>2031672</vt:i4>
      </vt:variant>
      <vt:variant>
        <vt:i4>623</vt:i4>
      </vt:variant>
      <vt:variant>
        <vt:i4>0</vt:i4>
      </vt:variant>
      <vt:variant>
        <vt:i4>5</vt:i4>
      </vt:variant>
      <vt:variant>
        <vt:lpwstr/>
      </vt:variant>
      <vt:variant>
        <vt:lpwstr>_Toc139644493</vt:lpwstr>
      </vt:variant>
      <vt:variant>
        <vt:i4>2031672</vt:i4>
      </vt:variant>
      <vt:variant>
        <vt:i4>617</vt:i4>
      </vt:variant>
      <vt:variant>
        <vt:i4>0</vt:i4>
      </vt:variant>
      <vt:variant>
        <vt:i4>5</vt:i4>
      </vt:variant>
      <vt:variant>
        <vt:lpwstr/>
      </vt:variant>
      <vt:variant>
        <vt:lpwstr>_Toc139644492</vt:lpwstr>
      </vt:variant>
      <vt:variant>
        <vt:i4>2031672</vt:i4>
      </vt:variant>
      <vt:variant>
        <vt:i4>611</vt:i4>
      </vt:variant>
      <vt:variant>
        <vt:i4>0</vt:i4>
      </vt:variant>
      <vt:variant>
        <vt:i4>5</vt:i4>
      </vt:variant>
      <vt:variant>
        <vt:lpwstr/>
      </vt:variant>
      <vt:variant>
        <vt:lpwstr>_Toc139644491</vt:lpwstr>
      </vt:variant>
      <vt:variant>
        <vt:i4>2031672</vt:i4>
      </vt:variant>
      <vt:variant>
        <vt:i4>605</vt:i4>
      </vt:variant>
      <vt:variant>
        <vt:i4>0</vt:i4>
      </vt:variant>
      <vt:variant>
        <vt:i4>5</vt:i4>
      </vt:variant>
      <vt:variant>
        <vt:lpwstr/>
      </vt:variant>
      <vt:variant>
        <vt:lpwstr>_Toc139644490</vt:lpwstr>
      </vt:variant>
      <vt:variant>
        <vt:i4>1966136</vt:i4>
      </vt:variant>
      <vt:variant>
        <vt:i4>599</vt:i4>
      </vt:variant>
      <vt:variant>
        <vt:i4>0</vt:i4>
      </vt:variant>
      <vt:variant>
        <vt:i4>5</vt:i4>
      </vt:variant>
      <vt:variant>
        <vt:lpwstr/>
      </vt:variant>
      <vt:variant>
        <vt:lpwstr>_Toc139644489</vt:lpwstr>
      </vt:variant>
      <vt:variant>
        <vt:i4>1966136</vt:i4>
      </vt:variant>
      <vt:variant>
        <vt:i4>593</vt:i4>
      </vt:variant>
      <vt:variant>
        <vt:i4>0</vt:i4>
      </vt:variant>
      <vt:variant>
        <vt:i4>5</vt:i4>
      </vt:variant>
      <vt:variant>
        <vt:lpwstr/>
      </vt:variant>
      <vt:variant>
        <vt:lpwstr>_Toc139644488</vt:lpwstr>
      </vt:variant>
      <vt:variant>
        <vt:i4>1376314</vt:i4>
      </vt:variant>
      <vt:variant>
        <vt:i4>584</vt:i4>
      </vt:variant>
      <vt:variant>
        <vt:i4>0</vt:i4>
      </vt:variant>
      <vt:variant>
        <vt:i4>5</vt:i4>
      </vt:variant>
      <vt:variant>
        <vt:lpwstr/>
      </vt:variant>
      <vt:variant>
        <vt:lpwstr>_Toc139644638</vt:lpwstr>
      </vt:variant>
      <vt:variant>
        <vt:i4>1376314</vt:i4>
      </vt:variant>
      <vt:variant>
        <vt:i4>578</vt:i4>
      </vt:variant>
      <vt:variant>
        <vt:i4>0</vt:i4>
      </vt:variant>
      <vt:variant>
        <vt:i4>5</vt:i4>
      </vt:variant>
      <vt:variant>
        <vt:lpwstr/>
      </vt:variant>
      <vt:variant>
        <vt:lpwstr>_Toc139644637</vt:lpwstr>
      </vt:variant>
      <vt:variant>
        <vt:i4>1376314</vt:i4>
      </vt:variant>
      <vt:variant>
        <vt:i4>572</vt:i4>
      </vt:variant>
      <vt:variant>
        <vt:i4>0</vt:i4>
      </vt:variant>
      <vt:variant>
        <vt:i4>5</vt:i4>
      </vt:variant>
      <vt:variant>
        <vt:lpwstr/>
      </vt:variant>
      <vt:variant>
        <vt:lpwstr>_Toc139644636</vt:lpwstr>
      </vt:variant>
      <vt:variant>
        <vt:i4>1376314</vt:i4>
      </vt:variant>
      <vt:variant>
        <vt:i4>566</vt:i4>
      </vt:variant>
      <vt:variant>
        <vt:i4>0</vt:i4>
      </vt:variant>
      <vt:variant>
        <vt:i4>5</vt:i4>
      </vt:variant>
      <vt:variant>
        <vt:lpwstr/>
      </vt:variant>
      <vt:variant>
        <vt:lpwstr>_Toc139644635</vt:lpwstr>
      </vt:variant>
      <vt:variant>
        <vt:i4>1376314</vt:i4>
      </vt:variant>
      <vt:variant>
        <vt:i4>560</vt:i4>
      </vt:variant>
      <vt:variant>
        <vt:i4>0</vt:i4>
      </vt:variant>
      <vt:variant>
        <vt:i4>5</vt:i4>
      </vt:variant>
      <vt:variant>
        <vt:lpwstr/>
      </vt:variant>
      <vt:variant>
        <vt:lpwstr>_Toc139644634</vt:lpwstr>
      </vt:variant>
      <vt:variant>
        <vt:i4>1376314</vt:i4>
      </vt:variant>
      <vt:variant>
        <vt:i4>554</vt:i4>
      </vt:variant>
      <vt:variant>
        <vt:i4>0</vt:i4>
      </vt:variant>
      <vt:variant>
        <vt:i4>5</vt:i4>
      </vt:variant>
      <vt:variant>
        <vt:lpwstr/>
      </vt:variant>
      <vt:variant>
        <vt:lpwstr>_Toc139644633</vt:lpwstr>
      </vt:variant>
      <vt:variant>
        <vt:i4>1376314</vt:i4>
      </vt:variant>
      <vt:variant>
        <vt:i4>548</vt:i4>
      </vt:variant>
      <vt:variant>
        <vt:i4>0</vt:i4>
      </vt:variant>
      <vt:variant>
        <vt:i4>5</vt:i4>
      </vt:variant>
      <vt:variant>
        <vt:lpwstr/>
      </vt:variant>
      <vt:variant>
        <vt:lpwstr>_Toc139644632</vt:lpwstr>
      </vt:variant>
      <vt:variant>
        <vt:i4>1376314</vt:i4>
      </vt:variant>
      <vt:variant>
        <vt:i4>542</vt:i4>
      </vt:variant>
      <vt:variant>
        <vt:i4>0</vt:i4>
      </vt:variant>
      <vt:variant>
        <vt:i4>5</vt:i4>
      </vt:variant>
      <vt:variant>
        <vt:lpwstr/>
      </vt:variant>
      <vt:variant>
        <vt:lpwstr>_Toc139644631</vt:lpwstr>
      </vt:variant>
      <vt:variant>
        <vt:i4>1376314</vt:i4>
      </vt:variant>
      <vt:variant>
        <vt:i4>536</vt:i4>
      </vt:variant>
      <vt:variant>
        <vt:i4>0</vt:i4>
      </vt:variant>
      <vt:variant>
        <vt:i4>5</vt:i4>
      </vt:variant>
      <vt:variant>
        <vt:lpwstr/>
      </vt:variant>
      <vt:variant>
        <vt:lpwstr>_Toc139644630</vt:lpwstr>
      </vt:variant>
      <vt:variant>
        <vt:i4>1310778</vt:i4>
      </vt:variant>
      <vt:variant>
        <vt:i4>530</vt:i4>
      </vt:variant>
      <vt:variant>
        <vt:i4>0</vt:i4>
      </vt:variant>
      <vt:variant>
        <vt:i4>5</vt:i4>
      </vt:variant>
      <vt:variant>
        <vt:lpwstr/>
      </vt:variant>
      <vt:variant>
        <vt:lpwstr>_Toc139644629</vt:lpwstr>
      </vt:variant>
      <vt:variant>
        <vt:i4>1310778</vt:i4>
      </vt:variant>
      <vt:variant>
        <vt:i4>524</vt:i4>
      </vt:variant>
      <vt:variant>
        <vt:i4>0</vt:i4>
      </vt:variant>
      <vt:variant>
        <vt:i4>5</vt:i4>
      </vt:variant>
      <vt:variant>
        <vt:lpwstr/>
      </vt:variant>
      <vt:variant>
        <vt:lpwstr>_Toc139644628</vt:lpwstr>
      </vt:variant>
      <vt:variant>
        <vt:i4>1310778</vt:i4>
      </vt:variant>
      <vt:variant>
        <vt:i4>518</vt:i4>
      </vt:variant>
      <vt:variant>
        <vt:i4>0</vt:i4>
      </vt:variant>
      <vt:variant>
        <vt:i4>5</vt:i4>
      </vt:variant>
      <vt:variant>
        <vt:lpwstr/>
      </vt:variant>
      <vt:variant>
        <vt:lpwstr>_Toc139644627</vt:lpwstr>
      </vt:variant>
      <vt:variant>
        <vt:i4>1310778</vt:i4>
      </vt:variant>
      <vt:variant>
        <vt:i4>512</vt:i4>
      </vt:variant>
      <vt:variant>
        <vt:i4>0</vt:i4>
      </vt:variant>
      <vt:variant>
        <vt:i4>5</vt:i4>
      </vt:variant>
      <vt:variant>
        <vt:lpwstr/>
      </vt:variant>
      <vt:variant>
        <vt:lpwstr>_Toc139644626</vt:lpwstr>
      </vt:variant>
      <vt:variant>
        <vt:i4>1310778</vt:i4>
      </vt:variant>
      <vt:variant>
        <vt:i4>506</vt:i4>
      </vt:variant>
      <vt:variant>
        <vt:i4>0</vt:i4>
      </vt:variant>
      <vt:variant>
        <vt:i4>5</vt:i4>
      </vt:variant>
      <vt:variant>
        <vt:lpwstr/>
      </vt:variant>
      <vt:variant>
        <vt:lpwstr>_Toc139644625</vt:lpwstr>
      </vt:variant>
      <vt:variant>
        <vt:i4>1310778</vt:i4>
      </vt:variant>
      <vt:variant>
        <vt:i4>500</vt:i4>
      </vt:variant>
      <vt:variant>
        <vt:i4>0</vt:i4>
      </vt:variant>
      <vt:variant>
        <vt:i4>5</vt:i4>
      </vt:variant>
      <vt:variant>
        <vt:lpwstr/>
      </vt:variant>
      <vt:variant>
        <vt:lpwstr>_Toc139644624</vt:lpwstr>
      </vt:variant>
      <vt:variant>
        <vt:i4>1310778</vt:i4>
      </vt:variant>
      <vt:variant>
        <vt:i4>494</vt:i4>
      </vt:variant>
      <vt:variant>
        <vt:i4>0</vt:i4>
      </vt:variant>
      <vt:variant>
        <vt:i4>5</vt:i4>
      </vt:variant>
      <vt:variant>
        <vt:lpwstr/>
      </vt:variant>
      <vt:variant>
        <vt:lpwstr>_Toc139644623</vt:lpwstr>
      </vt:variant>
      <vt:variant>
        <vt:i4>1310778</vt:i4>
      </vt:variant>
      <vt:variant>
        <vt:i4>488</vt:i4>
      </vt:variant>
      <vt:variant>
        <vt:i4>0</vt:i4>
      </vt:variant>
      <vt:variant>
        <vt:i4>5</vt:i4>
      </vt:variant>
      <vt:variant>
        <vt:lpwstr/>
      </vt:variant>
      <vt:variant>
        <vt:lpwstr>_Toc139644622</vt:lpwstr>
      </vt:variant>
      <vt:variant>
        <vt:i4>1310778</vt:i4>
      </vt:variant>
      <vt:variant>
        <vt:i4>482</vt:i4>
      </vt:variant>
      <vt:variant>
        <vt:i4>0</vt:i4>
      </vt:variant>
      <vt:variant>
        <vt:i4>5</vt:i4>
      </vt:variant>
      <vt:variant>
        <vt:lpwstr/>
      </vt:variant>
      <vt:variant>
        <vt:lpwstr>_Toc139644621</vt:lpwstr>
      </vt:variant>
      <vt:variant>
        <vt:i4>1310778</vt:i4>
      </vt:variant>
      <vt:variant>
        <vt:i4>476</vt:i4>
      </vt:variant>
      <vt:variant>
        <vt:i4>0</vt:i4>
      </vt:variant>
      <vt:variant>
        <vt:i4>5</vt:i4>
      </vt:variant>
      <vt:variant>
        <vt:lpwstr/>
      </vt:variant>
      <vt:variant>
        <vt:lpwstr>_Toc139644620</vt:lpwstr>
      </vt:variant>
      <vt:variant>
        <vt:i4>1507386</vt:i4>
      </vt:variant>
      <vt:variant>
        <vt:i4>470</vt:i4>
      </vt:variant>
      <vt:variant>
        <vt:i4>0</vt:i4>
      </vt:variant>
      <vt:variant>
        <vt:i4>5</vt:i4>
      </vt:variant>
      <vt:variant>
        <vt:lpwstr/>
      </vt:variant>
      <vt:variant>
        <vt:lpwstr>_Toc139644619</vt:lpwstr>
      </vt:variant>
      <vt:variant>
        <vt:i4>1507386</vt:i4>
      </vt:variant>
      <vt:variant>
        <vt:i4>464</vt:i4>
      </vt:variant>
      <vt:variant>
        <vt:i4>0</vt:i4>
      </vt:variant>
      <vt:variant>
        <vt:i4>5</vt:i4>
      </vt:variant>
      <vt:variant>
        <vt:lpwstr/>
      </vt:variant>
      <vt:variant>
        <vt:lpwstr>_Toc139644617</vt:lpwstr>
      </vt:variant>
      <vt:variant>
        <vt:i4>1507386</vt:i4>
      </vt:variant>
      <vt:variant>
        <vt:i4>458</vt:i4>
      </vt:variant>
      <vt:variant>
        <vt:i4>0</vt:i4>
      </vt:variant>
      <vt:variant>
        <vt:i4>5</vt:i4>
      </vt:variant>
      <vt:variant>
        <vt:lpwstr/>
      </vt:variant>
      <vt:variant>
        <vt:lpwstr>_Toc139644616</vt:lpwstr>
      </vt:variant>
      <vt:variant>
        <vt:i4>1507386</vt:i4>
      </vt:variant>
      <vt:variant>
        <vt:i4>452</vt:i4>
      </vt:variant>
      <vt:variant>
        <vt:i4>0</vt:i4>
      </vt:variant>
      <vt:variant>
        <vt:i4>5</vt:i4>
      </vt:variant>
      <vt:variant>
        <vt:lpwstr/>
      </vt:variant>
      <vt:variant>
        <vt:lpwstr>_Toc139644615</vt:lpwstr>
      </vt:variant>
      <vt:variant>
        <vt:i4>1507386</vt:i4>
      </vt:variant>
      <vt:variant>
        <vt:i4>446</vt:i4>
      </vt:variant>
      <vt:variant>
        <vt:i4>0</vt:i4>
      </vt:variant>
      <vt:variant>
        <vt:i4>5</vt:i4>
      </vt:variant>
      <vt:variant>
        <vt:lpwstr/>
      </vt:variant>
      <vt:variant>
        <vt:lpwstr>_Toc139644614</vt:lpwstr>
      </vt:variant>
      <vt:variant>
        <vt:i4>1507386</vt:i4>
      </vt:variant>
      <vt:variant>
        <vt:i4>440</vt:i4>
      </vt:variant>
      <vt:variant>
        <vt:i4>0</vt:i4>
      </vt:variant>
      <vt:variant>
        <vt:i4>5</vt:i4>
      </vt:variant>
      <vt:variant>
        <vt:lpwstr/>
      </vt:variant>
      <vt:variant>
        <vt:lpwstr>_Toc139644613</vt:lpwstr>
      </vt:variant>
      <vt:variant>
        <vt:i4>1507386</vt:i4>
      </vt:variant>
      <vt:variant>
        <vt:i4>434</vt:i4>
      </vt:variant>
      <vt:variant>
        <vt:i4>0</vt:i4>
      </vt:variant>
      <vt:variant>
        <vt:i4>5</vt:i4>
      </vt:variant>
      <vt:variant>
        <vt:lpwstr/>
      </vt:variant>
      <vt:variant>
        <vt:lpwstr>_Toc139644612</vt:lpwstr>
      </vt:variant>
      <vt:variant>
        <vt:i4>1507386</vt:i4>
      </vt:variant>
      <vt:variant>
        <vt:i4>428</vt:i4>
      </vt:variant>
      <vt:variant>
        <vt:i4>0</vt:i4>
      </vt:variant>
      <vt:variant>
        <vt:i4>5</vt:i4>
      </vt:variant>
      <vt:variant>
        <vt:lpwstr/>
      </vt:variant>
      <vt:variant>
        <vt:lpwstr>_Toc139644611</vt:lpwstr>
      </vt:variant>
      <vt:variant>
        <vt:i4>1507386</vt:i4>
      </vt:variant>
      <vt:variant>
        <vt:i4>422</vt:i4>
      </vt:variant>
      <vt:variant>
        <vt:i4>0</vt:i4>
      </vt:variant>
      <vt:variant>
        <vt:i4>5</vt:i4>
      </vt:variant>
      <vt:variant>
        <vt:lpwstr/>
      </vt:variant>
      <vt:variant>
        <vt:lpwstr>_Toc139644610</vt:lpwstr>
      </vt:variant>
      <vt:variant>
        <vt:i4>1441850</vt:i4>
      </vt:variant>
      <vt:variant>
        <vt:i4>416</vt:i4>
      </vt:variant>
      <vt:variant>
        <vt:i4>0</vt:i4>
      </vt:variant>
      <vt:variant>
        <vt:i4>5</vt:i4>
      </vt:variant>
      <vt:variant>
        <vt:lpwstr/>
      </vt:variant>
      <vt:variant>
        <vt:lpwstr>_Toc139644609</vt:lpwstr>
      </vt:variant>
      <vt:variant>
        <vt:i4>1441850</vt:i4>
      </vt:variant>
      <vt:variant>
        <vt:i4>410</vt:i4>
      </vt:variant>
      <vt:variant>
        <vt:i4>0</vt:i4>
      </vt:variant>
      <vt:variant>
        <vt:i4>5</vt:i4>
      </vt:variant>
      <vt:variant>
        <vt:lpwstr/>
      </vt:variant>
      <vt:variant>
        <vt:lpwstr>_Toc139644608</vt:lpwstr>
      </vt:variant>
      <vt:variant>
        <vt:i4>1441850</vt:i4>
      </vt:variant>
      <vt:variant>
        <vt:i4>404</vt:i4>
      </vt:variant>
      <vt:variant>
        <vt:i4>0</vt:i4>
      </vt:variant>
      <vt:variant>
        <vt:i4>5</vt:i4>
      </vt:variant>
      <vt:variant>
        <vt:lpwstr/>
      </vt:variant>
      <vt:variant>
        <vt:lpwstr>_Toc139644607</vt:lpwstr>
      </vt:variant>
      <vt:variant>
        <vt:i4>1441850</vt:i4>
      </vt:variant>
      <vt:variant>
        <vt:i4>398</vt:i4>
      </vt:variant>
      <vt:variant>
        <vt:i4>0</vt:i4>
      </vt:variant>
      <vt:variant>
        <vt:i4>5</vt:i4>
      </vt:variant>
      <vt:variant>
        <vt:lpwstr/>
      </vt:variant>
      <vt:variant>
        <vt:lpwstr>_Toc139644606</vt:lpwstr>
      </vt:variant>
      <vt:variant>
        <vt:i4>1441850</vt:i4>
      </vt:variant>
      <vt:variant>
        <vt:i4>392</vt:i4>
      </vt:variant>
      <vt:variant>
        <vt:i4>0</vt:i4>
      </vt:variant>
      <vt:variant>
        <vt:i4>5</vt:i4>
      </vt:variant>
      <vt:variant>
        <vt:lpwstr/>
      </vt:variant>
      <vt:variant>
        <vt:lpwstr>_Toc139644605</vt:lpwstr>
      </vt:variant>
      <vt:variant>
        <vt:i4>1441850</vt:i4>
      </vt:variant>
      <vt:variant>
        <vt:i4>386</vt:i4>
      </vt:variant>
      <vt:variant>
        <vt:i4>0</vt:i4>
      </vt:variant>
      <vt:variant>
        <vt:i4>5</vt:i4>
      </vt:variant>
      <vt:variant>
        <vt:lpwstr/>
      </vt:variant>
      <vt:variant>
        <vt:lpwstr>_Toc139644604</vt:lpwstr>
      </vt:variant>
      <vt:variant>
        <vt:i4>1441850</vt:i4>
      </vt:variant>
      <vt:variant>
        <vt:i4>380</vt:i4>
      </vt:variant>
      <vt:variant>
        <vt:i4>0</vt:i4>
      </vt:variant>
      <vt:variant>
        <vt:i4>5</vt:i4>
      </vt:variant>
      <vt:variant>
        <vt:lpwstr/>
      </vt:variant>
      <vt:variant>
        <vt:lpwstr>_Toc139644603</vt:lpwstr>
      </vt:variant>
      <vt:variant>
        <vt:i4>1441850</vt:i4>
      </vt:variant>
      <vt:variant>
        <vt:i4>374</vt:i4>
      </vt:variant>
      <vt:variant>
        <vt:i4>0</vt:i4>
      </vt:variant>
      <vt:variant>
        <vt:i4>5</vt:i4>
      </vt:variant>
      <vt:variant>
        <vt:lpwstr/>
      </vt:variant>
      <vt:variant>
        <vt:lpwstr>_Toc139644602</vt:lpwstr>
      </vt:variant>
      <vt:variant>
        <vt:i4>1441850</vt:i4>
      </vt:variant>
      <vt:variant>
        <vt:i4>368</vt:i4>
      </vt:variant>
      <vt:variant>
        <vt:i4>0</vt:i4>
      </vt:variant>
      <vt:variant>
        <vt:i4>5</vt:i4>
      </vt:variant>
      <vt:variant>
        <vt:lpwstr/>
      </vt:variant>
      <vt:variant>
        <vt:lpwstr>_Toc139644601</vt:lpwstr>
      </vt:variant>
      <vt:variant>
        <vt:i4>1441850</vt:i4>
      </vt:variant>
      <vt:variant>
        <vt:i4>362</vt:i4>
      </vt:variant>
      <vt:variant>
        <vt:i4>0</vt:i4>
      </vt:variant>
      <vt:variant>
        <vt:i4>5</vt:i4>
      </vt:variant>
      <vt:variant>
        <vt:lpwstr/>
      </vt:variant>
      <vt:variant>
        <vt:lpwstr>_Toc139644600</vt:lpwstr>
      </vt:variant>
      <vt:variant>
        <vt:i4>2031673</vt:i4>
      </vt:variant>
      <vt:variant>
        <vt:i4>356</vt:i4>
      </vt:variant>
      <vt:variant>
        <vt:i4>0</vt:i4>
      </vt:variant>
      <vt:variant>
        <vt:i4>5</vt:i4>
      </vt:variant>
      <vt:variant>
        <vt:lpwstr/>
      </vt:variant>
      <vt:variant>
        <vt:lpwstr>_Toc139644599</vt:lpwstr>
      </vt:variant>
      <vt:variant>
        <vt:i4>2031673</vt:i4>
      </vt:variant>
      <vt:variant>
        <vt:i4>350</vt:i4>
      </vt:variant>
      <vt:variant>
        <vt:i4>0</vt:i4>
      </vt:variant>
      <vt:variant>
        <vt:i4>5</vt:i4>
      </vt:variant>
      <vt:variant>
        <vt:lpwstr/>
      </vt:variant>
      <vt:variant>
        <vt:lpwstr>_Toc139644598</vt:lpwstr>
      </vt:variant>
      <vt:variant>
        <vt:i4>2031673</vt:i4>
      </vt:variant>
      <vt:variant>
        <vt:i4>344</vt:i4>
      </vt:variant>
      <vt:variant>
        <vt:i4>0</vt:i4>
      </vt:variant>
      <vt:variant>
        <vt:i4>5</vt:i4>
      </vt:variant>
      <vt:variant>
        <vt:lpwstr/>
      </vt:variant>
      <vt:variant>
        <vt:lpwstr>_Toc139644597</vt:lpwstr>
      </vt:variant>
      <vt:variant>
        <vt:i4>2031673</vt:i4>
      </vt:variant>
      <vt:variant>
        <vt:i4>338</vt:i4>
      </vt:variant>
      <vt:variant>
        <vt:i4>0</vt:i4>
      </vt:variant>
      <vt:variant>
        <vt:i4>5</vt:i4>
      </vt:variant>
      <vt:variant>
        <vt:lpwstr/>
      </vt:variant>
      <vt:variant>
        <vt:lpwstr>_Toc139644596</vt:lpwstr>
      </vt:variant>
      <vt:variant>
        <vt:i4>2031673</vt:i4>
      </vt:variant>
      <vt:variant>
        <vt:i4>332</vt:i4>
      </vt:variant>
      <vt:variant>
        <vt:i4>0</vt:i4>
      </vt:variant>
      <vt:variant>
        <vt:i4>5</vt:i4>
      </vt:variant>
      <vt:variant>
        <vt:lpwstr/>
      </vt:variant>
      <vt:variant>
        <vt:lpwstr>_Toc139644595</vt:lpwstr>
      </vt:variant>
      <vt:variant>
        <vt:i4>2031673</vt:i4>
      </vt:variant>
      <vt:variant>
        <vt:i4>326</vt:i4>
      </vt:variant>
      <vt:variant>
        <vt:i4>0</vt:i4>
      </vt:variant>
      <vt:variant>
        <vt:i4>5</vt:i4>
      </vt:variant>
      <vt:variant>
        <vt:lpwstr/>
      </vt:variant>
      <vt:variant>
        <vt:lpwstr>_Toc139644594</vt:lpwstr>
      </vt:variant>
      <vt:variant>
        <vt:i4>2031673</vt:i4>
      </vt:variant>
      <vt:variant>
        <vt:i4>320</vt:i4>
      </vt:variant>
      <vt:variant>
        <vt:i4>0</vt:i4>
      </vt:variant>
      <vt:variant>
        <vt:i4>5</vt:i4>
      </vt:variant>
      <vt:variant>
        <vt:lpwstr/>
      </vt:variant>
      <vt:variant>
        <vt:lpwstr>_Toc139644593</vt:lpwstr>
      </vt:variant>
      <vt:variant>
        <vt:i4>2031673</vt:i4>
      </vt:variant>
      <vt:variant>
        <vt:i4>314</vt:i4>
      </vt:variant>
      <vt:variant>
        <vt:i4>0</vt:i4>
      </vt:variant>
      <vt:variant>
        <vt:i4>5</vt:i4>
      </vt:variant>
      <vt:variant>
        <vt:lpwstr/>
      </vt:variant>
      <vt:variant>
        <vt:lpwstr>_Toc139644592</vt:lpwstr>
      </vt:variant>
      <vt:variant>
        <vt:i4>2031673</vt:i4>
      </vt:variant>
      <vt:variant>
        <vt:i4>308</vt:i4>
      </vt:variant>
      <vt:variant>
        <vt:i4>0</vt:i4>
      </vt:variant>
      <vt:variant>
        <vt:i4>5</vt:i4>
      </vt:variant>
      <vt:variant>
        <vt:lpwstr/>
      </vt:variant>
      <vt:variant>
        <vt:lpwstr>_Toc139644591</vt:lpwstr>
      </vt:variant>
      <vt:variant>
        <vt:i4>2031673</vt:i4>
      </vt:variant>
      <vt:variant>
        <vt:i4>302</vt:i4>
      </vt:variant>
      <vt:variant>
        <vt:i4>0</vt:i4>
      </vt:variant>
      <vt:variant>
        <vt:i4>5</vt:i4>
      </vt:variant>
      <vt:variant>
        <vt:lpwstr/>
      </vt:variant>
      <vt:variant>
        <vt:lpwstr>_Toc139644590</vt:lpwstr>
      </vt:variant>
      <vt:variant>
        <vt:i4>1966137</vt:i4>
      </vt:variant>
      <vt:variant>
        <vt:i4>296</vt:i4>
      </vt:variant>
      <vt:variant>
        <vt:i4>0</vt:i4>
      </vt:variant>
      <vt:variant>
        <vt:i4>5</vt:i4>
      </vt:variant>
      <vt:variant>
        <vt:lpwstr/>
      </vt:variant>
      <vt:variant>
        <vt:lpwstr>_Toc139644589</vt:lpwstr>
      </vt:variant>
      <vt:variant>
        <vt:i4>1966137</vt:i4>
      </vt:variant>
      <vt:variant>
        <vt:i4>290</vt:i4>
      </vt:variant>
      <vt:variant>
        <vt:i4>0</vt:i4>
      </vt:variant>
      <vt:variant>
        <vt:i4>5</vt:i4>
      </vt:variant>
      <vt:variant>
        <vt:lpwstr/>
      </vt:variant>
      <vt:variant>
        <vt:lpwstr>_Toc139644588</vt:lpwstr>
      </vt:variant>
      <vt:variant>
        <vt:i4>1966137</vt:i4>
      </vt:variant>
      <vt:variant>
        <vt:i4>284</vt:i4>
      </vt:variant>
      <vt:variant>
        <vt:i4>0</vt:i4>
      </vt:variant>
      <vt:variant>
        <vt:i4>5</vt:i4>
      </vt:variant>
      <vt:variant>
        <vt:lpwstr/>
      </vt:variant>
      <vt:variant>
        <vt:lpwstr>_Toc139644587</vt:lpwstr>
      </vt:variant>
      <vt:variant>
        <vt:i4>1966137</vt:i4>
      </vt:variant>
      <vt:variant>
        <vt:i4>278</vt:i4>
      </vt:variant>
      <vt:variant>
        <vt:i4>0</vt:i4>
      </vt:variant>
      <vt:variant>
        <vt:i4>5</vt:i4>
      </vt:variant>
      <vt:variant>
        <vt:lpwstr/>
      </vt:variant>
      <vt:variant>
        <vt:lpwstr>_Toc139644586</vt:lpwstr>
      </vt:variant>
      <vt:variant>
        <vt:i4>1966137</vt:i4>
      </vt:variant>
      <vt:variant>
        <vt:i4>272</vt:i4>
      </vt:variant>
      <vt:variant>
        <vt:i4>0</vt:i4>
      </vt:variant>
      <vt:variant>
        <vt:i4>5</vt:i4>
      </vt:variant>
      <vt:variant>
        <vt:lpwstr/>
      </vt:variant>
      <vt:variant>
        <vt:lpwstr>_Toc139644585</vt:lpwstr>
      </vt:variant>
      <vt:variant>
        <vt:i4>1966137</vt:i4>
      </vt:variant>
      <vt:variant>
        <vt:i4>266</vt:i4>
      </vt:variant>
      <vt:variant>
        <vt:i4>0</vt:i4>
      </vt:variant>
      <vt:variant>
        <vt:i4>5</vt:i4>
      </vt:variant>
      <vt:variant>
        <vt:lpwstr/>
      </vt:variant>
      <vt:variant>
        <vt:lpwstr>_Toc139644584</vt:lpwstr>
      </vt:variant>
      <vt:variant>
        <vt:i4>1966137</vt:i4>
      </vt:variant>
      <vt:variant>
        <vt:i4>260</vt:i4>
      </vt:variant>
      <vt:variant>
        <vt:i4>0</vt:i4>
      </vt:variant>
      <vt:variant>
        <vt:i4>5</vt:i4>
      </vt:variant>
      <vt:variant>
        <vt:lpwstr/>
      </vt:variant>
      <vt:variant>
        <vt:lpwstr>_Toc139644583</vt:lpwstr>
      </vt:variant>
      <vt:variant>
        <vt:i4>1966137</vt:i4>
      </vt:variant>
      <vt:variant>
        <vt:i4>254</vt:i4>
      </vt:variant>
      <vt:variant>
        <vt:i4>0</vt:i4>
      </vt:variant>
      <vt:variant>
        <vt:i4>5</vt:i4>
      </vt:variant>
      <vt:variant>
        <vt:lpwstr/>
      </vt:variant>
      <vt:variant>
        <vt:lpwstr>_Toc139644582</vt:lpwstr>
      </vt:variant>
      <vt:variant>
        <vt:i4>1966137</vt:i4>
      </vt:variant>
      <vt:variant>
        <vt:i4>248</vt:i4>
      </vt:variant>
      <vt:variant>
        <vt:i4>0</vt:i4>
      </vt:variant>
      <vt:variant>
        <vt:i4>5</vt:i4>
      </vt:variant>
      <vt:variant>
        <vt:lpwstr/>
      </vt:variant>
      <vt:variant>
        <vt:lpwstr>_Toc139644581</vt:lpwstr>
      </vt:variant>
      <vt:variant>
        <vt:i4>1966137</vt:i4>
      </vt:variant>
      <vt:variant>
        <vt:i4>242</vt:i4>
      </vt:variant>
      <vt:variant>
        <vt:i4>0</vt:i4>
      </vt:variant>
      <vt:variant>
        <vt:i4>5</vt:i4>
      </vt:variant>
      <vt:variant>
        <vt:lpwstr/>
      </vt:variant>
      <vt:variant>
        <vt:lpwstr>_Toc139644580</vt:lpwstr>
      </vt:variant>
      <vt:variant>
        <vt:i4>1114169</vt:i4>
      </vt:variant>
      <vt:variant>
        <vt:i4>236</vt:i4>
      </vt:variant>
      <vt:variant>
        <vt:i4>0</vt:i4>
      </vt:variant>
      <vt:variant>
        <vt:i4>5</vt:i4>
      </vt:variant>
      <vt:variant>
        <vt:lpwstr/>
      </vt:variant>
      <vt:variant>
        <vt:lpwstr>_Toc139644579</vt:lpwstr>
      </vt:variant>
      <vt:variant>
        <vt:i4>1114169</vt:i4>
      </vt:variant>
      <vt:variant>
        <vt:i4>230</vt:i4>
      </vt:variant>
      <vt:variant>
        <vt:i4>0</vt:i4>
      </vt:variant>
      <vt:variant>
        <vt:i4>5</vt:i4>
      </vt:variant>
      <vt:variant>
        <vt:lpwstr/>
      </vt:variant>
      <vt:variant>
        <vt:lpwstr>_Toc139644578</vt:lpwstr>
      </vt:variant>
      <vt:variant>
        <vt:i4>1114169</vt:i4>
      </vt:variant>
      <vt:variant>
        <vt:i4>224</vt:i4>
      </vt:variant>
      <vt:variant>
        <vt:i4>0</vt:i4>
      </vt:variant>
      <vt:variant>
        <vt:i4>5</vt:i4>
      </vt:variant>
      <vt:variant>
        <vt:lpwstr/>
      </vt:variant>
      <vt:variant>
        <vt:lpwstr>_Toc139644577</vt:lpwstr>
      </vt:variant>
      <vt:variant>
        <vt:i4>1114169</vt:i4>
      </vt:variant>
      <vt:variant>
        <vt:i4>218</vt:i4>
      </vt:variant>
      <vt:variant>
        <vt:i4>0</vt:i4>
      </vt:variant>
      <vt:variant>
        <vt:i4>5</vt:i4>
      </vt:variant>
      <vt:variant>
        <vt:lpwstr/>
      </vt:variant>
      <vt:variant>
        <vt:lpwstr>_Toc139644576</vt:lpwstr>
      </vt:variant>
      <vt:variant>
        <vt:i4>1114169</vt:i4>
      </vt:variant>
      <vt:variant>
        <vt:i4>212</vt:i4>
      </vt:variant>
      <vt:variant>
        <vt:i4>0</vt:i4>
      </vt:variant>
      <vt:variant>
        <vt:i4>5</vt:i4>
      </vt:variant>
      <vt:variant>
        <vt:lpwstr/>
      </vt:variant>
      <vt:variant>
        <vt:lpwstr>_Toc139644575</vt:lpwstr>
      </vt:variant>
      <vt:variant>
        <vt:i4>1114169</vt:i4>
      </vt:variant>
      <vt:variant>
        <vt:i4>206</vt:i4>
      </vt:variant>
      <vt:variant>
        <vt:i4>0</vt:i4>
      </vt:variant>
      <vt:variant>
        <vt:i4>5</vt:i4>
      </vt:variant>
      <vt:variant>
        <vt:lpwstr/>
      </vt:variant>
      <vt:variant>
        <vt:lpwstr>_Toc139644574</vt:lpwstr>
      </vt:variant>
      <vt:variant>
        <vt:i4>1114169</vt:i4>
      </vt:variant>
      <vt:variant>
        <vt:i4>200</vt:i4>
      </vt:variant>
      <vt:variant>
        <vt:i4>0</vt:i4>
      </vt:variant>
      <vt:variant>
        <vt:i4>5</vt:i4>
      </vt:variant>
      <vt:variant>
        <vt:lpwstr/>
      </vt:variant>
      <vt:variant>
        <vt:lpwstr>_Toc139644573</vt:lpwstr>
      </vt:variant>
      <vt:variant>
        <vt:i4>1114169</vt:i4>
      </vt:variant>
      <vt:variant>
        <vt:i4>194</vt:i4>
      </vt:variant>
      <vt:variant>
        <vt:i4>0</vt:i4>
      </vt:variant>
      <vt:variant>
        <vt:i4>5</vt:i4>
      </vt:variant>
      <vt:variant>
        <vt:lpwstr/>
      </vt:variant>
      <vt:variant>
        <vt:lpwstr>_Toc139644572</vt:lpwstr>
      </vt:variant>
      <vt:variant>
        <vt:i4>1114169</vt:i4>
      </vt:variant>
      <vt:variant>
        <vt:i4>188</vt:i4>
      </vt:variant>
      <vt:variant>
        <vt:i4>0</vt:i4>
      </vt:variant>
      <vt:variant>
        <vt:i4>5</vt:i4>
      </vt:variant>
      <vt:variant>
        <vt:lpwstr/>
      </vt:variant>
      <vt:variant>
        <vt:lpwstr>_Toc139644571</vt:lpwstr>
      </vt:variant>
      <vt:variant>
        <vt:i4>1114169</vt:i4>
      </vt:variant>
      <vt:variant>
        <vt:i4>182</vt:i4>
      </vt:variant>
      <vt:variant>
        <vt:i4>0</vt:i4>
      </vt:variant>
      <vt:variant>
        <vt:i4>5</vt:i4>
      </vt:variant>
      <vt:variant>
        <vt:lpwstr/>
      </vt:variant>
      <vt:variant>
        <vt:lpwstr>_Toc139644570</vt:lpwstr>
      </vt:variant>
      <vt:variant>
        <vt:i4>1048633</vt:i4>
      </vt:variant>
      <vt:variant>
        <vt:i4>176</vt:i4>
      </vt:variant>
      <vt:variant>
        <vt:i4>0</vt:i4>
      </vt:variant>
      <vt:variant>
        <vt:i4>5</vt:i4>
      </vt:variant>
      <vt:variant>
        <vt:lpwstr/>
      </vt:variant>
      <vt:variant>
        <vt:lpwstr>_Toc139644569</vt:lpwstr>
      </vt:variant>
      <vt:variant>
        <vt:i4>1048633</vt:i4>
      </vt:variant>
      <vt:variant>
        <vt:i4>170</vt:i4>
      </vt:variant>
      <vt:variant>
        <vt:i4>0</vt:i4>
      </vt:variant>
      <vt:variant>
        <vt:i4>5</vt:i4>
      </vt:variant>
      <vt:variant>
        <vt:lpwstr/>
      </vt:variant>
      <vt:variant>
        <vt:lpwstr>_Toc139644568</vt:lpwstr>
      </vt:variant>
      <vt:variant>
        <vt:i4>1048633</vt:i4>
      </vt:variant>
      <vt:variant>
        <vt:i4>164</vt:i4>
      </vt:variant>
      <vt:variant>
        <vt:i4>0</vt:i4>
      </vt:variant>
      <vt:variant>
        <vt:i4>5</vt:i4>
      </vt:variant>
      <vt:variant>
        <vt:lpwstr/>
      </vt:variant>
      <vt:variant>
        <vt:lpwstr>_Toc139644567</vt:lpwstr>
      </vt:variant>
      <vt:variant>
        <vt:i4>1048633</vt:i4>
      </vt:variant>
      <vt:variant>
        <vt:i4>158</vt:i4>
      </vt:variant>
      <vt:variant>
        <vt:i4>0</vt:i4>
      </vt:variant>
      <vt:variant>
        <vt:i4>5</vt:i4>
      </vt:variant>
      <vt:variant>
        <vt:lpwstr/>
      </vt:variant>
      <vt:variant>
        <vt:lpwstr>_Toc139644566</vt:lpwstr>
      </vt:variant>
      <vt:variant>
        <vt:i4>1048633</vt:i4>
      </vt:variant>
      <vt:variant>
        <vt:i4>152</vt:i4>
      </vt:variant>
      <vt:variant>
        <vt:i4>0</vt:i4>
      </vt:variant>
      <vt:variant>
        <vt:i4>5</vt:i4>
      </vt:variant>
      <vt:variant>
        <vt:lpwstr/>
      </vt:variant>
      <vt:variant>
        <vt:lpwstr>_Toc139644565</vt:lpwstr>
      </vt:variant>
      <vt:variant>
        <vt:i4>1048633</vt:i4>
      </vt:variant>
      <vt:variant>
        <vt:i4>146</vt:i4>
      </vt:variant>
      <vt:variant>
        <vt:i4>0</vt:i4>
      </vt:variant>
      <vt:variant>
        <vt:i4>5</vt:i4>
      </vt:variant>
      <vt:variant>
        <vt:lpwstr/>
      </vt:variant>
      <vt:variant>
        <vt:lpwstr>_Toc139644564</vt:lpwstr>
      </vt:variant>
      <vt:variant>
        <vt:i4>1048633</vt:i4>
      </vt:variant>
      <vt:variant>
        <vt:i4>140</vt:i4>
      </vt:variant>
      <vt:variant>
        <vt:i4>0</vt:i4>
      </vt:variant>
      <vt:variant>
        <vt:i4>5</vt:i4>
      </vt:variant>
      <vt:variant>
        <vt:lpwstr/>
      </vt:variant>
      <vt:variant>
        <vt:lpwstr>_Toc139644563</vt:lpwstr>
      </vt:variant>
      <vt:variant>
        <vt:i4>1048633</vt:i4>
      </vt:variant>
      <vt:variant>
        <vt:i4>134</vt:i4>
      </vt:variant>
      <vt:variant>
        <vt:i4>0</vt:i4>
      </vt:variant>
      <vt:variant>
        <vt:i4>5</vt:i4>
      </vt:variant>
      <vt:variant>
        <vt:lpwstr/>
      </vt:variant>
      <vt:variant>
        <vt:lpwstr>_Toc139644562</vt:lpwstr>
      </vt:variant>
      <vt:variant>
        <vt:i4>1048633</vt:i4>
      </vt:variant>
      <vt:variant>
        <vt:i4>128</vt:i4>
      </vt:variant>
      <vt:variant>
        <vt:i4>0</vt:i4>
      </vt:variant>
      <vt:variant>
        <vt:i4>5</vt:i4>
      </vt:variant>
      <vt:variant>
        <vt:lpwstr/>
      </vt:variant>
      <vt:variant>
        <vt:lpwstr>_Toc139644561</vt:lpwstr>
      </vt:variant>
      <vt:variant>
        <vt:i4>1048633</vt:i4>
      </vt:variant>
      <vt:variant>
        <vt:i4>122</vt:i4>
      </vt:variant>
      <vt:variant>
        <vt:i4>0</vt:i4>
      </vt:variant>
      <vt:variant>
        <vt:i4>5</vt:i4>
      </vt:variant>
      <vt:variant>
        <vt:lpwstr/>
      </vt:variant>
      <vt:variant>
        <vt:lpwstr>_Toc139644560</vt:lpwstr>
      </vt:variant>
      <vt:variant>
        <vt:i4>1245241</vt:i4>
      </vt:variant>
      <vt:variant>
        <vt:i4>116</vt:i4>
      </vt:variant>
      <vt:variant>
        <vt:i4>0</vt:i4>
      </vt:variant>
      <vt:variant>
        <vt:i4>5</vt:i4>
      </vt:variant>
      <vt:variant>
        <vt:lpwstr/>
      </vt:variant>
      <vt:variant>
        <vt:lpwstr>_Toc139644559</vt:lpwstr>
      </vt:variant>
      <vt:variant>
        <vt:i4>1245241</vt:i4>
      </vt:variant>
      <vt:variant>
        <vt:i4>110</vt:i4>
      </vt:variant>
      <vt:variant>
        <vt:i4>0</vt:i4>
      </vt:variant>
      <vt:variant>
        <vt:i4>5</vt:i4>
      </vt:variant>
      <vt:variant>
        <vt:lpwstr/>
      </vt:variant>
      <vt:variant>
        <vt:lpwstr>_Toc139644558</vt:lpwstr>
      </vt:variant>
      <vt:variant>
        <vt:i4>1245241</vt:i4>
      </vt:variant>
      <vt:variant>
        <vt:i4>104</vt:i4>
      </vt:variant>
      <vt:variant>
        <vt:i4>0</vt:i4>
      </vt:variant>
      <vt:variant>
        <vt:i4>5</vt:i4>
      </vt:variant>
      <vt:variant>
        <vt:lpwstr/>
      </vt:variant>
      <vt:variant>
        <vt:lpwstr>_Toc139644557</vt:lpwstr>
      </vt:variant>
      <vt:variant>
        <vt:i4>1245241</vt:i4>
      </vt:variant>
      <vt:variant>
        <vt:i4>98</vt:i4>
      </vt:variant>
      <vt:variant>
        <vt:i4>0</vt:i4>
      </vt:variant>
      <vt:variant>
        <vt:i4>5</vt:i4>
      </vt:variant>
      <vt:variant>
        <vt:lpwstr/>
      </vt:variant>
      <vt:variant>
        <vt:lpwstr>_Toc139644556</vt:lpwstr>
      </vt:variant>
      <vt:variant>
        <vt:i4>1245241</vt:i4>
      </vt:variant>
      <vt:variant>
        <vt:i4>92</vt:i4>
      </vt:variant>
      <vt:variant>
        <vt:i4>0</vt:i4>
      </vt:variant>
      <vt:variant>
        <vt:i4>5</vt:i4>
      </vt:variant>
      <vt:variant>
        <vt:lpwstr/>
      </vt:variant>
      <vt:variant>
        <vt:lpwstr>_Toc139644555</vt:lpwstr>
      </vt:variant>
      <vt:variant>
        <vt:i4>1245241</vt:i4>
      </vt:variant>
      <vt:variant>
        <vt:i4>86</vt:i4>
      </vt:variant>
      <vt:variant>
        <vt:i4>0</vt:i4>
      </vt:variant>
      <vt:variant>
        <vt:i4>5</vt:i4>
      </vt:variant>
      <vt:variant>
        <vt:lpwstr/>
      </vt:variant>
      <vt:variant>
        <vt:lpwstr>_Toc139644554</vt:lpwstr>
      </vt:variant>
      <vt:variant>
        <vt:i4>1245241</vt:i4>
      </vt:variant>
      <vt:variant>
        <vt:i4>80</vt:i4>
      </vt:variant>
      <vt:variant>
        <vt:i4>0</vt:i4>
      </vt:variant>
      <vt:variant>
        <vt:i4>5</vt:i4>
      </vt:variant>
      <vt:variant>
        <vt:lpwstr/>
      </vt:variant>
      <vt:variant>
        <vt:lpwstr>_Toc139644553</vt:lpwstr>
      </vt:variant>
      <vt:variant>
        <vt:i4>1245241</vt:i4>
      </vt:variant>
      <vt:variant>
        <vt:i4>74</vt:i4>
      </vt:variant>
      <vt:variant>
        <vt:i4>0</vt:i4>
      </vt:variant>
      <vt:variant>
        <vt:i4>5</vt:i4>
      </vt:variant>
      <vt:variant>
        <vt:lpwstr/>
      </vt:variant>
      <vt:variant>
        <vt:lpwstr>_Toc139644552</vt:lpwstr>
      </vt:variant>
      <vt:variant>
        <vt:i4>1245241</vt:i4>
      </vt:variant>
      <vt:variant>
        <vt:i4>68</vt:i4>
      </vt:variant>
      <vt:variant>
        <vt:i4>0</vt:i4>
      </vt:variant>
      <vt:variant>
        <vt:i4>5</vt:i4>
      </vt:variant>
      <vt:variant>
        <vt:lpwstr/>
      </vt:variant>
      <vt:variant>
        <vt:lpwstr>_Toc139644551</vt:lpwstr>
      </vt:variant>
      <vt:variant>
        <vt:i4>1245241</vt:i4>
      </vt:variant>
      <vt:variant>
        <vt:i4>62</vt:i4>
      </vt:variant>
      <vt:variant>
        <vt:i4>0</vt:i4>
      </vt:variant>
      <vt:variant>
        <vt:i4>5</vt:i4>
      </vt:variant>
      <vt:variant>
        <vt:lpwstr/>
      </vt:variant>
      <vt:variant>
        <vt:lpwstr>_Toc139644550</vt:lpwstr>
      </vt:variant>
      <vt:variant>
        <vt:i4>1179705</vt:i4>
      </vt:variant>
      <vt:variant>
        <vt:i4>56</vt:i4>
      </vt:variant>
      <vt:variant>
        <vt:i4>0</vt:i4>
      </vt:variant>
      <vt:variant>
        <vt:i4>5</vt:i4>
      </vt:variant>
      <vt:variant>
        <vt:lpwstr/>
      </vt:variant>
      <vt:variant>
        <vt:lpwstr>_Toc139644549</vt:lpwstr>
      </vt:variant>
      <vt:variant>
        <vt:i4>1179705</vt:i4>
      </vt:variant>
      <vt:variant>
        <vt:i4>50</vt:i4>
      </vt:variant>
      <vt:variant>
        <vt:i4>0</vt:i4>
      </vt:variant>
      <vt:variant>
        <vt:i4>5</vt:i4>
      </vt:variant>
      <vt:variant>
        <vt:lpwstr/>
      </vt:variant>
      <vt:variant>
        <vt:lpwstr>_Toc139644548</vt:lpwstr>
      </vt:variant>
      <vt:variant>
        <vt:i4>1179705</vt:i4>
      </vt:variant>
      <vt:variant>
        <vt:i4>44</vt:i4>
      </vt:variant>
      <vt:variant>
        <vt:i4>0</vt:i4>
      </vt:variant>
      <vt:variant>
        <vt:i4>5</vt:i4>
      </vt:variant>
      <vt:variant>
        <vt:lpwstr/>
      </vt:variant>
      <vt:variant>
        <vt:lpwstr>_Toc139644547</vt:lpwstr>
      </vt:variant>
      <vt:variant>
        <vt:i4>1179705</vt:i4>
      </vt:variant>
      <vt:variant>
        <vt:i4>38</vt:i4>
      </vt:variant>
      <vt:variant>
        <vt:i4>0</vt:i4>
      </vt:variant>
      <vt:variant>
        <vt:i4>5</vt:i4>
      </vt:variant>
      <vt:variant>
        <vt:lpwstr/>
      </vt:variant>
      <vt:variant>
        <vt:lpwstr>_Toc139644546</vt:lpwstr>
      </vt:variant>
      <vt:variant>
        <vt:i4>1179705</vt:i4>
      </vt:variant>
      <vt:variant>
        <vt:i4>32</vt:i4>
      </vt:variant>
      <vt:variant>
        <vt:i4>0</vt:i4>
      </vt:variant>
      <vt:variant>
        <vt:i4>5</vt:i4>
      </vt:variant>
      <vt:variant>
        <vt:lpwstr/>
      </vt:variant>
      <vt:variant>
        <vt:lpwstr>_Toc139644545</vt:lpwstr>
      </vt:variant>
      <vt:variant>
        <vt:i4>1179705</vt:i4>
      </vt:variant>
      <vt:variant>
        <vt:i4>26</vt:i4>
      </vt:variant>
      <vt:variant>
        <vt:i4>0</vt:i4>
      </vt:variant>
      <vt:variant>
        <vt:i4>5</vt:i4>
      </vt:variant>
      <vt:variant>
        <vt:lpwstr/>
      </vt:variant>
      <vt:variant>
        <vt:lpwstr>_Toc139644544</vt:lpwstr>
      </vt:variant>
      <vt:variant>
        <vt:i4>1179705</vt:i4>
      </vt:variant>
      <vt:variant>
        <vt:i4>20</vt:i4>
      </vt:variant>
      <vt:variant>
        <vt:i4>0</vt:i4>
      </vt:variant>
      <vt:variant>
        <vt:i4>5</vt:i4>
      </vt:variant>
      <vt:variant>
        <vt:lpwstr/>
      </vt:variant>
      <vt:variant>
        <vt:lpwstr>_Toc139644543</vt:lpwstr>
      </vt:variant>
      <vt:variant>
        <vt:i4>1179705</vt:i4>
      </vt:variant>
      <vt:variant>
        <vt:i4>14</vt:i4>
      </vt:variant>
      <vt:variant>
        <vt:i4>0</vt:i4>
      </vt:variant>
      <vt:variant>
        <vt:i4>5</vt:i4>
      </vt:variant>
      <vt:variant>
        <vt:lpwstr/>
      </vt:variant>
      <vt:variant>
        <vt:lpwstr>_Toc139644542</vt:lpwstr>
      </vt:variant>
      <vt:variant>
        <vt:i4>1179705</vt:i4>
      </vt:variant>
      <vt:variant>
        <vt:i4>8</vt:i4>
      </vt:variant>
      <vt:variant>
        <vt:i4>0</vt:i4>
      </vt:variant>
      <vt:variant>
        <vt:i4>5</vt:i4>
      </vt:variant>
      <vt:variant>
        <vt:lpwstr/>
      </vt:variant>
      <vt:variant>
        <vt:lpwstr>_Toc139644541</vt:lpwstr>
      </vt:variant>
      <vt:variant>
        <vt:i4>1179705</vt:i4>
      </vt:variant>
      <vt:variant>
        <vt:i4>2</vt:i4>
      </vt:variant>
      <vt:variant>
        <vt:i4>0</vt:i4>
      </vt:variant>
      <vt:variant>
        <vt:i4>5</vt:i4>
      </vt:variant>
      <vt:variant>
        <vt:lpwstr/>
      </vt:variant>
      <vt:variant>
        <vt:lpwstr>_Toc139644540</vt:lpwstr>
      </vt:variant>
      <vt:variant>
        <vt:i4>1310793</vt:i4>
      </vt:variant>
      <vt:variant>
        <vt:i4>0</vt:i4>
      </vt:variant>
      <vt:variant>
        <vt:i4>0</vt:i4>
      </vt:variant>
      <vt:variant>
        <vt:i4>5</vt:i4>
      </vt:variant>
      <vt:variant>
        <vt:lpwstr>https://controverses.minesparis.psl.eu/public/promo15/promo15_G14/www.controverses-minesparistech-3.fr/_groupe14/exemples-emblematiques/balard/index.html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Farouk Bouhafs</dc:creator>
  <cp:keywords/>
  <dc:description/>
  <cp:lastModifiedBy>Houyem Rais</cp:lastModifiedBy>
  <cp:revision>3</cp:revision>
  <cp:lastPrinted>2022-08-08T15:40:00Z</cp:lastPrinted>
  <dcterms:created xsi:type="dcterms:W3CDTF">2024-02-22T14:43:00Z</dcterms:created>
  <dcterms:modified xsi:type="dcterms:W3CDTF">2024-02-22T14:44:00Z</dcterms:modified>
</cp:coreProperties>
</file>