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86548" w14:textId="5D7E1B00" w:rsidR="00F77D85" w:rsidRPr="004A5157" w:rsidRDefault="00DC635C" w:rsidP="00064B3F">
      <w:pPr>
        <w:pStyle w:val="Heading1"/>
        <w:spacing w:before="0"/>
      </w:pPr>
      <w:bookmarkStart w:id="0" w:name="_Toc525721993"/>
      <w:bookmarkStart w:id="1" w:name="_Toc44598920"/>
      <w:bookmarkStart w:id="2" w:name="_Hlk507966111"/>
      <w:bookmarkStart w:id="3" w:name="_Toc153280909"/>
      <w:bookmarkStart w:id="4" w:name="_Toc149145702"/>
      <w:r w:rsidRPr="004A5157">
        <w:t>Etude de benchmark</w:t>
      </w:r>
      <w:r w:rsidR="00D17444" w:rsidRPr="004A5157">
        <w:t xml:space="preserve"> pour des projets similaires de port</w:t>
      </w:r>
      <w:r w:rsidR="00EB57E7" w:rsidRPr="004A5157">
        <w:t>s</w:t>
      </w:r>
      <w:r w:rsidR="00D17444" w:rsidRPr="004A5157">
        <w:t xml:space="preserve"> sec</w:t>
      </w:r>
      <w:r w:rsidR="00EB57E7" w:rsidRPr="004A5157">
        <w:t>s</w:t>
      </w:r>
      <w:bookmarkEnd w:id="3"/>
      <w:bookmarkEnd w:id="4"/>
    </w:p>
    <w:p w14:paraId="405F13FC" w14:textId="77777777" w:rsidR="00B261CC" w:rsidRPr="004A5157" w:rsidRDefault="00B261CC" w:rsidP="004A5157">
      <w:pPr>
        <w:pStyle w:val="Heading2"/>
      </w:pPr>
      <w:bookmarkStart w:id="5" w:name="_Toc153280910"/>
      <w:bookmarkStart w:id="6" w:name="_Toc149145703"/>
      <w:r w:rsidRPr="004A5157">
        <w:t>Meilleures pratiques internationales dans la structuration de projets similaires</w:t>
      </w:r>
      <w:bookmarkEnd w:id="5"/>
      <w:bookmarkEnd w:id="6"/>
    </w:p>
    <w:p w14:paraId="3E6BB5B8" w14:textId="316EB937" w:rsidR="00B261CC" w:rsidRPr="004A5157" w:rsidRDefault="00B261CC" w:rsidP="00E27C4F">
      <w:r w:rsidRPr="004A5157">
        <w:t>La structuration efficace des projets de ports secs a été à l'avant-garde des initiatives de développement infrastructurel dans plusieurs pays. Ces projets, en raison de leur complexité opérationnelle et des multiples acteurs impliqués, ont évolué en tirant des leçons de cas concrets éparpillés à travers le monde.</w:t>
      </w:r>
    </w:p>
    <w:p w14:paraId="452728E3" w14:textId="1AD74068" w:rsidR="00B261CC" w:rsidRPr="004A5157" w:rsidRDefault="00B261CC" w:rsidP="00B261CC">
      <w:pPr>
        <w:pStyle w:val="BodyText"/>
        <w:numPr>
          <w:ilvl w:val="0"/>
          <w:numId w:val="16"/>
        </w:numPr>
      </w:pPr>
      <w:r w:rsidRPr="004A5157">
        <w:rPr>
          <w:b/>
          <w:bCs/>
        </w:rPr>
        <w:t xml:space="preserve">Étude de faisabilité approfondie : </w:t>
      </w:r>
      <w:r w:rsidRPr="004A5157">
        <w:t xml:space="preserve">La première étape cruciale dans la mise en place d’un projet de port sec est la réalisation d’une étude de faisabilité approfondie. Cela implique une analyse minutieuse du marché pour identifier les opportunités et les défis qui sont spécifiques à la région où le port sec sera installé. Dans le même sillage, une évaluation environnementale préliminaire s'avère nécessaire. Elle ne sert pas uniquement à garantir la viabilité </w:t>
      </w:r>
      <w:r w:rsidR="004A5157" w:rsidRPr="004A5157">
        <w:t>environnementale</w:t>
      </w:r>
      <w:r w:rsidRPr="004A5157">
        <w:t xml:space="preserve"> du projet, mais aussi à anticiper les mesures compensatoires qui pourraient être requises, garantissant ainsi une fondation solide et respectueuse de l'environnement pour le port sec. Par exemple, avant le développement du port sec de </w:t>
      </w:r>
      <w:proofErr w:type="spellStart"/>
      <w:r w:rsidRPr="004A5157">
        <w:t>Khorgos</w:t>
      </w:r>
      <w:proofErr w:type="spellEnd"/>
      <w:r w:rsidRPr="004A5157">
        <w:t xml:space="preserve"> en Kazakhstan, une étude exhaustive a été réalisée pour comprendre le potentiel du commerce transfrontalier avec la Chine et les besoins logistiques associés. De même, lors de la planification du port sec de Melzo en Italie, une évaluation environnementale détaillée a été menée pour s'assurer que les opérations du port respecteraient les régulations locales et ne perturberaient pas l'écosystème environnant, tout en anticipant les mesures compensatoires potentielles pour minimiser l'impact </w:t>
      </w:r>
      <w:r w:rsidR="004A11BF" w:rsidRPr="004A5157">
        <w:t>environnemental</w:t>
      </w:r>
      <w:r w:rsidRPr="004A5157">
        <w:t>.</w:t>
      </w:r>
    </w:p>
    <w:p w14:paraId="0A586C87" w14:textId="79C9AAC9" w:rsidR="00B261CC" w:rsidRPr="004A5157" w:rsidRDefault="00B261CC" w:rsidP="00B261CC">
      <w:pPr>
        <w:pStyle w:val="BodyText"/>
        <w:numPr>
          <w:ilvl w:val="0"/>
          <w:numId w:val="16"/>
        </w:numPr>
      </w:pPr>
      <w:r w:rsidRPr="004A5157">
        <w:rPr>
          <w:b/>
          <w:bCs/>
        </w:rPr>
        <w:t xml:space="preserve">Planification et conception judicieuses : </w:t>
      </w:r>
      <w:r w:rsidRPr="004A5157">
        <w:t>Une fois les études préliminaires achevées, l’étape de planification et de conception prend le relais. Il est recommandé d’adopter une conception modulaire, qui permet non seulement une évolution graduelle de la structure, mais favorise aussi les expansions futures. L</w:t>
      </w:r>
      <w:r w:rsidR="001C47CF">
        <w:t xml:space="preserve">e projet </w:t>
      </w:r>
      <w:r w:rsidR="001565AF">
        <w:t xml:space="preserve">de port de sec doit </w:t>
      </w:r>
      <w:r w:rsidR="001C47CF">
        <w:t>intégr</w:t>
      </w:r>
      <w:r w:rsidR="001565AF">
        <w:t xml:space="preserve">er </w:t>
      </w:r>
      <w:r w:rsidR="001C47CF">
        <w:t xml:space="preserve">une </w:t>
      </w:r>
      <w:r w:rsidRPr="004A5157">
        <w:t>infrastructure intermodale, facilitant la coordination entre différents moyens de transport, y compris le rail et la route, pour garantir une fluidité optimale des opérations logistiques. Le port sec de Zaragoza (PLAZA) en Espagne en est un exemple probant. Stratégiquement positionné entre Madrid et Barcelone, PLAZA, avec sa conception modulaire, permet une expansion flexible et répond efficacement aux besoins changeants du commerce international. De plus, grâce à son infrastructure intermodale intégrant le rail, la route et l'aéroport à proximité, il est devenu un des principaux hubs logistiques en Espagne, offrant une connectivité et une fluidité remarquables pour les marchandises transitant entre l'Europe et d'autres continents.</w:t>
      </w:r>
    </w:p>
    <w:p w14:paraId="4663B105" w14:textId="47D4E77C" w:rsidR="00D32264" w:rsidRPr="004A5157" w:rsidRDefault="00B261CC" w:rsidP="00D32264">
      <w:pPr>
        <w:pStyle w:val="Puce3"/>
      </w:pPr>
      <w:r w:rsidRPr="004A5157">
        <w:rPr>
          <w:b/>
        </w:rPr>
        <w:t>Positionnement stratégique</w:t>
      </w:r>
      <w:r w:rsidRPr="004A5157">
        <w:t xml:space="preserve"> : </w:t>
      </w:r>
      <w:r w:rsidR="001565AF">
        <w:t>U</w:t>
      </w:r>
      <w:r w:rsidRPr="004A5157">
        <w:t xml:space="preserve">n port sec doit être situé à un carrefour stratégique pour faciliter l'accès à différents modes de transport et maximiser l'efficacité des opérations. </w:t>
      </w:r>
      <w:r w:rsidR="00D32264" w:rsidRPr="004A5157">
        <w:t xml:space="preserve">À cet égard, le port sec de </w:t>
      </w:r>
      <w:proofErr w:type="spellStart"/>
      <w:r w:rsidR="00D32264" w:rsidRPr="004A5157">
        <w:t>Khorgos</w:t>
      </w:r>
      <w:proofErr w:type="spellEnd"/>
      <w:r w:rsidR="00D32264" w:rsidRPr="004A5157">
        <w:t xml:space="preserve">, situé à la frontière entre le Kazakhstan et la Chine, en est un parfait exemple. Conçu comme une passerelle majeure sur le corridor économique Chine-Europe, </w:t>
      </w:r>
      <w:proofErr w:type="spellStart"/>
      <w:r w:rsidR="00D32264" w:rsidRPr="004A5157">
        <w:t>Khorgos</w:t>
      </w:r>
      <w:proofErr w:type="spellEnd"/>
      <w:r w:rsidR="00D32264" w:rsidRPr="004A5157">
        <w:t xml:space="preserve"> joue un rôle clé dans l'initiative « Belt and Road » de la Chine. Sa position unique permet un transfert rapide des marchandises entre les écartements de voie large de l'ex-URSS et l'écartement standard chinois, facilitant ainsi les échanges entre les marchés asiatiques et européens et garantissant une intermodalité optimale.</w:t>
      </w:r>
    </w:p>
    <w:p w14:paraId="25DC2BF5" w14:textId="77777777" w:rsidR="00B261CC" w:rsidRPr="004A5157" w:rsidRDefault="00B261CC" w:rsidP="00B261CC">
      <w:pPr>
        <w:pStyle w:val="Puce3"/>
      </w:pPr>
      <w:r w:rsidRPr="004A5157">
        <w:rPr>
          <w:b/>
        </w:rPr>
        <w:t>Technologie à la pointe</w:t>
      </w:r>
      <w:r w:rsidRPr="004A5157">
        <w:t xml:space="preserve"> : À l'ère du numérique, l'intégration technologique est non négociable. Les ports secs modernes doivent être équipés de systèmes de gestion de pointe, incluant des systèmes de gestion des entrepôts (WMS ou </w:t>
      </w:r>
      <w:bookmarkStart w:id="7" w:name="_Hlk147525865"/>
      <w:r w:rsidRPr="004A5157">
        <w:t xml:space="preserve">Warehouse Management </w:t>
      </w:r>
      <w:proofErr w:type="spellStart"/>
      <w:r w:rsidRPr="004A5157">
        <w:t>Systems</w:t>
      </w:r>
      <w:bookmarkEnd w:id="7"/>
      <w:proofErr w:type="spellEnd"/>
      <w:r w:rsidRPr="004A5157">
        <w:t xml:space="preserve">) et des systèmes de gestion du transport (TMS ou Transport Management System), pour assurer une efficacité opérationnelle remarquable. Le passage au digital est également fondamental, notamment à travers le déploiement de solutions digitales pour le suivi des cargaisons et l'optimisation des opérations logistiques. Les ports secs en Europe, notamment en Allemagne et en Espagne, ont intégré des systèmes avancés tels que des portails numériques pour le suivi en temps réel des cargaisons, des solutions automatisées pour le chargement et le déchargement, et des plateformes pour faciliter le dédouanement électronique, minimisant ainsi les retards et maximisant l'efficacité. </w:t>
      </w:r>
    </w:p>
    <w:p w14:paraId="2C7FA474" w14:textId="77777777" w:rsidR="00B261CC" w:rsidRPr="004A5157" w:rsidRDefault="00B261CC" w:rsidP="00B261CC">
      <w:pPr>
        <w:pStyle w:val="Puce3"/>
      </w:pPr>
      <w:r w:rsidRPr="004A5157">
        <w:rPr>
          <w:b/>
          <w:bCs/>
        </w:rPr>
        <w:t>Approche durable et intégration environnementale</w:t>
      </w:r>
      <w:r w:rsidRPr="004A5157">
        <w:t xml:space="preserve"> : Les projets de ports secs doivent intégrer une démarche écologique dès leur conception. Cela passe par l'utilisation d'énergies renouvelables et de matériaux écologiques, mais aussi par une gestion responsable des ressources, notamment l'eau et l'énergie, assurant ainsi un fonctionnement respectueux de l'environnement et en harmonie avec les impératifs du </w:t>
      </w:r>
      <w:r w:rsidRPr="004A5157">
        <w:lastRenderedPageBreak/>
        <w:t xml:space="preserve">développement durable. Les ports secs en Scandinavie, avec leur accent prononcé sur le développement durable, ont intégré des initiatives écologiques dès la phase de conception, comme l'utilisation de matériaux durables, des solutions d'énergie verte, et des systèmes avancés de gestion des eaux pluviales. </w:t>
      </w:r>
    </w:p>
    <w:p w14:paraId="37D4B2AF" w14:textId="02AAF0B8" w:rsidR="00B261CC" w:rsidRPr="004A5157" w:rsidRDefault="00B261CC" w:rsidP="00B261CC">
      <w:pPr>
        <w:pStyle w:val="Puce3"/>
      </w:pPr>
      <w:r w:rsidRPr="004A5157">
        <w:rPr>
          <w:b/>
        </w:rPr>
        <w:t>Engagement des parties prenantes</w:t>
      </w:r>
      <w:r w:rsidRPr="004A5157">
        <w:t xml:space="preserve"> : La réussite d'un port sec ne dépend pas uniquement des infrastructures et des technologies, mais aussi de l'adhésion et de l'engagement des différents acteurs concernés. Ainsi, un engagement multi-acteurs est primordial pour assurer l'alignement des intérêts et la pérennité du projet. L'Australie, en témoignant de l'expérience de ports secs comme</w:t>
      </w:r>
      <w:r w:rsidR="00A55057" w:rsidRPr="004A5157">
        <w:t xml:space="preserve"> </w:t>
      </w:r>
      <w:r w:rsidR="00BC2314" w:rsidRPr="004A5157">
        <w:t xml:space="preserve">le parc logistique de </w:t>
      </w:r>
      <w:proofErr w:type="spellStart"/>
      <w:r w:rsidR="00BC2314" w:rsidRPr="004A5157">
        <w:t>Moorebank</w:t>
      </w:r>
      <w:proofErr w:type="spellEnd"/>
      <w:r w:rsidR="00BC2314" w:rsidRPr="004A5157">
        <w:t>, situé à 32 km de Sydney et couvre plus de 240 hectares.</w:t>
      </w:r>
      <w:r w:rsidR="006E7632" w:rsidRPr="004A5157">
        <w:t xml:space="preserve"> </w:t>
      </w:r>
      <w:proofErr w:type="spellStart"/>
      <w:r w:rsidRPr="004A5157">
        <w:t>Moorebank</w:t>
      </w:r>
      <w:proofErr w:type="spellEnd"/>
      <w:r w:rsidRPr="004A5157">
        <w:t>, a mis en avant l'importance de l'implication des gouvernements locaux, des opérateurs, des entreprises de logistique et même des communautés locales dès les premières étapes du projet.</w:t>
      </w:r>
    </w:p>
    <w:p w14:paraId="285DE519" w14:textId="3818D074" w:rsidR="00003E40" w:rsidRPr="004A5157" w:rsidRDefault="00B261CC" w:rsidP="00B261CC">
      <w:pPr>
        <w:pStyle w:val="Puce3"/>
      </w:pPr>
      <w:r w:rsidRPr="004A5157">
        <w:rPr>
          <w:b/>
        </w:rPr>
        <w:t>Normes de sécurité rigoureuses</w:t>
      </w:r>
      <w:r w:rsidRPr="004A5157">
        <w:t xml:space="preserve"> : La sécurité est un enjeu majeur pour les installations portuaires, en raison de la valeur des marchandises et de la densité des opérations. Il est donc essentiel d'adopter et d'appliquer des normes strictes pour protéger à la fois les biens et les personnes. </w:t>
      </w:r>
      <w:r w:rsidR="00003E40" w:rsidRPr="004A5157">
        <w:t>Les normes de sécurité, notamment aux États-Unis, englobent des mesures telles que des systèmes de surveillance vidéo avancés, des contrôles d'accès électroniques, des patrouilles régulières, des formations de sensibilisation à la sécurité pour le personnel, ainsi que des procédures d'urgence clairement définies en cas d'incidents. Les ports secs, tels que ceux situés à Atlanta et Dallas, intègrent ces mesures rigoureuses non seulement pour protéger les biens, mais aussi pour garantir la sécurité des opérateurs et des visiteurs, faisant de ces installations des modèles à suivre en termes de normes sécuritaires.</w:t>
      </w:r>
    </w:p>
    <w:p w14:paraId="5810DD3E" w14:textId="77777777" w:rsidR="00B86762" w:rsidRDefault="00B261CC" w:rsidP="00B261CC">
      <w:pPr>
        <w:pStyle w:val="Puce3"/>
      </w:pPr>
      <w:r w:rsidRPr="004A5157">
        <w:rPr>
          <w:b/>
        </w:rPr>
        <w:t>Partenariats public-privé (PPP) avec des financements innovants</w:t>
      </w:r>
      <w:r w:rsidRPr="004A5157">
        <w:t xml:space="preserve"> : </w:t>
      </w:r>
      <w:r w:rsidR="00B86762" w:rsidRPr="004A5157">
        <w:t>La mise en place d'un port sec requiert des investissements considérables. Afin de garantir la viabilité financière du projet, il est essentiel d'avoir recours à des structures de financement diversifiées. Dans des pays comme l'Inde, où plusieurs ports secs ont été mis en place, une grande importance a été accordée à des structures de financement mixtes, combinant financements publics, privés et même internationaux, garantissant ainsi une répartition équilibrée des risques et des avantages.</w:t>
      </w:r>
    </w:p>
    <w:p w14:paraId="6F316CB2" w14:textId="74CF843C" w:rsidR="00B261CC" w:rsidRPr="004A5157" w:rsidRDefault="00B261CC" w:rsidP="00B86762">
      <w:pPr>
        <w:pStyle w:val="Puce3"/>
        <w:numPr>
          <w:ilvl w:val="0"/>
          <w:numId w:val="0"/>
        </w:numPr>
        <w:ind w:left="720"/>
      </w:pPr>
      <w:r w:rsidRPr="004A5157">
        <w:t xml:space="preserve">Pour </w:t>
      </w:r>
      <w:r w:rsidR="0020124B" w:rsidRPr="004A5157">
        <w:t>garantir le succès financier et opérationnel du projet, exploiter l’expertise et les ressources financières du secteur privé est fondamental, tout en tirant parti du soutien financier gouvernemental. Les financements innovants tels que les obligations vertes, les fonds d'infrastructures et les prêts concessionnels sont en train de transformer la manière dont les infrastructures sont financées. La Chine, par exemple, a exploré le marché des obligations vertes pour financer ses initiatives écologiques, y compris les infrastructures liées aux ports secs. De son côté, la Malaisie a mis en place des mécanismes de financement mixtes pour ses projets d'infrastructures, combinant des financements locaux avec des investissements étrangers et des prêts concessionnels, assurant ainsi une diversité des sources de financement tout en limitant les risques pour l'État. Ces approches montrent comment l'utilisation stratégique des financements innovants, en conjonction avec les PPP, peut accélérer le développement des ports secs tout en garantissant leur viabilité financière à long terme</w:t>
      </w:r>
      <w:r w:rsidRPr="004A5157">
        <w:t>.</w:t>
      </w:r>
    </w:p>
    <w:p w14:paraId="5623E45F" w14:textId="77777777" w:rsidR="00B261CC" w:rsidRPr="004A5157" w:rsidRDefault="00B261CC" w:rsidP="00B261CC">
      <w:r w:rsidRPr="004A5157">
        <w:t xml:space="preserve">En s'inspirant de ces pratiques éprouvées à l'échelle internationale, le projet de port sec de </w:t>
      </w:r>
      <w:proofErr w:type="spellStart"/>
      <w:r w:rsidRPr="004A5157">
        <w:t>Kasumbalesa</w:t>
      </w:r>
      <w:proofErr w:type="spellEnd"/>
      <w:r w:rsidRPr="004A5157">
        <w:t xml:space="preserve"> a l'opportunité d’être en adéquation avec les standards internationaux et d'intégrer des solutions modernes, efficaces et durables, assurant ainsi sa pertinence et sa viabilité dans le contexte congolais actuel.</w:t>
      </w:r>
    </w:p>
    <w:p w14:paraId="39FCE628" w14:textId="77777777" w:rsidR="00B261CC" w:rsidRPr="004A5157" w:rsidRDefault="00B261CC" w:rsidP="00B261CC">
      <w:pPr>
        <w:pStyle w:val="BodyText"/>
      </w:pPr>
    </w:p>
    <w:p w14:paraId="4E8EB967" w14:textId="77777777" w:rsidR="000075B8" w:rsidRDefault="000075B8">
      <w:pPr>
        <w:spacing w:before="0"/>
        <w:jc w:val="left"/>
        <w:rPr>
          <w:rFonts w:ascii="Calibri" w:hAnsi="Calibri" w:cs="Calibri"/>
          <w:b/>
          <w:color w:val="00355B"/>
          <w:sz w:val="28"/>
          <w:szCs w:val="36"/>
        </w:rPr>
      </w:pPr>
      <w:bookmarkStart w:id="8" w:name="_Toc149065035"/>
      <w:bookmarkEnd w:id="8"/>
      <w:r>
        <w:br w:type="page"/>
      </w:r>
    </w:p>
    <w:p w14:paraId="76291532" w14:textId="35AD25C5" w:rsidR="00141DDB" w:rsidRPr="004A5157" w:rsidRDefault="00D1473F" w:rsidP="00064B3F">
      <w:pPr>
        <w:pStyle w:val="Heading2"/>
        <w:spacing w:before="0"/>
      </w:pPr>
      <w:bookmarkStart w:id="9" w:name="_Toc153280911"/>
      <w:bookmarkStart w:id="10" w:name="_Toc149145704"/>
      <w:r w:rsidRPr="004A5157">
        <w:lastRenderedPageBreak/>
        <w:t>Focus sur quel</w:t>
      </w:r>
      <w:r w:rsidR="00141DDB" w:rsidRPr="004A5157">
        <w:t>ques benchmarks</w:t>
      </w:r>
      <w:bookmarkEnd w:id="9"/>
      <w:bookmarkEnd w:id="10"/>
    </w:p>
    <w:p w14:paraId="526261E2" w14:textId="5CDF1B59" w:rsidR="00F77D85" w:rsidRPr="004A5157" w:rsidRDefault="001543F5" w:rsidP="004A5157">
      <w:pPr>
        <w:pStyle w:val="Heading3"/>
      </w:pPr>
      <w:bookmarkStart w:id="11" w:name="_Toc153280912"/>
      <w:bookmarkStart w:id="12" w:name="_Toc149145705"/>
      <w:r w:rsidRPr="004A5157">
        <w:t xml:space="preserve">Le projet </w:t>
      </w:r>
      <w:r w:rsidR="006D0222" w:rsidRPr="004A5157">
        <w:t xml:space="preserve">« Masaka </w:t>
      </w:r>
      <w:proofErr w:type="spellStart"/>
      <w:r w:rsidR="006D0222" w:rsidRPr="004A5157">
        <w:t>Inland</w:t>
      </w:r>
      <w:proofErr w:type="spellEnd"/>
      <w:r w:rsidR="006D0222" w:rsidRPr="004A5157">
        <w:t xml:space="preserve"> Container </w:t>
      </w:r>
      <w:proofErr w:type="spellStart"/>
      <w:r w:rsidR="006D0222" w:rsidRPr="004A5157">
        <w:t>Depot</w:t>
      </w:r>
      <w:proofErr w:type="spellEnd"/>
      <w:r w:rsidR="006D0222" w:rsidRPr="004A5157">
        <w:t> </w:t>
      </w:r>
      <w:r w:rsidR="00A13CDB" w:rsidRPr="004A5157">
        <w:t>- MICD »</w:t>
      </w:r>
      <w:r w:rsidR="00B664A4" w:rsidRPr="004A5157">
        <w:t>, Rwanda</w:t>
      </w:r>
      <w:bookmarkEnd w:id="11"/>
      <w:bookmarkEnd w:id="12"/>
    </w:p>
    <w:p w14:paraId="23520D12" w14:textId="0C737E3F" w:rsidR="00F77D85" w:rsidRPr="004A5157" w:rsidRDefault="00117B77" w:rsidP="004A5157">
      <w:pPr>
        <w:pStyle w:val="Heading4"/>
      </w:pPr>
      <w:r w:rsidRPr="004A5157">
        <w:t>Présentation du projet</w:t>
      </w:r>
    </w:p>
    <w:p w14:paraId="1D7152D8" w14:textId="4D6DCAC6" w:rsidR="00C07470" w:rsidRPr="004A5157" w:rsidRDefault="00B02C7C" w:rsidP="000075B8">
      <w:pPr>
        <w:pStyle w:val="BodyText"/>
      </w:pPr>
      <w:r w:rsidRPr="004A5157">
        <w:t xml:space="preserve">Le Masaka </w:t>
      </w:r>
      <w:proofErr w:type="spellStart"/>
      <w:r w:rsidRPr="004A5157">
        <w:t>Inland</w:t>
      </w:r>
      <w:proofErr w:type="spellEnd"/>
      <w:r w:rsidRPr="004A5157">
        <w:t xml:space="preserve"> Container </w:t>
      </w:r>
      <w:proofErr w:type="spellStart"/>
      <w:r w:rsidRPr="004A5157">
        <w:t>Depot</w:t>
      </w:r>
      <w:proofErr w:type="spellEnd"/>
      <w:r w:rsidRPr="004A5157">
        <w:t xml:space="preserve"> (MICD) est un port sec, situé à Kigali, la capitale et la plus grande ville du Rwanda.</w:t>
      </w:r>
      <w:r w:rsidR="00C54372" w:rsidRPr="004A5157">
        <w:t xml:space="preserve"> L'installation est située dans le quartier de Masaka, dans la ville de Kigali, à environ 17,5 kilomètres à l'est du quartier central des affaires de la ville</w:t>
      </w:r>
      <w:r w:rsidR="00B842A7" w:rsidRPr="004A5157">
        <w:t>.</w:t>
      </w:r>
      <w:r w:rsidR="000075B8">
        <w:t xml:space="preserve"> </w:t>
      </w:r>
      <w:r w:rsidR="00EC4B35" w:rsidRPr="004A5157">
        <w:t xml:space="preserve">Le </w:t>
      </w:r>
      <w:r w:rsidR="00D72FAB" w:rsidRPr="004A5157">
        <w:t xml:space="preserve">port sec a été </w:t>
      </w:r>
      <w:r w:rsidR="00EC4B35" w:rsidRPr="004A5157">
        <w:t>développ</w:t>
      </w:r>
      <w:r w:rsidR="00D72FAB" w:rsidRPr="004A5157">
        <w:t>é sur un terrain de</w:t>
      </w:r>
      <w:r w:rsidR="00EC4B35" w:rsidRPr="004A5157">
        <w:t xml:space="preserve"> 30 hectares. Les services sur place comprennent</w:t>
      </w:r>
      <w:r w:rsidR="00C07470" w:rsidRPr="004A5157">
        <w:t> :</w:t>
      </w:r>
    </w:p>
    <w:p w14:paraId="6D916DD2" w14:textId="74FDBF2B" w:rsidR="009610D4" w:rsidRPr="004A5157" w:rsidRDefault="004D7B9F" w:rsidP="00832BBC">
      <w:pPr>
        <w:pStyle w:val="Puce3"/>
      </w:pPr>
      <w:r w:rsidRPr="004A5157">
        <w:t>Les</w:t>
      </w:r>
      <w:r w:rsidR="00EC4B35" w:rsidRPr="004A5157">
        <w:t xml:space="preserve"> services d'inspection et de dédouanement</w:t>
      </w:r>
      <w:r w:rsidR="009610D4" w:rsidRPr="004A5157">
        <w:t> ;</w:t>
      </w:r>
    </w:p>
    <w:p w14:paraId="6FD86252" w14:textId="1DE5AD31" w:rsidR="001B15B6" w:rsidRPr="004A5157" w:rsidRDefault="004D7B9F" w:rsidP="00832BBC">
      <w:pPr>
        <w:pStyle w:val="Puce3"/>
      </w:pPr>
      <w:r w:rsidRPr="004A5157">
        <w:t>Le</w:t>
      </w:r>
      <w:r w:rsidR="00EC4B35" w:rsidRPr="004A5157">
        <w:t xml:space="preserve"> service des recettes</w:t>
      </w:r>
      <w:r w:rsidR="001B15B6" w:rsidRPr="004A5157">
        <w:t> ;</w:t>
      </w:r>
    </w:p>
    <w:p w14:paraId="3A979BC8" w14:textId="37944991" w:rsidR="001B15B6" w:rsidRPr="004A5157" w:rsidRDefault="004D7B9F" w:rsidP="00832BBC">
      <w:pPr>
        <w:pStyle w:val="Puce3"/>
      </w:pPr>
      <w:r w:rsidRPr="004A5157">
        <w:t>Les</w:t>
      </w:r>
      <w:r w:rsidR="00EC4B35" w:rsidRPr="004A5157">
        <w:t xml:space="preserve"> installations d'entretien et de réparation</w:t>
      </w:r>
      <w:r w:rsidR="001B15B6" w:rsidRPr="004A5157">
        <w:t> ;</w:t>
      </w:r>
    </w:p>
    <w:p w14:paraId="481A209E" w14:textId="3AE5B96B" w:rsidR="001B15B6" w:rsidRPr="004A5157" w:rsidRDefault="004D7B9F" w:rsidP="00832BBC">
      <w:pPr>
        <w:pStyle w:val="Puce3"/>
      </w:pPr>
      <w:r w:rsidRPr="004A5157">
        <w:t>Les</w:t>
      </w:r>
      <w:r w:rsidR="00EC4B35" w:rsidRPr="004A5157">
        <w:t xml:space="preserve"> installations bancaires</w:t>
      </w:r>
      <w:r w:rsidR="001B15B6" w:rsidRPr="004A5157">
        <w:t> ;</w:t>
      </w:r>
      <w:r w:rsidR="00396038" w:rsidRPr="004A5157">
        <w:t xml:space="preserve"> et</w:t>
      </w:r>
    </w:p>
    <w:p w14:paraId="7A429D10" w14:textId="27407719" w:rsidR="00EC4B35" w:rsidRPr="004A5157" w:rsidRDefault="004D7B9F" w:rsidP="00832BBC">
      <w:pPr>
        <w:pStyle w:val="Puce3"/>
      </w:pPr>
      <w:r w:rsidRPr="004A5157">
        <w:t>Les</w:t>
      </w:r>
      <w:r w:rsidR="00EC4B35" w:rsidRPr="004A5157">
        <w:t xml:space="preserve"> installations de Technologie de l'information.</w:t>
      </w:r>
    </w:p>
    <w:p w14:paraId="46F8930B" w14:textId="2E83262A" w:rsidR="00EC4B35" w:rsidRPr="004A5157" w:rsidRDefault="00EC4B35" w:rsidP="00EC4B35">
      <w:pPr>
        <w:pStyle w:val="BodyText"/>
      </w:pPr>
      <w:r w:rsidRPr="004A5157">
        <w:t xml:space="preserve">Le port sec assure le chargement et le déchargement des camions de transport, et l'entreposage frigorifique. Les importations en provenance de l'étranger peuvent également être distribuées via la chaîne logistique vers les villes voisines de Goma et Bukavu dans les provinces du Nord et du Sud-Kivu de la République </w:t>
      </w:r>
      <w:r w:rsidR="00AA6479" w:rsidRPr="004A5157">
        <w:t>D</w:t>
      </w:r>
      <w:r w:rsidRPr="004A5157">
        <w:t>émocratique du Congo. L'installation est reliée au port de Dar</w:t>
      </w:r>
      <w:r w:rsidR="006E32EE" w:rsidRPr="004A5157">
        <w:t>-</w:t>
      </w:r>
      <w:r w:rsidRPr="004A5157">
        <w:t>es</w:t>
      </w:r>
      <w:r w:rsidR="006E32EE" w:rsidRPr="004A5157">
        <w:t>-</w:t>
      </w:r>
      <w:r w:rsidRPr="004A5157">
        <w:t>Salaam, point d'entrée principal du couloir central</w:t>
      </w:r>
      <w:r w:rsidR="002A0773" w:rsidRPr="004A5157">
        <w:rPr>
          <w:rStyle w:val="FootnoteReference"/>
        </w:rPr>
        <w:footnoteReference w:id="2"/>
      </w:r>
      <w:r w:rsidRPr="004A5157">
        <w:t>.</w:t>
      </w:r>
    </w:p>
    <w:p w14:paraId="0197A552" w14:textId="209D7F43" w:rsidR="000B3097" w:rsidRPr="004A5157" w:rsidRDefault="004B48AD" w:rsidP="000075B8">
      <w:pPr>
        <w:pStyle w:val="BodyText"/>
        <w:spacing w:after="0"/>
      </w:pPr>
      <w:r w:rsidRPr="004A5157">
        <w:t xml:space="preserve">Après l’achèvement de la première phase de construction, le port sec a été inauguré </w:t>
      </w:r>
      <w:r w:rsidR="00C214EE" w:rsidRPr="004A5157">
        <w:t>en</w:t>
      </w:r>
      <w:r w:rsidRPr="004A5157">
        <w:t xml:space="preserve"> </w:t>
      </w:r>
      <w:r w:rsidR="00C214EE" w:rsidRPr="004A5157">
        <w:t>o</w:t>
      </w:r>
      <w:r w:rsidR="009D2170" w:rsidRPr="004A5157">
        <w:t>ctobre</w:t>
      </w:r>
      <w:r w:rsidRPr="004A5157">
        <w:t xml:space="preserve"> 2019</w:t>
      </w:r>
      <w:r w:rsidR="0043037D" w:rsidRPr="004A5157">
        <w:t>.</w:t>
      </w:r>
      <w:r w:rsidR="00AD4152" w:rsidRPr="004A5157">
        <w:t xml:space="preserve"> Le début des activités commerciales </w:t>
      </w:r>
      <w:r w:rsidR="00C214EE" w:rsidRPr="004A5157">
        <w:t xml:space="preserve">a commencé en </w:t>
      </w:r>
      <w:r w:rsidR="00AD4152" w:rsidRPr="004A5157">
        <w:t>juillet 2020</w:t>
      </w:r>
      <w:r w:rsidR="00F373B1" w:rsidRPr="004A5157">
        <w:t xml:space="preserve"> sachant que le port</w:t>
      </w:r>
      <w:r w:rsidR="003D493B" w:rsidRPr="004A5157">
        <w:t xml:space="preserve"> est opérationnel depuis septembre 2018 en mode test.</w:t>
      </w:r>
    </w:p>
    <w:p w14:paraId="48878623" w14:textId="2CFAF2F5" w:rsidR="00CA617C" w:rsidRPr="004A5157" w:rsidRDefault="00CC563D" w:rsidP="000075B8">
      <w:pPr>
        <w:pStyle w:val="BodyText"/>
        <w:keepNext/>
        <w:spacing w:before="0" w:after="0"/>
        <w:jc w:val="center"/>
      </w:pPr>
      <w:r w:rsidRPr="004A5157">
        <w:rPr>
          <w:noProof/>
        </w:rPr>
        <w:drawing>
          <wp:inline distT="0" distB="0" distL="0" distR="0" wp14:anchorId="324776F3" wp14:editId="543595DB">
            <wp:extent cx="4396435" cy="2695884"/>
            <wp:effectExtent l="0" t="0" r="4445" b="9525"/>
            <wp:docPr id="654178829" name="Picture 654178829" descr="A large warehouse with trucks and c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8829" name="Picture 1" descr="A large warehouse with trucks and ca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08322" cy="2703173"/>
                    </a:xfrm>
                    <a:prstGeom prst="rect">
                      <a:avLst/>
                    </a:prstGeom>
                  </pic:spPr>
                </pic:pic>
              </a:graphicData>
            </a:graphic>
          </wp:inline>
        </w:drawing>
      </w:r>
    </w:p>
    <w:p w14:paraId="12257E18" w14:textId="56E6D753" w:rsidR="00CA617C" w:rsidRPr="004A5157" w:rsidRDefault="00CA617C" w:rsidP="000075B8">
      <w:pPr>
        <w:pStyle w:val="Caption"/>
        <w:spacing w:after="0"/>
        <w:jc w:val="center"/>
      </w:pPr>
      <w:bookmarkStart w:id="13" w:name="_Toc153280979"/>
      <w:bookmarkStart w:id="14" w:name="_Toc149145778"/>
      <w:r w:rsidRPr="004A5157">
        <w:t xml:space="preserve">Figure </w:t>
      </w:r>
      <w:r w:rsidR="00301C13">
        <w:fldChar w:fldCharType="begin"/>
      </w:r>
      <w:r w:rsidR="00301C13">
        <w:instrText xml:space="preserve"> SEQ Figure \* ARABIC </w:instrText>
      </w:r>
      <w:r w:rsidR="00301C13">
        <w:fldChar w:fldCharType="separate"/>
      </w:r>
      <w:r w:rsidR="00986A20">
        <w:rPr>
          <w:noProof/>
        </w:rPr>
        <w:t>7</w:t>
      </w:r>
      <w:r w:rsidR="00301C13">
        <w:rPr>
          <w:noProof/>
        </w:rPr>
        <w:fldChar w:fldCharType="end"/>
      </w:r>
      <w:r w:rsidRPr="004A5157">
        <w:t xml:space="preserve">: </w:t>
      </w:r>
      <w:r w:rsidR="00CC563D" w:rsidRPr="004A5157">
        <w:t>DP World Kigali</w:t>
      </w:r>
      <w:bookmarkEnd w:id="13"/>
      <w:bookmarkEnd w:id="14"/>
    </w:p>
    <w:p w14:paraId="042BCBA7" w14:textId="1A3ACB0C" w:rsidR="00CA617C" w:rsidRPr="004A5157" w:rsidRDefault="00CA617C" w:rsidP="009A56BA">
      <w:pPr>
        <w:jc w:val="right"/>
        <w:rPr>
          <w:sz w:val="16"/>
          <w:szCs w:val="18"/>
        </w:rPr>
      </w:pPr>
      <w:r w:rsidRPr="004A5157">
        <w:rPr>
          <w:b/>
          <w:bCs/>
          <w:sz w:val="16"/>
          <w:szCs w:val="18"/>
        </w:rPr>
        <w:t>Source</w:t>
      </w:r>
      <w:r w:rsidRPr="004A5157">
        <w:rPr>
          <w:sz w:val="16"/>
          <w:szCs w:val="18"/>
        </w:rPr>
        <w:t xml:space="preserve"> : </w:t>
      </w:r>
      <w:r w:rsidR="004A01A5" w:rsidRPr="004A5157">
        <w:rPr>
          <w:sz w:val="16"/>
          <w:szCs w:val="18"/>
        </w:rPr>
        <w:t>dpworldkigali.com</w:t>
      </w:r>
    </w:p>
    <w:p w14:paraId="0A206B3F" w14:textId="2C25F9B8" w:rsidR="00A41533" w:rsidRPr="004A5157" w:rsidRDefault="00947F2B" w:rsidP="004A5157">
      <w:pPr>
        <w:pStyle w:val="Heading4"/>
      </w:pPr>
      <w:r w:rsidRPr="004A5157">
        <w:lastRenderedPageBreak/>
        <w:t>Structuration du Projet</w:t>
      </w:r>
    </w:p>
    <w:p w14:paraId="45E591BB" w14:textId="1F59FA18" w:rsidR="00B84562" w:rsidRPr="004A5157" w:rsidRDefault="009339AB" w:rsidP="00A64BC2">
      <w:pPr>
        <w:pStyle w:val="BodyText"/>
      </w:pPr>
      <w:r w:rsidRPr="004A5157">
        <w:t xml:space="preserve">En janvier 2016, le gouvernement du Rwanda a signé </w:t>
      </w:r>
      <w:r w:rsidRPr="004A5157">
        <w:rPr>
          <w:b/>
          <w:bCs/>
        </w:rPr>
        <w:t>un contrat de concession</w:t>
      </w:r>
      <w:r w:rsidRPr="004A5157">
        <w:t xml:space="preserve"> avec </w:t>
      </w:r>
      <w:proofErr w:type="spellStart"/>
      <w:r w:rsidRPr="004A5157">
        <w:t>Dubai</w:t>
      </w:r>
      <w:proofErr w:type="spellEnd"/>
      <w:r w:rsidRPr="004A5157">
        <w:t xml:space="preserve"> Ports World (DPW) pour construire ce qui est officiellement appelé la plate-forme logistique de Kigali (KLP). DPW gérera et exploitera le </w:t>
      </w:r>
      <w:r w:rsidR="00BD3891" w:rsidRPr="004A5157">
        <w:t>projet</w:t>
      </w:r>
      <w:r w:rsidRPr="004A5157">
        <w:t xml:space="preserve"> pendant </w:t>
      </w:r>
      <w:r w:rsidRPr="004A5157">
        <w:rPr>
          <w:b/>
          <w:bCs/>
        </w:rPr>
        <w:t>25 ans</w:t>
      </w:r>
      <w:r w:rsidRPr="004A5157">
        <w:t xml:space="preserve"> à compter de la date d'achèvement</w:t>
      </w:r>
      <w:r w:rsidR="00BD3891" w:rsidRPr="004A5157">
        <w:t xml:space="preserve"> des travaux</w:t>
      </w:r>
      <w:r w:rsidRPr="004A5157">
        <w:t>.</w:t>
      </w:r>
    </w:p>
    <w:p w14:paraId="65699FFE" w14:textId="006E9A0B" w:rsidR="00E06DC0" w:rsidRPr="004A5157" w:rsidRDefault="000B3097" w:rsidP="00E06DC0">
      <w:pPr>
        <w:pStyle w:val="BodyText"/>
      </w:pPr>
      <w:r w:rsidRPr="004A5157">
        <w:t xml:space="preserve">La </w:t>
      </w:r>
      <w:r w:rsidR="004963F3" w:rsidRPr="004A5157">
        <w:t xml:space="preserve">construction de la </w:t>
      </w:r>
      <w:r w:rsidRPr="004A5157">
        <w:t xml:space="preserve">première phase du </w:t>
      </w:r>
      <w:r w:rsidR="00BD3891" w:rsidRPr="004A5157">
        <w:t>projet</w:t>
      </w:r>
      <w:r w:rsidRPr="004A5157">
        <w:t xml:space="preserve"> </w:t>
      </w:r>
      <w:r w:rsidR="004963F3" w:rsidRPr="004A5157">
        <w:t xml:space="preserve">s’est </w:t>
      </w:r>
      <w:r w:rsidR="00405E57" w:rsidRPr="004A5157">
        <w:t>déroulée</w:t>
      </w:r>
      <w:r w:rsidRPr="004A5157">
        <w:t xml:space="preserve"> entre 2016 et 2018, sur 13 hectares pour un coût </w:t>
      </w:r>
      <w:r w:rsidR="00405E57" w:rsidRPr="004A5157">
        <w:t xml:space="preserve">d’investissement </w:t>
      </w:r>
      <w:r w:rsidRPr="004A5157">
        <w:t xml:space="preserve">de </w:t>
      </w:r>
      <w:r w:rsidRPr="004A5157">
        <w:rPr>
          <w:b/>
          <w:bCs/>
        </w:rPr>
        <w:t>USD 35 millions</w:t>
      </w:r>
      <w:r w:rsidR="00405E57" w:rsidRPr="004A5157">
        <w:rPr>
          <w:b/>
          <w:bCs/>
        </w:rPr>
        <w:t xml:space="preserve"> de dollars américains</w:t>
      </w:r>
      <w:r w:rsidRPr="004A5157">
        <w:t xml:space="preserve">. La deuxième phase, qui devrait suivre la première, </w:t>
      </w:r>
      <w:r w:rsidR="0043756B" w:rsidRPr="004A5157">
        <w:t>comprend la construction des chambres froides modernes sur 7 hectares</w:t>
      </w:r>
      <w:r w:rsidRPr="004A5157">
        <w:t xml:space="preserve">. Le coût des deux phases est budgétisé à </w:t>
      </w:r>
      <w:r w:rsidRPr="004A5157">
        <w:rPr>
          <w:b/>
          <w:bCs/>
        </w:rPr>
        <w:t>80 millions</w:t>
      </w:r>
      <w:r w:rsidR="00731725" w:rsidRPr="004A5157">
        <w:rPr>
          <w:b/>
          <w:bCs/>
        </w:rPr>
        <w:t xml:space="preserve"> USD</w:t>
      </w:r>
      <w:r w:rsidRPr="004A5157">
        <w:t>.</w:t>
      </w:r>
      <w:r w:rsidR="00121168" w:rsidRPr="004A5157">
        <w:rPr>
          <w:rStyle w:val="FootnoteReference"/>
        </w:rPr>
        <w:footnoteReference w:id="3"/>
      </w:r>
    </w:p>
    <w:p w14:paraId="0286DA65" w14:textId="6ABEDBD1" w:rsidR="00E06DC0" w:rsidRPr="004A5157" w:rsidRDefault="00E06DC0" w:rsidP="00E06DC0">
      <w:pPr>
        <w:pStyle w:val="Caption"/>
        <w:keepNext/>
        <w:jc w:val="center"/>
      </w:pPr>
      <w:bookmarkStart w:id="15" w:name="_Toc153281004"/>
      <w:bookmarkStart w:id="16" w:name="_Toc149145803"/>
      <w:r w:rsidRPr="004A5157">
        <w:t xml:space="preserve">Tableau </w:t>
      </w:r>
      <w:r w:rsidR="00301C13">
        <w:fldChar w:fldCharType="begin"/>
      </w:r>
      <w:r w:rsidR="00301C13">
        <w:instrText xml:space="preserve"> SEQ Tableau \* ARABIC </w:instrText>
      </w:r>
      <w:r w:rsidR="00301C13">
        <w:fldChar w:fldCharType="separate"/>
      </w:r>
      <w:r w:rsidR="00986A20">
        <w:rPr>
          <w:noProof/>
        </w:rPr>
        <w:t>8</w:t>
      </w:r>
      <w:r w:rsidR="00301C13">
        <w:rPr>
          <w:noProof/>
        </w:rPr>
        <w:fldChar w:fldCharType="end"/>
      </w:r>
      <w:r w:rsidRPr="004A5157">
        <w:t xml:space="preserve">: </w:t>
      </w:r>
      <w:r w:rsidR="00A63DEE" w:rsidRPr="004A5157">
        <w:t>Principales caractéristique</w:t>
      </w:r>
      <w:r w:rsidRPr="004A5157">
        <w:t xml:space="preserve"> du projet </w:t>
      </w:r>
      <w:r w:rsidR="00A63DEE" w:rsidRPr="004A5157">
        <w:t xml:space="preserve">PPP </w:t>
      </w:r>
      <w:r w:rsidRPr="004A5157">
        <w:t xml:space="preserve">du Masaka </w:t>
      </w:r>
      <w:proofErr w:type="spellStart"/>
      <w:r w:rsidRPr="004A5157">
        <w:t>Inland</w:t>
      </w:r>
      <w:proofErr w:type="spellEnd"/>
      <w:r w:rsidRPr="004A5157">
        <w:t xml:space="preserve"> Container </w:t>
      </w:r>
      <w:proofErr w:type="spellStart"/>
      <w:r w:rsidRPr="004A5157">
        <w:t>Depot</w:t>
      </w:r>
      <w:bookmarkEnd w:id="15"/>
      <w:bookmarkEnd w:id="16"/>
      <w:proofErr w:type="spellEnd"/>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8"/>
        <w:gridCol w:w="4768"/>
      </w:tblGrid>
      <w:tr w:rsidR="00E06DC0" w:rsidRPr="004A5157" w14:paraId="2803B38F" w14:textId="77777777" w:rsidTr="004A5157">
        <w:trPr>
          <w:trHeight w:val="40"/>
        </w:trPr>
        <w:tc>
          <w:tcPr>
            <w:tcW w:w="4248" w:type="dxa"/>
            <w:shd w:val="clear" w:color="auto" w:fill="004C84" w:themeFill="accent5" w:themeFillTint="E6"/>
          </w:tcPr>
          <w:p w14:paraId="289C07F6" w14:textId="77777777" w:rsidR="00E06DC0" w:rsidRPr="004A5157" w:rsidRDefault="00E06DC0">
            <w:pPr>
              <w:spacing w:before="20" w:after="40"/>
              <w:jc w:val="left"/>
              <w:rPr>
                <w:rFonts w:cstheme="minorHAnsi"/>
                <w:b/>
                <w:bCs/>
                <w:szCs w:val="20"/>
              </w:rPr>
            </w:pPr>
            <w:r w:rsidRPr="004A5157">
              <w:rPr>
                <w:rFonts w:cstheme="minorHAnsi"/>
                <w:b/>
                <w:bCs/>
                <w:szCs w:val="20"/>
              </w:rPr>
              <w:t>Concédant</w:t>
            </w:r>
          </w:p>
        </w:tc>
        <w:tc>
          <w:tcPr>
            <w:tcW w:w="4768" w:type="dxa"/>
          </w:tcPr>
          <w:p w14:paraId="04EA3519" w14:textId="2FF598BE" w:rsidR="00E06DC0" w:rsidRPr="004A5157" w:rsidRDefault="00F723A4">
            <w:pPr>
              <w:spacing w:before="20" w:after="40"/>
              <w:jc w:val="left"/>
              <w:rPr>
                <w:rFonts w:cstheme="minorHAnsi"/>
                <w:szCs w:val="20"/>
              </w:rPr>
            </w:pPr>
            <w:r w:rsidRPr="004A5157">
              <w:rPr>
                <w:rFonts w:cstheme="minorHAnsi"/>
                <w:szCs w:val="20"/>
              </w:rPr>
              <w:t xml:space="preserve">Le </w:t>
            </w:r>
            <w:r w:rsidR="004247F3" w:rsidRPr="004A5157">
              <w:rPr>
                <w:rFonts w:cstheme="minorHAnsi"/>
                <w:szCs w:val="20"/>
              </w:rPr>
              <w:t xml:space="preserve">Gouvernement </w:t>
            </w:r>
            <w:r w:rsidR="00BF4161" w:rsidRPr="004A5157">
              <w:rPr>
                <w:rFonts w:cstheme="minorHAnsi"/>
                <w:szCs w:val="20"/>
              </w:rPr>
              <w:t>du Rwanda</w:t>
            </w:r>
          </w:p>
        </w:tc>
      </w:tr>
      <w:tr w:rsidR="00BF4161" w:rsidRPr="004A5157" w14:paraId="35647565" w14:textId="77777777" w:rsidTr="004A5157">
        <w:tc>
          <w:tcPr>
            <w:tcW w:w="4248" w:type="dxa"/>
            <w:shd w:val="clear" w:color="auto" w:fill="004C84" w:themeFill="accent5" w:themeFillTint="E6"/>
          </w:tcPr>
          <w:p w14:paraId="310C469F" w14:textId="61EC02DA" w:rsidR="00BF4161" w:rsidRPr="004A5157" w:rsidRDefault="00BF4161">
            <w:pPr>
              <w:spacing w:before="20" w:after="40"/>
              <w:jc w:val="left"/>
              <w:rPr>
                <w:rFonts w:cstheme="minorHAnsi"/>
                <w:b/>
                <w:bCs/>
                <w:szCs w:val="20"/>
              </w:rPr>
            </w:pPr>
            <w:r w:rsidRPr="004A5157">
              <w:rPr>
                <w:rFonts w:cstheme="minorHAnsi"/>
                <w:b/>
                <w:bCs/>
                <w:szCs w:val="20"/>
              </w:rPr>
              <w:t>Concessionnaire</w:t>
            </w:r>
          </w:p>
        </w:tc>
        <w:tc>
          <w:tcPr>
            <w:tcW w:w="4768" w:type="dxa"/>
          </w:tcPr>
          <w:p w14:paraId="3EFE1B27" w14:textId="78CC20F0" w:rsidR="00BF4161" w:rsidRPr="004A5157" w:rsidRDefault="00BF4161">
            <w:pPr>
              <w:spacing w:before="20" w:after="40"/>
              <w:jc w:val="left"/>
              <w:rPr>
                <w:rFonts w:cstheme="minorHAnsi"/>
                <w:szCs w:val="20"/>
              </w:rPr>
            </w:pPr>
            <w:proofErr w:type="spellStart"/>
            <w:r w:rsidRPr="004A5157">
              <w:rPr>
                <w:rFonts w:cstheme="minorHAnsi"/>
                <w:szCs w:val="20"/>
              </w:rPr>
              <w:t>Dubai</w:t>
            </w:r>
            <w:proofErr w:type="spellEnd"/>
            <w:r w:rsidRPr="004A5157">
              <w:rPr>
                <w:rFonts w:cstheme="minorHAnsi"/>
                <w:szCs w:val="20"/>
              </w:rPr>
              <w:t xml:space="preserve"> Ports World (DPW)</w:t>
            </w:r>
          </w:p>
        </w:tc>
      </w:tr>
      <w:tr w:rsidR="00BF4161" w:rsidRPr="004A5157" w14:paraId="535EC136" w14:textId="77777777" w:rsidTr="004A5157">
        <w:tc>
          <w:tcPr>
            <w:tcW w:w="4248" w:type="dxa"/>
            <w:shd w:val="clear" w:color="auto" w:fill="004C84" w:themeFill="accent5" w:themeFillTint="E6"/>
          </w:tcPr>
          <w:p w14:paraId="69F86F71" w14:textId="0D243511" w:rsidR="00BF4161" w:rsidRPr="004A5157" w:rsidRDefault="00BF4161">
            <w:pPr>
              <w:spacing w:before="20" w:after="40"/>
              <w:jc w:val="left"/>
              <w:rPr>
                <w:rFonts w:cstheme="minorHAnsi"/>
                <w:b/>
                <w:bCs/>
                <w:szCs w:val="20"/>
              </w:rPr>
            </w:pPr>
            <w:r w:rsidRPr="004A5157">
              <w:rPr>
                <w:rFonts w:cstheme="minorHAnsi"/>
                <w:b/>
                <w:bCs/>
                <w:szCs w:val="20"/>
              </w:rPr>
              <w:t>Type de projet</w:t>
            </w:r>
          </w:p>
        </w:tc>
        <w:tc>
          <w:tcPr>
            <w:tcW w:w="4768" w:type="dxa"/>
          </w:tcPr>
          <w:p w14:paraId="7AD83463" w14:textId="495F1D6E" w:rsidR="00BF4161" w:rsidRPr="004A5157" w:rsidRDefault="00BF4161">
            <w:pPr>
              <w:spacing w:before="20" w:after="40"/>
              <w:jc w:val="left"/>
              <w:rPr>
                <w:rFonts w:cstheme="minorHAnsi"/>
                <w:szCs w:val="20"/>
              </w:rPr>
            </w:pPr>
            <w:r w:rsidRPr="004A5157">
              <w:rPr>
                <w:rFonts w:cstheme="minorHAnsi"/>
                <w:szCs w:val="20"/>
              </w:rPr>
              <w:t>Greenfield</w:t>
            </w:r>
          </w:p>
        </w:tc>
      </w:tr>
      <w:tr w:rsidR="00BF4161" w:rsidRPr="004A5157" w14:paraId="12355365" w14:textId="77777777" w:rsidTr="004A5157">
        <w:tc>
          <w:tcPr>
            <w:tcW w:w="4248" w:type="dxa"/>
            <w:shd w:val="clear" w:color="auto" w:fill="004C84" w:themeFill="accent5" w:themeFillTint="E6"/>
          </w:tcPr>
          <w:p w14:paraId="75270935" w14:textId="7BF18444" w:rsidR="00BF4161" w:rsidRPr="004A5157" w:rsidRDefault="0013360C">
            <w:pPr>
              <w:spacing w:before="20" w:after="40"/>
              <w:jc w:val="left"/>
              <w:rPr>
                <w:rFonts w:cstheme="minorHAnsi"/>
                <w:b/>
                <w:bCs/>
                <w:szCs w:val="20"/>
              </w:rPr>
            </w:pPr>
            <w:r w:rsidRPr="004A5157">
              <w:rPr>
                <w:rFonts w:cstheme="minorHAnsi"/>
                <w:b/>
                <w:bCs/>
                <w:szCs w:val="20"/>
              </w:rPr>
              <w:t xml:space="preserve">Durée </w:t>
            </w:r>
            <w:r w:rsidR="00BF4161" w:rsidRPr="004A5157">
              <w:rPr>
                <w:rFonts w:cstheme="minorHAnsi"/>
                <w:b/>
                <w:bCs/>
                <w:szCs w:val="20"/>
              </w:rPr>
              <w:t xml:space="preserve">de </w:t>
            </w:r>
            <w:r w:rsidRPr="004A5157">
              <w:rPr>
                <w:rFonts w:cstheme="minorHAnsi"/>
                <w:b/>
                <w:bCs/>
                <w:szCs w:val="20"/>
              </w:rPr>
              <w:t xml:space="preserve">la </w:t>
            </w:r>
            <w:r w:rsidR="00BF4161" w:rsidRPr="004A5157">
              <w:rPr>
                <w:rFonts w:cstheme="minorHAnsi"/>
                <w:b/>
                <w:bCs/>
                <w:szCs w:val="20"/>
              </w:rPr>
              <w:t>concession</w:t>
            </w:r>
          </w:p>
        </w:tc>
        <w:tc>
          <w:tcPr>
            <w:tcW w:w="4768" w:type="dxa"/>
          </w:tcPr>
          <w:p w14:paraId="7599393A" w14:textId="3F184A7B" w:rsidR="00BF4161" w:rsidRPr="004A5157" w:rsidRDefault="00BF4161">
            <w:pPr>
              <w:spacing w:before="20" w:after="40"/>
              <w:jc w:val="left"/>
              <w:rPr>
                <w:rFonts w:cstheme="minorHAnsi"/>
                <w:szCs w:val="20"/>
              </w:rPr>
            </w:pPr>
            <w:r w:rsidRPr="004A5157">
              <w:rPr>
                <w:rFonts w:cstheme="minorHAnsi"/>
                <w:szCs w:val="20"/>
              </w:rPr>
              <w:t>25 ans</w:t>
            </w:r>
          </w:p>
        </w:tc>
      </w:tr>
      <w:tr w:rsidR="00BF4161" w:rsidRPr="004A5157" w14:paraId="2BF861C3" w14:textId="77777777" w:rsidTr="004A5157">
        <w:tc>
          <w:tcPr>
            <w:tcW w:w="4248" w:type="dxa"/>
            <w:shd w:val="clear" w:color="auto" w:fill="004C84" w:themeFill="accent5" w:themeFillTint="E6"/>
          </w:tcPr>
          <w:p w14:paraId="22CCFDC5" w14:textId="3E1AE4BC" w:rsidR="00BF4161" w:rsidRPr="004A5157" w:rsidRDefault="009D4F26">
            <w:pPr>
              <w:spacing w:before="20" w:after="40"/>
              <w:jc w:val="left"/>
              <w:rPr>
                <w:rFonts w:cstheme="minorHAnsi"/>
                <w:b/>
                <w:bCs/>
                <w:szCs w:val="20"/>
              </w:rPr>
            </w:pPr>
            <w:r w:rsidRPr="004A5157">
              <w:rPr>
                <w:rFonts w:cstheme="minorHAnsi"/>
                <w:b/>
                <w:bCs/>
                <w:szCs w:val="20"/>
              </w:rPr>
              <w:t>T</w:t>
            </w:r>
            <w:r w:rsidR="00BF4161" w:rsidRPr="004A5157">
              <w:rPr>
                <w:rFonts w:cstheme="minorHAnsi"/>
                <w:b/>
                <w:bCs/>
                <w:szCs w:val="20"/>
              </w:rPr>
              <w:t>ype de contrat</w:t>
            </w:r>
          </w:p>
        </w:tc>
        <w:tc>
          <w:tcPr>
            <w:tcW w:w="4768" w:type="dxa"/>
          </w:tcPr>
          <w:p w14:paraId="2D302B43" w14:textId="10D5FD3F" w:rsidR="00BF4161" w:rsidRPr="004A5157" w:rsidRDefault="009D4F26">
            <w:pPr>
              <w:spacing w:before="20" w:after="40"/>
              <w:jc w:val="left"/>
              <w:rPr>
                <w:rFonts w:cstheme="minorHAnsi"/>
                <w:szCs w:val="20"/>
              </w:rPr>
            </w:pPr>
            <w:r w:rsidRPr="004A5157">
              <w:rPr>
                <w:rFonts w:cstheme="minorHAnsi"/>
                <w:szCs w:val="20"/>
              </w:rPr>
              <w:t>Concession</w:t>
            </w:r>
          </w:p>
        </w:tc>
      </w:tr>
      <w:tr w:rsidR="00BF4161" w:rsidRPr="004A5157" w14:paraId="607A0123" w14:textId="77777777" w:rsidTr="004A5157">
        <w:tc>
          <w:tcPr>
            <w:tcW w:w="4248" w:type="dxa"/>
            <w:shd w:val="clear" w:color="auto" w:fill="004C84" w:themeFill="accent5" w:themeFillTint="E6"/>
          </w:tcPr>
          <w:p w14:paraId="72CB470F" w14:textId="073BCFE2" w:rsidR="00BF4161" w:rsidRPr="004A5157" w:rsidRDefault="00BF4161">
            <w:pPr>
              <w:spacing w:before="20" w:after="40"/>
              <w:jc w:val="left"/>
              <w:rPr>
                <w:rFonts w:cstheme="minorHAnsi"/>
                <w:b/>
                <w:bCs/>
                <w:szCs w:val="20"/>
              </w:rPr>
            </w:pPr>
            <w:r w:rsidRPr="004A5157">
              <w:rPr>
                <w:rFonts w:cstheme="minorHAnsi"/>
                <w:b/>
                <w:bCs/>
                <w:szCs w:val="20"/>
              </w:rPr>
              <w:t>Capacité portuaire</w:t>
            </w:r>
          </w:p>
        </w:tc>
        <w:tc>
          <w:tcPr>
            <w:tcW w:w="4768" w:type="dxa"/>
          </w:tcPr>
          <w:p w14:paraId="7B7206C1" w14:textId="1455CFDF" w:rsidR="00BF4161" w:rsidRPr="004A5157" w:rsidRDefault="007C69DB">
            <w:pPr>
              <w:spacing w:before="20" w:after="40"/>
              <w:jc w:val="left"/>
              <w:rPr>
                <w:rFonts w:cstheme="minorHAnsi"/>
                <w:szCs w:val="20"/>
              </w:rPr>
            </w:pPr>
            <w:r w:rsidRPr="004A5157">
              <w:rPr>
                <w:rFonts w:cstheme="minorHAnsi"/>
                <w:szCs w:val="20"/>
              </w:rPr>
              <w:t>50 000</w:t>
            </w:r>
            <w:r w:rsidR="00394C6A" w:rsidRPr="004A5157">
              <w:rPr>
                <w:rFonts w:cstheme="minorHAnsi"/>
                <w:szCs w:val="20"/>
              </w:rPr>
              <w:t xml:space="preserve"> </w:t>
            </w:r>
            <w:r w:rsidR="00BF4161" w:rsidRPr="004A5157">
              <w:rPr>
                <w:rFonts w:cstheme="minorHAnsi"/>
                <w:szCs w:val="20"/>
              </w:rPr>
              <w:t>EVP</w:t>
            </w:r>
            <w:r w:rsidR="0013360C" w:rsidRPr="004A5157">
              <w:rPr>
                <w:rStyle w:val="FootnoteReference"/>
                <w:rFonts w:cstheme="minorHAnsi"/>
                <w:szCs w:val="20"/>
              </w:rPr>
              <w:footnoteReference w:id="4"/>
            </w:r>
            <w:r w:rsidR="00BF4161" w:rsidRPr="004A5157">
              <w:rPr>
                <w:rFonts w:cstheme="minorHAnsi"/>
                <w:szCs w:val="20"/>
              </w:rPr>
              <w:t xml:space="preserve"> (phase </w:t>
            </w:r>
            <w:r w:rsidRPr="004A5157">
              <w:rPr>
                <w:rFonts w:cstheme="minorHAnsi"/>
                <w:szCs w:val="20"/>
              </w:rPr>
              <w:t>1</w:t>
            </w:r>
            <w:r w:rsidR="00BF4161" w:rsidRPr="004A5157">
              <w:rPr>
                <w:rFonts w:cstheme="minorHAnsi"/>
                <w:szCs w:val="20"/>
              </w:rPr>
              <w:t>)</w:t>
            </w:r>
          </w:p>
        </w:tc>
      </w:tr>
      <w:tr w:rsidR="008921AE" w:rsidRPr="004A5157" w14:paraId="4E30D4CC" w14:textId="3A51EB53" w:rsidTr="004A5157">
        <w:tc>
          <w:tcPr>
            <w:tcW w:w="4248" w:type="dxa"/>
            <w:shd w:val="clear" w:color="auto" w:fill="004C84" w:themeFill="accent5" w:themeFillTint="E6"/>
          </w:tcPr>
          <w:p w14:paraId="704C150C" w14:textId="7B6C2B29" w:rsidR="008921AE" w:rsidRPr="004A5157" w:rsidRDefault="008921AE" w:rsidP="008921AE">
            <w:pPr>
              <w:spacing w:before="20" w:after="40"/>
              <w:jc w:val="left"/>
              <w:rPr>
                <w:rFonts w:cstheme="minorHAnsi"/>
                <w:b/>
                <w:bCs/>
                <w:szCs w:val="20"/>
              </w:rPr>
            </w:pPr>
            <w:r w:rsidRPr="004A5157">
              <w:rPr>
                <w:rFonts w:cstheme="minorHAnsi"/>
                <w:b/>
                <w:bCs/>
                <w:szCs w:val="20"/>
              </w:rPr>
              <w:t xml:space="preserve">Coût </w:t>
            </w:r>
            <w:r w:rsidR="000B0D1A" w:rsidRPr="004A5157">
              <w:rPr>
                <w:rFonts w:cstheme="minorHAnsi"/>
                <w:b/>
                <w:bCs/>
                <w:szCs w:val="20"/>
              </w:rPr>
              <w:t xml:space="preserve">de construction </w:t>
            </w:r>
            <w:r w:rsidRPr="004A5157">
              <w:rPr>
                <w:rFonts w:cstheme="minorHAnsi"/>
                <w:b/>
                <w:bCs/>
                <w:szCs w:val="20"/>
              </w:rPr>
              <w:t>du projet</w:t>
            </w:r>
          </w:p>
        </w:tc>
        <w:tc>
          <w:tcPr>
            <w:tcW w:w="4768" w:type="dxa"/>
          </w:tcPr>
          <w:p w14:paraId="5F6C060C" w14:textId="52FA7F16" w:rsidR="008921AE" w:rsidRPr="004A5157" w:rsidRDefault="007C69DB" w:rsidP="008921AE">
            <w:pPr>
              <w:spacing w:before="20" w:after="40"/>
              <w:jc w:val="left"/>
              <w:rPr>
                <w:rFonts w:cstheme="minorHAnsi"/>
                <w:szCs w:val="20"/>
              </w:rPr>
            </w:pPr>
            <w:r w:rsidRPr="004A5157">
              <w:rPr>
                <w:rFonts w:cstheme="minorHAnsi"/>
                <w:szCs w:val="20"/>
              </w:rPr>
              <w:t>8</w:t>
            </w:r>
            <w:r w:rsidR="008921AE" w:rsidRPr="004A5157">
              <w:rPr>
                <w:rFonts w:cstheme="minorHAnsi"/>
                <w:szCs w:val="20"/>
              </w:rPr>
              <w:t>0 millions de dollars</w:t>
            </w:r>
            <w:r w:rsidR="00591E7B" w:rsidRPr="004A5157">
              <w:rPr>
                <w:rFonts w:cstheme="minorHAnsi"/>
                <w:szCs w:val="20"/>
              </w:rPr>
              <w:t xml:space="preserve"> (phase 1 : </w:t>
            </w:r>
            <w:r w:rsidR="00272C6F" w:rsidRPr="004A5157">
              <w:rPr>
                <w:rFonts w:cstheme="minorHAnsi"/>
                <w:szCs w:val="20"/>
              </w:rPr>
              <w:t>35 millions de dollars)</w:t>
            </w:r>
          </w:p>
        </w:tc>
      </w:tr>
      <w:tr w:rsidR="008921AE" w:rsidRPr="004A5157" w14:paraId="6754BA37" w14:textId="77777777" w:rsidTr="004A5157">
        <w:tc>
          <w:tcPr>
            <w:tcW w:w="4248" w:type="dxa"/>
            <w:shd w:val="clear" w:color="auto" w:fill="004C84" w:themeFill="accent5" w:themeFillTint="E6"/>
          </w:tcPr>
          <w:p w14:paraId="4260792A" w14:textId="7FC0AF43" w:rsidR="008921AE" w:rsidRPr="004A5157" w:rsidRDefault="008921AE" w:rsidP="008921AE">
            <w:pPr>
              <w:spacing w:before="20" w:after="40"/>
              <w:jc w:val="left"/>
              <w:rPr>
                <w:rFonts w:cstheme="minorHAnsi"/>
                <w:b/>
                <w:bCs/>
                <w:szCs w:val="20"/>
              </w:rPr>
            </w:pPr>
            <w:r w:rsidRPr="004A5157">
              <w:rPr>
                <w:rFonts w:cstheme="minorHAnsi"/>
                <w:b/>
                <w:bCs/>
                <w:szCs w:val="20"/>
              </w:rPr>
              <w:t>Phase actuelle du projet</w:t>
            </w:r>
          </w:p>
        </w:tc>
        <w:tc>
          <w:tcPr>
            <w:tcW w:w="4768" w:type="dxa"/>
          </w:tcPr>
          <w:p w14:paraId="0A151F0C" w14:textId="77C24350" w:rsidR="008921AE" w:rsidRPr="004A5157" w:rsidRDefault="005515BE" w:rsidP="008921AE">
            <w:pPr>
              <w:spacing w:before="20" w:after="40"/>
              <w:jc w:val="left"/>
              <w:rPr>
                <w:rFonts w:cstheme="minorHAnsi"/>
                <w:szCs w:val="20"/>
              </w:rPr>
            </w:pPr>
            <w:r w:rsidRPr="004A5157">
              <w:rPr>
                <w:rFonts w:cstheme="minorHAnsi"/>
                <w:szCs w:val="20"/>
              </w:rPr>
              <w:t>Opérationnelle</w:t>
            </w:r>
          </w:p>
        </w:tc>
      </w:tr>
    </w:tbl>
    <w:p w14:paraId="6185E305" w14:textId="7A39D68F" w:rsidR="00A63DEE" w:rsidRPr="004A5157" w:rsidRDefault="00A63DEE" w:rsidP="00A90AB6">
      <w:pPr>
        <w:keepNext/>
        <w:jc w:val="center"/>
      </w:pPr>
    </w:p>
    <w:p w14:paraId="3DF14AD6" w14:textId="73BC9675" w:rsidR="00A90AB6" w:rsidRPr="004A5157" w:rsidRDefault="00A90AB6" w:rsidP="004A5157">
      <w:pPr>
        <w:keepNext/>
        <w:jc w:val="center"/>
      </w:pPr>
      <w:r w:rsidRPr="004A5157">
        <w:rPr>
          <w:noProof/>
        </w:rPr>
        <w:drawing>
          <wp:inline distT="0" distB="0" distL="0" distR="0" wp14:anchorId="24E4FD0B" wp14:editId="15397D4C">
            <wp:extent cx="5581650" cy="3208778"/>
            <wp:effectExtent l="0" t="0" r="0" b="0"/>
            <wp:docPr id="123546017" name="Picture 12354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8929" cy="3218711"/>
                    </a:xfrm>
                    <a:prstGeom prst="rect">
                      <a:avLst/>
                    </a:prstGeom>
                    <a:noFill/>
                  </pic:spPr>
                </pic:pic>
              </a:graphicData>
            </a:graphic>
          </wp:inline>
        </w:drawing>
      </w:r>
    </w:p>
    <w:p w14:paraId="6DD0F4D1" w14:textId="6979E6B4" w:rsidR="00626882" w:rsidRPr="004A5157" w:rsidRDefault="00626882" w:rsidP="004A5157">
      <w:pPr>
        <w:pStyle w:val="Caption"/>
        <w:jc w:val="center"/>
      </w:pPr>
      <w:bookmarkStart w:id="17" w:name="_Toc153280980"/>
      <w:bookmarkStart w:id="18" w:name="_Toc149145779"/>
      <w:r w:rsidRPr="004A5157">
        <w:t xml:space="preserve">Figure </w:t>
      </w:r>
      <w:r w:rsidR="00301C13">
        <w:fldChar w:fldCharType="begin"/>
      </w:r>
      <w:r w:rsidR="00301C13">
        <w:instrText xml:space="preserve"> SEQ Figure \* ARABIC </w:instrText>
      </w:r>
      <w:r w:rsidR="00301C13">
        <w:fldChar w:fldCharType="separate"/>
      </w:r>
      <w:r w:rsidR="00986A20">
        <w:rPr>
          <w:noProof/>
        </w:rPr>
        <w:t>8</w:t>
      </w:r>
      <w:r w:rsidR="00301C13">
        <w:rPr>
          <w:noProof/>
        </w:rPr>
        <w:fldChar w:fldCharType="end"/>
      </w:r>
      <w:r w:rsidR="0021221F" w:rsidRPr="004A5157">
        <w:t xml:space="preserve"> </w:t>
      </w:r>
      <w:r w:rsidRPr="004A5157">
        <w:t xml:space="preserve">: La structure contractuelle du « Masaka </w:t>
      </w:r>
      <w:proofErr w:type="spellStart"/>
      <w:r w:rsidRPr="004A5157">
        <w:t>Inland</w:t>
      </w:r>
      <w:proofErr w:type="spellEnd"/>
      <w:r w:rsidRPr="004A5157">
        <w:t xml:space="preserve"> Container </w:t>
      </w:r>
      <w:proofErr w:type="spellStart"/>
      <w:r w:rsidRPr="004A5157">
        <w:t>Depot</w:t>
      </w:r>
      <w:proofErr w:type="spellEnd"/>
      <w:r w:rsidRPr="004A5157">
        <w:t> »</w:t>
      </w:r>
      <w:bookmarkEnd w:id="17"/>
      <w:bookmarkEnd w:id="18"/>
    </w:p>
    <w:p w14:paraId="0C31E71E" w14:textId="4BCE9ECF" w:rsidR="008A392A" w:rsidRPr="004A5157" w:rsidRDefault="003D4C29" w:rsidP="004A5157">
      <w:pPr>
        <w:pStyle w:val="Heading3"/>
      </w:pPr>
      <w:bookmarkStart w:id="19" w:name="_Toc149065038"/>
      <w:bookmarkStart w:id="20" w:name="_Toc153280913"/>
      <w:bookmarkStart w:id="21" w:name="_Toc149145706"/>
      <w:bookmarkEnd w:id="19"/>
      <w:r w:rsidRPr="004A5157">
        <w:lastRenderedPageBreak/>
        <w:t xml:space="preserve">Le </w:t>
      </w:r>
      <w:r w:rsidR="00E13118" w:rsidRPr="004A5157">
        <w:t xml:space="preserve">Port </w:t>
      </w:r>
      <w:r w:rsidRPr="004A5157">
        <w:t>S</w:t>
      </w:r>
      <w:r w:rsidR="00E13118" w:rsidRPr="004A5157">
        <w:t>ec du 6 octobre en Égypte</w:t>
      </w:r>
      <w:bookmarkEnd w:id="20"/>
      <w:bookmarkEnd w:id="21"/>
    </w:p>
    <w:p w14:paraId="717C2085" w14:textId="77777777" w:rsidR="008A392A" w:rsidRPr="004A5157" w:rsidRDefault="008A392A" w:rsidP="004A5157">
      <w:pPr>
        <w:pStyle w:val="Heading4"/>
      </w:pPr>
      <w:r w:rsidRPr="004A5157">
        <w:t>Présentation du projet</w:t>
      </w:r>
    </w:p>
    <w:p w14:paraId="0C54CC45" w14:textId="30A4932C" w:rsidR="00C46D46" w:rsidRPr="004A5157" w:rsidRDefault="00C46D46" w:rsidP="00575AB9">
      <w:pPr>
        <w:pStyle w:val="BodyText"/>
        <w:spacing w:after="0"/>
      </w:pPr>
      <w:r w:rsidRPr="004A5157">
        <w:t>Le développement et la construction du port sec du 6 octobre est le premier projet de partenariat public-privé (PPP) dans le secteur en Égypte. En tant que premier port sec intérieur d'Égypte, DP6 fonctionnera comme une passerelle étendue vers les ports en eau profonde situés dans les régions du nord et de l'est du pays, soutenant ainsi l'infrastructure portuaire et le marché logistique existants et faisant avancer l'agenda vert en encourageant un transfert modal de la route au rail. DP6 sera la destination finale des cargaisons et :</w:t>
      </w:r>
    </w:p>
    <w:p w14:paraId="2C2D29FE" w14:textId="7BDE55A6" w:rsidR="00C46D46" w:rsidRPr="004A5157" w:rsidRDefault="00C46D46" w:rsidP="00E15678">
      <w:pPr>
        <w:pStyle w:val="Puce3"/>
      </w:pPr>
      <w:r w:rsidRPr="004A5157">
        <w:t>Fournir</w:t>
      </w:r>
      <w:r w:rsidR="008A5E30" w:rsidRPr="004A5157">
        <w:t>a</w:t>
      </w:r>
      <w:r w:rsidRPr="004A5157">
        <w:t xml:space="preserve"> des inspections douanières et des procédures de dédouanement efficaces ;</w:t>
      </w:r>
    </w:p>
    <w:p w14:paraId="5BB0AE38" w14:textId="41F4DC32" w:rsidR="00C46D46" w:rsidRPr="004A5157" w:rsidRDefault="00C46D46" w:rsidP="00E15678">
      <w:pPr>
        <w:pStyle w:val="Puce3"/>
      </w:pPr>
      <w:r w:rsidRPr="004A5157">
        <w:t>Réduir</w:t>
      </w:r>
      <w:r w:rsidR="008A5E30" w:rsidRPr="004A5157">
        <w:t>a</w:t>
      </w:r>
      <w:r w:rsidRPr="004A5157">
        <w:t xml:space="preserve"> la congestion dans les ports maritimes ;</w:t>
      </w:r>
    </w:p>
    <w:p w14:paraId="241875FC" w14:textId="0027DBD9" w:rsidR="00C46D46" w:rsidRPr="004A5157" w:rsidRDefault="00C46D46" w:rsidP="00E15678">
      <w:pPr>
        <w:pStyle w:val="Puce3"/>
      </w:pPr>
      <w:r w:rsidRPr="004A5157">
        <w:t>Créer</w:t>
      </w:r>
      <w:r w:rsidR="008A5E30" w:rsidRPr="004A5157">
        <w:t>a</w:t>
      </w:r>
      <w:r w:rsidRPr="004A5157">
        <w:t xml:space="preserve"> des économies d'échelle en utilisant des services ferroviaires intermodaux vers/depuis le port maritime</w:t>
      </w:r>
      <w:r w:rsidR="000169AD" w:rsidRPr="004A5157">
        <w:t> ;</w:t>
      </w:r>
      <w:r w:rsidRPr="004A5157">
        <w:t xml:space="preserve"> et</w:t>
      </w:r>
    </w:p>
    <w:p w14:paraId="5972FDA4" w14:textId="7821E0CD" w:rsidR="00C46D46" w:rsidRPr="004A5157" w:rsidRDefault="00C46D46" w:rsidP="00E15678">
      <w:pPr>
        <w:pStyle w:val="Puce3"/>
      </w:pPr>
      <w:r w:rsidRPr="004A5157">
        <w:t>Améliorer</w:t>
      </w:r>
      <w:r w:rsidR="008A5E30" w:rsidRPr="004A5157">
        <w:t>a</w:t>
      </w:r>
      <w:r w:rsidRPr="004A5157">
        <w:t xml:space="preserve"> la fiabilité globale et la rentabilité des processus logistiques des futurs clients du port sec. En outre, le projet devrait également transférer une partie du trafic de conteneurs de la route vers le chemin de fer, réalisant ainsi de nombreux avantages sociaux, environnementaux et économiques tels que la réduction de la congestion routière, des accidents et des émissions environnementales. </w:t>
      </w:r>
      <w:r w:rsidR="00526900" w:rsidRPr="004A5157">
        <w:rPr>
          <w:rStyle w:val="FootnoteReference"/>
        </w:rPr>
        <w:footnoteReference w:id="5"/>
      </w:r>
    </w:p>
    <w:p w14:paraId="004E5E02" w14:textId="60AF7D4E" w:rsidR="00841E9C" w:rsidRPr="004A5157" w:rsidRDefault="00032000" w:rsidP="00841E9C">
      <w:pPr>
        <w:pStyle w:val="BodyText"/>
      </w:pPr>
      <w:r w:rsidRPr="004A5157">
        <w:t>Le port sec d’</w:t>
      </w:r>
      <w:r w:rsidR="00140311" w:rsidRPr="004A5157">
        <w:t>octobre</w:t>
      </w:r>
      <w:r w:rsidR="00841E9C" w:rsidRPr="004A5157">
        <w:t xml:space="preserve"> est situé dans la zone industrielle et logistique de la nouvelle ville du 6 octobre, s’étendant sur une superficie de 100 acres, située à 25 kilomètres à l’ouest de la zone industrielle existante sur la route Oasis de </w:t>
      </w:r>
      <w:proofErr w:type="spellStart"/>
      <w:r w:rsidR="00841E9C" w:rsidRPr="004A5157">
        <w:t>Bahariya</w:t>
      </w:r>
      <w:proofErr w:type="spellEnd"/>
      <w:r w:rsidR="00841E9C" w:rsidRPr="004A5157">
        <w:t xml:space="preserve"> avec accès au périphérique régional. Il est également relié par le réseau ferroviaire national égyptien (ENR) aux ports maritimes égyptiens, pour desservir tous les ports égyptiens, en particulier le port d’Alexandrie avec ses 2 secteurs Alexandrie et </w:t>
      </w:r>
      <w:proofErr w:type="spellStart"/>
      <w:r w:rsidR="00841E9C" w:rsidRPr="004A5157">
        <w:t>Dekheila</w:t>
      </w:r>
      <w:proofErr w:type="spellEnd"/>
      <w:r w:rsidR="00841E9C" w:rsidRPr="004A5157">
        <w:t xml:space="preserve"> et réduire la pression sur les routes.</w:t>
      </w:r>
    </w:p>
    <w:p w14:paraId="5CF4FEF1" w14:textId="1429C97C" w:rsidR="00841E9C" w:rsidRPr="004A5157" w:rsidRDefault="00841E9C" w:rsidP="00841E9C">
      <w:pPr>
        <w:pStyle w:val="BodyText"/>
      </w:pPr>
      <w:r w:rsidRPr="004A5157">
        <w:t>Le port sec s’étend sur une superficie de 42</w:t>
      </w:r>
      <w:r w:rsidR="004247F3" w:rsidRPr="004A5157">
        <w:t xml:space="preserve"> hectares</w:t>
      </w:r>
      <w:r w:rsidRPr="004A5157">
        <w:t>, avec une capacité maximale de 720</w:t>
      </w:r>
      <w:r w:rsidR="004247F3" w:rsidRPr="004A5157">
        <w:t>.</w:t>
      </w:r>
      <w:r w:rsidRPr="004A5157">
        <w:t>000 EVP. Cette zone est divisée en zones de stockage pour les importations, les exportations, les inspections douanières et les bâtiments pour toutes les autorités représentées dans le port. Le port fournit également des laboratoires spécialisés affiliés à l’Organisation générale pour le contrôle des exportations et des importations et à l’Autorité de sécurité des aliments, ainsi qu’un parc de conteneurs frigorifiques équipé de 132 bouchons frigorifiques, une zone dédiée aux conteneurs hors gabarit avec des dimensions supérieures, et cinq voies ferrées pour le chargement et le déchargement des trains, avec des plans pour augmenter l’équipement pour la deuxième phase d’ici 5 ans.</w:t>
      </w:r>
    </w:p>
    <w:p w14:paraId="01A417FE" w14:textId="15DE7D0B" w:rsidR="00E13118" w:rsidRPr="004A5157" w:rsidRDefault="00C46D46" w:rsidP="00C46D46">
      <w:pPr>
        <w:pStyle w:val="BodyText"/>
      </w:pPr>
      <w:r w:rsidRPr="004A5157">
        <w:t xml:space="preserve">En avril 2022, DP6 a remporté le prix IJ Global Transport Deal of the </w:t>
      </w:r>
      <w:proofErr w:type="spellStart"/>
      <w:r w:rsidRPr="004A5157">
        <w:t>Year</w:t>
      </w:r>
      <w:proofErr w:type="spellEnd"/>
      <w:r w:rsidRPr="004A5157">
        <w:t xml:space="preserve"> pour la région MENA.</w:t>
      </w:r>
    </w:p>
    <w:p w14:paraId="63DA91B4" w14:textId="77777777" w:rsidR="00647AF1" w:rsidRPr="004A5157" w:rsidRDefault="00647AF1" w:rsidP="00575AB9">
      <w:pPr>
        <w:pStyle w:val="BodyText"/>
        <w:keepNext/>
        <w:spacing w:after="0"/>
        <w:jc w:val="center"/>
      </w:pPr>
      <w:r w:rsidRPr="004A5157">
        <w:rPr>
          <w:noProof/>
          <w:lang w:eastAsia="fr-FR"/>
        </w:rPr>
        <w:drawing>
          <wp:inline distT="0" distB="0" distL="0" distR="0" wp14:anchorId="5037F130" wp14:editId="24E371BC">
            <wp:extent cx="5458885" cy="1891071"/>
            <wp:effectExtent l="0" t="0" r="8890" b="0"/>
            <wp:docPr id="425164096" name="Picture 425164096" descr="SID to Build the First Dry Port in Egypt - Elsewedy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D to Build the First Dry Port in Egypt - Elsewedy Website"/>
                    <pic:cNvPicPr>
                      <a:picLocks noChangeAspect="1" noChangeArrowheads="1"/>
                    </pic:cNvPicPr>
                  </pic:nvPicPr>
                  <pic:blipFill rotWithShape="1">
                    <a:blip r:embed="rId13">
                      <a:extLst>
                        <a:ext uri="{28A0092B-C50C-407E-A947-70E740481C1C}">
                          <a14:useLocalDpi xmlns:a14="http://schemas.microsoft.com/office/drawing/2010/main" val="0"/>
                        </a:ext>
                      </a:extLst>
                    </a:blip>
                    <a:srcRect t="20995"/>
                    <a:stretch/>
                  </pic:blipFill>
                  <pic:spPr bwMode="auto">
                    <a:xfrm>
                      <a:off x="0" y="0"/>
                      <a:ext cx="5497935" cy="1904599"/>
                    </a:xfrm>
                    <a:prstGeom prst="rect">
                      <a:avLst/>
                    </a:prstGeom>
                    <a:noFill/>
                    <a:ln>
                      <a:noFill/>
                    </a:ln>
                    <a:extLst>
                      <a:ext uri="{53640926-AAD7-44D8-BBD7-CCE9431645EC}">
                        <a14:shadowObscured xmlns:a14="http://schemas.microsoft.com/office/drawing/2010/main"/>
                      </a:ext>
                    </a:extLst>
                  </pic:spPr>
                </pic:pic>
              </a:graphicData>
            </a:graphic>
          </wp:inline>
        </w:drawing>
      </w:r>
    </w:p>
    <w:p w14:paraId="237B5C38" w14:textId="331CA535" w:rsidR="00647AF1" w:rsidRPr="004A5157" w:rsidRDefault="00647AF1" w:rsidP="00575AB9">
      <w:pPr>
        <w:pStyle w:val="Caption"/>
        <w:spacing w:after="0"/>
        <w:jc w:val="center"/>
      </w:pPr>
      <w:bookmarkStart w:id="22" w:name="_Toc153280981"/>
      <w:bookmarkStart w:id="23" w:name="_Toc149145780"/>
      <w:r w:rsidRPr="004A5157">
        <w:t xml:space="preserve">Figure </w:t>
      </w:r>
      <w:r w:rsidR="00301C13">
        <w:fldChar w:fldCharType="begin"/>
      </w:r>
      <w:r w:rsidR="00301C13">
        <w:instrText xml:space="preserve"> SEQ Figure \* ARABIC </w:instrText>
      </w:r>
      <w:r w:rsidR="00301C13">
        <w:fldChar w:fldCharType="separate"/>
      </w:r>
      <w:r w:rsidR="00986A20">
        <w:rPr>
          <w:noProof/>
        </w:rPr>
        <w:t>9</w:t>
      </w:r>
      <w:r w:rsidR="00301C13">
        <w:rPr>
          <w:noProof/>
        </w:rPr>
        <w:fldChar w:fldCharType="end"/>
      </w:r>
      <w:r w:rsidRPr="004A5157">
        <w:t xml:space="preserve">: </w:t>
      </w:r>
      <w:r w:rsidR="003D4C29" w:rsidRPr="004A5157">
        <w:t>Aperçu</w:t>
      </w:r>
      <w:r w:rsidRPr="004A5157">
        <w:t xml:space="preserve"> du projet de </w:t>
      </w:r>
      <w:r w:rsidR="003D4C29" w:rsidRPr="004A5157">
        <w:t>P</w:t>
      </w:r>
      <w:r w:rsidRPr="004A5157">
        <w:t xml:space="preserve">ort </w:t>
      </w:r>
      <w:r w:rsidR="003D4C29" w:rsidRPr="004A5157">
        <w:t>S</w:t>
      </w:r>
      <w:r w:rsidRPr="004A5157">
        <w:t xml:space="preserve">ec du 6 </w:t>
      </w:r>
      <w:r w:rsidR="003D4C29" w:rsidRPr="004A5157">
        <w:t>Octobre</w:t>
      </w:r>
      <w:bookmarkEnd w:id="22"/>
      <w:bookmarkEnd w:id="23"/>
      <w:r w:rsidR="003D4C29" w:rsidRPr="004A5157">
        <w:t xml:space="preserve"> </w:t>
      </w:r>
    </w:p>
    <w:p w14:paraId="699E746B" w14:textId="5395B686" w:rsidR="00647AF1" w:rsidRPr="00575AB9" w:rsidRDefault="000B6522" w:rsidP="00575AB9">
      <w:pPr>
        <w:spacing w:before="0"/>
        <w:jc w:val="right"/>
        <w:rPr>
          <w:sz w:val="14"/>
          <w:szCs w:val="16"/>
        </w:rPr>
      </w:pPr>
      <w:r w:rsidRPr="00575AB9">
        <w:rPr>
          <w:b/>
          <w:bCs/>
          <w:sz w:val="14"/>
          <w:szCs w:val="16"/>
        </w:rPr>
        <w:t>Source</w:t>
      </w:r>
      <w:r w:rsidRPr="00575AB9">
        <w:rPr>
          <w:sz w:val="14"/>
          <w:szCs w:val="16"/>
        </w:rPr>
        <w:t xml:space="preserve"> :</w:t>
      </w:r>
      <w:r w:rsidR="00647AF1" w:rsidRPr="00575AB9">
        <w:rPr>
          <w:sz w:val="14"/>
          <w:szCs w:val="16"/>
        </w:rPr>
        <w:t xml:space="preserve"> </w:t>
      </w:r>
      <w:r w:rsidR="00374CFD" w:rsidRPr="00575AB9">
        <w:rPr>
          <w:sz w:val="14"/>
          <w:szCs w:val="16"/>
        </w:rPr>
        <w:t>SID - https://www.elsewedyelectric.com/en/news-room/sid-to-build-the-first-dry-port-in-egypt/</w:t>
      </w:r>
    </w:p>
    <w:p w14:paraId="59FC6365" w14:textId="77777777" w:rsidR="008A392A" w:rsidRPr="004A5157" w:rsidRDefault="008A392A" w:rsidP="004A5157">
      <w:pPr>
        <w:pStyle w:val="Heading4"/>
      </w:pPr>
      <w:r w:rsidRPr="004A5157">
        <w:lastRenderedPageBreak/>
        <w:t>Structuration du Projet</w:t>
      </w:r>
    </w:p>
    <w:p w14:paraId="3DC4887B" w14:textId="62F8A573" w:rsidR="008A392A" w:rsidRPr="004A5157" w:rsidRDefault="005112D8" w:rsidP="008A392A">
      <w:r w:rsidRPr="004A5157">
        <w:t xml:space="preserve">En juillet 2021, la BERD a accordé un prêt senior d'un montant maximum de 29,6 millions de dollars (25 millions d'euros) à </w:t>
      </w:r>
      <w:r w:rsidR="00051937" w:rsidRPr="004A5157">
        <w:t>« </w:t>
      </w:r>
      <w:proofErr w:type="spellStart"/>
      <w:r w:rsidRPr="004A5157">
        <w:t>October</w:t>
      </w:r>
      <w:proofErr w:type="spellEnd"/>
      <w:r w:rsidRPr="004A5157">
        <w:t xml:space="preserve"> Dry Port </w:t>
      </w:r>
      <w:proofErr w:type="spellStart"/>
      <w:r w:rsidRPr="004A5157">
        <w:t>Company</w:t>
      </w:r>
      <w:proofErr w:type="spellEnd"/>
      <w:r w:rsidR="00051937" w:rsidRPr="004A5157">
        <w:t> »</w:t>
      </w:r>
      <w:r w:rsidRPr="004A5157">
        <w:t>, dans le cadre d'un programme d'investissement total de 60 millions de dollars destiné à financer la conception, le développement, la construction</w:t>
      </w:r>
      <w:r w:rsidR="0094117B" w:rsidRPr="004A5157">
        <w:t>,</w:t>
      </w:r>
      <w:r w:rsidRPr="004A5157">
        <w:t xml:space="preserve"> l'exploitation et l'entretien du port sec du 6 octobre (DP6), le premier port sec terrestre d'Egypte dans la ville du 6 octobre, à l'ouest du Caire</w:t>
      </w:r>
      <w:r w:rsidR="00CA0BC5" w:rsidRPr="004A5157">
        <w:t>.</w:t>
      </w:r>
    </w:p>
    <w:p w14:paraId="587915D3" w14:textId="02E22EC8" w:rsidR="002C0482" w:rsidRPr="004A5157" w:rsidRDefault="002C0482" w:rsidP="002C0482">
      <w:r w:rsidRPr="004A5157">
        <w:t xml:space="preserve">Le ministre égyptien des Transports a annoncé en novembre 2022 la </w:t>
      </w:r>
      <w:r w:rsidR="00D102D5" w:rsidRPr="004A5157">
        <w:t>préouverture</w:t>
      </w:r>
      <w:r w:rsidRPr="004A5157">
        <w:t xml:space="preserve"> du « Port sec d’octobre » en tant que premier port sec d’Égypte situé dans la nouvelle ville du 6 octobre. Le projet est le premier du genre dans le cadre d’un partenariat public-privé et comprend : le ministère des Transports représenté par l’Autorité générale des ports terrestres et secs, et un consortium d’ELSEWEDY ELECTRIC, et DB Schenker, représenté par </w:t>
      </w:r>
      <w:r w:rsidR="00D519BE" w:rsidRPr="004A5157">
        <w:t>« </w:t>
      </w:r>
      <w:proofErr w:type="spellStart"/>
      <w:r w:rsidRPr="004A5157">
        <w:t>October</w:t>
      </w:r>
      <w:proofErr w:type="spellEnd"/>
      <w:r w:rsidRPr="004A5157">
        <w:t xml:space="preserve"> Dry Port </w:t>
      </w:r>
      <w:proofErr w:type="spellStart"/>
      <w:r w:rsidRPr="004A5157">
        <w:t>Company</w:t>
      </w:r>
      <w:proofErr w:type="spellEnd"/>
      <w:r w:rsidR="00D519BE" w:rsidRPr="004A5157">
        <w:t> »</w:t>
      </w:r>
      <w:r w:rsidRPr="004A5157">
        <w:t>, en coopération avec la Banque européenne pour la reconstruction et le développement (BERD), visant à fournir un modèle pour une installation portuaire intégrée fonctionnant selon les derniers systèmes numériques mondiaux en Égypte.</w:t>
      </w:r>
    </w:p>
    <w:p w14:paraId="406055CF" w14:textId="679414F8" w:rsidR="00E746C0" w:rsidRPr="004A5157" w:rsidRDefault="00E746C0" w:rsidP="00E746C0">
      <w:pPr>
        <w:pStyle w:val="Caption"/>
        <w:keepNext/>
        <w:jc w:val="center"/>
      </w:pPr>
      <w:bookmarkStart w:id="24" w:name="_Toc153281005"/>
      <w:bookmarkStart w:id="25" w:name="_Toc149145804"/>
      <w:r w:rsidRPr="004A5157">
        <w:t xml:space="preserve">Tableau </w:t>
      </w:r>
      <w:r w:rsidR="00301C13">
        <w:fldChar w:fldCharType="begin"/>
      </w:r>
      <w:r w:rsidR="00301C13">
        <w:instrText xml:space="preserve"> SEQ Tableau \* ARABIC </w:instrText>
      </w:r>
      <w:r w:rsidR="00301C13">
        <w:fldChar w:fldCharType="separate"/>
      </w:r>
      <w:r w:rsidR="00986A20">
        <w:rPr>
          <w:noProof/>
        </w:rPr>
        <w:t>9</w:t>
      </w:r>
      <w:r w:rsidR="00301C13">
        <w:rPr>
          <w:noProof/>
        </w:rPr>
        <w:fldChar w:fldCharType="end"/>
      </w:r>
      <w:r w:rsidRPr="004A5157">
        <w:t xml:space="preserve">: </w:t>
      </w:r>
      <w:r w:rsidR="00A63DEE" w:rsidRPr="004A5157">
        <w:t xml:space="preserve">Principales caractéristiques </w:t>
      </w:r>
      <w:r w:rsidRPr="004A5157">
        <w:t>du projet</w:t>
      </w:r>
      <w:r w:rsidR="00F94700" w:rsidRPr="004A5157">
        <w:t xml:space="preserve"> </w:t>
      </w:r>
      <w:r w:rsidR="00A63DEE" w:rsidRPr="004A5157">
        <w:t xml:space="preserve">PPP </w:t>
      </w:r>
      <w:r w:rsidR="00F94700" w:rsidRPr="004A5157">
        <w:t xml:space="preserve">du Port Sec </w:t>
      </w:r>
      <w:r w:rsidR="00C95F3A" w:rsidRPr="004A5157">
        <w:t>d</w:t>
      </w:r>
      <w:r w:rsidR="00286193" w:rsidRPr="004A5157">
        <w:t>u</w:t>
      </w:r>
      <w:r w:rsidR="00C95F3A" w:rsidRPr="004A5157">
        <w:t xml:space="preserve"> 6 Octobre</w:t>
      </w:r>
      <w:bookmarkEnd w:id="24"/>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4910"/>
      </w:tblGrid>
      <w:tr w:rsidR="00EA6AE4" w:rsidRPr="004A5157" w14:paraId="1F377659" w14:textId="77777777" w:rsidTr="004A5157">
        <w:trPr>
          <w:trHeight w:val="40"/>
        </w:trPr>
        <w:tc>
          <w:tcPr>
            <w:tcW w:w="4106" w:type="dxa"/>
            <w:shd w:val="clear" w:color="auto" w:fill="004C84" w:themeFill="accent5" w:themeFillTint="E6"/>
          </w:tcPr>
          <w:p w14:paraId="71C18004" w14:textId="77777777" w:rsidR="00EA6AE4" w:rsidRPr="004A5157" w:rsidRDefault="00EA6AE4" w:rsidP="00575AB9">
            <w:pPr>
              <w:spacing w:before="0" w:after="0"/>
              <w:jc w:val="left"/>
              <w:rPr>
                <w:rFonts w:cstheme="minorHAnsi"/>
                <w:b/>
                <w:bCs/>
                <w:szCs w:val="20"/>
              </w:rPr>
            </w:pPr>
            <w:r w:rsidRPr="004A5157">
              <w:rPr>
                <w:rFonts w:cstheme="minorHAnsi"/>
                <w:b/>
                <w:bCs/>
                <w:szCs w:val="20"/>
              </w:rPr>
              <w:t>Concédant</w:t>
            </w:r>
          </w:p>
        </w:tc>
        <w:tc>
          <w:tcPr>
            <w:tcW w:w="4910" w:type="dxa"/>
          </w:tcPr>
          <w:p w14:paraId="275912EB" w14:textId="64A9BEC8" w:rsidR="00EA6AE4" w:rsidRPr="004A5157" w:rsidRDefault="00CB3ED1" w:rsidP="00575AB9">
            <w:pPr>
              <w:spacing w:before="0" w:after="0"/>
              <w:jc w:val="left"/>
              <w:rPr>
                <w:rFonts w:cstheme="minorHAnsi"/>
                <w:szCs w:val="20"/>
              </w:rPr>
            </w:pPr>
            <w:r w:rsidRPr="004A5157">
              <w:rPr>
                <w:rFonts w:cstheme="minorHAnsi"/>
                <w:szCs w:val="20"/>
              </w:rPr>
              <w:t>Le</w:t>
            </w:r>
            <w:r w:rsidR="006B2B99" w:rsidRPr="004A5157">
              <w:rPr>
                <w:rFonts w:cstheme="minorHAnsi"/>
                <w:szCs w:val="20"/>
              </w:rPr>
              <w:t xml:space="preserve"> </w:t>
            </w:r>
            <w:proofErr w:type="gramStart"/>
            <w:r w:rsidR="006E79BC" w:rsidRPr="004A5157">
              <w:rPr>
                <w:rFonts w:cstheme="minorHAnsi"/>
                <w:szCs w:val="20"/>
              </w:rPr>
              <w:t>Ministère</w:t>
            </w:r>
            <w:proofErr w:type="gramEnd"/>
            <w:r w:rsidR="006E79BC" w:rsidRPr="004A5157">
              <w:rPr>
                <w:rFonts w:cstheme="minorHAnsi"/>
                <w:szCs w:val="20"/>
              </w:rPr>
              <w:t xml:space="preserve"> </w:t>
            </w:r>
            <w:r w:rsidR="006B2B99" w:rsidRPr="004A5157">
              <w:rPr>
                <w:rFonts w:cstheme="minorHAnsi"/>
                <w:szCs w:val="20"/>
              </w:rPr>
              <w:t xml:space="preserve">des Transports représenté par </w:t>
            </w:r>
            <w:r w:rsidR="006E79BC" w:rsidRPr="004A5157">
              <w:rPr>
                <w:rFonts w:cstheme="minorHAnsi"/>
                <w:szCs w:val="20"/>
              </w:rPr>
              <w:t>l’</w:t>
            </w:r>
            <w:r w:rsidR="009B1B12" w:rsidRPr="004A5157">
              <w:rPr>
                <w:rFonts w:cstheme="minorHAnsi"/>
                <w:szCs w:val="20"/>
              </w:rPr>
              <w:t>Autorité Générale</w:t>
            </w:r>
            <w:r w:rsidR="006B2B99" w:rsidRPr="004A5157">
              <w:rPr>
                <w:rFonts w:cstheme="minorHAnsi"/>
                <w:szCs w:val="20"/>
              </w:rPr>
              <w:t xml:space="preserve"> des </w:t>
            </w:r>
            <w:r w:rsidR="009B1B12" w:rsidRPr="004A5157">
              <w:rPr>
                <w:rFonts w:cstheme="minorHAnsi"/>
                <w:szCs w:val="20"/>
              </w:rPr>
              <w:t>Ports Terrestres</w:t>
            </w:r>
            <w:r w:rsidR="006B2B99" w:rsidRPr="004A5157">
              <w:rPr>
                <w:rFonts w:cstheme="minorHAnsi"/>
                <w:szCs w:val="20"/>
              </w:rPr>
              <w:t xml:space="preserve"> et </w:t>
            </w:r>
            <w:r w:rsidR="009B1B12" w:rsidRPr="004A5157">
              <w:rPr>
                <w:rFonts w:cstheme="minorHAnsi"/>
                <w:szCs w:val="20"/>
              </w:rPr>
              <w:t>Secs</w:t>
            </w:r>
          </w:p>
        </w:tc>
      </w:tr>
      <w:tr w:rsidR="00EA6AE4" w:rsidRPr="004A5157" w14:paraId="0589DB88" w14:textId="77777777" w:rsidTr="004A5157">
        <w:tc>
          <w:tcPr>
            <w:tcW w:w="4106" w:type="dxa"/>
            <w:shd w:val="clear" w:color="auto" w:fill="004C84" w:themeFill="accent5" w:themeFillTint="E6"/>
          </w:tcPr>
          <w:p w14:paraId="50CED63D" w14:textId="77777777" w:rsidR="00EA6AE4" w:rsidRPr="004A5157" w:rsidRDefault="00EA6AE4" w:rsidP="00575AB9">
            <w:pPr>
              <w:spacing w:before="0" w:after="0"/>
              <w:jc w:val="left"/>
              <w:rPr>
                <w:rFonts w:cstheme="minorHAnsi"/>
                <w:b/>
                <w:bCs/>
                <w:szCs w:val="20"/>
              </w:rPr>
            </w:pPr>
            <w:r w:rsidRPr="004A5157">
              <w:rPr>
                <w:rFonts w:cstheme="minorHAnsi"/>
                <w:b/>
                <w:bCs/>
                <w:szCs w:val="20"/>
              </w:rPr>
              <w:t>Concessionnaire</w:t>
            </w:r>
          </w:p>
        </w:tc>
        <w:tc>
          <w:tcPr>
            <w:tcW w:w="4910" w:type="dxa"/>
          </w:tcPr>
          <w:p w14:paraId="29FDB808" w14:textId="19D9FDF4" w:rsidR="00EA6AE4" w:rsidRPr="004A5157" w:rsidRDefault="006B2B99" w:rsidP="00575AB9">
            <w:pPr>
              <w:spacing w:before="0" w:after="0"/>
              <w:jc w:val="left"/>
              <w:rPr>
                <w:rFonts w:cstheme="minorHAnsi"/>
                <w:szCs w:val="20"/>
              </w:rPr>
            </w:pPr>
            <w:r w:rsidRPr="004A5157">
              <w:rPr>
                <w:rFonts w:cstheme="minorHAnsi"/>
                <w:szCs w:val="20"/>
              </w:rPr>
              <w:t>Le consortium d’ELSEWEDY ELECTRIC et DB Schenker</w:t>
            </w:r>
          </w:p>
        </w:tc>
      </w:tr>
      <w:tr w:rsidR="00EA6AE4" w:rsidRPr="004A5157" w14:paraId="14566265" w14:textId="77777777" w:rsidTr="004A5157">
        <w:tc>
          <w:tcPr>
            <w:tcW w:w="4106" w:type="dxa"/>
            <w:shd w:val="clear" w:color="auto" w:fill="004C84" w:themeFill="accent5" w:themeFillTint="E6"/>
          </w:tcPr>
          <w:p w14:paraId="14B7B4F8" w14:textId="77777777" w:rsidR="00EA6AE4" w:rsidRPr="004A5157" w:rsidRDefault="00EA6AE4" w:rsidP="00575AB9">
            <w:pPr>
              <w:spacing w:before="0" w:after="0"/>
              <w:jc w:val="left"/>
              <w:rPr>
                <w:rFonts w:cstheme="minorHAnsi"/>
                <w:b/>
                <w:bCs/>
                <w:szCs w:val="20"/>
              </w:rPr>
            </w:pPr>
            <w:r w:rsidRPr="004A5157">
              <w:rPr>
                <w:rFonts w:cstheme="minorHAnsi"/>
                <w:b/>
                <w:bCs/>
                <w:szCs w:val="20"/>
              </w:rPr>
              <w:t>Type de projet</w:t>
            </w:r>
          </w:p>
        </w:tc>
        <w:tc>
          <w:tcPr>
            <w:tcW w:w="4910" w:type="dxa"/>
          </w:tcPr>
          <w:p w14:paraId="66A64949" w14:textId="77777777" w:rsidR="00EA6AE4" w:rsidRPr="004A5157" w:rsidRDefault="00EA6AE4" w:rsidP="00575AB9">
            <w:pPr>
              <w:spacing w:before="0" w:after="0"/>
              <w:jc w:val="left"/>
              <w:rPr>
                <w:rFonts w:cstheme="minorHAnsi"/>
                <w:szCs w:val="20"/>
              </w:rPr>
            </w:pPr>
            <w:r w:rsidRPr="004A5157">
              <w:rPr>
                <w:rFonts w:cstheme="minorHAnsi"/>
                <w:szCs w:val="20"/>
              </w:rPr>
              <w:t>Greenfield</w:t>
            </w:r>
          </w:p>
        </w:tc>
      </w:tr>
      <w:tr w:rsidR="00EA6AE4" w:rsidRPr="004A5157" w14:paraId="28683BE7" w14:textId="77777777" w:rsidTr="004A5157">
        <w:tc>
          <w:tcPr>
            <w:tcW w:w="4106" w:type="dxa"/>
            <w:shd w:val="clear" w:color="auto" w:fill="004C84" w:themeFill="accent5" w:themeFillTint="E6"/>
          </w:tcPr>
          <w:p w14:paraId="51096D3F" w14:textId="77777777" w:rsidR="00EA6AE4" w:rsidRPr="004A5157" w:rsidRDefault="00EA6AE4" w:rsidP="00575AB9">
            <w:pPr>
              <w:spacing w:before="0" w:after="0"/>
              <w:jc w:val="left"/>
              <w:rPr>
                <w:rFonts w:cstheme="minorHAnsi"/>
                <w:b/>
                <w:bCs/>
                <w:szCs w:val="20"/>
              </w:rPr>
            </w:pPr>
            <w:r w:rsidRPr="004A5157">
              <w:rPr>
                <w:rFonts w:cstheme="minorHAnsi"/>
                <w:b/>
                <w:bCs/>
                <w:szCs w:val="20"/>
              </w:rPr>
              <w:t>Période de concession</w:t>
            </w:r>
          </w:p>
        </w:tc>
        <w:tc>
          <w:tcPr>
            <w:tcW w:w="4910" w:type="dxa"/>
          </w:tcPr>
          <w:p w14:paraId="71B0D855" w14:textId="04607D78" w:rsidR="00EA6AE4" w:rsidRPr="004A5157" w:rsidRDefault="00EA6AE4" w:rsidP="00575AB9">
            <w:pPr>
              <w:spacing w:before="0" w:after="0"/>
              <w:jc w:val="left"/>
              <w:rPr>
                <w:rFonts w:cstheme="minorHAnsi"/>
                <w:szCs w:val="20"/>
              </w:rPr>
            </w:pPr>
            <w:r w:rsidRPr="004A5157">
              <w:rPr>
                <w:rFonts w:cstheme="minorHAnsi"/>
                <w:szCs w:val="20"/>
              </w:rPr>
              <w:t>30 ans</w:t>
            </w:r>
          </w:p>
        </w:tc>
      </w:tr>
      <w:tr w:rsidR="00EA6AE4" w:rsidRPr="00635655" w14:paraId="4EAB033E" w14:textId="77777777" w:rsidTr="004A5157">
        <w:tc>
          <w:tcPr>
            <w:tcW w:w="4106" w:type="dxa"/>
            <w:shd w:val="clear" w:color="auto" w:fill="004C84" w:themeFill="accent5" w:themeFillTint="E6"/>
          </w:tcPr>
          <w:p w14:paraId="41CECCAF" w14:textId="77777777" w:rsidR="00EA6AE4" w:rsidRPr="004A5157" w:rsidRDefault="00EA6AE4" w:rsidP="00575AB9">
            <w:pPr>
              <w:spacing w:before="0" w:after="0"/>
              <w:jc w:val="left"/>
              <w:rPr>
                <w:rFonts w:cstheme="minorHAnsi"/>
                <w:b/>
                <w:bCs/>
                <w:szCs w:val="20"/>
              </w:rPr>
            </w:pPr>
            <w:r w:rsidRPr="004A5157">
              <w:rPr>
                <w:rFonts w:cstheme="minorHAnsi"/>
                <w:b/>
                <w:bCs/>
                <w:szCs w:val="20"/>
              </w:rPr>
              <w:t>Modèle de concession (type de contrat)</w:t>
            </w:r>
          </w:p>
        </w:tc>
        <w:tc>
          <w:tcPr>
            <w:tcW w:w="4910" w:type="dxa"/>
          </w:tcPr>
          <w:p w14:paraId="358F1F28" w14:textId="77777777" w:rsidR="00EA6AE4" w:rsidRPr="001614C6" w:rsidRDefault="00EA6AE4" w:rsidP="00575AB9">
            <w:pPr>
              <w:spacing w:before="0" w:after="0"/>
              <w:jc w:val="left"/>
              <w:rPr>
                <w:rFonts w:cstheme="minorHAnsi"/>
                <w:szCs w:val="20"/>
                <w:lang w:val="en-GB"/>
              </w:rPr>
            </w:pPr>
            <w:r w:rsidRPr="001614C6">
              <w:rPr>
                <w:rFonts w:cstheme="minorHAnsi"/>
                <w:szCs w:val="20"/>
                <w:lang w:val="en-GB"/>
              </w:rPr>
              <w:t>Build, Operate and Transfer (BOT)</w:t>
            </w:r>
          </w:p>
        </w:tc>
      </w:tr>
      <w:tr w:rsidR="00EA6AE4" w:rsidRPr="004A5157" w14:paraId="02D5A7D3" w14:textId="77777777" w:rsidTr="004A5157">
        <w:tc>
          <w:tcPr>
            <w:tcW w:w="4106" w:type="dxa"/>
            <w:shd w:val="clear" w:color="auto" w:fill="004C84" w:themeFill="accent5" w:themeFillTint="E6"/>
          </w:tcPr>
          <w:p w14:paraId="6A371B2A" w14:textId="77777777" w:rsidR="00EA6AE4" w:rsidRPr="004A5157" w:rsidRDefault="00EA6AE4" w:rsidP="00575AB9">
            <w:pPr>
              <w:spacing w:before="0" w:after="0"/>
              <w:jc w:val="left"/>
              <w:rPr>
                <w:rFonts w:cstheme="minorHAnsi"/>
                <w:b/>
                <w:bCs/>
                <w:szCs w:val="20"/>
              </w:rPr>
            </w:pPr>
            <w:r w:rsidRPr="004A5157">
              <w:rPr>
                <w:rFonts w:cstheme="minorHAnsi"/>
                <w:b/>
                <w:bCs/>
                <w:szCs w:val="20"/>
              </w:rPr>
              <w:t>Capacité portuaire</w:t>
            </w:r>
          </w:p>
        </w:tc>
        <w:tc>
          <w:tcPr>
            <w:tcW w:w="4910" w:type="dxa"/>
          </w:tcPr>
          <w:p w14:paraId="5F19FB97" w14:textId="0AA654EB" w:rsidR="00EA6AE4" w:rsidRPr="004A5157" w:rsidRDefault="000A0D5C" w:rsidP="00575AB9">
            <w:pPr>
              <w:spacing w:before="0" w:after="0"/>
              <w:jc w:val="left"/>
              <w:rPr>
                <w:rFonts w:cstheme="minorHAnsi"/>
                <w:szCs w:val="20"/>
              </w:rPr>
            </w:pPr>
            <w:r w:rsidRPr="004A5157">
              <w:rPr>
                <w:rFonts w:cstheme="minorHAnsi"/>
                <w:szCs w:val="20"/>
              </w:rPr>
              <w:t xml:space="preserve">720 000 EVP </w:t>
            </w:r>
            <w:r w:rsidR="00EA6AE4" w:rsidRPr="004A5157">
              <w:rPr>
                <w:rFonts w:cstheme="minorHAnsi"/>
                <w:szCs w:val="20"/>
              </w:rPr>
              <w:t>(phase finale)</w:t>
            </w:r>
          </w:p>
        </w:tc>
      </w:tr>
      <w:tr w:rsidR="00EA6AE4" w:rsidRPr="004A5157" w14:paraId="62623CCF" w14:textId="77777777" w:rsidTr="004A5157">
        <w:tc>
          <w:tcPr>
            <w:tcW w:w="4106" w:type="dxa"/>
            <w:shd w:val="clear" w:color="auto" w:fill="004C84" w:themeFill="accent5" w:themeFillTint="E6"/>
          </w:tcPr>
          <w:p w14:paraId="7C0A78D9" w14:textId="5F08D87E" w:rsidR="00EA6AE4" w:rsidRPr="004A5157" w:rsidRDefault="00EA6AE4" w:rsidP="00575AB9">
            <w:pPr>
              <w:spacing w:before="0" w:after="0"/>
              <w:jc w:val="left"/>
              <w:rPr>
                <w:rFonts w:cstheme="minorHAnsi"/>
                <w:b/>
                <w:bCs/>
                <w:szCs w:val="20"/>
              </w:rPr>
            </w:pPr>
            <w:r w:rsidRPr="004A5157">
              <w:rPr>
                <w:rFonts w:cstheme="minorHAnsi"/>
                <w:b/>
                <w:bCs/>
                <w:szCs w:val="20"/>
              </w:rPr>
              <w:t xml:space="preserve">Coût </w:t>
            </w:r>
            <w:r w:rsidR="004247F3" w:rsidRPr="004A5157">
              <w:rPr>
                <w:rFonts w:cstheme="minorHAnsi"/>
                <w:b/>
                <w:bCs/>
                <w:szCs w:val="20"/>
              </w:rPr>
              <w:t xml:space="preserve">de construction </w:t>
            </w:r>
            <w:r w:rsidRPr="004A5157">
              <w:rPr>
                <w:rFonts w:cstheme="minorHAnsi"/>
                <w:b/>
                <w:bCs/>
                <w:szCs w:val="20"/>
              </w:rPr>
              <w:t>du projet</w:t>
            </w:r>
          </w:p>
        </w:tc>
        <w:tc>
          <w:tcPr>
            <w:tcW w:w="4910" w:type="dxa"/>
          </w:tcPr>
          <w:p w14:paraId="38CB17F1" w14:textId="5D4FC975" w:rsidR="00EA6AE4" w:rsidRPr="004A5157" w:rsidRDefault="00F507DF" w:rsidP="00575AB9">
            <w:pPr>
              <w:spacing w:before="0" w:after="0"/>
              <w:jc w:val="left"/>
              <w:rPr>
                <w:rFonts w:cstheme="minorHAnsi"/>
                <w:szCs w:val="20"/>
              </w:rPr>
            </w:pPr>
            <w:r w:rsidRPr="004A5157">
              <w:rPr>
                <w:rFonts w:cstheme="minorHAnsi"/>
                <w:szCs w:val="20"/>
              </w:rPr>
              <w:t>60</w:t>
            </w:r>
            <w:r w:rsidR="00EA6AE4" w:rsidRPr="004A5157">
              <w:rPr>
                <w:rFonts w:cstheme="minorHAnsi"/>
                <w:szCs w:val="20"/>
              </w:rPr>
              <w:t xml:space="preserve"> millions de dollars</w:t>
            </w:r>
          </w:p>
        </w:tc>
      </w:tr>
      <w:tr w:rsidR="00610D3B" w:rsidRPr="004A5157" w14:paraId="5C9590A8" w14:textId="77777777" w:rsidTr="004A5157">
        <w:tc>
          <w:tcPr>
            <w:tcW w:w="4106" w:type="dxa"/>
            <w:shd w:val="clear" w:color="auto" w:fill="004C84" w:themeFill="accent5" w:themeFillTint="E6"/>
          </w:tcPr>
          <w:p w14:paraId="58866313" w14:textId="535FE00B" w:rsidR="00610D3B" w:rsidRPr="004A5157" w:rsidRDefault="00610D3B" w:rsidP="00575AB9">
            <w:pPr>
              <w:spacing w:before="0" w:after="0"/>
              <w:jc w:val="left"/>
              <w:rPr>
                <w:rFonts w:cstheme="minorHAnsi"/>
                <w:b/>
                <w:bCs/>
                <w:szCs w:val="20"/>
              </w:rPr>
            </w:pPr>
            <w:r w:rsidRPr="004A5157">
              <w:rPr>
                <w:rFonts w:cstheme="minorHAnsi"/>
                <w:b/>
                <w:bCs/>
                <w:szCs w:val="20"/>
              </w:rPr>
              <w:t>Sources de financement du projet</w:t>
            </w:r>
          </w:p>
        </w:tc>
        <w:tc>
          <w:tcPr>
            <w:tcW w:w="4910" w:type="dxa"/>
          </w:tcPr>
          <w:p w14:paraId="3693BBBA" w14:textId="4327F6B0" w:rsidR="00610D3B" w:rsidRPr="004A5157" w:rsidRDefault="0081294E" w:rsidP="00575AB9">
            <w:pPr>
              <w:spacing w:before="0" w:after="0"/>
              <w:jc w:val="left"/>
              <w:rPr>
                <w:rFonts w:cstheme="minorHAnsi"/>
                <w:szCs w:val="20"/>
              </w:rPr>
            </w:pPr>
            <w:r w:rsidRPr="004A5157">
              <w:t xml:space="preserve">La Banque Européenne pour la Reconstruction et le Développement (BERD) a </w:t>
            </w:r>
            <w:r w:rsidR="003D3C72" w:rsidRPr="004A5157">
              <w:t>fourni un financement de</w:t>
            </w:r>
            <w:r w:rsidRPr="004A5157">
              <w:t xml:space="preserve"> 40 millions de dollars</w:t>
            </w:r>
            <w:r w:rsidRPr="004A5157">
              <w:rPr>
                <w:rStyle w:val="FootnoteReference"/>
              </w:rPr>
              <w:footnoteReference w:id="6"/>
            </w:r>
          </w:p>
        </w:tc>
      </w:tr>
      <w:tr w:rsidR="00EA6AE4" w:rsidRPr="004A5157" w14:paraId="55F92685" w14:textId="77777777" w:rsidTr="004A5157">
        <w:tc>
          <w:tcPr>
            <w:tcW w:w="4106" w:type="dxa"/>
            <w:shd w:val="clear" w:color="auto" w:fill="004C84" w:themeFill="accent5" w:themeFillTint="E6"/>
          </w:tcPr>
          <w:p w14:paraId="2A786461" w14:textId="035C8749" w:rsidR="00EA6AE4" w:rsidRPr="004A5157" w:rsidRDefault="00FE7A2E" w:rsidP="00575AB9">
            <w:pPr>
              <w:spacing w:before="0" w:after="0"/>
              <w:jc w:val="left"/>
              <w:rPr>
                <w:rFonts w:cstheme="minorHAnsi"/>
                <w:b/>
                <w:bCs/>
                <w:szCs w:val="20"/>
              </w:rPr>
            </w:pPr>
            <w:r w:rsidRPr="004A5157">
              <w:rPr>
                <w:rFonts w:cstheme="minorHAnsi"/>
                <w:b/>
                <w:bCs/>
                <w:szCs w:val="20"/>
              </w:rPr>
              <w:t>Phase actuelle du projet</w:t>
            </w:r>
          </w:p>
        </w:tc>
        <w:tc>
          <w:tcPr>
            <w:tcW w:w="4910" w:type="dxa"/>
          </w:tcPr>
          <w:p w14:paraId="67AF9522" w14:textId="265B0B27" w:rsidR="00EA6AE4" w:rsidRPr="004A5157" w:rsidRDefault="00C7678E" w:rsidP="00575AB9">
            <w:pPr>
              <w:spacing w:before="0" w:after="0"/>
              <w:jc w:val="left"/>
              <w:rPr>
                <w:rFonts w:cstheme="minorHAnsi"/>
                <w:szCs w:val="20"/>
              </w:rPr>
            </w:pPr>
            <w:r w:rsidRPr="004A5157">
              <w:rPr>
                <w:rFonts w:cstheme="minorHAnsi"/>
                <w:szCs w:val="20"/>
              </w:rPr>
              <w:t>P</w:t>
            </w:r>
            <w:r w:rsidR="00CB3ED1" w:rsidRPr="004A5157">
              <w:rPr>
                <w:rFonts w:cstheme="minorHAnsi"/>
                <w:szCs w:val="20"/>
              </w:rPr>
              <w:t xml:space="preserve">réouverture </w:t>
            </w:r>
            <w:r w:rsidRPr="004A5157">
              <w:rPr>
                <w:rFonts w:cstheme="minorHAnsi"/>
                <w:szCs w:val="20"/>
              </w:rPr>
              <w:t xml:space="preserve">depuis </w:t>
            </w:r>
            <w:r w:rsidR="004247F3" w:rsidRPr="004A5157">
              <w:rPr>
                <w:rFonts w:cstheme="minorHAnsi"/>
                <w:szCs w:val="20"/>
              </w:rPr>
              <w:t xml:space="preserve">novembre </w:t>
            </w:r>
            <w:r w:rsidR="00CB3ED1" w:rsidRPr="004A5157">
              <w:rPr>
                <w:rFonts w:cstheme="minorHAnsi"/>
                <w:szCs w:val="20"/>
              </w:rPr>
              <w:t>2022</w:t>
            </w:r>
          </w:p>
        </w:tc>
      </w:tr>
    </w:tbl>
    <w:p w14:paraId="1A1EF0BE" w14:textId="192E127E" w:rsidR="0073552B" w:rsidRPr="004A5157" w:rsidRDefault="003D4DA4" w:rsidP="00542629">
      <w:pPr>
        <w:keepNext/>
      </w:pPr>
      <w:r w:rsidRPr="004A5157">
        <w:t xml:space="preserve">  </w:t>
      </w:r>
    </w:p>
    <w:p w14:paraId="672B1737" w14:textId="653B8A79" w:rsidR="004B628F" w:rsidRPr="004A5157" w:rsidRDefault="000E341E" w:rsidP="00575AB9">
      <w:pPr>
        <w:keepNext/>
        <w:spacing w:before="0" w:after="0"/>
        <w:jc w:val="center"/>
      </w:pPr>
      <w:r w:rsidRPr="004A5157">
        <w:rPr>
          <w:noProof/>
        </w:rPr>
        <w:drawing>
          <wp:inline distT="0" distB="0" distL="0" distR="0" wp14:anchorId="77776EE1" wp14:editId="5D3DE4C0">
            <wp:extent cx="4171768" cy="2487168"/>
            <wp:effectExtent l="0" t="0" r="635" b="8890"/>
            <wp:docPr id="839557953" name="Picture 83955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7103" cy="2496311"/>
                    </a:xfrm>
                    <a:prstGeom prst="rect">
                      <a:avLst/>
                    </a:prstGeom>
                    <a:noFill/>
                  </pic:spPr>
                </pic:pic>
              </a:graphicData>
            </a:graphic>
          </wp:inline>
        </w:drawing>
      </w:r>
    </w:p>
    <w:p w14:paraId="30C18D69" w14:textId="1CADD3BD" w:rsidR="004B628F" w:rsidRPr="004A5157" w:rsidRDefault="004B628F" w:rsidP="004A5157">
      <w:pPr>
        <w:pStyle w:val="Caption"/>
        <w:jc w:val="center"/>
      </w:pPr>
      <w:bookmarkStart w:id="26" w:name="_Toc153280982"/>
      <w:bookmarkStart w:id="27" w:name="_Toc149145781"/>
      <w:r w:rsidRPr="004A5157">
        <w:t xml:space="preserve">Figure </w:t>
      </w:r>
      <w:r w:rsidR="00301C13">
        <w:fldChar w:fldCharType="begin"/>
      </w:r>
      <w:r w:rsidR="00301C13">
        <w:instrText xml:space="preserve"> SEQ Figure \* ARABIC </w:instrText>
      </w:r>
      <w:r w:rsidR="00301C13">
        <w:fldChar w:fldCharType="separate"/>
      </w:r>
      <w:r w:rsidR="00986A20">
        <w:rPr>
          <w:noProof/>
        </w:rPr>
        <w:t>10</w:t>
      </w:r>
      <w:r w:rsidR="00301C13">
        <w:rPr>
          <w:noProof/>
        </w:rPr>
        <w:fldChar w:fldCharType="end"/>
      </w:r>
      <w:r w:rsidRPr="004A5157">
        <w:t xml:space="preserve">: La structure contractuelle du </w:t>
      </w:r>
      <w:r w:rsidR="00A459B1" w:rsidRPr="004A5157">
        <w:t>port Sec du 6 octobre</w:t>
      </w:r>
      <w:bookmarkEnd w:id="26"/>
      <w:bookmarkEnd w:id="27"/>
      <w:r w:rsidR="00A459B1" w:rsidRPr="004A5157">
        <w:t xml:space="preserve"> </w:t>
      </w:r>
    </w:p>
    <w:p w14:paraId="763E21B6" w14:textId="21A180BA" w:rsidR="00FE4245" w:rsidRPr="004A5157" w:rsidRDefault="00500396" w:rsidP="004A5157">
      <w:pPr>
        <w:pStyle w:val="Heading3"/>
      </w:pPr>
      <w:bookmarkStart w:id="28" w:name="_Toc153280914"/>
      <w:bookmarkStart w:id="29" w:name="_Toc149145707"/>
      <w:r w:rsidRPr="004A5157">
        <w:lastRenderedPageBreak/>
        <w:t xml:space="preserve">Port Sec de </w:t>
      </w:r>
      <w:proofErr w:type="spellStart"/>
      <w:r w:rsidRPr="004A5157">
        <w:t>Khorgos</w:t>
      </w:r>
      <w:proofErr w:type="spellEnd"/>
      <w:r w:rsidR="00616A5D" w:rsidRPr="004A5157">
        <w:t xml:space="preserve"> </w:t>
      </w:r>
      <w:r w:rsidR="0094076A" w:rsidRPr="004A5157">
        <w:t xml:space="preserve">Gateway </w:t>
      </w:r>
      <w:r w:rsidR="00616A5D" w:rsidRPr="004A5157">
        <w:t>- Kazakhstan</w:t>
      </w:r>
      <w:bookmarkEnd w:id="28"/>
      <w:bookmarkEnd w:id="29"/>
    </w:p>
    <w:p w14:paraId="48A0378E" w14:textId="77777777" w:rsidR="00FE4245" w:rsidRPr="004A5157" w:rsidRDefault="00FE4245" w:rsidP="004A5157">
      <w:pPr>
        <w:pStyle w:val="Heading4"/>
      </w:pPr>
      <w:r w:rsidRPr="004A5157">
        <w:t>Présentation du projet</w:t>
      </w:r>
    </w:p>
    <w:p w14:paraId="3B888B3D" w14:textId="60544AB0" w:rsidR="00F85F17" w:rsidRPr="004A5157" w:rsidRDefault="00F85F17" w:rsidP="00C24824">
      <w:pPr>
        <w:pStyle w:val="BodyText"/>
        <w:keepNext/>
      </w:pPr>
      <w:proofErr w:type="spellStart"/>
      <w:r w:rsidRPr="004A5157">
        <w:t>Khorgos</w:t>
      </w:r>
      <w:proofErr w:type="spellEnd"/>
      <w:r w:rsidRPr="004A5157">
        <w:t xml:space="preserve"> </w:t>
      </w:r>
      <w:r w:rsidR="0094076A" w:rsidRPr="004A5157">
        <w:t xml:space="preserve">Gateway </w:t>
      </w:r>
      <w:r w:rsidRPr="004A5157">
        <w:t>est un port sec important situé à la frontière entre le Kazakhstan et la Chine, qui sert de plaque tournante dans l'initiative "la Ceinture et la Route"</w:t>
      </w:r>
      <w:r w:rsidR="00B361CC" w:rsidRPr="004A5157">
        <w:t xml:space="preserve"> (</w:t>
      </w:r>
      <w:r w:rsidR="00B361CC" w:rsidRPr="004A5157">
        <w:rPr>
          <w:i/>
          <w:iCs/>
        </w:rPr>
        <w:t>The Belt and Road Initiative</w:t>
      </w:r>
      <w:r w:rsidR="00B361CC" w:rsidRPr="004A5157">
        <w:t>)</w:t>
      </w:r>
      <w:r w:rsidRPr="004A5157">
        <w:t>. Cet emplacement stratégique en fait un facilitateur important des échanges commerciaux entre la Chine et l’Europe. Le port sec gère non seulement les marchandises, mais offre également une gamme de services, notamment la logistique et le dédouanement, contribuant ainsi à rationaliser considérablement les processus d'expédition transcontinentale.</w:t>
      </w:r>
    </w:p>
    <w:p w14:paraId="36DFE84D" w14:textId="38158DE5" w:rsidR="00C24824" w:rsidRPr="004A5157" w:rsidRDefault="00C24824" w:rsidP="00C24824">
      <w:pPr>
        <w:pStyle w:val="BodyText"/>
        <w:keepNext/>
      </w:pPr>
      <w:r w:rsidRPr="004A5157">
        <w:t xml:space="preserve">Kazakhstan Railways (KTZ) a mis en service le port sec </w:t>
      </w:r>
      <w:r w:rsidR="00345D4F" w:rsidRPr="004A5157">
        <w:t xml:space="preserve">en 2018 </w:t>
      </w:r>
      <w:r w:rsidRPr="004A5157">
        <w:t xml:space="preserve">dans la zone économique </w:t>
      </w:r>
      <w:r w:rsidR="00162B29" w:rsidRPr="004A5157">
        <w:t xml:space="preserve">spéciale </w:t>
      </w:r>
      <w:r w:rsidRPr="004A5157">
        <w:t xml:space="preserve">de </w:t>
      </w:r>
      <w:proofErr w:type="spellStart"/>
      <w:r w:rsidRPr="004A5157">
        <w:t>Khorgos</w:t>
      </w:r>
      <w:proofErr w:type="spellEnd"/>
      <w:r w:rsidRPr="004A5157">
        <w:t xml:space="preserve">-East Gates à la frontière kazakhe-chinoise. Le coût du projet est de 347 millions d’euros. La capacité de manutention des marchandises du port sec </w:t>
      </w:r>
      <w:r w:rsidR="00F4554E" w:rsidRPr="004A5157">
        <w:t>est de</w:t>
      </w:r>
      <w:r w:rsidRPr="004A5157">
        <w:t xml:space="preserve"> 200</w:t>
      </w:r>
      <w:r w:rsidR="006E3ACA" w:rsidRPr="004A5157">
        <w:t xml:space="preserve"> </w:t>
      </w:r>
      <w:r w:rsidRPr="004A5157">
        <w:t>000 conteneurs.</w:t>
      </w:r>
    </w:p>
    <w:p w14:paraId="26B1F056" w14:textId="5B4E73AA" w:rsidR="00500396" w:rsidRPr="004A5157" w:rsidRDefault="00D87D31" w:rsidP="00500396">
      <w:pPr>
        <w:pStyle w:val="BodyText"/>
        <w:keepNext/>
        <w:jc w:val="center"/>
      </w:pPr>
      <w:r w:rsidRPr="004A5157">
        <w:rPr>
          <w:noProof/>
        </w:rPr>
        <w:drawing>
          <wp:inline distT="0" distB="0" distL="0" distR="0" wp14:anchorId="45B22512" wp14:editId="68BAB1A5">
            <wp:extent cx="4590186" cy="3272246"/>
            <wp:effectExtent l="0" t="0" r="1270" b="4445"/>
            <wp:docPr id="658090230" name="Picture 65809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2413" cy="3302349"/>
                    </a:xfrm>
                    <a:prstGeom prst="rect">
                      <a:avLst/>
                    </a:prstGeom>
                    <a:noFill/>
                  </pic:spPr>
                </pic:pic>
              </a:graphicData>
            </a:graphic>
          </wp:inline>
        </w:drawing>
      </w:r>
    </w:p>
    <w:p w14:paraId="6629C4F1" w14:textId="6C262C83" w:rsidR="006E3ACA" w:rsidRPr="004A5157" w:rsidRDefault="00500396" w:rsidP="00500396">
      <w:pPr>
        <w:pStyle w:val="Caption"/>
        <w:jc w:val="center"/>
      </w:pPr>
      <w:bookmarkStart w:id="30" w:name="_Toc153280983"/>
      <w:bookmarkStart w:id="31" w:name="_Toc149145782"/>
      <w:r w:rsidRPr="004A5157">
        <w:t xml:space="preserve">Figure </w:t>
      </w:r>
      <w:r w:rsidR="00301C13">
        <w:fldChar w:fldCharType="begin"/>
      </w:r>
      <w:r w:rsidR="00301C13">
        <w:instrText xml:space="preserve"> SEQ Figure \* ARABIC </w:instrText>
      </w:r>
      <w:r w:rsidR="00301C13">
        <w:fldChar w:fldCharType="separate"/>
      </w:r>
      <w:r w:rsidR="00986A20">
        <w:rPr>
          <w:noProof/>
        </w:rPr>
        <w:t>11</w:t>
      </w:r>
      <w:r w:rsidR="00301C13">
        <w:rPr>
          <w:noProof/>
        </w:rPr>
        <w:fldChar w:fldCharType="end"/>
      </w:r>
      <w:r w:rsidRPr="004A5157">
        <w:t xml:space="preserve">: Port Sec de </w:t>
      </w:r>
      <w:proofErr w:type="spellStart"/>
      <w:r w:rsidRPr="004A5157">
        <w:t>Khorgos</w:t>
      </w:r>
      <w:proofErr w:type="spellEnd"/>
      <w:r w:rsidRPr="004A5157">
        <w:t xml:space="preserve"> </w:t>
      </w:r>
      <w:r w:rsidR="003D4C29" w:rsidRPr="004A5157">
        <w:t>–</w:t>
      </w:r>
      <w:r w:rsidRPr="004A5157">
        <w:t xml:space="preserve"> Kazakhstan</w:t>
      </w:r>
      <w:bookmarkEnd w:id="30"/>
      <w:bookmarkEnd w:id="31"/>
    </w:p>
    <w:p w14:paraId="5682311A" w14:textId="13D9C54F" w:rsidR="003D4C29" w:rsidRPr="004A5157" w:rsidRDefault="003D4C29" w:rsidP="00F0696D">
      <w:pPr>
        <w:jc w:val="right"/>
        <w:rPr>
          <w:sz w:val="16"/>
          <w:szCs w:val="18"/>
        </w:rPr>
      </w:pPr>
      <w:r w:rsidRPr="004A5157">
        <w:rPr>
          <w:b/>
          <w:bCs/>
          <w:sz w:val="16"/>
          <w:szCs w:val="18"/>
        </w:rPr>
        <w:t>Source</w:t>
      </w:r>
      <w:r w:rsidRPr="004A5157">
        <w:rPr>
          <w:sz w:val="16"/>
          <w:szCs w:val="18"/>
        </w:rPr>
        <w:t xml:space="preserve"> : </w:t>
      </w:r>
      <w:r w:rsidR="00D563DF" w:rsidRPr="004A5157">
        <w:rPr>
          <w:sz w:val="16"/>
          <w:szCs w:val="18"/>
        </w:rPr>
        <w:t>Khorgosgateway.kz</w:t>
      </w:r>
    </w:p>
    <w:p w14:paraId="60D8E8D1" w14:textId="77777777" w:rsidR="00FE4245" w:rsidRPr="004A5157" w:rsidRDefault="00FE4245" w:rsidP="004A5157">
      <w:pPr>
        <w:pStyle w:val="Heading4"/>
      </w:pPr>
      <w:r w:rsidRPr="004A5157">
        <w:t>Structuration du Projet</w:t>
      </w:r>
    </w:p>
    <w:p w14:paraId="1C123C5A" w14:textId="1FB442CC" w:rsidR="00E4529E" w:rsidRPr="004A5157" w:rsidRDefault="00E4529E" w:rsidP="00E4529E">
      <w:r w:rsidRPr="004A5157">
        <w:t xml:space="preserve">Le port est développé selon un modèle de PPP dans lequel le gouvernement kazakh s’est associé à DP World, un géant portuaire et logistique basé à Dubaï, pour gérer et exploiter </w:t>
      </w:r>
      <w:r w:rsidR="00820CC0" w:rsidRPr="004A5157">
        <w:t>le projet</w:t>
      </w:r>
      <w:r w:rsidRPr="004A5157">
        <w:t>. Le partenariat implique le partage des responsabilités et des profits issus des opérations portuaires.</w:t>
      </w:r>
    </w:p>
    <w:p w14:paraId="02A1FE59" w14:textId="77777777" w:rsidR="00E4529E" w:rsidRPr="004A5157" w:rsidRDefault="00E4529E" w:rsidP="00E4529E">
      <w:r w:rsidRPr="004A5157">
        <w:t xml:space="preserve">DP World a conclu un accord de </w:t>
      </w:r>
      <w:r w:rsidRPr="004A5157">
        <w:rPr>
          <w:b/>
          <w:bCs/>
        </w:rPr>
        <w:t>concession de 49 ans</w:t>
      </w:r>
      <w:r w:rsidRPr="004A5157">
        <w:t xml:space="preserve"> pour le développement et la gestion du port sec, ce qui lui donne un délai substantiel pour gérer et tirer parti du projet.</w:t>
      </w:r>
    </w:p>
    <w:p w14:paraId="1BA751E9" w14:textId="29262E41" w:rsidR="00E4529E" w:rsidRPr="004A5157" w:rsidRDefault="00E4529E" w:rsidP="00542629">
      <w:r w:rsidRPr="004A5157">
        <w:t xml:space="preserve">Les principales sources de financement sont le gouvernement </w:t>
      </w:r>
      <w:r w:rsidR="0094076A" w:rsidRPr="004A5157">
        <w:t>K</w:t>
      </w:r>
      <w:r w:rsidRPr="004A5157">
        <w:t>azakh et DP World, ainsi que les prêts et subventions potentiels des institutions financières internationales.</w:t>
      </w:r>
    </w:p>
    <w:p w14:paraId="7CFE0640" w14:textId="77777777" w:rsidR="00E4529E" w:rsidRPr="004A5157" w:rsidRDefault="00E4529E" w:rsidP="00E4529E">
      <w:r w:rsidRPr="004A5157">
        <w:t>La concession consiste à accorder les droits de développement, d’exploitation et de gestion des installations portuaires sèches à DP World, en travaillant en tandem avec le gouvernement kazakh pour assurer le bon fonctionnement du port.</w:t>
      </w:r>
    </w:p>
    <w:p w14:paraId="384727CE" w14:textId="3842B558" w:rsidR="002C0482" w:rsidRPr="004A5157" w:rsidRDefault="00E4529E" w:rsidP="00E4529E">
      <w:r w:rsidRPr="004A5157">
        <w:t>Le gouvernement kazakh et DP World sont les principaux acteurs, avec de nombreuses autres parties impliquées dans la zone économique plus large entourant le port sec, y compris diverses entreprises de logistique et de transport.</w:t>
      </w:r>
    </w:p>
    <w:p w14:paraId="762483EF" w14:textId="085FD329" w:rsidR="00286193" w:rsidRPr="004A5157" w:rsidRDefault="00286193" w:rsidP="00286193">
      <w:pPr>
        <w:pStyle w:val="Caption"/>
        <w:keepNext/>
        <w:jc w:val="center"/>
      </w:pPr>
      <w:bookmarkStart w:id="32" w:name="_Toc153281006"/>
      <w:bookmarkStart w:id="33" w:name="_Toc149145805"/>
      <w:r w:rsidRPr="004A5157">
        <w:lastRenderedPageBreak/>
        <w:t xml:space="preserve">Tableau </w:t>
      </w:r>
      <w:r w:rsidR="00301C13">
        <w:fldChar w:fldCharType="begin"/>
      </w:r>
      <w:r w:rsidR="00301C13">
        <w:instrText xml:space="preserve"> SEQ Tableau \* ARABIC </w:instrText>
      </w:r>
      <w:r w:rsidR="00301C13">
        <w:fldChar w:fldCharType="separate"/>
      </w:r>
      <w:r w:rsidR="00986A20">
        <w:rPr>
          <w:noProof/>
        </w:rPr>
        <w:t>10</w:t>
      </w:r>
      <w:r w:rsidR="00301C13">
        <w:rPr>
          <w:noProof/>
        </w:rPr>
        <w:fldChar w:fldCharType="end"/>
      </w:r>
      <w:r w:rsidRPr="004A5157">
        <w:t xml:space="preserve">: </w:t>
      </w:r>
      <w:r w:rsidR="00A63DEE" w:rsidRPr="004A5157">
        <w:t xml:space="preserve">Principales caractéristiques du projet PPP </w:t>
      </w:r>
      <w:r w:rsidRPr="004A5157">
        <w:t xml:space="preserve">du Port Sec </w:t>
      </w:r>
      <w:proofErr w:type="spellStart"/>
      <w:r w:rsidR="00A63DEE" w:rsidRPr="004A5157">
        <w:t>Khorgos</w:t>
      </w:r>
      <w:proofErr w:type="spellEnd"/>
      <w:r w:rsidR="00A63DEE" w:rsidRPr="004A5157">
        <w:t xml:space="preserve"> Gateway</w:t>
      </w:r>
      <w:bookmarkEnd w:id="32"/>
      <w:bookmarkEnd w:id="33"/>
      <w:r w:rsidR="00A63DEE" w:rsidRPr="004A515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4910"/>
      </w:tblGrid>
      <w:tr w:rsidR="00286193" w:rsidRPr="004A5157" w14:paraId="43C87EB7" w14:textId="77777777" w:rsidTr="004A5157">
        <w:trPr>
          <w:trHeight w:val="40"/>
        </w:trPr>
        <w:tc>
          <w:tcPr>
            <w:tcW w:w="4106" w:type="dxa"/>
            <w:shd w:val="clear" w:color="auto" w:fill="004C84" w:themeFill="accent5" w:themeFillTint="E6"/>
          </w:tcPr>
          <w:p w14:paraId="63867F79" w14:textId="77777777" w:rsidR="00286193" w:rsidRPr="004A5157" w:rsidRDefault="00286193">
            <w:pPr>
              <w:spacing w:before="20" w:after="40"/>
              <w:jc w:val="left"/>
              <w:rPr>
                <w:rFonts w:cstheme="minorHAnsi"/>
                <w:b/>
                <w:bCs/>
                <w:szCs w:val="20"/>
              </w:rPr>
            </w:pPr>
            <w:r w:rsidRPr="004A5157">
              <w:rPr>
                <w:rFonts w:cstheme="minorHAnsi"/>
                <w:b/>
                <w:bCs/>
                <w:szCs w:val="20"/>
              </w:rPr>
              <w:t>Concédant</w:t>
            </w:r>
          </w:p>
        </w:tc>
        <w:tc>
          <w:tcPr>
            <w:tcW w:w="4910" w:type="dxa"/>
          </w:tcPr>
          <w:p w14:paraId="39D537BF" w14:textId="107C032E" w:rsidR="00286193" w:rsidRPr="004A5157" w:rsidRDefault="00CD413F">
            <w:pPr>
              <w:spacing w:before="20" w:after="40"/>
              <w:jc w:val="left"/>
              <w:rPr>
                <w:rFonts w:cstheme="minorHAnsi"/>
                <w:szCs w:val="20"/>
              </w:rPr>
            </w:pPr>
            <w:r w:rsidRPr="004A5157">
              <w:rPr>
                <w:rFonts w:cstheme="minorHAnsi"/>
                <w:szCs w:val="20"/>
              </w:rPr>
              <w:t>Gouvernement kazakh</w:t>
            </w:r>
          </w:p>
        </w:tc>
      </w:tr>
      <w:tr w:rsidR="00286193" w:rsidRPr="004A5157" w14:paraId="156EAD33" w14:textId="77777777" w:rsidTr="004A5157">
        <w:tc>
          <w:tcPr>
            <w:tcW w:w="4106" w:type="dxa"/>
            <w:shd w:val="clear" w:color="auto" w:fill="004C84" w:themeFill="accent5" w:themeFillTint="E6"/>
          </w:tcPr>
          <w:p w14:paraId="7DB214A2" w14:textId="77777777" w:rsidR="00286193" w:rsidRPr="004A5157" w:rsidRDefault="00286193">
            <w:pPr>
              <w:spacing w:before="20" w:after="40"/>
              <w:jc w:val="left"/>
              <w:rPr>
                <w:rFonts w:cstheme="minorHAnsi"/>
                <w:b/>
                <w:bCs/>
                <w:szCs w:val="20"/>
              </w:rPr>
            </w:pPr>
            <w:r w:rsidRPr="004A5157">
              <w:rPr>
                <w:rFonts w:cstheme="minorHAnsi"/>
                <w:b/>
                <w:bCs/>
                <w:szCs w:val="20"/>
              </w:rPr>
              <w:t>Concessionnaire</w:t>
            </w:r>
          </w:p>
        </w:tc>
        <w:tc>
          <w:tcPr>
            <w:tcW w:w="4910" w:type="dxa"/>
          </w:tcPr>
          <w:p w14:paraId="33CE891B" w14:textId="38733B46" w:rsidR="00286193" w:rsidRPr="004A5157" w:rsidRDefault="00CD413F">
            <w:pPr>
              <w:spacing w:before="20" w:after="40"/>
              <w:jc w:val="left"/>
              <w:rPr>
                <w:rFonts w:cstheme="minorHAnsi"/>
                <w:szCs w:val="20"/>
              </w:rPr>
            </w:pPr>
            <w:r w:rsidRPr="004A5157">
              <w:rPr>
                <w:rFonts w:cstheme="minorHAnsi"/>
                <w:szCs w:val="20"/>
              </w:rPr>
              <w:t>DP World</w:t>
            </w:r>
          </w:p>
        </w:tc>
      </w:tr>
      <w:tr w:rsidR="00286193" w:rsidRPr="004A5157" w14:paraId="159CE7BD" w14:textId="77777777" w:rsidTr="004A5157">
        <w:tc>
          <w:tcPr>
            <w:tcW w:w="4106" w:type="dxa"/>
            <w:shd w:val="clear" w:color="auto" w:fill="004C84" w:themeFill="accent5" w:themeFillTint="E6"/>
          </w:tcPr>
          <w:p w14:paraId="51F72F94" w14:textId="77777777" w:rsidR="00286193" w:rsidRPr="004A5157" w:rsidRDefault="00286193">
            <w:pPr>
              <w:spacing w:before="20" w:after="40"/>
              <w:jc w:val="left"/>
              <w:rPr>
                <w:rFonts w:cstheme="minorHAnsi"/>
                <w:b/>
                <w:bCs/>
                <w:szCs w:val="20"/>
              </w:rPr>
            </w:pPr>
            <w:r w:rsidRPr="004A5157">
              <w:rPr>
                <w:rFonts w:cstheme="minorHAnsi"/>
                <w:b/>
                <w:bCs/>
                <w:szCs w:val="20"/>
              </w:rPr>
              <w:t>Type de projet</w:t>
            </w:r>
          </w:p>
        </w:tc>
        <w:tc>
          <w:tcPr>
            <w:tcW w:w="4910" w:type="dxa"/>
          </w:tcPr>
          <w:p w14:paraId="12E9277F" w14:textId="21169461" w:rsidR="00286193" w:rsidRPr="004A5157" w:rsidRDefault="00E4452D">
            <w:pPr>
              <w:spacing w:before="20" w:after="40"/>
              <w:jc w:val="left"/>
              <w:rPr>
                <w:rFonts w:cstheme="minorHAnsi"/>
                <w:szCs w:val="20"/>
              </w:rPr>
            </w:pPr>
            <w:r w:rsidRPr="004A5157">
              <w:rPr>
                <w:rFonts w:cstheme="minorHAnsi"/>
                <w:szCs w:val="20"/>
              </w:rPr>
              <w:t>Greenfield</w:t>
            </w:r>
          </w:p>
        </w:tc>
      </w:tr>
      <w:tr w:rsidR="00286193" w:rsidRPr="004A5157" w14:paraId="774817B4" w14:textId="77777777" w:rsidTr="004A5157">
        <w:tc>
          <w:tcPr>
            <w:tcW w:w="4106" w:type="dxa"/>
            <w:shd w:val="clear" w:color="auto" w:fill="004C84" w:themeFill="accent5" w:themeFillTint="E6"/>
          </w:tcPr>
          <w:p w14:paraId="3F7304C4" w14:textId="77777777" w:rsidR="00286193" w:rsidRPr="004A5157" w:rsidRDefault="00286193">
            <w:pPr>
              <w:spacing w:before="20" w:after="40"/>
              <w:jc w:val="left"/>
              <w:rPr>
                <w:rFonts w:cstheme="minorHAnsi"/>
                <w:b/>
                <w:bCs/>
                <w:szCs w:val="20"/>
              </w:rPr>
            </w:pPr>
            <w:r w:rsidRPr="004A5157">
              <w:rPr>
                <w:rFonts w:cstheme="minorHAnsi"/>
                <w:b/>
                <w:bCs/>
                <w:szCs w:val="20"/>
              </w:rPr>
              <w:t>Période de concession</w:t>
            </w:r>
          </w:p>
        </w:tc>
        <w:tc>
          <w:tcPr>
            <w:tcW w:w="4910" w:type="dxa"/>
          </w:tcPr>
          <w:p w14:paraId="3A8ABB81" w14:textId="0FAB30A6" w:rsidR="00286193" w:rsidRPr="004A5157" w:rsidRDefault="00CD413F">
            <w:pPr>
              <w:spacing w:before="20" w:after="40"/>
              <w:jc w:val="left"/>
              <w:rPr>
                <w:rFonts w:cstheme="minorHAnsi"/>
                <w:szCs w:val="20"/>
              </w:rPr>
            </w:pPr>
            <w:r w:rsidRPr="004A5157">
              <w:rPr>
                <w:rFonts w:cstheme="minorHAnsi"/>
                <w:szCs w:val="20"/>
              </w:rPr>
              <w:t>49 ans</w:t>
            </w:r>
          </w:p>
        </w:tc>
      </w:tr>
      <w:tr w:rsidR="00286193" w:rsidRPr="004A5157" w14:paraId="65531FA2" w14:textId="77777777" w:rsidTr="004A5157">
        <w:tc>
          <w:tcPr>
            <w:tcW w:w="4106" w:type="dxa"/>
            <w:shd w:val="clear" w:color="auto" w:fill="004C84" w:themeFill="accent5" w:themeFillTint="E6"/>
          </w:tcPr>
          <w:p w14:paraId="23C25E69" w14:textId="75E32656" w:rsidR="00286193" w:rsidRPr="004A5157" w:rsidRDefault="00CD155C">
            <w:pPr>
              <w:spacing w:before="20" w:after="40"/>
              <w:jc w:val="left"/>
              <w:rPr>
                <w:rFonts w:cstheme="minorHAnsi"/>
                <w:b/>
                <w:bCs/>
                <w:szCs w:val="20"/>
              </w:rPr>
            </w:pPr>
            <w:r w:rsidRPr="004A5157">
              <w:rPr>
                <w:rFonts w:cstheme="minorHAnsi"/>
                <w:b/>
                <w:bCs/>
                <w:szCs w:val="20"/>
              </w:rPr>
              <w:t>T</w:t>
            </w:r>
            <w:r w:rsidR="00286193" w:rsidRPr="004A5157">
              <w:rPr>
                <w:rFonts w:cstheme="minorHAnsi"/>
                <w:b/>
                <w:bCs/>
                <w:szCs w:val="20"/>
              </w:rPr>
              <w:t>ype de contrat</w:t>
            </w:r>
          </w:p>
        </w:tc>
        <w:tc>
          <w:tcPr>
            <w:tcW w:w="4910" w:type="dxa"/>
          </w:tcPr>
          <w:p w14:paraId="72ACAC19" w14:textId="3EC23486" w:rsidR="00286193" w:rsidRPr="004A5157" w:rsidRDefault="00CD155C">
            <w:pPr>
              <w:spacing w:before="20" w:after="40"/>
              <w:jc w:val="left"/>
              <w:rPr>
                <w:rFonts w:cstheme="minorHAnsi"/>
                <w:szCs w:val="20"/>
              </w:rPr>
            </w:pPr>
            <w:r w:rsidRPr="004A5157">
              <w:rPr>
                <w:rFonts w:cstheme="minorHAnsi"/>
                <w:szCs w:val="20"/>
              </w:rPr>
              <w:t>Concession</w:t>
            </w:r>
          </w:p>
        </w:tc>
      </w:tr>
      <w:tr w:rsidR="00286193" w:rsidRPr="004A5157" w14:paraId="3BD6A4FD" w14:textId="77777777" w:rsidTr="004A5157">
        <w:tc>
          <w:tcPr>
            <w:tcW w:w="4106" w:type="dxa"/>
            <w:shd w:val="clear" w:color="auto" w:fill="004C84" w:themeFill="accent5" w:themeFillTint="E6"/>
          </w:tcPr>
          <w:p w14:paraId="40F18110" w14:textId="77777777" w:rsidR="00286193" w:rsidRPr="004A5157" w:rsidRDefault="00286193">
            <w:pPr>
              <w:spacing w:before="20" w:after="40"/>
              <w:jc w:val="left"/>
              <w:rPr>
                <w:rFonts w:cstheme="minorHAnsi"/>
                <w:b/>
                <w:bCs/>
                <w:szCs w:val="20"/>
              </w:rPr>
            </w:pPr>
            <w:r w:rsidRPr="004A5157">
              <w:rPr>
                <w:rFonts w:cstheme="minorHAnsi"/>
                <w:b/>
                <w:bCs/>
                <w:szCs w:val="20"/>
              </w:rPr>
              <w:t>Capacité portuaire</w:t>
            </w:r>
          </w:p>
        </w:tc>
        <w:tc>
          <w:tcPr>
            <w:tcW w:w="4910" w:type="dxa"/>
          </w:tcPr>
          <w:p w14:paraId="0BF11C48" w14:textId="0DA62C63" w:rsidR="00286193" w:rsidRPr="004A5157" w:rsidRDefault="00142485">
            <w:pPr>
              <w:spacing w:before="20" w:after="40"/>
              <w:jc w:val="left"/>
              <w:rPr>
                <w:rFonts w:cstheme="minorHAnsi"/>
                <w:szCs w:val="20"/>
              </w:rPr>
            </w:pPr>
            <w:r w:rsidRPr="004A5157">
              <w:rPr>
                <w:rFonts w:cstheme="minorHAnsi"/>
                <w:szCs w:val="20"/>
              </w:rPr>
              <w:t>200 000 EVP</w:t>
            </w:r>
          </w:p>
        </w:tc>
      </w:tr>
      <w:tr w:rsidR="00286193" w:rsidRPr="004A5157" w14:paraId="51EFAF31" w14:textId="77777777" w:rsidTr="004A5157">
        <w:tc>
          <w:tcPr>
            <w:tcW w:w="4106" w:type="dxa"/>
            <w:shd w:val="clear" w:color="auto" w:fill="004C84" w:themeFill="accent5" w:themeFillTint="E6"/>
          </w:tcPr>
          <w:p w14:paraId="3484458B" w14:textId="77777777" w:rsidR="00286193" w:rsidRPr="004A5157" w:rsidRDefault="00286193">
            <w:pPr>
              <w:spacing w:before="20" w:after="40"/>
              <w:jc w:val="left"/>
              <w:rPr>
                <w:rFonts w:cstheme="minorHAnsi"/>
                <w:b/>
                <w:bCs/>
                <w:szCs w:val="20"/>
              </w:rPr>
            </w:pPr>
            <w:r w:rsidRPr="004A5157">
              <w:rPr>
                <w:rFonts w:cstheme="minorHAnsi"/>
                <w:b/>
                <w:bCs/>
                <w:szCs w:val="20"/>
              </w:rPr>
              <w:t>Coût de construction du projet</w:t>
            </w:r>
          </w:p>
        </w:tc>
        <w:tc>
          <w:tcPr>
            <w:tcW w:w="4910" w:type="dxa"/>
          </w:tcPr>
          <w:p w14:paraId="516CB1D9" w14:textId="515A3B01" w:rsidR="00286193" w:rsidRPr="004A5157" w:rsidRDefault="00823B12">
            <w:pPr>
              <w:spacing w:before="20" w:after="40"/>
              <w:jc w:val="left"/>
              <w:rPr>
                <w:rFonts w:cstheme="minorHAnsi"/>
                <w:szCs w:val="20"/>
              </w:rPr>
            </w:pPr>
            <w:r w:rsidRPr="004A5157">
              <w:rPr>
                <w:rFonts w:cstheme="minorHAnsi"/>
                <w:szCs w:val="20"/>
              </w:rPr>
              <w:t>347 millions EUR</w:t>
            </w:r>
          </w:p>
        </w:tc>
      </w:tr>
      <w:tr w:rsidR="00286193" w:rsidRPr="004A5157" w14:paraId="57C0AF7D" w14:textId="77777777" w:rsidTr="004A5157">
        <w:tc>
          <w:tcPr>
            <w:tcW w:w="4106" w:type="dxa"/>
            <w:shd w:val="clear" w:color="auto" w:fill="004C84" w:themeFill="accent5" w:themeFillTint="E6"/>
          </w:tcPr>
          <w:p w14:paraId="7320D113" w14:textId="77777777" w:rsidR="00286193" w:rsidRPr="004A5157" w:rsidRDefault="00286193">
            <w:pPr>
              <w:spacing w:before="20" w:after="40"/>
              <w:jc w:val="left"/>
              <w:rPr>
                <w:rFonts w:cstheme="minorHAnsi"/>
                <w:b/>
                <w:bCs/>
                <w:szCs w:val="20"/>
              </w:rPr>
            </w:pPr>
            <w:r w:rsidRPr="004A5157">
              <w:rPr>
                <w:rFonts w:cstheme="minorHAnsi"/>
                <w:b/>
                <w:bCs/>
                <w:szCs w:val="20"/>
              </w:rPr>
              <w:t>Sources de financement du projet</w:t>
            </w:r>
          </w:p>
        </w:tc>
        <w:tc>
          <w:tcPr>
            <w:tcW w:w="4910" w:type="dxa"/>
          </w:tcPr>
          <w:p w14:paraId="0B85D6E7" w14:textId="77777777" w:rsidR="00924590" w:rsidRPr="004A5157" w:rsidRDefault="00924590" w:rsidP="004A5157">
            <w:pPr>
              <w:pStyle w:val="Puce1"/>
              <w:spacing w:before="0" w:after="0"/>
              <w:ind w:left="357" w:hanging="357"/>
            </w:pPr>
            <w:r w:rsidRPr="004A5157">
              <w:t>Le</w:t>
            </w:r>
            <w:r w:rsidR="00666E5F" w:rsidRPr="004A5157">
              <w:t xml:space="preserve"> gouvernement Kazakh</w:t>
            </w:r>
            <w:r w:rsidRPr="004A5157">
              <w:t> ;</w:t>
            </w:r>
          </w:p>
          <w:p w14:paraId="1773561E" w14:textId="77777777" w:rsidR="00865667" w:rsidRPr="004A5157" w:rsidRDefault="00666E5F" w:rsidP="004A5157">
            <w:pPr>
              <w:pStyle w:val="Puce1"/>
              <w:spacing w:before="0" w:after="0"/>
              <w:ind w:left="357" w:hanging="357"/>
            </w:pPr>
            <w:r w:rsidRPr="004A5157">
              <w:t>DP World</w:t>
            </w:r>
            <w:r w:rsidR="00924590" w:rsidRPr="004A5157">
              <w:t> ;</w:t>
            </w:r>
          </w:p>
          <w:p w14:paraId="4D01C3C8" w14:textId="71139621" w:rsidR="00286193" w:rsidRPr="004A5157" w:rsidRDefault="00924590" w:rsidP="004A5157">
            <w:pPr>
              <w:pStyle w:val="Puce1"/>
              <w:spacing w:before="0" w:after="0"/>
              <w:ind w:left="357" w:hanging="357"/>
            </w:pPr>
            <w:r w:rsidRPr="004A5157">
              <w:t>Les</w:t>
            </w:r>
            <w:r w:rsidR="00666E5F" w:rsidRPr="004A5157">
              <w:t xml:space="preserve"> prêts et subventions des institutions financières internationales</w:t>
            </w:r>
          </w:p>
        </w:tc>
      </w:tr>
      <w:tr w:rsidR="00286193" w:rsidRPr="004A5157" w14:paraId="40E1D34D" w14:textId="77777777" w:rsidTr="004A5157">
        <w:tc>
          <w:tcPr>
            <w:tcW w:w="4106" w:type="dxa"/>
            <w:shd w:val="clear" w:color="auto" w:fill="004C84" w:themeFill="accent5" w:themeFillTint="E6"/>
          </w:tcPr>
          <w:p w14:paraId="16193477" w14:textId="77777777" w:rsidR="00286193" w:rsidRPr="004A5157" w:rsidRDefault="00286193">
            <w:pPr>
              <w:spacing w:before="20" w:after="40"/>
              <w:jc w:val="left"/>
              <w:rPr>
                <w:rFonts w:cstheme="minorHAnsi"/>
                <w:b/>
                <w:bCs/>
                <w:szCs w:val="20"/>
              </w:rPr>
            </w:pPr>
            <w:r w:rsidRPr="004A5157">
              <w:rPr>
                <w:rFonts w:cstheme="minorHAnsi"/>
                <w:b/>
                <w:bCs/>
                <w:szCs w:val="20"/>
              </w:rPr>
              <w:t>Phase actuelle du projet</w:t>
            </w:r>
          </w:p>
        </w:tc>
        <w:tc>
          <w:tcPr>
            <w:tcW w:w="4910" w:type="dxa"/>
          </w:tcPr>
          <w:p w14:paraId="5FFE7BD7" w14:textId="594940C1" w:rsidR="00286193" w:rsidRPr="004A5157" w:rsidRDefault="00924590">
            <w:pPr>
              <w:spacing w:before="20" w:after="40"/>
              <w:jc w:val="left"/>
              <w:rPr>
                <w:rFonts w:cstheme="minorHAnsi"/>
                <w:szCs w:val="20"/>
              </w:rPr>
            </w:pPr>
            <w:r w:rsidRPr="004A5157">
              <w:rPr>
                <w:rFonts w:cstheme="minorHAnsi"/>
                <w:szCs w:val="20"/>
              </w:rPr>
              <w:t>Opérationnel depuis 2018</w:t>
            </w:r>
          </w:p>
        </w:tc>
      </w:tr>
    </w:tbl>
    <w:p w14:paraId="726D3C07" w14:textId="5B058A94" w:rsidR="00A459B1" w:rsidRPr="004A5157" w:rsidRDefault="00286193" w:rsidP="00286193">
      <w:pPr>
        <w:keepNext/>
      </w:pPr>
      <w:r w:rsidRPr="004A5157">
        <w:t xml:space="preserve">  </w:t>
      </w:r>
    </w:p>
    <w:p w14:paraId="5DE99C45" w14:textId="7EA236A3" w:rsidR="00A459B1" w:rsidRPr="004A5157" w:rsidRDefault="00B67B36" w:rsidP="004A5157">
      <w:pPr>
        <w:keepNext/>
        <w:jc w:val="center"/>
      </w:pPr>
      <w:r w:rsidRPr="004A5157">
        <w:rPr>
          <w:noProof/>
        </w:rPr>
        <w:drawing>
          <wp:inline distT="0" distB="0" distL="0" distR="0" wp14:anchorId="758ECA67" wp14:editId="4CF2AF3C">
            <wp:extent cx="5327650" cy="2805346"/>
            <wp:effectExtent l="0" t="0" r="6350" b="0"/>
            <wp:docPr id="1433732130" name="Picture 143373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8993" cy="2816584"/>
                    </a:xfrm>
                    <a:prstGeom prst="rect">
                      <a:avLst/>
                    </a:prstGeom>
                    <a:noFill/>
                  </pic:spPr>
                </pic:pic>
              </a:graphicData>
            </a:graphic>
          </wp:inline>
        </w:drawing>
      </w:r>
    </w:p>
    <w:p w14:paraId="6FE3C142" w14:textId="0B1F7576" w:rsidR="00286193" w:rsidRDefault="00A459B1" w:rsidP="004A5157">
      <w:pPr>
        <w:pStyle w:val="Caption"/>
        <w:jc w:val="center"/>
      </w:pPr>
      <w:bookmarkStart w:id="34" w:name="_Toc153280984"/>
      <w:bookmarkStart w:id="35" w:name="_Toc149145783"/>
      <w:r w:rsidRPr="004A5157">
        <w:t xml:space="preserve">Figure </w:t>
      </w:r>
      <w:r w:rsidR="00301C13">
        <w:fldChar w:fldCharType="begin"/>
      </w:r>
      <w:r w:rsidR="00301C13">
        <w:instrText xml:space="preserve"> SEQ Figure \* ARABIC </w:instrText>
      </w:r>
      <w:r w:rsidR="00301C13">
        <w:fldChar w:fldCharType="separate"/>
      </w:r>
      <w:r w:rsidR="00986A20">
        <w:rPr>
          <w:noProof/>
        </w:rPr>
        <w:t>12</w:t>
      </w:r>
      <w:r w:rsidR="00301C13">
        <w:rPr>
          <w:noProof/>
        </w:rPr>
        <w:fldChar w:fldCharType="end"/>
      </w:r>
      <w:r w:rsidRPr="004A5157">
        <w:t xml:space="preserve">: La structure contractuelle du port Sec de </w:t>
      </w:r>
      <w:proofErr w:type="spellStart"/>
      <w:r w:rsidRPr="004A5157">
        <w:t>Khorgos</w:t>
      </w:r>
      <w:proofErr w:type="spellEnd"/>
      <w:r w:rsidRPr="004A5157">
        <w:t xml:space="preserve"> Gateway</w:t>
      </w:r>
      <w:bookmarkEnd w:id="34"/>
      <w:bookmarkEnd w:id="35"/>
    </w:p>
    <w:p w14:paraId="60D664E1" w14:textId="77777777" w:rsidR="00177D5D" w:rsidRPr="00177D5D" w:rsidRDefault="00177D5D" w:rsidP="00177D5D"/>
    <w:p w14:paraId="7745D400" w14:textId="77777777" w:rsidR="00177D5D" w:rsidRDefault="00177D5D">
      <w:pPr>
        <w:spacing w:before="0"/>
        <w:jc w:val="left"/>
        <w:rPr>
          <w:rFonts w:ascii="Calibri" w:hAnsi="Calibri" w:cs="Calibri"/>
          <w:b/>
          <w:color w:val="00355B"/>
          <w:sz w:val="28"/>
          <w:szCs w:val="36"/>
        </w:rPr>
      </w:pPr>
      <w:r>
        <w:br w:type="page"/>
      </w:r>
    </w:p>
    <w:p w14:paraId="26C5A5F8" w14:textId="4F227095" w:rsidR="00947F2B" w:rsidRPr="004A5157" w:rsidRDefault="0059255A" w:rsidP="00947F2B">
      <w:pPr>
        <w:pStyle w:val="Heading2"/>
        <w:spacing w:before="0"/>
      </w:pPr>
      <w:bookmarkStart w:id="36" w:name="_Toc153280915"/>
      <w:bookmarkStart w:id="37" w:name="_Toc149145708"/>
      <w:r w:rsidRPr="004A5157">
        <w:lastRenderedPageBreak/>
        <w:t>Synthèse</w:t>
      </w:r>
      <w:r w:rsidR="002663D5" w:rsidRPr="004A5157">
        <w:t xml:space="preserve"> de l’étude de benchmark, enseignements tir</w:t>
      </w:r>
      <w:r w:rsidR="00DE0884" w:rsidRPr="004A5157">
        <w:t>és et recommandations</w:t>
      </w:r>
      <w:bookmarkEnd w:id="36"/>
      <w:bookmarkEnd w:id="37"/>
    </w:p>
    <w:p w14:paraId="0C0419F3" w14:textId="31C8032C" w:rsidR="00177D5D" w:rsidRPr="00177D5D" w:rsidRDefault="00875E55" w:rsidP="00177D5D">
      <w:r w:rsidRPr="004A5157">
        <w:t xml:space="preserve">L'analyse des projets PPP de ports secs au Rwanda, en Égypte et au Kazakhstan a pu identifier des </w:t>
      </w:r>
      <w:r w:rsidR="00454762" w:rsidRPr="004A5157">
        <w:t xml:space="preserve">caractéristiques </w:t>
      </w:r>
      <w:r w:rsidR="00AA7A9C" w:rsidRPr="004A5157">
        <w:t xml:space="preserve">partagées </w:t>
      </w:r>
      <w:r w:rsidRPr="004A5157">
        <w:t xml:space="preserve">qui pourraient </w:t>
      </w:r>
      <w:r w:rsidR="009B5003" w:rsidRPr="004A5157">
        <w:t xml:space="preserve">guider </w:t>
      </w:r>
      <w:r w:rsidR="00F96DF2" w:rsidRPr="004A5157">
        <w:t>la structuration et la mise en œuvre du</w:t>
      </w:r>
      <w:r w:rsidRPr="004A5157">
        <w:t xml:space="preserve"> projet de port sec à </w:t>
      </w:r>
      <w:proofErr w:type="spellStart"/>
      <w:r w:rsidRPr="004A5157">
        <w:t>Kasumbalesa</w:t>
      </w:r>
      <w:proofErr w:type="spellEnd"/>
      <w:r w:rsidRPr="004A5157">
        <w:t xml:space="preserve">. Ces axes tirent leur essence des réussites et des défis rencontrés dans les études de cas abordées, s’articulant autour </w:t>
      </w:r>
      <w:r w:rsidR="009649B8" w:rsidRPr="004A5157">
        <w:t>des aspects suivants</w:t>
      </w:r>
      <w:r w:rsidR="002A717F" w:rsidRPr="004A5157">
        <w:t xml:space="preserve"> (durée de la concession, la planification stratégique, l'adoption de technologies durables, le cadre réglementaire et la gestion et opération du port sec)</w:t>
      </w:r>
      <w:r w:rsidR="009649B8" w:rsidRPr="004A5157">
        <w:t> :</w:t>
      </w:r>
    </w:p>
    <w:p w14:paraId="0CC7B209" w14:textId="425D2FEB" w:rsidR="00013355" w:rsidRPr="004A5157" w:rsidRDefault="00013355" w:rsidP="00013355">
      <w:pPr>
        <w:pStyle w:val="Puce3"/>
      </w:pPr>
      <w:r w:rsidRPr="004A5157">
        <w:rPr>
          <w:b/>
          <w:bCs/>
        </w:rPr>
        <w:t>Structure contractuelle :</w:t>
      </w:r>
      <w:r w:rsidRPr="004A5157">
        <w:t xml:space="preserve"> </w:t>
      </w:r>
      <w:r w:rsidR="00C3463F" w:rsidRPr="004A5157">
        <w:t xml:space="preserve">La mise en œuvre réussie de ces projets dépend largement des </w:t>
      </w:r>
      <w:r w:rsidR="00C3463F" w:rsidRPr="004A5157">
        <w:rPr>
          <w:b/>
          <w:bCs/>
        </w:rPr>
        <w:t>contrats structurés en mode PPP ou concession</w:t>
      </w:r>
      <w:r w:rsidR="00C3463F" w:rsidRPr="004A5157">
        <w:t xml:space="preserve"> qui, non seulement définissent le rôle et les responsabilités de chaque partie, mais aussi fournissent </w:t>
      </w:r>
      <w:r w:rsidR="00C3463F" w:rsidRPr="004A5157">
        <w:rPr>
          <w:b/>
          <w:bCs/>
        </w:rPr>
        <w:t>un cadre pour partager les bénéfices tout en minimisant les risques</w:t>
      </w:r>
      <w:r w:rsidR="00C3463F" w:rsidRPr="004A5157">
        <w:t xml:space="preserve">. Le choix d'un modèle de concession, tel que </w:t>
      </w:r>
      <w:proofErr w:type="spellStart"/>
      <w:r w:rsidR="00C3463F" w:rsidRPr="004A5157">
        <w:t>Build</w:t>
      </w:r>
      <w:proofErr w:type="spellEnd"/>
      <w:r w:rsidR="00C3463F" w:rsidRPr="004A5157">
        <w:t xml:space="preserve">, </w:t>
      </w:r>
      <w:proofErr w:type="spellStart"/>
      <w:r w:rsidR="00C3463F" w:rsidRPr="004A5157">
        <w:t>Operate</w:t>
      </w:r>
      <w:proofErr w:type="spellEnd"/>
      <w:r w:rsidR="00C3463F" w:rsidRPr="004A5157">
        <w:t xml:space="preserve"> and Transfer (BOT), déployé dans le projet DP6, peut s'avérer efficace, assurant une construction</w:t>
      </w:r>
      <w:r w:rsidR="00237EE7" w:rsidRPr="004A5157">
        <w:t xml:space="preserve">, une exploitation et </w:t>
      </w:r>
      <w:r w:rsidR="00C3463F" w:rsidRPr="004A5157">
        <w:t>une gestion habiles.</w:t>
      </w:r>
    </w:p>
    <w:p w14:paraId="619619EB" w14:textId="5C588871" w:rsidR="001A49B0" w:rsidRPr="004A5157" w:rsidRDefault="00C3463F" w:rsidP="004A5157">
      <w:pPr>
        <w:pStyle w:val="Puce3"/>
        <w:numPr>
          <w:ilvl w:val="0"/>
          <w:numId w:val="0"/>
        </w:numPr>
        <w:spacing w:before="0"/>
        <w:ind w:left="720"/>
      </w:pPr>
      <w:r w:rsidRPr="004A5157">
        <w:t xml:space="preserve">Le projet de </w:t>
      </w:r>
      <w:proofErr w:type="spellStart"/>
      <w:r w:rsidRPr="004A5157">
        <w:t>Kasumbalesa</w:t>
      </w:r>
      <w:proofErr w:type="spellEnd"/>
      <w:r w:rsidRPr="004A5157">
        <w:t xml:space="preserve"> gagnerait à établir une </w:t>
      </w:r>
      <w:r w:rsidRPr="004A5157">
        <w:rPr>
          <w:b/>
          <w:bCs/>
        </w:rPr>
        <w:t>structure contractuelle claire</w:t>
      </w:r>
      <w:r w:rsidRPr="004A5157">
        <w:t xml:space="preserve"> où les rôles des parties public et privé sont définis explicitement, envisageant une </w:t>
      </w:r>
      <w:r w:rsidRPr="004A5157">
        <w:rPr>
          <w:b/>
          <w:bCs/>
        </w:rPr>
        <w:t>période de concession qui justifie l'investissement</w:t>
      </w:r>
      <w:r w:rsidRPr="004A5157">
        <w:t xml:space="preserve"> du partenaire privé tout en </w:t>
      </w:r>
      <w:r w:rsidRPr="004A5157">
        <w:rPr>
          <w:b/>
          <w:bCs/>
        </w:rPr>
        <w:t>sauvegardant les intérêts publics</w:t>
      </w:r>
      <w:r w:rsidRPr="004A5157">
        <w:t xml:space="preserve">. Un accent particulier devrait être mis sur l'intégration harmonieuse des services tels que le </w:t>
      </w:r>
      <w:r w:rsidRPr="004A5157">
        <w:rPr>
          <w:b/>
          <w:bCs/>
        </w:rPr>
        <w:t>dédouanement</w:t>
      </w:r>
      <w:r w:rsidRPr="004A5157">
        <w:t xml:space="preserve">, </w:t>
      </w:r>
      <w:r w:rsidRPr="004A5157">
        <w:rPr>
          <w:b/>
          <w:bCs/>
        </w:rPr>
        <w:t>l'inspection</w:t>
      </w:r>
      <w:r w:rsidRPr="004A5157">
        <w:t xml:space="preserve"> et la </w:t>
      </w:r>
      <w:r w:rsidRPr="004A5157">
        <w:rPr>
          <w:b/>
          <w:bCs/>
        </w:rPr>
        <w:t>logistique</w:t>
      </w:r>
      <w:r w:rsidRPr="004A5157">
        <w:t>, comme observé dans le modèle MICD, pour garantir une fonctionnalité fluide de l'infrastructure.</w:t>
      </w:r>
      <w:r w:rsidR="001A49B0" w:rsidRPr="004A5157">
        <w:t xml:space="preserve"> </w:t>
      </w:r>
    </w:p>
    <w:p w14:paraId="4C33DC3C" w14:textId="6C72FC4B" w:rsidR="004C4DDB" w:rsidRPr="004A5157" w:rsidRDefault="005C6650" w:rsidP="00C3463F">
      <w:pPr>
        <w:pStyle w:val="Puce3"/>
      </w:pPr>
      <w:r w:rsidRPr="004A5157">
        <w:rPr>
          <w:b/>
          <w:bCs/>
        </w:rPr>
        <w:t>Planification stratégique :</w:t>
      </w:r>
      <w:r w:rsidRPr="004A5157">
        <w:t xml:space="preserve"> </w:t>
      </w:r>
      <w:r w:rsidR="00C3463F" w:rsidRPr="004A5157">
        <w:t xml:space="preserve">Ces projets mettent en lumière l’importance cruciale d’une </w:t>
      </w:r>
      <w:r w:rsidR="00C3463F" w:rsidRPr="004A5157">
        <w:rPr>
          <w:b/>
          <w:bCs/>
        </w:rPr>
        <w:t>planification par phases</w:t>
      </w:r>
      <w:r w:rsidR="00C3463F" w:rsidRPr="004A5157">
        <w:t xml:space="preserve">, permettant une mise en œuvre graduelle du projet. </w:t>
      </w:r>
      <w:r w:rsidR="008F7EB1" w:rsidRPr="004A5157">
        <w:t>Aussi, une mise en œuvre par étapes peut ainsi être envisagée, avec des provisions claires pour les extensions futures et les mises à niveau technologiques.</w:t>
      </w:r>
    </w:p>
    <w:p w14:paraId="31B06794" w14:textId="34C026A8" w:rsidR="00C3463F" w:rsidRPr="004A5157" w:rsidRDefault="00D870CA" w:rsidP="00C3463F">
      <w:pPr>
        <w:pStyle w:val="Puce3"/>
      </w:pPr>
      <w:r w:rsidRPr="004A5157">
        <w:rPr>
          <w:b/>
          <w:bCs/>
        </w:rPr>
        <w:t>Gestion</w:t>
      </w:r>
      <w:r w:rsidR="006F3B6C" w:rsidRPr="004A5157">
        <w:rPr>
          <w:b/>
          <w:bCs/>
        </w:rPr>
        <w:t xml:space="preserve"> et suivi </w:t>
      </w:r>
      <w:r w:rsidR="00F11EB4" w:rsidRPr="004A5157">
        <w:rPr>
          <w:b/>
          <w:bCs/>
        </w:rPr>
        <w:t>contractuel</w:t>
      </w:r>
      <w:r w:rsidR="006F3B6C" w:rsidRPr="004A5157">
        <w:rPr>
          <w:b/>
          <w:bCs/>
        </w:rPr>
        <w:t xml:space="preserve">s par </w:t>
      </w:r>
      <w:r w:rsidR="00AE7EE6" w:rsidRPr="004A5157">
        <w:rPr>
          <w:b/>
          <w:bCs/>
        </w:rPr>
        <w:t>le partenaire public :</w:t>
      </w:r>
      <w:r w:rsidR="00F11EB4" w:rsidRPr="004A5157">
        <w:rPr>
          <w:b/>
          <w:bCs/>
        </w:rPr>
        <w:t> </w:t>
      </w:r>
      <w:r w:rsidR="00AE7EE6" w:rsidRPr="004A5157">
        <w:t>U</w:t>
      </w:r>
      <w:r w:rsidR="00C3463F" w:rsidRPr="004A5157">
        <w:t xml:space="preserve">ne </w:t>
      </w:r>
      <w:r w:rsidR="00C3463F" w:rsidRPr="004A5157">
        <w:rPr>
          <w:b/>
          <w:bCs/>
        </w:rPr>
        <w:t>surveillance gouvernementale effective</w:t>
      </w:r>
      <w:r w:rsidR="00C3463F" w:rsidRPr="004A5157">
        <w:t xml:space="preserve"> et un engagement sérieux du partenaire privé sont impératifs. Le partenaire privé devrait apporter une expertise technique et une gestion professionnelle pour assurer le succès du projet, alors que le </w:t>
      </w:r>
      <w:r w:rsidR="00AE7EE6" w:rsidRPr="004A5157">
        <w:t xml:space="preserve">partenaire public </w:t>
      </w:r>
      <w:r w:rsidR="00C3463F" w:rsidRPr="004A5157">
        <w:t>devrait jouer un rôle facilitateur, assurant une coordination fluide entre diverses entités et créant un environnement propice à travers des politiques favorables.</w:t>
      </w:r>
    </w:p>
    <w:p w14:paraId="64C1D63B" w14:textId="77777777" w:rsidR="0071334C" w:rsidRPr="004A5157" w:rsidRDefault="0071334C" w:rsidP="0071334C">
      <w:pPr>
        <w:pStyle w:val="Puce3"/>
      </w:pPr>
      <w:r w:rsidRPr="004A5157">
        <w:rPr>
          <w:b/>
          <w:bCs/>
        </w:rPr>
        <w:t>Adoption de technologies durables</w:t>
      </w:r>
      <w:r w:rsidRPr="004A5157">
        <w:t xml:space="preserve"> : Comme observé dans les projets de ports secs en Égypte, l'intégration de </w:t>
      </w:r>
      <w:r w:rsidRPr="004A5157">
        <w:rPr>
          <w:b/>
          <w:bCs/>
        </w:rPr>
        <w:t>technologies respectueuses de l'environnement et durables</w:t>
      </w:r>
      <w:r w:rsidRPr="004A5157">
        <w:t xml:space="preserve"> s'est avérée être un facteur clé de succès. Ces technologies peuvent varier de l'utilisation d'énergies renouvelables pour alimenter les installations, à l'adoption de solutions logistiques automatisées pour réduire l'empreinte carbone. Pour le projet de </w:t>
      </w:r>
      <w:proofErr w:type="spellStart"/>
      <w:r w:rsidRPr="004A5157">
        <w:t>Kasumbalesa</w:t>
      </w:r>
      <w:proofErr w:type="spellEnd"/>
      <w:r w:rsidRPr="004A5157">
        <w:t>, envisager l'intégration de telles solutions dès la phase de conception pourrait offrir des avantages économiques à long terme, tout en renforçant son image en tant que projet écologiquement responsable.</w:t>
      </w:r>
    </w:p>
    <w:p w14:paraId="7B449170" w14:textId="423FD957" w:rsidR="0071334C" w:rsidRPr="004A5157" w:rsidRDefault="0071334C" w:rsidP="0071334C">
      <w:pPr>
        <w:pStyle w:val="Puce3"/>
      </w:pPr>
      <w:r w:rsidRPr="004A5157">
        <w:rPr>
          <w:b/>
          <w:bCs/>
        </w:rPr>
        <w:t>Cadre réglementaire</w:t>
      </w:r>
      <w:r w:rsidRPr="004A5157">
        <w:t xml:space="preserve"> : La mise en place d'un </w:t>
      </w:r>
      <w:r w:rsidRPr="004A5157">
        <w:rPr>
          <w:b/>
          <w:bCs/>
        </w:rPr>
        <w:t>cadre réglementaire adapté</w:t>
      </w:r>
      <w:r w:rsidRPr="004A5157">
        <w:t xml:space="preserve">, comme vu au Rwanda, a joué un rôle essentiel pour garantir la stabilité et la sécurité des investissements. Ce cadre devrait non seulement fournir une assurance juridique pour les parties prenantes, mais aussi faciliter le processus de dédouanement, d'inspection et d'autres procédures administratives. Pour </w:t>
      </w:r>
      <w:r w:rsidR="00A05874" w:rsidRPr="004A5157">
        <w:t>le port sec de</w:t>
      </w:r>
      <w:r w:rsidRPr="004A5157">
        <w:t xml:space="preserve"> </w:t>
      </w:r>
      <w:proofErr w:type="spellStart"/>
      <w:r w:rsidRPr="004A5157">
        <w:t>Kasumbalesa</w:t>
      </w:r>
      <w:proofErr w:type="spellEnd"/>
      <w:r w:rsidRPr="004A5157">
        <w:t>, il serait judicieux de revoir les réglementations existantes et d'envisager des réformes si nécessaire, en s'inspirant des meilleures pratiques internationales.</w:t>
      </w:r>
    </w:p>
    <w:p w14:paraId="108C6722" w14:textId="4DA8AC19" w:rsidR="0071334C" w:rsidRPr="004A5157" w:rsidRDefault="0071334C" w:rsidP="0071334C">
      <w:pPr>
        <w:pStyle w:val="Puce3"/>
      </w:pPr>
      <w:r w:rsidRPr="004A5157">
        <w:rPr>
          <w:b/>
          <w:bCs/>
        </w:rPr>
        <w:t>Participation communautaire</w:t>
      </w:r>
      <w:r w:rsidRPr="004A5157">
        <w:t xml:space="preserve"> : L'implication des communautés locales est souvent négligée, mais elle s'avère cruciale pour assurer la durabilité sociale du projet. Dans le contexte du Kazakhstan, la mise en place de programmes d'engagement communautaire a aidé à surmonter les résistances locales et à obtenir un soutien solide pour le projet. </w:t>
      </w:r>
      <w:r w:rsidR="00A05874" w:rsidRPr="004A5157">
        <w:t xml:space="preserve">Le port sec de </w:t>
      </w:r>
      <w:proofErr w:type="spellStart"/>
      <w:r w:rsidRPr="004A5157">
        <w:t>Kasumbalesa</w:t>
      </w:r>
      <w:proofErr w:type="spellEnd"/>
      <w:r w:rsidRPr="004A5157">
        <w:t xml:space="preserve"> devrait envisager des initiatives similaires, assurant non seulement la transmission d'informations, mais aussi la prise en compte des feedbacks des résidents locaux.</w:t>
      </w:r>
    </w:p>
    <w:p w14:paraId="755D3720" w14:textId="332234E8" w:rsidR="0071334C" w:rsidRPr="004A5157" w:rsidRDefault="0071334C" w:rsidP="0071334C">
      <w:pPr>
        <w:pStyle w:val="Puce3"/>
      </w:pPr>
      <w:r w:rsidRPr="004A5157">
        <w:rPr>
          <w:b/>
          <w:bCs/>
        </w:rPr>
        <w:t>Flexibilité dans la mise en œuvre</w:t>
      </w:r>
      <w:r w:rsidRPr="004A5157">
        <w:t xml:space="preserve"> : Les marchés, les technologies et les besoins des utilisateurs évoluent. La flexibilité doit donc être intégrée dans le plan d'exploitation du port sec. Comme constaté en Égypte, l'adaptabilité face aux changements imprévus, qu'il s'agisse de fluctuations du marché ou de développements technologiques, a permis au projet de rester pertinent et efficace.</w:t>
      </w:r>
    </w:p>
    <w:p w14:paraId="36CCF3FC" w14:textId="46328573" w:rsidR="00692D51" w:rsidRPr="004A5157" w:rsidRDefault="00A05874" w:rsidP="00177D5D">
      <w:r w:rsidRPr="004A5157">
        <w:t xml:space="preserve">Chaque projet de port sec présente ses propres nuances, défis et opportunités. En tirant des leçons des études de cas internationales et en adaptant ces enseignements au contexte local du port sec de </w:t>
      </w:r>
      <w:proofErr w:type="spellStart"/>
      <w:r w:rsidRPr="004A5157">
        <w:t>Kasumbalesa</w:t>
      </w:r>
      <w:proofErr w:type="spellEnd"/>
      <w:r w:rsidRPr="004A5157">
        <w:t>, il est possible d'orienter le projet vers une trajectoire de succès durable.</w:t>
      </w:r>
      <w:r w:rsidRPr="004A5157" w:rsidDel="0071334C">
        <w:t xml:space="preserve"> </w:t>
      </w:r>
    </w:p>
    <w:bookmarkEnd w:id="0"/>
    <w:bookmarkEnd w:id="1"/>
    <w:bookmarkEnd w:id="2"/>
    <w:sectPr w:rsidR="00692D51" w:rsidRPr="004A5157" w:rsidSect="00382211">
      <w:pgSz w:w="11906" w:h="16838" w:code="9"/>
      <w:pgMar w:top="1701" w:right="1134" w:bottom="851" w:left="1134" w:header="0"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E4069" w14:textId="77777777" w:rsidR="00D81F1C" w:rsidRPr="004A5157" w:rsidRDefault="00D81F1C" w:rsidP="00841E7E">
      <w:pPr>
        <w:spacing w:after="0" w:line="240" w:lineRule="auto"/>
      </w:pPr>
      <w:r w:rsidRPr="004A5157">
        <w:separator/>
      </w:r>
    </w:p>
    <w:p w14:paraId="6829DFCC" w14:textId="77777777" w:rsidR="00D81F1C" w:rsidRPr="004A5157" w:rsidRDefault="00D81F1C"/>
    <w:p w14:paraId="297B856E" w14:textId="77777777" w:rsidR="00D81F1C" w:rsidRPr="004A5157" w:rsidRDefault="00D81F1C"/>
    <w:p w14:paraId="02BA8B28" w14:textId="77777777" w:rsidR="00D81F1C" w:rsidRPr="004A5157" w:rsidRDefault="00D81F1C"/>
    <w:p w14:paraId="497927DE" w14:textId="77777777" w:rsidR="00D81F1C" w:rsidRPr="004A5157" w:rsidRDefault="00D81F1C"/>
  </w:endnote>
  <w:endnote w:type="continuationSeparator" w:id="0">
    <w:p w14:paraId="0C1A21CA" w14:textId="77777777" w:rsidR="00D81F1C" w:rsidRPr="004A5157" w:rsidRDefault="00D81F1C" w:rsidP="00841E7E">
      <w:pPr>
        <w:spacing w:after="0" w:line="240" w:lineRule="auto"/>
      </w:pPr>
      <w:r w:rsidRPr="004A5157">
        <w:continuationSeparator/>
      </w:r>
    </w:p>
    <w:p w14:paraId="618F0032" w14:textId="77777777" w:rsidR="00D81F1C" w:rsidRPr="004A5157" w:rsidRDefault="00D81F1C"/>
    <w:p w14:paraId="460778BF" w14:textId="77777777" w:rsidR="00D81F1C" w:rsidRPr="004A5157" w:rsidRDefault="00D81F1C"/>
    <w:p w14:paraId="27B01786" w14:textId="77777777" w:rsidR="00D81F1C" w:rsidRPr="004A5157" w:rsidRDefault="00D81F1C"/>
    <w:p w14:paraId="298324E1" w14:textId="77777777" w:rsidR="00D81F1C" w:rsidRPr="004A5157" w:rsidRDefault="00D81F1C"/>
  </w:endnote>
  <w:endnote w:type="continuationNotice" w:id="1">
    <w:p w14:paraId="29EB32C4" w14:textId="77777777" w:rsidR="00D81F1C" w:rsidRPr="004A5157" w:rsidRDefault="00D81F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2BB8AF81-CA69-4DF9-80CF-CE117F04A715}"/>
    <w:embedBold r:id="rId2" w:fontKey="{7F6B45EE-EC53-4EBE-BA06-BC2A6E94C0EE}"/>
    <w:embedItalic r:id="rId3" w:fontKey="{648AE3B5-A116-4A01-B655-6B6F92CC322F}"/>
  </w:font>
  <w:font w:name="Myanmar Text">
    <w:panose1 w:val="020B0502040204020203"/>
    <w:charset w:val="00"/>
    <w:family w:val="swiss"/>
    <w:pitch w:val="variable"/>
    <w:sig w:usb0="80000003" w:usb1="00000000" w:usb2="00000400" w:usb3="00000000" w:csb0="00000001"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2E08B" w14:textId="77777777" w:rsidR="00D81F1C" w:rsidRPr="004A5157" w:rsidRDefault="00D81F1C">
      <w:r w:rsidRPr="004A5157">
        <w:separator/>
      </w:r>
    </w:p>
    <w:p w14:paraId="523D083A" w14:textId="77777777" w:rsidR="00D81F1C" w:rsidRPr="004A5157" w:rsidRDefault="00D81F1C"/>
  </w:footnote>
  <w:footnote w:type="continuationSeparator" w:id="0">
    <w:p w14:paraId="40182660" w14:textId="77777777" w:rsidR="00D81F1C" w:rsidRPr="004A5157" w:rsidRDefault="00D81F1C" w:rsidP="00841E7E">
      <w:pPr>
        <w:spacing w:after="0" w:line="240" w:lineRule="auto"/>
      </w:pPr>
      <w:r w:rsidRPr="004A5157">
        <w:continuationSeparator/>
      </w:r>
    </w:p>
    <w:p w14:paraId="7984F5CE" w14:textId="77777777" w:rsidR="00D81F1C" w:rsidRPr="004A5157" w:rsidRDefault="00D81F1C"/>
    <w:p w14:paraId="7CD6E43B" w14:textId="77777777" w:rsidR="00D81F1C" w:rsidRPr="004A5157" w:rsidRDefault="00D81F1C"/>
  </w:footnote>
  <w:footnote w:type="continuationNotice" w:id="1">
    <w:p w14:paraId="76D1E08C" w14:textId="77777777" w:rsidR="00D81F1C" w:rsidRPr="004A5157" w:rsidRDefault="00D81F1C">
      <w:pPr>
        <w:spacing w:after="0" w:line="240" w:lineRule="auto"/>
      </w:pPr>
    </w:p>
    <w:p w14:paraId="6CA040E9" w14:textId="77777777" w:rsidR="00D81F1C" w:rsidRPr="004A5157" w:rsidRDefault="00D81F1C"/>
  </w:footnote>
  <w:footnote w:id="2">
    <w:p w14:paraId="7D5AEFD3" w14:textId="34A0C211" w:rsidR="002A0773" w:rsidRPr="004A5157" w:rsidRDefault="002A0773" w:rsidP="00575AB9">
      <w:pPr>
        <w:pStyle w:val="FootnoteText"/>
        <w:spacing w:before="0"/>
      </w:pPr>
      <w:r w:rsidRPr="004A5157">
        <w:rPr>
          <w:rStyle w:val="FootnoteReference"/>
        </w:rPr>
        <w:footnoteRef/>
      </w:r>
      <w:r w:rsidRPr="004A5157">
        <w:t xml:space="preserve"> </w:t>
      </w:r>
      <w:r w:rsidRPr="004A5157">
        <w:rPr>
          <w:sz w:val="18"/>
          <w:szCs w:val="18"/>
        </w:rPr>
        <w:t>Le couloir central est une voie de transport majeure en Afrique de l'Est qui relie l'arrière-pays de la Tanzanie et les pays enclavés de la région, tels que le Rwanda, le Burundi, la Zambie, l'Ouganda, et la République Démocratique du Congo, au port de Dar-es-Salaam en Tanzanie.</w:t>
      </w:r>
    </w:p>
  </w:footnote>
  <w:footnote w:id="3">
    <w:p w14:paraId="58D9863B" w14:textId="2525C4DA" w:rsidR="00121168" w:rsidRPr="004A5157" w:rsidRDefault="00121168" w:rsidP="00575AB9">
      <w:pPr>
        <w:pStyle w:val="FootnoteText"/>
        <w:spacing w:before="0"/>
      </w:pPr>
      <w:r w:rsidRPr="004A5157">
        <w:rPr>
          <w:rStyle w:val="FootnoteReference"/>
        </w:rPr>
        <w:footnoteRef/>
      </w:r>
      <w:r w:rsidR="00FA3C26" w:rsidRPr="004A5157">
        <w:rPr>
          <w:sz w:val="18"/>
          <w:szCs w:val="18"/>
        </w:rPr>
        <w:t>https://www.mininfra.gov.rw/updates/news-details/president-kagame-inaugurates-modern-inland-cargo-handling-port-in-masaka</w:t>
      </w:r>
    </w:p>
  </w:footnote>
  <w:footnote w:id="4">
    <w:p w14:paraId="3B146BCA" w14:textId="7FCF9980" w:rsidR="0013360C" w:rsidRPr="004A5157" w:rsidRDefault="0013360C" w:rsidP="00575AB9">
      <w:pPr>
        <w:pStyle w:val="FootnoteText"/>
        <w:spacing w:before="0"/>
      </w:pPr>
      <w:r w:rsidRPr="004A5157">
        <w:rPr>
          <w:rStyle w:val="FootnoteReference"/>
        </w:rPr>
        <w:footnoteRef/>
      </w:r>
      <w:r w:rsidRPr="004A5157">
        <w:rPr>
          <w:sz w:val="18"/>
          <w:szCs w:val="18"/>
        </w:rPr>
        <w:t>Equivalent Vingt Pieds</w:t>
      </w:r>
    </w:p>
  </w:footnote>
  <w:footnote w:id="5">
    <w:p w14:paraId="5C952D62" w14:textId="0AEC2FF8" w:rsidR="00526900" w:rsidRPr="004A5157" w:rsidRDefault="00526900" w:rsidP="00575AB9">
      <w:pPr>
        <w:pStyle w:val="FootnoteText"/>
        <w:spacing w:before="0"/>
      </w:pPr>
      <w:r w:rsidRPr="004A5157">
        <w:rPr>
          <w:rStyle w:val="FootnoteReference"/>
          <w:sz w:val="18"/>
          <w:szCs w:val="18"/>
        </w:rPr>
        <w:footnoteRef/>
      </w:r>
      <w:r w:rsidRPr="004A5157">
        <w:rPr>
          <w:sz w:val="18"/>
          <w:szCs w:val="18"/>
        </w:rPr>
        <w:t xml:space="preserve"> La BERD finance le port sec du 6 octobre en Égypte dans le cadre de la BERD Green Cities : https://www.ebrd.com/news/2021/ebrd-finances-6th-of-october-dry-port-in-egypt-under-ebrd- villes-vertes-.html</w:t>
      </w:r>
    </w:p>
  </w:footnote>
  <w:footnote w:id="6">
    <w:p w14:paraId="7153F70C" w14:textId="77777777" w:rsidR="0081294E" w:rsidRPr="001614C6" w:rsidRDefault="0081294E" w:rsidP="00575AB9">
      <w:pPr>
        <w:pStyle w:val="FootnoteText"/>
        <w:spacing w:before="0"/>
        <w:rPr>
          <w:lang w:val="en-GB"/>
        </w:rPr>
      </w:pPr>
      <w:r w:rsidRPr="004A5157">
        <w:rPr>
          <w:rStyle w:val="FootnoteReference"/>
        </w:rPr>
        <w:footnoteRef/>
      </w:r>
      <w:r w:rsidRPr="001614C6">
        <w:rPr>
          <w:lang w:val="en-GB"/>
        </w:rPr>
        <w:t xml:space="preserve"> </w:t>
      </w:r>
      <w:r w:rsidR="00301C13">
        <w:fldChar w:fldCharType="begin"/>
      </w:r>
      <w:r w:rsidR="00301C13" w:rsidRPr="00301C13">
        <w:rPr>
          <w:lang w:val="en-GB"/>
        </w:rPr>
        <w:instrText>HYPERLINK "https://www.elsewedyelectric.com/en/news-room/minister-of-transport-announces-soft-opening-of-october-dry-port-as-the-first-ppp-project/"</w:instrText>
      </w:r>
      <w:r w:rsidR="00301C13">
        <w:fldChar w:fldCharType="separate"/>
      </w:r>
      <w:r w:rsidRPr="001614C6">
        <w:rPr>
          <w:rStyle w:val="Hyperlink"/>
          <w:color w:val="auto"/>
          <w:sz w:val="18"/>
          <w:szCs w:val="18"/>
          <w:u w:val="none"/>
          <w:lang w:val="en-GB"/>
        </w:rPr>
        <w:t>Minister of Transport Announces Soft Opening of October Dry Port as the First PPP Project - Elsewedy Website (elsewedyelectric.com)</w:t>
      </w:r>
      <w:r w:rsidR="00301C13">
        <w:rPr>
          <w:rStyle w:val="Hyperlink"/>
          <w:color w:val="auto"/>
          <w:sz w:val="18"/>
          <w:szCs w:val="18"/>
          <w:u w:val="none"/>
          <w:lang w:val="en-GB"/>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4AC9"/>
    <w:multiLevelType w:val="hybridMultilevel"/>
    <w:tmpl w:val="8A103370"/>
    <w:lvl w:ilvl="0" w:tplc="AA60C5C6">
      <w:start w:val="1"/>
      <w:numFmt w:val="bullet"/>
      <w:lvlText w:val="•"/>
      <w:lvlJc w:val="left"/>
      <w:pPr>
        <w:tabs>
          <w:tab w:val="num" w:pos="720"/>
        </w:tabs>
        <w:ind w:left="720" w:hanging="360"/>
      </w:pPr>
      <w:rPr>
        <w:rFonts w:ascii="Arial" w:hAnsi="Arial" w:hint="default"/>
      </w:rPr>
    </w:lvl>
    <w:lvl w:ilvl="1" w:tplc="F93894CA" w:tentative="1">
      <w:start w:val="1"/>
      <w:numFmt w:val="bullet"/>
      <w:lvlText w:val="•"/>
      <w:lvlJc w:val="left"/>
      <w:pPr>
        <w:tabs>
          <w:tab w:val="num" w:pos="1440"/>
        </w:tabs>
        <w:ind w:left="1440" w:hanging="360"/>
      </w:pPr>
      <w:rPr>
        <w:rFonts w:ascii="Arial" w:hAnsi="Arial" w:hint="default"/>
      </w:rPr>
    </w:lvl>
    <w:lvl w:ilvl="2" w:tplc="8F786034" w:tentative="1">
      <w:start w:val="1"/>
      <w:numFmt w:val="bullet"/>
      <w:lvlText w:val="•"/>
      <w:lvlJc w:val="left"/>
      <w:pPr>
        <w:tabs>
          <w:tab w:val="num" w:pos="2160"/>
        </w:tabs>
        <w:ind w:left="2160" w:hanging="360"/>
      </w:pPr>
      <w:rPr>
        <w:rFonts w:ascii="Arial" w:hAnsi="Arial" w:hint="default"/>
      </w:rPr>
    </w:lvl>
    <w:lvl w:ilvl="3" w:tplc="4380FDFE" w:tentative="1">
      <w:start w:val="1"/>
      <w:numFmt w:val="bullet"/>
      <w:lvlText w:val="•"/>
      <w:lvlJc w:val="left"/>
      <w:pPr>
        <w:tabs>
          <w:tab w:val="num" w:pos="2880"/>
        </w:tabs>
        <w:ind w:left="2880" w:hanging="360"/>
      </w:pPr>
      <w:rPr>
        <w:rFonts w:ascii="Arial" w:hAnsi="Arial" w:hint="default"/>
      </w:rPr>
    </w:lvl>
    <w:lvl w:ilvl="4" w:tplc="A5D8FD98" w:tentative="1">
      <w:start w:val="1"/>
      <w:numFmt w:val="bullet"/>
      <w:lvlText w:val="•"/>
      <w:lvlJc w:val="left"/>
      <w:pPr>
        <w:tabs>
          <w:tab w:val="num" w:pos="3600"/>
        </w:tabs>
        <w:ind w:left="3600" w:hanging="360"/>
      </w:pPr>
      <w:rPr>
        <w:rFonts w:ascii="Arial" w:hAnsi="Arial" w:hint="default"/>
      </w:rPr>
    </w:lvl>
    <w:lvl w:ilvl="5" w:tplc="40160568" w:tentative="1">
      <w:start w:val="1"/>
      <w:numFmt w:val="bullet"/>
      <w:lvlText w:val="•"/>
      <w:lvlJc w:val="left"/>
      <w:pPr>
        <w:tabs>
          <w:tab w:val="num" w:pos="4320"/>
        </w:tabs>
        <w:ind w:left="4320" w:hanging="360"/>
      </w:pPr>
      <w:rPr>
        <w:rFonts w:ascii="Arial" w:hAnsi="Arial" w:hint="default"/>
      </w:rPr>
    </w:lvl>
    <w:lvl w:ilvl="6" w:tplc="D9484E5A" w:tentative="1">
      <w:start w:val="1"/>
      <w:numFmt w:val="bullet"/>
      <w:lvlText w:val="•"/>
      <w:lvlJc w:val="left"/>
      <w:pPr>
        <w:tabs>
          <w:tab w:val="num" w:pos="5040"/>
        </w:tabs>
        <w:ind w:left="5040" w:hanging="360"/>
      </w:pPr>
      <w:rPr>
        <w:rFonts w:ascii="Arial" w:hAnsi="Arial" w:hint="default"/>
      </w:rPr>
    </w:lvl>
    <w:lvl w:ilvl="7" w:tplc="23303FA6" w:tentative="1">
      <w:start w:val="1"/>
      <w:numFmt w:val="bullet"/>
      <w:lvlText w:val="•"/>
      <w:lvlJc w:val="left"/>
      <w:pPr>
        <w:tabs>
          <w:tab w:val="num" w:pos="5760"/>
        </w:tabs>
        <w:ind w:left="5760" w:hanging="360"/>
      </w:pPr>
      <w:rPr>
        <w:rFonts w:ascii="Arial" w:hAnsi="Arial" w:hint="default"/>
      </w:rPr>
    </w:lvl>
    <w:lvl w:ilvl="8" w:tplc="42BC74F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5A0CC2"/>
    <w:multiLevelType w:val="hybridMultilevel"/>
    <w:tmpl w:val="24C63AC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574C92"/>
    <w:multiLevelType w:val="hybridMultilevel"/>
    <w:tmpl w:val="BB10DFE4"/>
    <w:lvl w:ilvl="0" w:tplc="2EBA0A7C">
      <w:start w:val="4"/>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29F218E"/>
    <w:multiLevelType w:val="hybridMultilevel"/>
    <w:tmpl w:val="F6D287AC"/>
    <w:lvl w:ilvl="0" w:tplc="040C0005">
      <w:start w:val="1"/>
      <w:numFmt w:val="bullet"/>
      <w:lvlText w:val=""/>
      <w:lvlJc w:val="left"/>
      <w:pPr>
        <w:ind w:left="1383" w:hanging="360"/>
      </w:pPr>
      <w:rPr>
        <w:rFonts w:ascii="Wingdings" w:hAnsi="Wingdings" w:hint="default"/>
      </w:rPr>
    </w:lvl>
    <w:lvl w:ilvl="1" w:tplc="040C0003" w:tentative="1">
      <w:start w:val="1"/>
      <w:numFmt w:val="bullet"/>
      <w:lvlText w:val="o"/>
      <w:lvlJc w:val="left"/>
      <w:pPr>
        <w:ind w:left="2103" w:hanging="360"/>
      </w:pPr>
      <w:rPr>
        <w:rFonts w:ascii="Courier New" w:hAnsi="Courier New" w:cs="Courier New" w:hint="default"/>
      </w:rPr>
    </w:lvl>
    <w:lvl w:ilvl="2" w:tplc="040C0005" w:tentative="1">
      <w:start w:val="1"/>
      <w:numFmt w:val="bullet"/>
      <w:lvlText w:val=""/>
      <w:lvlJc w:val="left"/>
      <w:pPr>
        <w:ind w:left="2823" w:hanging="360"/>
      </w:pPr>
      <w:rPr>
        <w:rFonts w:ascii="Wingdings" w:hAnsi="Wingdings" w:hint="default"/>
      </w:rPr>
    </w:lvl>
    <w:lvl w:ilvl="3" w:tplc="040C0001" w:tentative="1">
      <w:start w:val="1"/>
      <w:numFmt w:val="bullet"/>
      <w:lvlText w:val=""/>
      <w:lvlJc w:val="left"/>
      <w:pPr>
        <w:ind w:left="3543" w:hanging="360"/>
      </w:pPr>
      <w:rPr>
        <w:rFonts w:ascii="Symbol" w:hAnsi="Symbol" w:hint="default"/>
      </w:rPr>
    </w:lvl>
    <w:lvl w:ilvl="4" w:tplc="040C0003" w:tentative="1">
      <w:start w:val="1"/>
      <w:numFmt w:val="bullet"/>
      <w:lvlText w:val="o"/>
      <w:lvlJc w:val="left"/>
      <w:pPr>
        <w:ind w:left="4263" w:hanging="360"/>
      </w:pPr>
      <w:rPr>
        <w:rFonts w:ascii="Courier New" w:hAnsi="Courier New" w:cs="Courier New" w:hint="default"/>
      </w:rPr>
    </w:lvl>
    <w:lvl w:ilvl="5" w:tplc="040C0005" w:tentative="1">
      <w:start w:val="1"/>
      <w:numFmt w:val="bullet"/>
      <w:lvlText w:val=""/>
      <w:lvlJc w:val="left"/>
      <w:pPr>
        <w:ind w:left="4983" w:hanging="360"/>
      </w:pPr>
      <w:rPr>
        <w:rFonts w:ascii="Wingdings" w:hAnsi="Wingdings" w:hint="default"/>
      </w:rPr>
    </w:lvl>
    <w:lvl w:ilvl="6" w:tplc="040C0001" w:tentative="1">
      <w:start w:val="1"/>
      <w:numFmt w:val="bullet"/>
      <w:lvlText w:val=""/>
      <w:lvlJc w:val="left"/>
      <w:pPr>
        <w:ind w:left="5703" w:hanging="360"/>
      </w:pPr>
      <w:rPr>
        <w:rFonts w:ascii="Symbol" w:hAnsi="Symbol" w:hint="default"/>
      </w:rPr>
    </w:lvl>
    <w:lvl w:ilvl="7" w:tplc="040C0003" w:tentative="1">
      <w:start w:val="1"/>
      <w:numFmt w:val="bullet"/>
      <w:lvlText w:val="o"/>
      <w:lvlJc w:val="left"/>
      <w:pPr>
        <w:ind w:left="6423" w:hanging="360"/>
      </w:pPr>
      <w:rPr>
        <w:rFonts w:ascii="Courier New" w:hAnsi="Courier New" w:cs="Courier New" w:hint="default"/>
      </w:rPr>
    </w:lvl>
    <w:lvl w:ilvl="8" w:tplc="040C0005" w:tentative="1">
      <w:start w:val="1"/>
      <w:numFmt w:val="bullet"/>
      <w:lvlText w:val=""/>
      <w:lvlJc w:val="left"/>
      <w:pPr>
        <w:ind w:left="7143" w:hanging="360"/>
      </w:pPr>
      <w:rPr>
        <w:rFonts w:ascii="Wingdings" w:hAnsi="Wingdings" w:hint="default"/>
      </w:rPr>
    </w:lvl>
  </w:abstractNum>
  <w:abstractNum w:abstractNumId="4" w15:restartNumberingAfterBreak="0">
    <w:nsid w:val="133932B3"/>
    <w:multiLevelType w:val="hybridMultilevel"/>
    <w:tmpl w:val="0C126A4A"/>
    <w:lvl w:ilvl="0" w:tplc="72F0EC34">
      <w:start w:val="1"/>
      <w:numFmt w:val="upperLetter"/>
      <w:pStyle w:val="Texte"/>
      <w:lvlText w:val="%1 -"/>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40D7D66"/>
    <w:multiLevelType w:val="hybridMultilevel"/>
    <w:tmpl w:val="0816AB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FD4CD6"/>
    <w:multiLevelType w:val="hybridMultilevel"/>
    <w:tmpl w:val="EECC8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267CC2"/>
    <w:multiLevelType w:val="hybridMultilevel"/>
    <w:tmpl w:val="8414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DF1BBC"/>
    <w:multiLevelType w:val="hybridMultilevel"/>
    <w:tmpl w:val="D8EC7F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51367B"/>
    <w:multiLevelType w:val="hybridMultilevel"/>
    <w:tmpl w:val="B4B2BAA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08D0C48"/>
    <w:multiLevelType w:val="hybridMultilevel"/>
    <w:tmpl w:val="EABCF100"/>
    <w:lvl w:ilvl="0" w:tplc="AE8CADE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0C26B47"/>
    <w:multiLevelType w:val="multilevel"/>
    <w:tmpl w:val="8BF475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76BA0"/>
    <w:multiLevelType w:val="hybridMultilevel"/>
    <w:tmpl w:val="53B0DB04"/>
    <w:lvl w:ilvl="0" w:tplc="040C0005">
      <w:start w:val="1"/>
      <w:numFmt w:val="bullet"/>
      <w:lvlText w:val=""/>
      <w:lvlJc w:val="left"/>
      <w:pPr>
        <w:ind w:left="502" w:hanging="360"/>
      </w:pPr>
      <w:rPr>
        <w:rFonts w:ascii="Wingdings" w:hAnsi="Wingdings" w:hint="default"/>
      </w:rPr>
    </w:lvl>
    <w:lvl w:ilvl="1" w:tplc="08090003">
      <w:start w:val="1"/>
      <w:numFmt w:val="bullet"/>
      <w:lvlText w:val="o"/>
      <w:lvlJc w:val="left"/>
      <w:pPr>
        <w:ind w:left="785"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6A7623"/>
    <w:multiLevelType w:val="hybridMultilevel"/>
    <w:tmpl w:val="E1E00F96"/>
    <w:lvl w:ilvl="0" w:tplc="040C0005">
      <w:start w:val="1"/>
      <w:numFmt w:val="bullet"/>
      <w:lvlText w:val=""/>
      <w:lvlJc w:val="left"/>
      <w:pPr>
        <w:ind w:left="502" w:hanging="360"/>
      </w:pPr>
      <w:rPr>
        <w:rFonts w:ascii="Wingdings" w:hAnsi="Wingdings" w:hint="default"/>
      </w:rPr>
    </w:lvl>
    <w:lvl w:ilvl="1" w:tplc="08090003">
      <w:start w:val="1"/>
      <w:numFmt w:val="bullet"/>
      <w:lvlText w:val="o"/>
      <w:lvlJc w:val="left"/>
      <w:pPr>
        <w:ind w:left="785"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46742B"/>
    <w:multiLevelType w:val="hybridMultilevel"/>
    <w:tmpl w:val="44B2DD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36C6D508">
      <w:start w:val="5"/>
      <w:numFmt w:val="bullet"/>
      <w:lvlText w:val="-"/>
      <w:lvlJc w:val="left"/>
      <w:pPr>
        <w:ind w:left="644"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E3750D"/>
    <w:multiLevelType w:val="multilevel"/>
    <w:tmpl w:val="DC20782C"/>
    <w:lvl w:ilvl="0">
      <w:start w:val="1"/>
      <w:numFmt w:val="decimal"/>
      <w:pStyle w:val="Naturepieddepag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891E42"/>
    <w:multiLevelType w:val="hybridMultilevel"/>
    <w:tmpl w:val="E0048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8B1AF5"/>
    <w:multiLevelType w:val="multilevel"/>
    <w:tmpl w:val="B2807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E6788D"/>
    <w:multiLevelType w:val="hybridMultilevel"/>
    <w:tmpl w:val="7826EEA8"/>
    <w:lvl w:ilvl="0" w:tplc="040C000F">
      <w:start w:val="1"/>
      <w:numFmt w:val="decimal"/>
      <w:lvlText w:val="%1."/>
      <w:lvlJc w:val="left"/>
      <w:pPr>
        <w:ind w:left="708" w:hanging="360"/>
      </w:pPr>
    </w:lvl>
    <w:lvl w:ilvl="1" w:tplc="040C0019" w:tentative="1">
      <w:start w:val="1"/>
      <w:numFmt w:val="lowerLetter"/>
      <w:lvlText w:val="%2."/>
      <w:lvlJc w:val="left"/>
      <w:pPr>
        <w:ind w:left="1428" w:hanging="360"/>
      </w:pPr>
    </w:lvl>
    <w:lvl w:ilvl="2" w:tplc="040C001B" w:tentative="1">
      <w:start w:val="1"/>
      <w:numFmt w:val="lowerRoman"/>
      <w:lvlText w:val="%3."/>
      <w:lvlJc w:val="right"/>
      <w:pPr>
        <w:ind w:left="2148" w:hanging="180"/>
      </w:pPr>
    </w:lvl>
    <w:lvl w:ilvl="3" w:tplc="040C000F" w:tentative="1">
      <w:start w:val="1"/>
      <w:numFmt w:val="decimal"/>
      <w:lvlText w:val="%4."/>
      <w:lvlJc w:val="left"/>
      <w:pPr>
        <w:ind w:left="2868" w:hanging="360"/>
      </w:pPr>
    </w:lvl>
    <w:lvl w:ilvl="4" w:tplc="040C0019" w:tentative="1">
      <w:start w:val="1"/>
      <w:numFmt w:val="lowerLetter"/>
      <w:lvlText w:val="%5."/>
      <w:lvlJc w:val="left"/>
      <w:pPr>
        <w:ind w:left="3588" w:hanging="360"/>
      </w:pPr>
    </w:lvl>
    <w:lvl w:ilvl="5" w:tplc="040C001B" w:tentative="1">
      <w:start w:val="1"/>
      <w:numFmt w:val="lowerRoman"/>
      <w:lvlText w:val="%6."/>
      <w:lvlJc w:val="right"/>
      <w:pPr>
        <w:ind w:left="4308" w:hanging="180"/>
      </w:pPr>
    </w:lvl>
    <w:lvl w:ilvl="6" w:tplc="040C000F" w:tentative="1">
      <w:start w:val="1"/>
      <w:numFmt w:val="decimal"/>
      <w:lvlText w:val="%7."/>
      <w:lvlJc w:val="left"/>
      <w:pPr>
        <w:ind w:left="5028" w:hanging="360"/>
      </w:pPr>
    </w:lvl>
    <w:lvl w:ilvl="7" w:tplc="040C0019" w:tentative="1">
      <w:start w:val="1"/>
      <w:numFmt w:val="lowerLetter"/>
      <w:lvlText w:val="%8."/>
      <w:lvlJc w:val="left"/>
      <w:pPr>
        <w:ind w:left="5748" w:hanging="360"/>
      </w:pPr>
    </w:lvl>
    <w:lvl w:ilvl="8" w:tplc="040C001B" w:tentative="1">
      <w:start w:val="1"/>
      <w:numFmt w:val="lowerRoman"/>
      <w:lvlText w:val="%9."/>
      <w:lvlJc w:val="right"/>
      <w:pPr>
        <w:ind w:left="6468" w:hanging="180"/>
      </w:pPr>
    </w:lvl>
  </w:abstractNum>
  <w:abstractNum w:abstractNumId="19" w15:restartNumberingAfterBreak="0">
    <w:nsid w:val="468F17C9"/>
    <w:multiLevelType w:val="hybridMultilevel"/>
    <w:tmpl w:val="ABCAF194"/>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78613F0"/>
    <w:multiLevelType w:val="hybridMultilevel"/>
    <w:tmpl w:val="C6EE4BA4"/>
    <w:lvl w:ilvl="0" w:tplc="236C5BB8">
      <w:start w:val="1"/>
      <w:numFmt w:val="upperLetter"/>
      <w:pStyle w:val="Titredechapitre"/>
      <w:lvlText w:val="%1."/>
      <w:lvlJc w:val="left"/>
      <w:pPr>
        <w:ind w:left="360" w:hanging="360"/>
      </w:pPr>
      <w:rPr>
        <w:rFonts w:hint="default"/>
        <w:b/>
        <w:bCs w:val="0"/>
        <w:i w:val="0"/>
        <w:iCs w:val="0"/>
        <w:caps w:val="0"/>
        <w:smallCaps w:val="0"/>
        <w:strike w:val="0"/>
        <w:dstrike w:val="0"/>
        <w:noProof w:val="0"/>
        <w:vanish w:val="0"/>
        <w:color w:val="00355B"/>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7CB0287"/>
    <w:multiLevelType w:val="hybridMultilevel"/>
    <w:tmpl w:val="3872C23E"/>
    <w:lvl w:ilvl="0" w:tplc="CA688A64">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2" w15:restartNumberingAfterBreak="0">
    <w:nsid w:val="4C330E6C"/>
    <w:multiLevelType w:val="hybridMultilevel"/>
    <w:tmpl w:val="F9EEA39C"/>
    <w:lvl w:ilvl="0" w:tplc="CA688A64">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3" w15:restartNumberingAfterBreak="0">
    <w:nsid w:val="4E8752F2"/>
    <w:multiLevelType w:val="hybridMultilevel"/>
    <w:tmpl w:val="8A9E4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743DEA"/>
    <w:multiLevelType w:val="multilevel"/>
    <w:tmpl w:val="137E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D00886"/>
    <w:multiLevelType w:val="hybridMultilevel"/>
    <w:tmpl w:val="37D6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E34B8D"/>
    <w:multiLevelType w:val="hybridMultilevel"/>
    <w:tmpl w:val="6F347E96"/>
    <w:lvl w:ilvl="0" w:tplc="A726F442">
      <w:numFmt w:val="bullet"/>
      <w:lvlText w:val=""/>
      <w:lvlJc w:val="left"/>
      <w:pPr>
        <w:ind w:left="402" w:hanging="339"/>
      </w:pPr>
      <w:rPr>
        <w:rFonts w:ascii="Wingdings" w:eastAsia="Wingdings" w:hAnsi="Wingdings" w:cs="Wingdings" w:hint="default"/>
        <w:b w:val="0"/>
        <w:bCs w:val="0"/>
        <w:i w:val="0"/>
        <w:iCs w:val="0"/>
        <w:w w:val="103"/>
        <w:sz w:val="18"/>
        <w:szCs w:val="18"/>
        <w:lang w:val="fr-FR" w:eastAsia="en-US" w:bidi="ar-SA"/>
      </w:rPr>
    </w:lvl>
    <w:lvl w:ilvl="1" w:tplc="2690AC56">
      <w:numFmt w:val="bullet"/>
      <w:lvlText w:val="•"/>
      <w:lvlJc w:val="left"/>
      <w:pPr>
        <w:ind w:left="731" w:hanging="339"/>
      </w:pPr>
      <w:rPr>
        <w:rFonts w:hint="default"/>
        <w:lang w:val="fr-FR" w:eastAsia="en-US" w:bidi="ar-SA"/>
      </w:rPr>
    </w:lvl>
    <w:lvl w:ilvl="2" w:tplc="04DCA718">
      <w:numFmt w:val="bullet"/>
      <w:lvlText w:val="•"/>
      <w:lvlJc w:val="left"/>
      <w:pPr>
        <w:ind w:left="1063" w:hanging="339"/>
      </w:pPr>
      <w:rPr>
        <w:rFonts w:hint="default"/>
        <w:lang w:val="fr-FR" w:eastAsia="en-US" w:bidi="ar-SA"/>
      </w:rPr>
    </w:lvl>
    <w:lvl w:ilvl="3" w:tplc="EE2836A0">
      <w:numFmt w:val="bullet"/>
      <w:lvlText w:val="•"/>
      <w:lvlJc w:val="left"/>
      <w:pPr>
        <w:ind w:left="1395" w:hanging="339"/>
      </w:pPr>
      <w:rPr>
        <w:rFonts w:hint="default"/>
        <w:lang w:val="fr-FR" w:eastAsia="en-US" w:bidi="ar-SA"/>
      </w:rPr>
    </w:lvl>
    <w:lvl w:ilvl="4" w:tplc="EB8CED68">
      <w:numFmt w:val="bullet"/>
      <w:lvlText w:val="•"/>
      <w:lvlJc w:val="left"/>
      <w:pPr>
        <w:ind w:left="1726" w:hanging="339"/>
      </w:pPr>
      <w:rPr>
        <w:rFonts w:hint="default"/>
        <w:lang w:val="fr-FR" w:eastAsia="en-US" w:bidi="ar-SA"/>
      </w:rPr>
    </w:lvl>
    <w:lvl w:ilvl="5" w:tplc="4C780966">
      <w:numFmt w:val="bullet"/>
      <w:lvlText w:val="•"/>
      <w:lvlJc w:val="left"/>
      <w:pPr>
        <w:ind w:left="2058" w:hanging="339"/>
      </w:pPr>
      <w:rPr>
        <w:rFonts w:hint="default"/>
        <w:lang w:val="fr-FR" w:eastAsia="en-US" w:bidi="ar-SA"/>
      </w:rPr>
    </w:lvl>
    <w:lvl w:ilvl="6" w:tplc="DB062196">
      <w:numFmt w:val="bullet"/>
      <w:lvlText w:val="•"/>
      <w:lvlJc w:val="left"/>
      <w:pPr>
        <w:ind w:left="2390" w:hanging="339"/>
      </w:pPr>
      <w:rPr>
        <w:rFonts w:hint="default"/>
        <w:lang w:val="fr-FR" w:eastAsia="en-US" w:bidi="ar-SA"/>
      </w:rPr>
    </w:lvl>
    <w:lvl w:ilvl="7" w:tplc="0114A4A0">
      <w:numFmt w:val="bullet"/>
      <w:lvlText w:val="•"/>
      <w:lvlJc w:val="left"/>
      <w:pPr>
        <w:ind w:left="2721" w:hanging="339"/>
      </w:pPr>
      <w:rPr>
        <w:rFonts w:hint="default"/>
        <w:lang w:val="fr-FR" w:eastAsia="en-US" w:bidi="ar-SA"/>
      </w:rPr>
    </w:lvl>
    <w:lvl w:ilvl="8" w:tplc="0E58AF6C">
      <w:numFmt w:val="bullet"/>
      <w:lvlText w:val="•"/>
      <w:lvlJc w:val="left"/>
      <w:pPr>
        <w:ind w:left="3053" w:hanging="339"/>
      </w:pPr>
      <w:rPr>
        <w:rFonts w:hint="default"/>
        <w:lang w:val="fr-FR" w:eastAsia="en-US" w:bidi="ar-SA"/>
      </w:rPr>
    </w:lvl>
  </w:abstractNum>
  <w:abstractNum w:abstractNumId="27" w15:restartNumberingAfterBreak="0">
    <w:nsid w:val="50FC1F44"/>
    <w:multiLevelType w:val="hybridMultilevel"/>
    <w:tmpl w:val="46EEAE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54C2560E"/>
    <w:multiLevelType w:val="hybridMultilevel"/>
    <w:tmpl w:val="2940F7B2"/>
    <w:lvl w:ilvl="0" w:tplc="0809000D">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1B7E63"/>
    <w:multiLevelType w:val="multilevel"/>
    <w:tmpl w:val="53F0A20A"/>
    <w:lvl w:ilvl="0">
      <w:start w:val="1"/>
      <w:numFmt w:val="bullet"/>
      <w:lvlText w:val=""/>
      <w:lvlJc w:val="left"/>
      <w:pPr>
        <w:ind w:left="360" w:hanging="360"/>
      </w:pPr>
      <w:rPr>
        <w:rFonts w:ascii="Wingdings" w:hAnsi="Wingdings" w:hint="default"/>
        <w:sz w:val="24"/>
        <w:szCs w:val="24"/>
      </w:rPr>
    </w:lvl>
    <w:lvl w:ilvl="1">
      <w:start w:val="1"/>
      <w:numFmt w:val="bullet"/>
      <w:lvlText w:val=""/>
      <w:lvlJc w:val="left"/>
      <w:pPr>
        <w:ind w:left="717" w:hanging="360"/>
      </w:pPr>
      <w:rPr>
        <w:rFonts w:ascii="Symbol" w:hAnsi="Symbol" w:hint="default"/>
      </w:rPr>
    </w:lvl>
    <w:lvl w:ilvl="2">
      <w:start w:val="1"/>
      <w:numFmt w:val="bullet"/>
      <w:lvlText w:val="−"/>
      <w:lvlJc w:val="left"/>
      <w:pPr>
        <w:ind w:left="1077" w:hanging="357"/>
      </w:pPr>
      <w:rPr>
        <w:rFonts w:ascii="Calibri" w:hAnsi="Calibri" w:hint="default"/>
      </w:rPr>
    </w:lvl>
    <w:lvl w:ilvl="3">
      <w:start w:val="1"/>
      <w:numFmt w:val="bullet"/>
      <w:lvlText w:val=""/>
      <w:lvlJc w:val="left"/>
      <w:pPr>
        <w:tabs>
          <w:tab w:val="num" w:pos="24948"/>
        </w:tabs>
        <w:ind w:left="2880" w:hanging="363"/>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9642A71"/>
    <w:multiLevelType w:val="multilevel"/>
    <w:tmpl w:val="9EA0DFF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0E0EC9"/>
    <w:multiLevelType w:val="hybridMultilevel"/>
    <w:tmpl w:val="B24A3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072235"/>
    <w:multiLevelType w:val="hybridMultilevel"/>
    <w:tmpl w:val="F0BA96E6"/>
    <w:lvl w:ilvl="0" w:tplc="E504896E">
      <w:start w:val="1"/>
      <w:numFmt w:val="upperLetter"/>
      <w:pStyle w:val="piedND"/>
      <w:lvlText w:val="Annexe %1"/>
      <w:lvlJc w:val="left"/>
      <w:pPr>
        <w:ind w:left="720" w:hanging="360"/>
      </w:pPr>
      <w:rPr>
        <w:rFonts w:ascii="Calibri" w:hAnsi="Calibri" w:cs="Times New Roman" w:hint="default"/>
        <w:b w:val="0"/>
        <w:bCs w:val="0"/>
        <w:i w:val="0"/>
        <w:iCs w:val="0"/>
        <w:caps/>
        <w:strike w:val="0"/>
        <w:dstrike w:val="0"/>
        <w:vanish w:val="0"/>
        <w:color w:val="005D83"/>
        <w:spacing w:val="0"/>
        <w:kern w:val="0"/>
        <w:position w:val="0"/>
        <w:sz w:val="48"/>
        <w:szCs w:val="30"/>
        <w:u w:val="none"/>
        <w:effect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D6E7D12"/>
    <w:multiLevelType w:val="hybridMultilevel"/>
    <w:tmpl w:val="6E807EC4"/>
    <w:lvl w:ilvl="0" w:tplc="CC16166A">
      <w:start w:val="1"/>
      <w:numFmt w:val="decimal"/>
      <w:pStyle w:val="Pucenumro"/>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DB1067A"/>
    <w:multiLevelType w:val="hybridMultilevel"/>
    <w:tmpl w:val="6ADE50B0"/>
    <w:lvl w:ilvl="0" w:tplc="9F5AF24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ECD3A1D"/>
    <w:multiLevelType w:val="hybridMultilevel"/>
    <w:tmpl w:val="464C20A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0CF420B"/>
    <w:multiLevelType w:val="hybridMultilevel"/>
    <w:tmpl w:val="C1F2EAD0"/>
    <w:lvl w:ilvl="0" w:tplc="A4747EB2">
      <w:start w:val="1"/>
      <w:numFmt w:val="bullet"/>
      <w:pStyle w:val="Puce2"/>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37" w15:restartNumberingAfterBreak="0">
    <w:nsid w:val="611B23DF"/>
    <w:multiLevelType w:val="multilevel"/>
    <w:tmpl w:val="FDC4DAD8"/>
    <w:name w:val="Liste à puces ARTELIA"/>
    <w:lvl w:ilvl="0">
      <w:start w:val="1"/>
      <w:numFmt w:val="bullet"/>
      <w:pStyle w:val="Puce1"/>
      <w:lvlText w:val=""/>
      <w:lvlJc w:val="left"/>
      <w:pPr>
        <w:ind w:left="360" w:hanging="360"/>
      </w:pPr>
      <w:rPr>
        <w:rFonts w:ascii="Wingdings" w:hAnsi="Wingdings" w:hint="default"/>
        <w:sz w:val="24"/>
        <w:szCs w:val="24"/>
      </w:rPr>
    </w:lvl>
    <w:lvl w:ilvl="1">
      <w:start w:val="1"/>
      <w:numFmt w:val="bullet"/>
      <w:pStyle w:val="Puce3"/>
      <w:lvlText w:val=""/>
      <w:lvlJc w:val="left"/>
      <w:pPr>
        <w:ind w:left="720" w:hanging="363"/>
      </w:pPr>
      <w:rPr>
        <w:rFonts w:ascii="Symbol" w:hAnsi="Symbol" w:hint="default"/>
        <w:color w:val="005D83"/>
      </w:rPr>
    </w:lvl>
    <w:lvl w:ilvl="2">
      <w:start w:val="1"/>
      <w:numFmt w:val="bullet"/>
      <w:pStyle w:val="ENTITEREF"/>
      <w:lvlText w:val="−"/>
      <w:lvlJc w:val="left"/>
      <w:pPr>
        <w:ind w:left="1077" w:hanging="357"/>
      </w:pPr>
      <w:rPr>
        <w:rFonts w:ascii="Calibri" w:hAnsi="Calibri" w:hint="default"/>
      </w:rPr>
    </w:lvl>
    <w:lvl w:ilvl="3">
      <w:start w:val="1"/>
      <w:numFmt w:val="bullet"/>
      <w:lvlText w:val=""/>
      <w:lvlJc w:val="left"/>
      <w:pPr>
        <w:tabs>
          <w:tab w:val="num" w:pos="24948"/>
        </w:tabs>
        <w:ind w:left="2880" w:hanging="363"/>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658314E9"/>
    <w:multiLevelType w:val="hybridMultilevel"/>
    <w:tmpl w:val="A5FC42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5996192"/>
    <w:multiLevelType w:val="multilevel"/>
    <w:tmpl w:val="16AC225E"/>
    <w:name w:val="ARTELIA"/>
    <w:lvl w:ilvl="0">
      <w:start w:val="1"/>
      <w:numFmt w:val="decimal"/>
      <w:pStyle w:val="Heading1"/>
      <w:lvlText w:val="%1."/>
      <w:lvlJc w:val="left"/>
      <w:pPr>
        <w:ind w:left="709" w:hanging="709"/>
      </w:pPr>
      <w:rPr>
        <w:rFonts w:ascii="Calibri" w:hAnsi="Calibri" w:hint="default"/>
        <w:b/>
        <w:i w:val="0"/>
        <w:caps/>
        <w:strike w:val="0"/>
        <w:dstrike w:val="0"/>
        <w:vanish w:val="0"/>
        <w:color w:val="005D83"/>
        <w:sz w:val="32"/>
        <w:vertAlign w:val="baseline"/>
      </w:rPr>
    </w:lvl>
    <w:lvl w:ilvl="1">
      <w:start w:val="1"/>
      <w:numFmt w:val="decimal"/>
      <w:pStyle w:val="Heading2"/>
      <w:lvlText w:val="%1.%2."/>
      <w:lvlJc w:val="left"/>
      <w:pPr>
        <w:ind w:left="709" w:hanging="709"/>
      </w:pPr>
      <w:rPr>
        <w:rFonts w:ascii="Calibri" w:hAnsi="Calibri" w:hint="default"/>
        <w:b/>
        <w:i w:val="0"/>
        <w:caps/>
        <w:strike w:val="0"/>
        <w:dstrike w:val="0"/>
        <w:vanish w:val="0"/>
        <w:color w:val="00355B"/>
        <w:sz w:val="28"/>
        <w:vertAlign w:val="baseline"/>
      </w:rPr>
    </w:lvl>
    <w:lvl w:ilvl="2">
      <w:start w:val="1"/>
      <w:numFmt w:val="decimal"/>
      <w:pStyle w:val="Heading3"/>
      <w:lvlText w:val="%1.%2.%3."/>
      <w:lvlJc w:val="left"/>
      <w:pPr>
        <w:ind w:left="993" w:hanging="709"/>
      </w:pPr>
      <w:rPr>
        <w:rFonts w:ascii="Calibri" w:hAnsi="Calibri" w:hint="default"/>
        <w:b/>
        <w:i w:val="0"/>
        <w:caps/>
        <w:strike w:val="0"/>
        <w:dstrike w:val="0"/>
        <w:vanish w:val="0"/>
        <w:color w:val="005D83"/>
        <w:sz w:val="24"/>
        <w:vertAlign w:val="baseline"/>
      </w:rPr>
    </w:lvl>
    <w:lvl w:ilvl="3">
      <w:start w:val="1"/>
      <w:numFmt w:val="decimal"/>
      <w:pStyle w:val="Heading4"/>
      <w:lvlText w:val="%1.%2.%3.%4."/>
      <w:lvlJc w:val="left"/>
      <w:pPr>
        <w:ind w:left="851" w:hanging="851"/>
      </w:pPr>
      <w:rPr>
        <w:rFonts w:ascii="Calibri" w:hAnsi="Calibri" w:hint="default"/>
        <w:b/>
        <w:i w:val="0"/>
        <w:color w:val="00355B"/>
        <w:sz w:val="22"/>
      </w:rPr>
    </w:lvl>
    <w:lvl w:ilvl="4">
      <w:start w:val="1"/>
      <w:numFmt w:val="decimal"/>
      <w:pStyle w:val="Heading5"/>
      <w:lvlText w:val="%1.%2.%3.%4.%5."/>
      <w:lvlJc w:val="left"/>
      <w:pPr>
        <w:ind w:left="992" w:hanging="992"/>
      </w:pPr>
      <w:rPr>
        <w:rFonts w:ascii="Calibri" w:hAnsi="Calibri" w:hint="default"/>
        <w:b/>
        <w:i w:val="0"/>
        <w:caps w:val="0"/>
        <w:strike w:val="0"/>
        <w:dstrike w:val="0"/>
        <w:vanish w:val="0"/>
        <w:sz w:val="20"/>
        <w:vertAlign w:val="baseline"/>
      </w:rPr>
    </w:lvl>
    <w:lvl w:ilvl="5">
      <w:start w:val="1"/>
      <w:numFmt w:val="decimal"/>
      <w:pStyle w:val="Heading6"/>
      <w:lvlText w:val="%1.%2.%3.%4.%5.%6."/>
      <w:lvlJc w:val="left"/>
      <w:pPr>
        <w:ind w:left="1134" w:hanging="1134"/>
      </w:pPr>
      <w:rPr>
        <w:rFonts w:ascii="Calibri" w:hAnsi="Calibri" w:hint="default"/>
        <w:b w:val="0"/>
        <w:i w:val="0"/>
        <w:caps w:val="0"/>
        <w:strike w:val="0"/>
        <w:dstrike w:val="0"/>
        <w:vanish w:val="0"/>
        <w:sz w:val="20"/>
        <w:u w:val="none"/>
        <w:vertAlign w:val="baseline"/>
      </w:rPr>
    </w:lvl>
    <w:lvl w:ilvl="6">
      <w:start w:val="1"/>
      <w:numFmt w:val="decimal"/>
      <w:lvlText w:val="%7."/>
      <w:lvlJc w:val="left"/>
      <w:pPr>
        <w:ind w:left="1276" w:firstLine="884"/>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66F00EF"/>
    <w:multiLevelType w:val="multilevel"/>
    <w:tmpl w:val="EFDE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C0553E7"/>
    <w:multiLevelType w:val="hybridMultilevel"/>
    <w:tmpl w:val="144AA722"/>
    <w:lvl w:ilvl="0" w:tplc="7C764F42">
      <w:start w:val="1"/>
      <w:numFmt w:val="bullet"/>
      <w:lvlText w:val=""/>
      <w:lvlJc w:val="left"/>
      <w:pPr>
        <w:ind w:left="1257" w:hanging="360"/>
      </w:pPr>
      <w:rPr>
        <w:rFonts w:ascii="Symbol" w:hAnsi="Symbol" w:hint="default"/>
      </w:rPr>
    </w:lvl>
    <w:lvl w:ilvl="1" w:tplc="040C0003" w:tentative="1">
      <w:start w:val="1"/>
      <w:numFmt w:val="bullet"/>
      <w:lvlText w:val="o"/>
      <w:lvlJc w:val="left"/>
      <w:pPr>
        <w:ind w:left="1977" w:hanging="360"/>
      </w:pPr>
      <w:rPr>
        <w:rFonts w:ascii="Courier New" w:hAnsi="Courier New" w:cs="Courier New" w:hint="default"/>
      </w:rPr>
    </w:lvl>
    <w:lvl w:ilvl="2" w:tplc="040C0005" w:tentative="1">
      <w:start w:val="1"/>
      <w:numFmt w:val="bullet"/>
      <w:lvlText w:val=""/>
      <w:lvlJc w:val="left"/>
      <w:pPr>
        <w:ind w:left="2697" w:hanging="360"/>
      </w:pPr>
      <w:rPr>
        <w:rFonts w:ascii="Wingdings" w:hAnsi="Wingdings" w:hint="default"/>
      </w:rPr>
    </w:lvl>
    <w:lvl w:ilvl="3" w:tplc="040C0001" w:tentative="1">
      <w:start w:val="1"/>
      <w:numFmt w:val="bullet"/>
      <w:lvlText w:val=""/>
      <w:lvlJc w:val="left"/>
      <w:pPr>
        <w:ind w:left="3417" w:hanging="360"/>
      </w:pPr>
      <w:rPr>
        <w:rFonts w:ascii="Symbol" w:hAnsi="Symbol" w:hint="default"/>
      </w:rPr>
    </w:lvl>
    <w:lvl w:ilvl="4" w:tplc="040C0003" w:tentative="1">
      <w:start w:val="1"/>
      <w:numFmt w:val="bullet"/>
      <w:lvlText w:val="o"/>
      <w:lvlJc w:val="left"/>
      <w:pPr>
        <w:ind w:left="4137" w:hanging="360"/>
      </w:pPr>
      <w:rPr>
        <w:rFonts w:ascii="Courier New" w:hAnsi="Courier New" w:cs="Courier New" w:hint="default"/>
      </w:rPr>
    </w:lvl>
    <w:lvl w:ilvl="5" w:tplc="040C0005" w:tentative="1">
      <w:start w:val="1"/>
      <w:numFmt w:val="bullet"/>
      <w:lvlText w:val=""/>
      <w:lvlJc w:val="left"/>
      <w:pPr>
        <w:ind w:left="4857" w:hanging="360"/>
      </w:pPr>
      <w:rPr>
        <w:rFonts w:ascii="Wingdings" w:hAnsi="Wingdings" w:hint="default"/>
      </w:rPr>
    </w:lvl>
    <w:lvl w:ilvl="6" w:tplc="040C0001" w:tentative="1">
      <w:start w:val="1"/>
      <w:numFmt w:val="bullet"/>
      <w:lvlText w:val=""/>
      <w:lvlJc w:val="left"/>
      <w:pPr>
        <w:ind w:left="5577" w:hanging="360"/>
      </w:pPr>
      <w:rPr>
        <w:rFonts w:ascii="Symbol" w:hAnsi="Symbol" w:hint="default"/>
      </w:rPr>
    </w:lvl>
    <w:lvl w:ilvl="7" w:tplc="040C0003" w:tentative="1">
      <w:start w:val="1"/>
      <w:numFmt w:val="bullet"/>
      <w:lvlText w:val="o"/>
      <w:lvlJc w:val="left"/>
      <w:pPr>
        <w:ind w:left="6297" w:hanging="360"/>
      </w:pPr>
      <w:rPr>
        <w:rFonts w:ascii="Courier New" w:hAnsi="Courier New" w:cs="Courier New" w:hint="default"/>
      </w:rPr>
    </w:lvl>
    <w:lvl w:ilvl="8" w:tplc="040C0005" w:tentative="1">
      <w:start w:val="1"/>
      <w:numFmt w:val="bullet"/>
      <w:lvlText w:val=""/>
      <w:lvlJc w:val="left"/>
      <w:pPr>
        <w:ind w:left="7017" w:hanging="360"/>
      </w:pPr>
      <w:rPr>
        <w:rFonts w:ascii="Wingdings" w:hAnsi="Wingdings" w:hint="default"/>
      </w:rPr>
    </w:lvl>
  </w:abstractNum>
  <w:abstractNum w:abstractNumId="42" w15:restartNumberingAfterBreak="0">
    <w:nsid w:val="6EB0291C"/>
    <w:multiLevelType w:val="hybridMultilevel"/>
    <w:tmpl w:val="01D250B2"/>
    <w:lvl w:ilvl="0" w:tplc="FFFFFFFF">
      <w:start w:val="1"/>
      <w:numFmt w:val="decimal"/>
      <w:lvlText w:val="%1."/>
      <w:lvlJc w:val="left"/>
      <w:pPr>
        <w:ind w:left="708" w:hanging="360"/>
      </w:pPr>
    </w:lvl>
    <w:lvl w:ilvl="1" w:tplc="FFFFFFFF" w:tentative="1">
      <w:start w:val="1"/>
      <w:numFmt w:val="lowerLetter"/>
      <w:lvlText w:val="%2."/>
      <w:lvlJc w:val="left"/>
      <w:pPr>
        <w:ind w:left="1428" w:hanging="360"/>
      </w:pPr>
    </w:lvl>
    <w:lvl w:ilvl="2" w:tplc="FFFFFFFF" w:tentative="1">
      <w:start w:val="1"/>
      <w:numFmt w:val="lowerRoman"/>
      <w:lvlText w:val="%3."/>
      <w:lvlJc w:val="right"/>
      <w:pPr>
        <w:ind w:left="2148" w:hanging="180"/>
      </w:pPr>
    </w:lvl>
    <w:lvl w:ilvl="3" w:tplc="FFFFFFFF" w:tentative="1">
      <w:start w:val="1"/>
      <w:numFmt w:val="decimal"/>
      <w:lvlText w:val="%4."/>
      <w:lvlJc w:val="left"/>
      <w:pPr>
        <w:ind w:left="2868" w:hanging="360"/>
      </w:pPr>
    </w:lvl>
    <w:lvl w:ilvl="4" w:tplc="FFFFFFFF" w:tentative="1">
      <w:start w:val="1"/>
      <w:numFmt w:val="lowerLetter"/>
      <w:lvlText w:val="%5."/>
      <w:lvlJc w:val="left"/>
      <w:pPr>
        <w:ind w:left="3588" w:hanging="360"/>
      </w:pPr>
    </w:lvl>
    <w:lvl w:ilvl="5" w:tplc="FFFFFFFF" w:tentative="1">
      <w:start w:val="1"/>
      <w:numFmt w:val="lowerRoman"/>
      <w:lvlText w:val="%6."/>
      <w:lvlJc w:val="right"/>
      <w:pPr>
        <w:ind w:left="4308" w:hanging="180"/>
      </w:pPr>
    </w:lvl>
    <w:lvl w:ilvl="6" w:tplc="FFFFFFFF" w:tentative="1">
      <w:start w:val="1"/>
      <w:numFmt w:val="decimal"/>
      <w:lvlText w:val="%7."/>
      <w:lvlJc w:val="left"/>
      <w:pPr>
        <w:ind w:left="5028" w:hanging="360"/>
      </w:pPr>
    </w:lvl>
    <w:lvl w:ilvl="7" w:tplc="FFFFFFFF" w:tentative="1">
      <w:start w:val="1"/>
      <w:numFmt w:val="lowerLetter"/>
      <w:lvlText w:val="%8."/>
      <w:lvlJc w:val="left"/>
      <w:pPr>
        <w:ind w:left="5748" w:hanging="360"/>
      </w:pPr>
    </w:lvl>
    <w:lvl w:ilvl="8" w:tplc="FFFFFFFF" w:tentative="1">
      <w:start w:val="1"/>
      <w:numFmt w:val="lowerRoman"/>
      <w:lvlText w:val="%9."/>
      <w:lvlJc w:val="right"/>
      <w:pPr>
        <w:ind w:left="6468" w:hanging="180"/>
      </w:pPr>
    </w:lvl>
  </w:abstractNum>
  <w:abstractNum w:abstractNumId="43" w15:restartNumberingAfterBreak="0">
    <w:nsid w:val="70A65ADA"/>
    <w:multiLevelType w:val="hybridMultilevel"/>
    <w:tmpl w:val="431CDC3C"/>
    <w:lvl w:ilvl="0" w:tplc="0809000D">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44" w15:restartNumberingAfterBreak="0">
    <w:nsid w:val="71755ECC"/>
    <w:multiLevelType w:val="hybridMultilevel"/>
    <w:tmpl w:val="F1445A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403A1E"/>
    <w:multiLevelType w:val="hybridMultilevel"/>
    <w:tmpl w:val="EBA0E27C"/>
    <w:lvl w:ilvl="0" w:tplc="5976953E">
      <w:start w:val="1"/>
      <w:numFmt w:val="lowerLetter"/>
      <w:pStyle w:val="Pucelettre"/>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6" w15:restartNumberingAfterBreak="0">
    <w:nsid w:val="783D7C2A"/>
    <w:multiLevelType w:val="hybridMultilevel"/>
    <w:tmpl w:val="ABCAF19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7B681145"/>
    <w:multiLevelType w:val="multilevel"/>
    <w:tmpl w:val="A65CBBC2"/>
    <w:lvl w:ilvl="0">
      <w:start w:val="1"/>
      <w:numFmt w:val="bullet"/>
      <w:lvlText w:val=""/>
      <w:lvlJc w:val="left"/>
      <w:pPr>
        <w:ind w:left="360" w:hanging="360"/>
      </w:pPr>
      <w:rPr>
        <w:rFonts w:ascii="Wingdings" w:hAnsi="Wingdings" w:hint="default"/>
        <w:sz w:val="24"/>
        <w:szCs w:val="24"/>
      </w:rPr>
    </w:lvl>
    <w:lvl w:ilvl="1">
      <w:start w:val="1"/>
      <w:numFmt w:val="bullet"/>
      <w:lvlText w:val=""/>
      <w:lvlJc w:val="left"/>
      <w:pPr>
        <w:ind w:left="717" w:hanging="360"/>
      </w:pPr>
      <w:rPr>
        <w:rFonts w:ascii="Symbol" w:hAnsi="Symbol" w:hint="default"/>
      </w:rPr>
    </w:lvl>
    <w:lvl w:ilvl="2">
      <w:start w:val="1"/>
      <w:numFmt w:val="bullet"/>
      <w:lvlText w:val="−"/>
      <w:lvlJc w:val="left"/>
      <w:pPr>
        <w:ind w:left="1077" w:hanging="357"/>
      </w:pPr>
      <w:rPr>
        <w:rFonts w:ascii="Calibri" w:hAnsi="Calibri" w:hint="default"/>
      </w:rPr>
    </w:lvl>
    <w:lvl w:ilvl="3">
      <w:start w:val="1"/>
      <w:numFmt w:val="bullet"/>
      <w:lvlText w:val=""/>
      <w:lvlJc w:val="left"/>
      <w:pPr>
        <w:tabs>
          <w:tab w:val="num" w:pos="24948"/>
        </w:tabs>
        <w:ind w:left="2880" w:hanging="363"/>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7C9F4577"/>
    <w:multiLevelType w:val="hybridMultilevel"/>
    <w:tmpl w:val="61C8C022"/>
    <w:lvl w:ilvl="0" w:tplc="CA688A64">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CB7545A"/>
    <w:multiLevelType w:val="hybridMultilevel"/>
    <w:tmpl w:val="41CE0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31596877">
    <w:abstractNumId w:val="37"/>
  </w:num>
  <w:num w:numId="2" w16cid:durableId="1524323776">
    <w:abstractNumId w:val="45"/>
  </w:num>
  <w:num w:numId="3" w16cid:durableId="700515120">
    <w:abstractNumId w:val="15"/>
  </w:num>
  <w:num w:numId="4" w16cid:durableId="2094930181">
    <w:abstractNumId w:val="39"/>
  </w:num>
  <w:num w:numId="5" w16cid:durableId="1265377902">
    <w:abstractNumId w:val="20"/>
  </w:num>
  <w:num w:numId="6" w16cid:durableId="1223374278">
    <w:abstractNumId w:val="33"/>
  </w:num>
  <w:num w:numId="7" w16cid:durableId="21248836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746624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81957422">
    <w:abstractNumId w:val="48"/>
  </w:num>
  <w:num w:numId="10" w16cid:durableId="456224303">
    <w:abstractNumId w:val="28"/>
  </w:num>
  <w:num w:numId="11" w16cid:durableId="1236479050">
    <w:abstractNumId w:val="21"/>
  </w:num>
  <w:num w:numId="12" w16cid:durableId="1238133012">
    <w:abstractNumId w:val="43"/>
  </w:num>
  <w:num w:numId="13" w16cid:durableId="1861776074">
    <w:abstractNumId w:val="22"/>
  </w:num>
  <w:num w:numId="14" w16cid:durableId="200672704">
    <w:abstractNumId w:val="35"/>
  </w:num>
  <w:num w:numId="15" w16cid:durableId="1634477469">
    <w:abstractNumId w:val="1"/>
  </w:num>
  <w:num w:numId="16" w16cid:durableId="1054353839">
    <w:abstractNumId w:val="25"/>
  </w:num>
  <w:num w:numId="17" w16cid:durableId="755594785">
    <w:abstractNumId w:val="14"/>
  </w:num>
  <w:num w:numId="18" w16cid:durableId="388306249">
    <w:abstractNumId w:val="19"/>
  </w:num>
  <w:num w:numId="19" w16cid:durableId="1567035386">
    <w:abstractNumId w:val="5"/>
  </w:num>
  <w:num w:numId="20" w16cid:durableId="601112851">
    <w:abstractNumId w:val="18"/>
  </w:num>
  <w:num w:numId="21" w16cid:durableId="299843110">
    <w:abstractNumId w:val="38"/>
  </w:num>
  <w:num w:numId="22" w16cid:durableId="164366047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89733392">
    <w:abstractNumId w:val="12"/>
  </w:num>
  <w:num w:numId="24" w16cid:durableId="979960721">
    <w:abstractNumId w:val="44"/>
  </w:num>
  <w:num w:numId="25" w16cid:durableId="1596592245">
    <w:abstractNumId w:val="6"/>
  </w:num>
  <w:num w:numId="26" w16cid:durableId="1679235985">
    <w:abstractNumId w:val="23"/>
  </w:num>
  <w:num w:numId="27" w16cid:durableId="1593319823">
    <w:abstractNumId w:val="13"/>
  </w:num>
  <w:num w:numId="28" w16cid:durableId="480387150">
    <w:abstractNumId w:val="41"/>
  </w:num>
  <w:num w:numId="29" w16cid:durableId="2017808444">
    <w:abstractNumId w:val="26"/>
  </w:num>
  <w:num w:numId="30" w16cid:durableId="1706909010">
    <w:abstractNumId w:val="3"/>
  </w:num>
  <w:num w:numId="31" w16cid:durableId="70143957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65637426">
    <w:abstractNumId w:val="34"/>
  </w:num>
  <w:num w:numId="33" w16cid:durableId="103355315">
    <w:abstractNumId w:val="36"/>
  </w:num>
  <w:num w:numId="34" w16cid:durableId="1746226529">
    <w:abstractNumId w:val="10"/>
  </w:num>
  <w:num w:numId="35" w16cid:durableId="1886407928">
    <w:abstractNumId w:val="49"/>
  </w:num>
  <w:num w:numId="36" w16cid:durableId="616301731">
    <w:abstractNumId w:val="8"/>
  </w:num>
  <w:num w:numId="37" w16cid:durableId="27418312">
    <w:abstractNumId w:val="31"/>
  </w:num>
  <w:num w:numId="38" w16cid:durableId="896739926">
    <w:abstractNumId w:val="39"/>
  </w:num>
  <w:num w:numId="39" w16cid:durableId="1209028001">
    <w:abstractNumId w:val="39"/>
  </w:num>
  <w:num w:numId="40" w16cid:durableId="949360455">
    <w:abstractNumId w:val="39"/>
  </w:num>
  <w:num w:numId="41" w16cid:durableId="1803691292">
    <w:abstractNumId w:val="39"/>
  </w:num>
  <w:num w:numId="42" w16cid:durableId="298851593">
    <w:abstractNumId w:val="7"/>
  </w:num>
  <w:num w:numId="43" w16cid:durableId="329254790">
    <w:abstractNumId w:val="4"/>
  </w:num>
  <w:num w:numId="44" w16cid:durableId="1078550457">
    <w:abstractNumId w:val="2"/>
  </w:num>
  <w:num w:numId="45" w16cid:durableId="1562397645">
    <w:abstractNumId w:val="30"/>
  </w:num>
  <w:num w:numId="46" w16cid:durableId="1205752111">
    <w:abstractNumId w:val="16"/>
  </w:num>
  <w:num w:numId="47" w16cid:durableId="1292903237">
    <w:abstractNumId w:val="27"/>
  </w:num>
  <w:num w:numId="48" w16cid:durableId="1050615511">
    <w:abstractNumId w:val="9"/>
  </w:num>
  <w:num w:numId="49" w16cid:durableId="1759405060">
    <w:abstractNumId w:val="29"/>
  </w:num>
  <w:num w:numId="50" w16cid:durableId="886648423">
    <w:abstractNumId w:val="47"/>
  </w:num>
  <w:num w:numId="51" w16cid:durableId="2102290120">
    <w:abstractNumId w:val="40"/>
  </w:num>
  <w:num w:numId="52" w16cid:durableId="966348954">
    <w:abstractNumId w:val="17"/>
  </w:num>
  <w:num w:numId="53" w16cid:durableId="116875443">
    <w:abstractNumId w:val="37"/>
  </w:num>
  <w:num w:numId="54" w16cid:durableId="541404943">
    <w:abstractNumId w:val="0"/>
  </w:num>
  <w:num w:numId="55" w16cid:durableId="1084113065">
    <w:abstractNumId w:val="42"/>
  </w:num>
  <w:num w:numId="56" w16cid:durableId="1865363169">
    <w:abstractNumId w:val="11"/>
  </w:num>
  <w:num w:numId="57" w16cid:durableId="17281477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56048568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35022241">
    <w:abstractNumId w:val="37"/>
  </w:num>
  <w:num w:numId="60" w16cid:durableId="1354113115">
    <w:abstractNumId w:val="37"/>
  </w:num>
  <w:num w:numId="61" w16cid:durableId="1691637403">
    <w:abstractNumId w:val="37"/>
  </w:num>
  <w:num w:numId="62" w16cid:durableId="1427382487">
    <w:abstractNumId w:val="37"/>
  </w:num>
  <w:num w:numId="63" w16cid:durableId="496193315">
    <w:abstractNumId w:val="37"/>
  </w:num>
  <w:num w:numId="64" w16cid:durableId="1945185380">
    <w:abstractNumId w:val="37"/>
  </w:num>
  <w:num w:numId="65" w16cid:durableId="486360745">
    <w:abstractNumId w:val="37"/>
  </w:num>
  <w:num w:numId="66" w16cid:durableId="868765648">
    <w:abstractNumId w:val="24"/>
  </w:num>
  <w:num w:numId="67" w16cid:durableId="1012688092">
    <w:abstractNumId w:val="46"/>
  </w:num>
  <w:num w:numId="68" w16cid:durableId="1316952956">
    <w:abstractNumId w:val="39"/>
  </w:num>
  <w:num w:numId="69" w16cid:durableId="1329408398">
    <w:abstractNumId w:val="3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saveSubsetFonts/>
  <w:activeWritingStyle w:appName="MSWord" w:lang="en-US" w:vendorID="64" w:dllVersion="0" w:nlCheck="1" w:checkStyle="0"/>
  <w:activeWritingStyle w:appName="MSWord" w:lang="fr-FR" w:vendorID="64" w:dllVersion="4096" w:nlCheck="1" w:checkStyle="0"/>
  <w:activeWritingStyle w:appName="MSWord" w:lang="en-GB" w:vendorID="64" w:dllVersion="4096" w:nlCheck="1" w:checkStyle="0"/>
  <w:activeWritingStyle w:appName="MSWord" w:lang="fr-FR" w:vendorID="64" w:dllVersion="0" w:nlCheck="1" w:checkStyle="0"/>
  <w:activeWritingStyle w:appName="MSWord" w:lang="en-GB" w:vendorID="64" w:dllVersion="0" w:nlCheck="1" w:checkStyle="0"/>
  <w:activeWritingStyle w:appName="MSWord" w:lang="fr-CA" w:vendorID="64" w:dllVersion="0" w:nlCheck="1" w:checkStyle="0"/>
  <w:proofState w:spelling="clean" w:grammar="clean"/>
  <w:attachedTemplate r:id="rId1"/>
  <w:defaultTabStop w:val="709"/>
  <w:hyphenationZone w:val="425"/>
  <w:drawingGridHorizontalSpacing w:val="181"/>
  <w:drawingGridVerticalSpacing w:val="181"/>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533"/>
    <w:rsid w:val="0000073C"/>
    <w:rsid w:val="0000085C"/>
    <w:rsid w:val="00000DC2"/>
    <w:rsid w:val="00001E43"/>
    <w:rsid w:val="00001F90"/>
    <w:rsid w:val="0000202C"/>
    <w:rsid w:val="0000342F"/>
    <w:rsid w:val="000035D0"/>
    <w:rsid w:val="00003971"/>
    <w:rsid w:val="00003A03"/>
    <w:rsid w:val="00003E40"/>
    <w:rsid w:val="00004009"/>
    <w:rsid w:val="00004146"/>
    <w:rsid w:val="000046C5"/>
    <w:rsid w:val="00004C12"/>
    <w:rsid w:val="00004C49"/>
    <w:rsid w:val="00004D82"/>
    <w:rsid w:val="0000502B"/>
    <w:rsid w:val="00005375"/>
    <w:rsid w:val="00005E61"/>
    <w:rsid w:val="0000643D"/>
    <w:rsid w:val="000075B8"/>
    <w:rsid w:val="00007760"/>
    <w:rsid w:val="00007A0A"/>
    <w:rsid w:val="00010179"/>
    <w:rsid w:val="000104FF"/>
    <w:rsid w:val="00010735"/>
    <w:rsid w:val="00010BC2"/>
    <w:rsid w:val="00011049"/>
    <w:rsid w:val="00012C15"/>
    <w:rsid w:val="00013355"/>
    <w:rsid w:val="00013C5F"/>
    <w:rsid w:val="00013D70"/>
    <w:rsid w:val="00014BAF"/>
    <w:rsid w:val="0001521D"/>
    <w:rsid w:val="00015791"/>
    <w:rsid w:val="00015915"/>
    <w:rsid w:val="00015C79"/>
    <w:rsid w:val="000161D3"/>
    <w:rsid w:val="00016395"/>
    <w:rsid w:val="000169AD"/>
    <w:rsid w:val="00016DE7"/>
    <w:rsid w:val="00016E33"/>
    <w:rsid w:val="00016E81"/>
    <w:rsid w:val="00016F58"/>
    <w:rsid w:val="00017B28"/>
    <w:rsid w:val="00017D0B"/>
    <w:rsid w:val="00017D82"/>
    <w:rsid w:val="0002012B"/>
    <w:rsid w:val="00020744"/>
    <w:rsid w:val="00020C8F"/>
    <w:rsid w:val="00021695"/>
    <w:rsid w:val="000216C9"/>
    <w:rsid w:val="00021BC0"/>
    <w:rsid w:val="00022647"/>
    <w:rsid w:val="00022735"/>
    <w:rsid w:val="0002285D"/>
    <w:rsid w:val="00022EE3"/>
    <w:rsid w:val="000239C7"/>
    <w:rsid w:val="00023E08"/>
    <w:rsid w:val="00023F21"/>
    <w:rsid w:val="00024109"/>
    <w:rsid w:val="00024139"/>
    <w:rsid w:val="000241F1"/>
    <w:rsid w:val="000247B5"/>
    <w:rsid w:val="00025741"/>
    <w:rsid w:val="00025ED2"/>
    <w:rsid w:val="00026408"/>
    <w:rsid w:val="00026502"/>
    <w:rsid w:val="00027740"/>
    <w:rsid w:val="00030153"/>
    <w:rsid w:val="0003054B"/>
    <w:rsid w:val="00030985"/>
    <w:rsid w:val="00031D98"/>
    <w:rsid w:val="00031F54"/>
    <w:rsid w:val="00032000"/>
    <w:rsid w:val="00032335"/>
    <w:rsid w:val="000324AB"/>
    <w:rsid w:val="00032752"/>
    <w:rsid w:val="00032996"/>
    <w:rsid w:val="00032D90"/>
    <w:rsid w:val="000335F8"/>
    <w:rsid w:val="00033899"/>
    <w:rsid w:val="000338D8"/>
    <w:rsid w:val="00033961"/>
    <w:rsid w:val="00034DED"/>
    <w:rsid w:val="000355D1"/>
    <w:rsid w:val="000358B8"/>
    <w:rsid w:val="00035F5E"/>
    <w:rsid w:val="00036319"/>
    <w:rsid w:val="00036ECD"/>
    <w:rsid w:val="00037339"/>
    <w:rsid w:val="00040665"/>
    <w:rsid w:val="00040979"/>
    <w:rsid w:val="0004106B"/>
    <w:rsid w:val="00041082"/>
    <w:rsid w:val="000412CA"/>
    <w:rsid w:val="0004171D"/>
    <w:rsid w:val="00041772"/>
    <w:rsid w:val="0004178C"/>
    <w:rsid w:val="00041920"/>
    <w:rsid w:val="00041A8B"/>
    <w:rsid w:val="00042389"/>
    <w:rsid w:val="0004244D"/>
    <w:rsid w:val="00042D40"/>
    <w:rsid w:val="00043ADD"/>
    <w:rsid w:val="00043FA2"/>
    <w:rsid w:val="0004462F"/>
    <w:rsid w:val="00044C59"/>
    <w:rsid w:val="00045116"/>
    <w:rsid w:val="00045177"/>
    <w:rsid w:val="00045321"/>
    <w:rsid w:val="00045443"/>
    <w:rsid w:val="000454C3"/>
    <w:rsid w:val="00045814"/>
    <w:rsid w:val="00045906"/>
    <w:rsid w:val="000469CF"/>
    <w:rsid w:val="000469EC"/>
    <w:rsid w:val="00046C0B"/>
    <w:rsid w:val="00047657"/>
    <w:rsid w:val="000502E4"/>
    <w:rsid w:val="000507C5"/>
    <w:rsid w:val="000509E9"/>
    <w:rsid w:val="00050F2F"/>
    <w:rsid w:val="00051937"/>
    <w:rsid w:val="000519DF"/>
    <w:rsid w:val="00051C00"/>
    <w:rsid w:val="00051E07"/>
    <w:rsid w:val="00051E96"/>
    <w:rsid w:val="0005221D"/>
    <w:rsid w:val="00052228"/>
    <w:rsid w:val="00052644"/>
    <w:rsid w:val="00052B83"/>
    <w:rsid w:val="000532DB"/>
    <w:rsid w:val="000534D9"/>
    <w:rsid w:val="00053E00"/>
    <w:rsid w:val="00054021"/>
    <w:rsid w:val="00054EDA"/>
    <w:rsid w:val="00054F07"/>
    <w:rsid w:val="000563F2"/>
    <w:rsid w:val="000567E4"/>
    <w:rsid w:val="00060329"/>
    <w:rsid w:val="000603E8"/>
    <w:rsid w:val="00060417"/>
    <w:rsid w:val="00060C36"/>
    <w:rsid w:val="00061CA7"/>
    <w:rsid w:val="000622CC"/>
    <w:rsid w:val="00062453"/>
    <w:rsid w:val="00062632"/>
    <w:rsid w:val="00062946"/>
    <w:rsid w:val="00062F28"/>
    <w:rsid w:val="0006321A"/>
    <w:rsid w:val="00063532"/>
    <w:rsid w:val="00063A27"/>
    <w:rsid w:val="00064780"/>
    <w:rsid w:val="00064B3F"/>
    <w:rsid w:val="0006511E"/>
    <w:rsid w:val="00065582"/>
    <w:rsid w:val="00065899"/>
    <w:rsid w:val="00065C78"/>
    <w:rsid w:val="00066048"/>
    <w:rsid w:val="000660F2"/>
    <w:rsid w:val="0006616A"/>
    <w:rsid w:val="000663B2"/>
    <w:rsid w:val="00066738"/>
    <w:rsid w:val="000677F0"/>
    <w:rsid w:val="000678C4"/>
    <w:rsid w:val="00067C4E"/>
    <w:rsid w:val="00067DB8"/>
    <w:rsid w:val="000703AC"/>
    <w:rsid w:val="00071546"/>
    <w:rsid w:val="00071821"/>
    <w:rsid w:val="00071D45"/>
    <w:rsid w:val="00071E8D"/>
    <w:rsid w:val="0007233D"/>
    <w:rsid w:val="000724F2"/>
    <w:rsid w:val="00072790"/>
    <w:rsid w:val="00073718"/>
    <w:rsid w:val="000738E0"/>
    <w:rsid w:val="00074675"/>
    <w:rsid w:val="00074A46"/>
    <w:rsid w:val="00074C33"/>
    <w:rsid w:val="00074FCC"/>
    <w:rsid w:val="00075047"/>
    <w:rsid w:val="00075388"/>
    <w:rsid w:val="000755D0"/>
    <w:rsid w:val="000758C4"/>
    <w:rsid w:val="00075981"/>
    <w:rsid w:val="00075A29"/>
    <w:rsid w:val="0007626C"/>
    <w:rsid w:val="00076C82"/>
    <w:rsid w:val="00080003"/>
    <w:rsid w:val="0008198D"/>
    <w:rsid w:val="0008211D"/>
    <w:rsid w:val="00082190"/>
    <w:rsid w:val="000825E5"/>
    <w:rsid w:val="00082A18"/>
    <w:rsid w:val="00082C6E"/>
    <w:rsid w:val="00082D84"/>
    <w:rsid w:val="000830B7"/>
    <w:rsid w:val="00083A87"/>
    <w:rsid w:val="00083EC6"/>
    <w:rsid w:val="00084940"/>
    <w:rsid w:val="0008632B"/>
    <w:rsid w:val="000868EC"/>
    <w:rsid w:val="0008694C"/>
    <w:rsid w:val="0008797D"/>
    <w:rsid w:val="00087A16"/>
    <w:rsid w:val="00090556"/>
    <w:rsid w:val="0009114F"/>
    <w:rsid w:val="000912AD"/>
    <w:rsid w:val="000917BD"/>
    <w:rsid w:val="0009187E"/>
    <w:rsid w:val="00091DCB"/>
    <w:rsid w:val="00091E59"/>
    <w:rsid w:val="00092785"/>
    <w:rsid w:val="00092CC1"/>
    <w:rsid w:val="00093724"/>
    <w:rsid w:val="00093A42"/>
    <w:rsid w:val="00093D5E"/>
    <w:rsid w:val="00094BF1"/>
    <w:rsid w:val="00094EFA"/>
    <w:rsid w:val="0009536D"/>
    <w:rsid w:val="00095A8B"/>
    <w:rsid w:val="00095FDD"/>
    <w:rsid w:val="0009605E"/>
    <w:rsid w:val="00096718"/>
    <w:rsid w:val="000968A0"/>
    <w:rsid w:val="000968FA"/>
    <w:rsid w:val="00097268"/>
    <w:rsid w:val="00097A2F"/>
    <w:rsid w:val="000A0D5C"/>
    <w:rsid w:val="000A20EA"/>
    <w:rsid w:val="000A22B4"/>
    <w:rsid w:val="000A2745"/>
    <w:rsid w:val="000A2C88"/>
    <w:rsid w:val="000A3710"/>
    <w:rsid w:val="000A4C06"/>
    <w:rsid w:val="000A595F"/>
    <w:rsid w:val="000A615E"/>
    <w:rsid w:val="000A6277"/>
    <w:rsid w:val="000A6519"/>
    <w:rsid w:val="000A6555"/>
    <w:rsid w:val="000A6925"/>
    <w:rsid w:val="000A7091"/>
    <w:rsid w:val="000A7880"/>
    <w:rsid w:val="000B0D1A"/>
    <w:rsid w:val="000B26B5"/>
    <w:rsid w:val="000B3097"/>
    <w:rsid w:val="000B3358"/>
    <w:rsid w:val="000B354B"/>
    <w:rsid w:val="000B36FF"/>
    <w:rsid w:val="000B4495"/>
    <w:rsid w:val="000B45CA"/>
    <w:rsid w:val="000B45FE"/>
    <w:rsid w:val="000B4FF5"/>
    <w:rsid w:val="000B5950"/>
    <w:rsid w:val="000B5CDB"/>
    <w:rsid w:val="000B622E"/>
    <w:rsid w:val="000B6522"/>
    <w:rsid w:val="000B6767"/>
    <w:rsid w:val="000B67A0"/>
    <w:rsid w:val="000B7700"/>
    <w:rsid w:val="000B7816"/>
    <w:rsid w:val="000C0005"/>
    <w:rsid w:val="000C0500"/>
    <w:rsid w:val="000C0991"/>
    <w:rsid w:val="000C0DA9"/>
    <w:rsid w:val="000C196E"/>
    <w:rsid w:val="000C267C"/>
    <w:rsid w:val="000C282F"/>
    <w:rsid w:val="000C29A7"/>
    <w:rsid w:val="000C29F9"/>
    <w:rsid w:val="000C3417"/>
    <w:rsid w:val="000C3ACA"/>
    <w:rsid w:val="000C3B64"/>
    <w:rsid w:val="000C3D71"/>
    <w:rsid w:val="000C4174"/>
    <w:rsid w:val="000C4215"/>
    <w:rsid w:val="000C46E4"/>
    <w:rsid w:val="000C5231"/>
    <w:rsid w:val="000C56A7"/>
    <w:rsid w:val="000C5751"/>
    <w:rsid w:val="000C631A"/>
    <w:rsid w:val="000C6E1C"/>
    <w:rsid w:val="000C724B"/>
    <w:rsid w:val="000C75D1"/>
    <w:rsid w:val="000C785B"/>
    <w:rsid w:val="000C7EDD"/>
    <w:rsid w:val="000D06FB"/>
    <w:rsid w:val="000D127F"/>
    <w:rsid w:val="000D128A"/>
    <w:rsid w:val="000D13DC"/>
    <w:rsid w:val="000D1516"/>
    <w:rsid w:val="000D3085"/>
    <w:rsid w:val="000D3220"/>
    <w:rsid w:val="000D40F7"/>
    <w:rsid w:val="000D5148"/>
    <w:rsid w:val="000D51A8"/>
    <w:rsid w:val="000D52E4"/>
    <w:rsid w:val="000D5E69"/>
    <w:rsid w:val="000D5F34"/>
    <w:rsid w:val="000D6440"/>
    <w:rsid w:val="000D7251"/>
    <w:rsid w:val="000D72F4"/>
    <w:rsid w:val="000D7A60"/>
    <w:rsid w:val="000E0CCB"/>
    <w:rsid w:val="000E1439"/>
    <w:rsid w:val="000E143A"/>
    <w:rsid w:val="000E1B76"/>
    <w:rsid w:val="000E1FF5"/>
    <w:rsid w:val="000E21BB"/>
    <w:rsid w:val="000E2283"/>
    <w:rsid w:val="000E2488"/>
    <w:rsid w:val="000E291B"/>
    <w:rsid w:val="000E3106"/>
    <w:rsid w:val="000E341E"/>
    <w:rsid w:val="000E384D"/>
    <w:rsid w:val="000E39D1"/>
    <w:rsid w:val="000E3AC0"/>
    <w:rsid w:val="000E422C"/>
    <w:rsid w:val="000E472E"/>
    <w:rsid w:val="000E59CD"/>
    <w:rsid w:val="000E630C"/>
    <w:rsid w:val="000E63B5"/>
    <w:rsid w:val="000E64B3"/>
    <w:rsid w:val="000E666B"/>
    <w:rsid w:val="000E67FE"/>
    <w:rsid w:val="000E735B"/>
    <w:rsid w:val="000E75CD"/>
    <w:rsid w:val="000F09E0"/>
    <w:rsid w:val="000F0B70"/>
    <w:rsid w:val="000F0C4D"/>
    <w:rsid w:val="000F0C85"/>
    <w:rsid w:val="000F2217"/>
    <w:rsid w:val="000F23CD"/>
    <w:rsid w:val="000F25E1"/>
    <w:rsid w:val="000F2638"/>
    <w:rsid w:val="000F2B22"/>
    <w:rsid w:val="000F2DE2"/>
    <w:rsid w:val="000F3527"/>
    <w:rsid w:val="000F362C"/>
    <w:rsid w:val="000F399C"/>
    <w:rsid w:val="000F3A25"/>
    <w:rsid w:val="000F41FC"/>
    <w:rsid w:val="000F5B9A"/>
    <w:rsid w:val="000F5E74"/>
    <w:rsid w:val="000F68D5"/>
    <w:rsid w:val="000F7177"/>
    <w:rsid w:val="000F74C5"/>
    <w:rsid w:val="000F78FB"/>
    <w:rsid w:val="000F7F0F"/>
    <w:rsid w:val="0010071A"/>
    <w:rsid w:val="00100CAC"/>
    <w:rsid w:val="00100E56"/>
    <w:rsid w:val="001010E9"/>
    <w:rsid w:val="00101872"/>
    <w:rsid w:val="0010196A"/>
    <w:rsid w:val="001024B0"/>
    <w:rsid w:val="001026D8"/>
    <w:rsid w:val="0010393F"/>
    <w:rsid w:val="00103DF2"/>
    <w:rsid w:val="00103F7C"/>
    <w:rsid w:val="001044DA"/>
    <w:rsid w:val="00105082"/>
    <w:rsid w:val="001056FE"/>
    <w:rsid w:val="00105A87"/>
    <w:rsid w:val="00105C30"/>
    <w:rsid w:val="00105C32"/>
    <w:rsid w:val="00106252"/>
    <w:rsid w:val="001062C3"/>
    <w:rsid w:val="001069F7"/>
    <w:rsid w:val="00106D25"/>
    <w:rsid w:val="00106E17"/>
    <w:rsid w:val="001076D9"/>
    <w:rsid w:val="001077FA"/>
    <w:rsid w:val="00107D96"/>
    <w:rsid w:val="001103BC"/>
    <w:rsid w:val="00110705"/>
    <w:rsid w:val="00110F03"/>
    <w:rsid w:val="00111BCC"/>
    <w:rsid w:val="0011211A"/>
    <w:rsid w:val="00112C25"/>
    <w:rsid w:val="00112DF8"/>
    <w:rsid w:val="00112F0C"/>
    <w:rsid w:val="001139C5"/>
    <w:rsid w:val="00114640"/>
    <w:rsid w:val="001155DE"/>
    <w:rsid w:val="0011570E"/>
    <w:rsid w:val="00115BC5"/>
    <w:rsid w:val="00116601"/>
    <w:rsid w:val="001169DF"/>
    <w:rsid w:val="00116E95"/>
    <w:rsid w:val="00116FF0"/>
    <w:rsid w:val="0011721D"/>
    <w:rsid w:val="00117B77"/>
    <w:rsid w:val="0012074F"/>
    <w:rsid w:val="00121168"/>
    <w:rsid w:val="00121280"/>
    <w:rsid w:val="001212E4"/>
    <w:rsid w:val="0012165A"/>
    <w:rsid w:val="001217BA"/>
    <w:rsid w:val="00121D4D"/>
    <w:rsid w:val="001224C3"/>
    <w:rsid w:val="00122A0B"/>
    <w:rsid w:val="001235FD"/>
    <w:rsid w:val="001249DA"/>
    <w:rsid w:val="00124DDE"/>
    <w:rsid w:val="00124EDB"/>
    <w:rsid w:val="00127251"/>
    <w:rsid w:val="00127EBD"/>
    <w:rsid w:val="00130058"/>
    <w:rsid w:val="00130511"/>
    <w:rsid w:val="001308BF"/>
    <w:rsid w:val="00130C15"/>
    <w:rsid w:val="00130E6A"/>
    <w:rsid w:val="00130E7E"/>
    <w:rsid w:val="001319A2"/>
    <w:rsid w:val="00131DC5"/>
    <w:rsid w:val="001323A5"/>
    <w:rsid w:val="0013257F"/>
    <w:rsid w:val="00132721"/>
    <w:rsid w:val="00132FB5"/>
    <w:rsid w:val="001335F4"/>
    <w:rsid w:val="0013360C"/>
    <w:rsid w:val="00133635"/>
    <w:rsid w:val="00133686"/>
    <w:rsid w:val="001359D5"/>
    <w:rsid w:val="00135ABA"/>
    <w:rsid w:val="00135BCC"/>
    <w:rsid w:val="00135EA2"/>
    <w:rsid w:val="00135EDC"/>
    <w:rsid w:val="00135FC8"/>
    <w:rsid w:val="00136515"/>
    <w:rsid w:val="001369E2"/>
    <w:rsid w:val="00136C2E"/>
    <w:rsid w:val="00136C90"/>
    <w:rsid w:val="001373E9"/>
    <w:rsid w:val="00137613"/>
    <w:rsid w:val="001377EC"/>
    <w:rsid w:val="00137EF6"/>
    <w:rsid w:val="00140311"/>
    <w:rsid w:val="00141DDB"/>
    <w:rsid w:val="00142157"/>
    <w:rsid w:val="00142485"/>
    <w:rsid w:val="0014264C"/>
    <w:rsid w:val="00142B1E"/>
    <w:rsid w:val="00142D87"/>
    <w:rsid w:val="001435D4"/>
    <w:rsid w:val="00143984"/>
    <w:rsid w:val="00144403"/>
    <w:rsid w:val="001450AD"/>
    <w:rsid w:val="00145154"/>
    <w:rsid w:val="00145163"/>
    <w:rsid w:val="00145D91"/>
    <w:rsid w:val="001465A4"/>
    <w:rsid w:val="00146BDD"/>
    <w:rsid w:val="00147400"/>
    <w:rsid w:val="00147ADF"/>
    <w:rsid w:val="001500AD"/>
    <w:rsid w:val="00150338"/>
    <w:rsid w:val="00150EF7"/>
    <w:rsid w:val="0015181A"/>
    <w:rsid w:val="00152441"/>
    <w:rsid w:val="001524BC"/>
    <w:rsid w:val="00152584"/>
    <w:rsid w:val="0015259B"/>
    <w:rsid w:val="0015293C"/>
    <w:rsid w:val="00152C54"/>
    <w:rsid w:val="001530AD"/>
    <w:rsid w:val="001543F5"/>
    <w:rsid w:val="00154707"/>
    <w:rsid w:val="00154A41"/>
    <w:rsid w:val="00154BC1"/>
    <w:rsid w:val="00154BFC"/>
    <w:rsid w:val="0015570A"/>
    <w:rsid w:val="00155DCF"/>
    <w:rsid w:val="001561A1"/>
    <w:rsid w:val="001565AF"/>
    <w:rsid w:val="0015675D"/>
    <w:rsid w:val="00156A12"/>
    <w:rsid w:val="00156D1C"/>
    <w:rsid w:val="0015734D"/>
    <w:rsid w:val="001573EE"/>
    <w:rsid w:val="001578C4"/>
    <w:rsid w:val="00160BC4"/>
    <w:rsid w:val="001611BC"/>
    <w:rsid w:val="001613D9"/>
    <w:rsid w:val="001614C6"/>
    <w:rsid w:val="00161FC8"/>
    <w:rsid w:val="001620AF"/>
    <w:rsid w:val="00162376"/>
    <w:rsid w:val="001623D3"/>
    <w:rsid w:val="00162853"/>
    <w:rsid w:val="00162A52"/>
    <w:rsid w:val="00162B29"/>
    <w:rsid w:val="00163EAD"/>
    <w:rsid w:val="00163EEE"/>
    <w:rsid w:val="0016472A"/>
    <w:rsid w:val="001647B1"/>
    <w:rsid w:val="001649F9"/>
    <w:rsid w:val="00164A3B"/>
    <w:rsid w:val="00164A90"/>
    <w:rsid w:val="00165233"/>
    <w:rsid w:val="00166B3C"/>
    <w:rsid w:val="00166EF6"/>
    <w:rsid w:val="001670A0"/>
    <w:rsid w:val="001676B1"/>
    <w:rsid w:val="00167FDA"/>
    <w:rsid w:val="00170150"/>
    <w:rsid w:val="0017022B"/>
    <w:rsid w:val="00170AE2"/>
    <w:rsid w:val="00170F2D"/>
    <w:rsid w:val="001712BD"/>
    <w:rsid w:val="00171A66"/>
    <w:rsid w:val="0017209F"/>
    <w:rsid w:val="00172A4B"/>
    <w:rsid w:val="00172BB0"/>
    <w:rsid w:val="00172D2B"/>
    <w:rsid w:val="00172D64"/>
    <w:rsid w:val="0017305F"/>
    <w:rsid w:val="001734F7"/>
    <w:rsid w:val="00173A83"/>
    <w:rsid w:val="00173CFB"/>
    <w:rsid w:val="00173F79"/>
    <w:rsid w:val="00174DE1"/>
    <w:rsid w:val="00174E3F"/>
    <w:rsid w:val="0017516F"/>
    <w:rsid w:val="00176498"/>
    <w:rsid w:val="00176C31"/>
    <w:rsid w:val="00176CE4"/>
    <w:rsid w:val="0017743E"/>
    <w:rsid w:val="00177527"/>
    <w:rsid w:val="001779D0"/>
    <w:rsid w:val="00177AA9"/>
    <w:rsid w:val="00177D5D"/>
    <w:rsid w:val="00177EC3"/>
    <w:rsid w:val="0018073D"/>
    <w:rsid w:val="0018078F"/>
    <w:rsid w:val="00180F4C"/>
    <w:rsid w:val="00182377"/>
    <w:rsid w:val="0018272E"/>
    <w:rsid w:val="0018277F"/>
    <w:rsid w:val="00183654"/>
    <w:rsid w:val="00184256"/>
    <w:rsid w:val="001845CD"/>
    <w:rsid w:val="00185151"/>
    <w:rsid w:val="001852AE"/>
    <w:rsid w:val="00186626"/>
    <w:rsid w:val="001869BF"/>
    <w:rsid w:val="00186FF7"/>
    <w:rsid w:val="0018775F"/>
    <w:rsid w:val="00187A3E"/>
    <w:rsid w:val="00187E18"/>
    <w:rsid w:val="0019054B"/>
    <w:rsid w:val="00190C9A"/>
    <w:rsid w:val="00192127"/>
    <w:rsid w:val="001921CF"/>
    <w:rsid w:val="00192B20"/>
    <w:rsid w:val="00192E5B"/>
    <w:rsid w:val="00194C26"/>
    <w:rsid w:val="00195DD7"/>
    <w:rsid w:val="00196230"/>
    <w:rsid w:val="001962A4"/>
    <w:rsid w:val="00196963"/>
    <w:rsid w:val="00196B8F"/>
    <w:rsid w:val="00197121"/>
    <w:rsid w:val="001978DA"/>
    <w:rsid w:val="00197A89"/>
    <w:rsid w:val="00197CE0"/>
    <w:rsid w:val="001A03A9"/>
    <w:rsid w:val="001A0A8D"/>
    <w:rsid w:val="001A1155"/>
    <w:rsid w:val="001A11DE"/>
    <w:rsid w:val="001A1C34"/>
    <w:rsid w:val="001A209C"/>
    <w:rsid w:val="001A230F"/>
    <w:rsid w:val="001A2729"/>
    <w:rsid w:val="001A31F9"/>
    <w:rsid w:val="001A3706"/>
    <w:rsid w:val="001A39D2"/>
    <w:rsid w:val="001A39D3"/>
    <w:rsid w:val="001A4289"/>
    <w:rsid w:val="001A43E1"/>
    <w:rsid w:val="001A4810"/>
    <w:rsid w:val="001A49B0"/>
    <w:rsid w:val="001A4E9E"/>
    <w:rsid w:val="001A5836"/>
    <w:rsid w:val="001A62DF"/>
    <w:rsid w:val="001A66A9"/>
    <w:rsid w:val="001A6CC1"/>
    <w:rsid w:val="001A71A0"/>
    <w:rsid w:val="001B05CF"/>
    <w:rsid w:val="001B0AFD"/>
    <w:rsid w:val="001B1137"/>
    <w:rsid w:val="001B1248"/>
    <w:rsid w:val="001B15B6"/>
    <w:rsid w:val="001B24D6"/>
    <w:rsid w:val="001B32FC"/>
    <w:rsid w:val="001B3392"/>
    <w:rsid w:val="001B35C7"/>
    <w:rsid w:val="001B404D"/>
    <w:rsid w:val="001B408B"/>
    <w:rsid w:val="001B4E87"/>
    <w:rsid w:val="001B5674"/>
    <w:rsid w:val="001B6103"/>
    <w:rsid w:val="001B68AB"/>
    <w:rsid w:val="001B705E"/>
    <w:rsid w:val="001B71D2"/>
    <w:rsid w:val="001B73FC"/>
    <w:rsid w:val="001B7567"/>
    <w:rsid w:val="001B7962"/>
    <w:rsid w:val="001B7F40"/>
    <w:rsid w:val="001B7F42"/>
    <w:rsid w:val="001C0BB3"/>
    <w:rsid w:val="001C1AF7"/>
    <w:rsid w:val="001C2133"/>
    <w:rsid w:val="001C26F4"/>
    <w:rsid w:val="001C377C"/>
    <w:rsid w:val="001C3D7D"/>
    <w:rsid w:val="001C3E6C"/>
    <w:rsid w:val="001C4349"/>
    <w:rsid w:val="001C46E6"/>
    <w:rsid w:val="001C47CF"/>
    <w:rsid w:val="001C51FC"/>
    <w:rsid w:val="001C6311"/>
    <w:rsid w:val="001C64FC"/>
    <w:rsid w:val="001C6EFA"/>
    <w:rsid w:val="001C6F61"/>
    <w:rsid w:val="001C740A"/>
    <w:rsid w:val="001C7411"/>
    <w:rsid w:val="001D0693"/>
    <w:rsid w:val="001D0786"/>
    <w:rsid w:val="001D08CC"/>
    <w:rsid w:val="001D0D67"/>
    <w:rsid w:val="001D15AE"/>
    <w:rsid w:val="001D16E9"/>
    <w:rsid w:val="001D2236"/>
    <w:rsid w:val="001D2890"/>
    <w:rsid w:val="001D2A6B"/>
    <w:rsid w:val="001D2E92"/>
    <w:rsid w:val="001D39E1"/>
    <w:rsid w:val="001D3CEC"/>
    <w:rsid w:val="001D3E20"/>
    <w:rsid w:val="001D4B85"/>
    <w:rsid w:val="001D4C47"/>
    <w:rsid w:val="001D50EB"/>
    <w:rsid w:val="001D56C0"/>
    <w:rsid w:val="001D5B7F"/>
    <w:rsid w:val="001D5C04"/>
    <w:rsid w:val="001D6027"/>
    <w:rsid w:val="001D638F"/>
    <w:rsid w:val="001D64F7"/>
    <w:rsid w:val="001D73E5"/>
    <w:rsid w:val="001E0672"/>
    <w:rsid w:val="001E0E45"/>
    <w:rsid w:val="001E15B5"/>
    <w:rsid w:val="001E1DCC"/>
    <w:rsid w:val="001E1DDA"/>
    <w:rsid w:val="001E2545"/>
    <w:rsid w:val="001E261C"/>
    <w:rsid w:val="001E2642"/>
    <w:rsid w:val="001E3B96"/>
    <w:rsid w:val="001E3BC7"/>
    <w:rsid w:val="001E3FEC"/>
    <w:rsid w:val="001E403E"/>
    <w:rsid w:val="001E418C"/>
    <w:rsid w:val="001E5ACE"/>
    <w:rsid w:val="001E6263"/>
    <w:rsid w:val="001E6CF0"/>
    <w:rsid w:val="001E70CD"/>
    <w:rsid w:val="001E710E"/>
    <w:rsid w:val="001E7396"/>
    <w:rsid w:val="001E7424"/>
    <w:rsid w:val="001E754B"/>
    <w:rsid w:val="001E7749"/>
    <w:rsid w:val="001F13AF"/>
    <w:rsid w:val="001F1AD1"/>
    <w:rsid w:val="001F1B02"/>
    <w:rsid w:val="001F1B4F"/>
    <w:rsid w:val="001F304B"/>
    <w:rsid w:val="001F3FEB"/>
    <w:rsid w:val="001F4212"/>
    <w:rsid w:val="001F473B"/>
    <w:rsid w:val="001F4D61"/>
    <w:rsid w:val="001F5B76"/>
    <w:rsid w:val="001F5BBB"/>
    <w:rsid w:val="001F5FC6"/>
    <w:rsid w:val="001F5FCF"/>
    <w:rsid w:val="001F61B6"/>
    <w:rsid w:val="001F66EF"/>
    <w:rsid w:val="001F69BE"/>
    <w:rsid w:val="001F7CED"/>
    <w:rsid w:val="001F7DE2"/>
    <w:rsid w:val="00200AFD"/>
    <w:rsid w:val="00200B0E"/>
    <w:rsid w:val="00200C74"/>
    <w:rsid w:val="0020124B"/>
    <w:rsid w:val="00202215"/>
    <w:rsid w:val="00202347"/>
    <w:rsid w:val="00202CE9"/>
    <w:rsid w:val="00202D6B"/>
    <w:rsid w:val="00202E23"/>
    <w:rsid w:val="00202F15"/>
    <w:rsid w:val="00204538"/>
    <w:rsid w:val="002046F6"/>
    <w:rsid w:val="00204AC0"/>
    <w:rsid w:val="002056D6"/>
    <w:rsid w:val="00206D78"/>
    <w:rsid w:val="00207010"/>
    <w:rsid w:val="0020702E"/>
    <w:rsid w:val="0021049F"/>
    <w:rsid w:val="00211C3C"/>
    <w:rsid w:val="00212193"/>
    <w:rsid w:val="0021221F"/>
    <w:rsid w:val="00212C48"/>
    <w:rsid w:val="002132C8"/>
    <w:rsid w:val="00213373"/>
    <w:rsid w:val="0021355F"/>
    <w:rsid w:val="00213681"/>
    <w:rsid w:val="0021370C"/>
    <w:rsid w:val="0021374F"/>
    <w:rsid w:val="00213BB8"/>
    <w:rsid w:val="00214541"/>
    <w:rsid w:val="002145BE"/>
    <w:rsid w:val="002154F6"/>
    <w:rsid w:val="00215A65"/>
    <w:rsid w:val="00215ACE"/>
    <w:rsid w:val="00215B3F"/>
    <w:rsid w:val="00215E21"/>
    <w:rsid w:val="00216006"/>
    <w:rsid w:val="002161BE"/>
    <w:rsid w:val="002162EC"/>
    <w:rsid w:val="00216A9A"/>
    <w:rsid w:val="00216BCC"/>
    <w:rsid w:val="00220833"/>
    <w:rsid w:val="002210E6"/>
    <w:rsid w:val="00221286"/>
    <w:rsid w:val="002218C8"/>
    <w:rsid w:val="00221AAB"/>
    <w:rsid w:val="00221F7F"/>
    <w:rsid w:val="002221E2"/>
    <w:rsid w:val="002223FA"/>
    <w:rsid w:val="00222B7F"/>
    <w:rsid w:val="0022376E"/>
    <w:rsid w:val="00223CE7"/>
    <w:rsid w:val="00224BB8"/>
    <w:rsid w:val="00224CE1"/>
    <w:rsid w:val="0022502F"/>
    <w:rsid w:val="00225B93"/>
    <w:rsid w:val="002260A0"/>
    <w:rsid w:val="00226642"/>
    <w:rsid w:val="0022721D"/>
    <w:rsid w:val="0022734E"/>
    <w:rsid w:val="00227415"/>
    <w:rsid w:val="00227E64"/>
    <w:rsid w:val="00231066"/>
    <w:rsid w:val="00231581"/>
    <w:rsid w:val="00231595"/>
    <w:rsid w:val="00232C80"/>
    <w:rsid w:val="0023304D"/>
    <w:rsid w:val="002335DF"/>
    <w:rsid w:val="0023367D"/>
    <w:rsid w:val="00233B2E"/>
    <w:rsid w:val="0023424C"/>
    <w:rsid w:val="00234ADA"/>
    <w:rsid w:val="00235D59"/>
    <w:rsid w:val="00236398"/>
    <w:rsid w:val="0023648C"/>
    <w:rsid w:val="00236C96"/>
    <w:rsid w:val="0023721B"/>
    <w:rsid w:val="002379DC"/>
    <w:rsid w:val="00237ACC"/>
    <w:rsid w:val="00237EE7"/>
    <w:rsid w:val="00240394"/>
    <w:rsid w:val="00242242"/>
    <w:rsid w:val="00242903"/>
    <w:rsid w:val="00242C01"/>
    <w:rsid w:val="00242D4D"/>
    <w:rsid w:val="00242F2A"/>
    <w:rsid w:val="0024319B"/>
    <w:rsid w:val="002431BF"/>
    <w:rsid w:val="002435B5"/>
    <w:rsid w:val="0024370F"/>
    <w:rsid w:val="002439EC"/>
    <w:rsid w:val="00243C9F"/>
    <w:rsid w:val="00244294"/>
    <w:rsid w:val="00244436"/>
    <w:rsid w:val="002444A8"/>
    <w:rsid w:val="00245502"/>
    <w:rsid w:val="00245E9A"/>
    <w:rsid w:val="002462DA"/>
    <w:rsid w:val="002463EC"/>
    <w:rsid w:val="00246EB6"/>
    <w:rsid w:val="00247090"/>
    <w:rsid w:val="002474B3"/>
    <w:rsid w:val="00247A90"/>
    <w:rsid w:val="00247C5C"/>
    <w:rsid w:val="00251BB6"/>
    <w:rsid w:val="00251E7D"/>
    <w:rsid w:val="00252028"/>
    <w:rsid w:val="0025229F"/>
    <w:rsid w:val="00252398"/>
    <w:rsid w:val="00252550"/>
    <w:rsid w:val="00252AFB"/>
    <w:rsid w:val="0025329B"/>
    <w:rsid w:val="00253FD8"/>
    <w:rsid w:val="002541FC"/>
    <w:rsid w:val="002547A9"/>
    <w:rsid w:val="002552E4"/>
    <w:rsid w:val="002559F4"/>
    <w:rsid w:val="00255EA1"/>
    <w:rsid w:val="002565D2"/>
    <w:rsid w:val="002569B0"/>
    <w:rsid w:val="0025796C"/>
    <w:rsid w:val="00257E85"/>
    <w:rsid w:val="002602B0"/>
    <w:rsid w:val="00260517"/>
    <w:rsid w:val="0026051E"/>
    <w:rsid w:val="00260E76"/>
    <w:rsid w:val="002611F7"/>
    <w:rsid w:val="00261E65"/>
    <w:rsid w:val="00262069"/>
    <w:rsid w:val="00262119"/>
    <w:rsid w:val="002627E4"/>
    <w:rsid w:val="00262948"/>
    <w:rsid w:val="002640E7"/>
    <w:rsid w:val="00264731"/>
    <w:rsid w:val="00264919"/>
    <w:rsid w:val="002652DB"/>
    <w:rsid w:val="002653D9"/>
    <w:rsid w:val="00265C0A"/>
    <w:rsid w:val="00266225"/>
    <w:rsid w:val="002663D5"/>
    <w:rsid w:val="00266B30"/>
    <w:rsid w:val="00267140"/>
    <w:rsid w:val="00267356"/>
    <w:rsid w:val="00267491"/>
    <w:rsid w:val="00267E27"/>
    <w:rsid w:val="00270448"/>
    <w:rsid w:val="00270986"/>
    <w:rsid w:val="00270F3D"/>
    <w:rsid w:val="00271797"/>
    <w:rsid w:val="00271DAE"/>
    <w:rsid w:val="00272710"/>
    <w:rsid w:val="00272C6F"/>
    <w:rsid w:val="00272D2E"/>
    <w:rsid w:val="00272F51"/>
    <w:rsid w:val="00273805"/>
    <w:rsid w:val="0027409C"/>
    <w:rsid w:val="00274F02"/>
    <w:rsid w:val="00275CD1"/>
    <w:rsid w:val="00276B44"/>
    <w:rsid w:val="002801A1"/>
    <w:rsid w:val="002802D5"/>
    <w:rsid w:val="002804D4"/>
    <w:rsid w:val="0028070B"/>
    <w:rsid w:val="00280754"/>
    <w:rsid w:val="00280FCA"/>
    <w:rsid w:val="002811EB"/>
    <w:rsid w:val="002812A9"/>
    <w:rsid w:val="00281819"/>
    <w:rsid w:val="002818FA"/>
    <w:rsid w:val="00281C63"/>
    <w:rsid w:val="002829BF"/>
    <w:rsid w:val="00283C7A"/>
    <w:rsid w:val="00283CD1"/>
    <w:rsid w:val="00283F43"/>
    <w:rsid w:val="00284FD6"/>
    <w:rsid w:val="00285587"/>
    <w:rsid w:val="0028575D"/>
    <w:rsid w:val="00285B94"/>
    <w:rsid w:val="00286193"/>
    <w:rsid w:val="00286776"/>
    <w:rsid w:val="00286D5B"/>
    <w:rsid w:val="00286DE8"/>
    <w:rsid w:val="00287033"/>
    <w:rsid w:val="002872FF"/>
    <w:rsid w:val="00287503"/>
    <w:rsid w:val="00290926"/>
    <w:rsid w:val="002916B2"/>
    <w:rsid w:val="00291CE6"/>
    <w:rsid w:val="00291E58"/>
    <w:rsid w:val="00291FE5"/>
    <w:rsid w:val="00292C73"/>
    <w:rsid w:val="00292E09"/>
    <w:rsid w:val="0029339E"/>
    <w:rsid w:val="0029350C"/>
    <w:rsid w:val="002938BA"/>
    <w:rsid w:val="0029401C"/>
    <w:rsid w:val="00295293"/>
    <w:rsid w:val="0029531A"/>
    <w:rsid w:val="0029583E"/>
    <w:rsid w:val="00295958"/>
    <w:rsid w:val="00295FCF"/>
    <w:rsid w:val="0029609D"/>
    <w:rsid w:val="0029704A"/>
    <w:rsid w:val="00297D32"/>
    <w:rsid w:val="00297FA8"/>
    <w:rsid w:val="002A0378"/>
    <w:rsid w:val="002A05A3"/>
    <w:rsid w:val="002A0773"/>
    <w:rsid w:val="002A087B"/>
    <w:rsid w:val="002A175F"/>
    <w:rsid w:val="002A2199"/>
    <w:rsid w:val="002A2E54"/>
    <w:rsid w:val="002A2FE5"/>
    <w:rsid w:val="002A487C"/>
    <w:rsid w:val="002A48AF"/>
    <w:rsid w:val="002A4E11"/>
    <w:rsid w:val="002A5393"/>
    <w:rsid w:val="002A573A"/>
    <w:rsid w:val="002A5B45"/>
    <w:rsid w:val="002A5B82"/>
    <w:rsid w:val="002A5E1C"/>
    <w:rsid w:val="002A6209"/>
    <w:rsid w:val="002A62E6"/>
    <w:rsid w:val="002A657A"/>
    <w:rsid w:val="002A717F"/>
    <w:rsid w:val="002A7678"/>
    <w:rsid w:val="002A77C2"/>
    <w:rsid w:val="002B208B"/>
    <w:rsid w:val="002B2198"/>
    <w:rsid w:val="002B2990"/>
    <w:rsid w:val="002B2A45"/>
    <w:rsid w:val="002B2AE1"/>
    <w:rsid w:val="002B3F15"/>
    <w:rsid w:val="002B44CF"/>
    <w:rsid w:val="002B455E"/>
    <w:rsid w:val="002B5366"/>
    <w:rsid w:val="002B54A4"/>
    <w:rsid w:val="002B59C0"/>
    <w:rsid w:val="002B6388"/>
    <w:rsid w:val="002B67F8"/>
    <w:rsid w:val="002B6B5C"/>
    <w:rsid w:val="002B709E"/>
    <w:rsid w:val="002C0165"/>
    <w:rsid w:val="002C0468"/>
    <w:rsid w:val="002C0482"/>
    <w:rsid w:val="002C0ADE"/>
    <w:rsid w:val="002C10F4"/>
    <w:rsid w:val="002C1114"/>
    <w:rsid w:val="002C1766"/>
    <w:rsid w:val="002C20AB"/>
    <w:rsid w:val="002C239B"/>
    <w:rsid w:val="002C24C3"/>
    <w:rsid w:val="002C2542"/>
    <w:rsid w:val="002C2862"/>
    <w:rsid w:val="002C2927"/>
    <w:rsid w:val="002C2CB7"/>
    <w:rsid w:val="002C376B"/>
    <w:rsid w:val="002C49A3"/>
    <w:rsid w:val="002C5462"/>
    <w:rsid w:val="002C5553"/>
    <w:rsid w:val="002C5A18"/>
    <w:rsid w:val="002C7618"/>
    <w:rsid w:val="002C76D1"/>
    <w:rsid w:val="002C7CAF"/>
    <w:rsid w:val="002C7E43"/>
    <w:rsid w:val="002D0E22"/>
    <w:rsid w:val="002D1496"/>
    <w:rsid w:val="002D1873"/>
    <w:rsid w:val="002D18A2"/>
    <w:rsid w:val="002D1CF4"/>
    <w:rsid w:val="002D2080"/>
    <w:rsid w:val="002D23C2"/>
    <w:rsid w:val="002D2471"/>
    <w:rsid w:val="002D2E30"/>
    <w:rsid w:val="002D3181"/>
    <w:rsid w:val="002D363E"/>
    <w:rsid w:val="002D3BB5"/>
    <w:rsid w:val="002D3EDE"/>
    <w:rsid w:val="002D4027"/>
    <w:rsid w:val="002D4118"/>
    <w:rsid w:val="002D45A5"/>
    <w:rsid w:val="002D4605"/>
    <w:rsid w:val="002D4771"/>
    <w:rsid w:val="002D4BEC"/>
    <w:rsid w:val="002D52C6"/>
    <w:rsid w:val="002D56A7"/>
    <w:rsid w:val="002D60FB"/>
    <w:rsid w:val="002D6834"/>
    <w:rsid w:val="002D703D"/>
    <w:rsid w:val="002D719E"/>
    <w:rsid w:val="002D7BE7"/>
    <w:rsid w:val="002D7FA1"/>
    <w:rsid w:val="002E00AD"/>
    <w:rsid w:val="002E03E0"/>
    <w:rsid w:val="002E0766"/>
    <w:rsid w:val="002E07C3"/>
    <w:rsid w:val="002E173E"/>
    <w:rsid w:val="002E31BE"/>
    <w:rsid w:val="002E3556"/>
    <w:rsid w:val="002E4257"/>
    <w:rsid w:val="002E44F0"/>
    <w:rsid w:val="002E489A"/>
    <w:rsid w:val="002E4942"/>
    <w:rsid w:val="002E4F51"/>
    <w:rsid w:val="002E5050"/>
    <w:rsid w:val="002E59DE"/>
    <w:rsid w:val="002E5C92"/>
    <w:rsid w:val="002E6510"/>
    <w:rsid w:val="002E6A08"/>
    <w:rsid w:val="002E6E0E"/>
    <w:rsid w:val="002E75CC"/>
    <w:rsid w:val="002E7882"/>
    <w:rsid w:val="002E78FA"/>
    <w:rsid w:val="002F01B2"/>
    <w:rsid w:val="002F16B5"/>
    <w:rsid w:val="002F1F7C"/>
    <w:rsid w:val="002F2B2C"/>
    <w:rsid w:val="002F346B"/>
    <w:rsid w:val="002F36D7"/>
    <w:rsid w:val="002F4470"/>
    <w:rsid w:val="002F4D61"/>
    <w:rsid w:val="002F51E9"/>
    <w:rsid w:val="002F60CF"/>
    <w:rsid w:val="002F70EC"/>
    <w:rsid w:val="002F71D2"/>
    <w:rsid w:val="002F7AAD"/>
    <w:rsid w:val="0030028E"/>
    <w:rsid w:val="0030037C"/>
    <w:rsid w:val="00301C13"/>
    <w:rsid w:val="00302051"/>
    <w:rsid w:val="003024EC"/>
    <w:rsid w:val="0030301A"/>
    <w:rsid w:val="003030A4"/>
    <w:rsid w:val="00303250"/>
    <w:rsid w:val="003036EF"/>
    <w:rsid w:val="0030385D"/>
    <w:rsid w:val="00303F5A"/>
    <w:rsid w:val="00304105"/>
    <w:rsid w:val="003046F6"/>
    <w:rsid w:val="00304CB1"/>
    <w:rsid w:val="00304FC4"/>
    <w:rsid w:val="00304FF1"/>
    <w:rsid w:val="00305E30"/>
    <w:rsid w:val="003072FE"/>
    <w:rsid w:val="0030766F"/>
    <w:rsid w:val="00310924"/>
    <w:rsid w:val="0031141B"/>
    <w:rsid w:val="00311462"/>
    <w:rsid w:val="0031171D"/>
    <w:rsid w:val="003123FA"/>
    <w:rsid w:val="00312769"/>
    <w:rsid w:val="00312B2A"/>
    <w:rsid w:val="00313264"/>
    <w:rsid w:val="00313799"/>
    <w:rsid w:val="00313CA2"/>
    <w:rsid w:val="00313E66"/>
    <w:rsid w:val="00314273"/>
    <w:rsid w:val="00314AF6"/>
    <w:rsid w:val="003152D2"/>
    <w:rsid w:val="00315B31"/>
    <w:rsid w:val="00315EE0"/>
    <w:rsid w:val="0031608E"/>
    <w:rsid w:val="003160CF"/>
    <w:rsid w:val="003169D1"/>
    <w:rsid w:val="003169F2"/>
    <w:rsid w:val="00316C46"/>
    <w:rsid w:val="003178AC"/>
    <w:rsid w:val="00317993"/>
    <w:rsid w:val="00317F7A"/>
    <w:rsid w:val="00320475"/>
    <w:rsid w:val="00320EC2"/>
    <w:rsid w:val="003216CD"/>
    <w:rsid w:val="003217C1"/>
    <w:rsid w:val="0032255D"/>
    <w:rsid w:val="0032264B"/>
    <w:rsid w:val="00322728"/>
    <w:rsid w:val="00322B01"/>
    <w:rsid w:val="00324A90"/>
    <w:rsid w:val="00324CA5"/>
    <w:rsid w:val="00325A3D"/>
    <w:rsid w:val="00325B51"/>
    <w:rsid w:val="00325C31"/>
    <w:rsid w:val="0032602C"/>
    <w:rsid w:val="0032688C"/>
    <w:rsid w:val="003270B9"/>
    <w:rsid w:val="003273B5"/>
    <w:rsid w:val="00327E9C"/>
    <w:rsid w:val="00330F60"/>
    <w:rsid w:val="0033103A"/>
    <w:rsid w:val="00331216"/>
    <w:rsid w:val="00331663"/>
    <w:rsid w:val="00331907"/>
    <w:rsid w:val="00331BB0"/>
    <w:rsid w:val="00332147"/>
    <w:rsid w:val="0033225D"/>
    <w:rsid w:val="00332351"/>
    <w:rsid w:val="00333465"/>
    <w:rsid w:val="00335168"/>
    <w:rsid w:val="00335260"/>
    <w:rsid w:val="003352AB"/>
    <w:rsid w:val="0033548C"/>
    <w:rsid w:val="003354C2"/>
    <w:rsid w:val="003355A5"/>
    <w:rsid w:val="00335A87"/>
    <w:rsid w:val="00335F85"/>
    <w:rsid w:val="00336718"/>
    <w:rsid w:val="003367C7"/>
    <w:rsid w:val="003369CE"/>
    <w:rsid w:val="00336F5A"/>
    <w:rsid w:val="0033710C"/>
    <w:rsid w:val="003379F4"/>
    <w:rsid w:val="0034046B"/>
    <w:rsid w:val="003404CC"/>
    <w:rsid w:val="0034094F"/>
    <w:rsid w:val="0034109E"/>
    <w:rsid w:val="00341179"/>
    <w:rsid w:val="0034122B"/>
    <w:rsid w:val="00341244"/>
    <w:rsid w:val="00341271"/>
    <w:rsid w:val="003414F2"/>
    <w:rsid w:val="0034155F"/>
    <w:rsid w:val="0034174D"/>
    <w:rsid w:val="00342C2B"/>
    <w:rsid w:val="00342DA7"/>
    <w:rsid w:val="003437DE"/>
    <w:rsid w:val="003438EA"/>
    <w:rsid w:val="003439CD"/>
    <w:rsid w:val="00343D4C"/>
    <w:rsid w:val="0034447A"/>
    <w:rsid w:val="003446F4"/>
    <w:rsid w:val="00344F1A"/>
    <w:rsid w:val="00344FC7"/>
    <w:rsid w:val="0034511A"/>
    <w:rsid w:val="00345259"/>
    <w:rsid w:val="00345A23"/>
    <w:rsid w:val="00345B88"/>
    <w:rsid w:val="00345BB0"/>
    <w:rsid w:val="00345D4F"/>
    <w:rsid w:val="00346776"/>
    <w:rsid w:val="00346A42"/>
    <w:rsid w:val="0034717C"/>
    <w:rsid w:val="003503DF"/>
    <w:rsid w:val="003504CD"/>
    <w:rsid w:val="003507A6"/>
    <w:rsid w:val="00350C85"/>
    <w:rsid w:val="003519B6"/>
    <w:rsid w:val="00352390"/>
    <w:rsid w:val="00356271"/>
    <w:rsid w:val="003562BB"/>
    <w:rsid w:val="00356D99"/>
    <w:rsid w:val="00356DF5"/>
    <w:rsid w:val="00357223"/>
    <w:rsid w:val="003578C0"/>
    <w:rsid w:val="00357D00"/>
    <w:rsid w:val="00360783"/>
    <w:rsid w:val="00360BD0"/>
    <w:rsid w:val="00360D2B"/>
    <w:rsid w:val="00361B40"/>
    <w:rsid w:val="0036232B"/>
    <w:rsid w:val="003623B3"/>
    <w:rsid w:val="003623D3"/>
    <w:rsid w:val="00362756"/>
    <w:rsid w:val="0036295C"/>
    <w:rsid w:val="0036297D"/>
    <w:rsid w:val="0036378D"/>
    <w:rsid w:val="003650C4"/>
    <w:rsid w:val="003653AE"/>
    <w:rsid w:val="003654C6"/>
    <w:rsid w:val="003658C0"/>
    <w:rsid w:val="0036622B"/>
    <w:rsid w:val="00366602"/>
    <w:rsid w:val="00366A93"/>
    <w:rsid w:val="00366C62"/>
    <w:rsid w:val="00370ADF"/>
    <w:rsid w:val="00370FF9"/>
    <w:rsid w:val="00371F8B"/>
    <w:rsid w:val="003725A1"/>
    <w:rsid w:val="00372816"/>
    <w:rsid w:val="00372F3A"/>
    <w:rsid w:val="003748D2"/>
    <w:rsid w:val="00374CFD"/>
    <w:rsid w:val="00374DCA"/>
    <w:rsid w:val="0037516C"/>
    <w:rsid w:val="003757F9"/>
    <w:rsid w:val="00375ACA"/>
    <w:rsid w:val="0037641A"/>
    <w:rsid w:val="00376898"/>
    <w:rsid w:val="00376A1A"/>
    <w:rsid w:val="00376D71"/>
    <w:rsid w:val="00377AD0"/>
    <w:rsid w:val="00377E52"/>
    <w:rsid w:val="003802A8"/>
    <w:rsid w:val="00380586"/>
    <w:rsid w:val="003806F0"/>
    <w:rsid w:val="00380B0B"/>
    <w:rsid w:val="00380E46"/>
    <w:rsid w:val="0038163F"/>
    <w:rsid w:val="003819AB"/>
    <w:rsid w:val="00381DAA"/>
    <w:rsid w:val="00382211"/>
    <w:rsid w:val="00382250"/>
    <w:rsid w:val="003823E7"/>
    <w:rsid w:val="003830AC"/>
    <w:rsid w:val="00383129"/>
    <w:rsid w:val="0038367E"/>
    <w:rsid w:val="00385199"/>
    <w:rsid w:val="00385308"/>
    <w:rsid w:val="00385AEC"/>
    <w:rsid w:val="0038607E"/>
    <w:rsid w:val="003862C6"/>
    <w:rsid w:val="003865F7"/>
    <w:rsid w:val="0038682B"/>
    <w:rsid w:val="00386883"/>
    <w:rsid w:val="00386AD8"/>
    <w:rsid w:val="00386C44"/>
    <w:rsid w:val="00387736"/>
    <w:rsid w:val="003879E8"/>
    <w:rsid w:val="00387B07"/>
    <w:rsid w:val="00387C1D"/>
    <w:rsid w:val="00387E17"/>
    <w:rsid w:val="00390AC9"/>
    <w:rsid w:val="00390C7C"/>
    <w:rsid w:val="00390D9D"/>
    <w:rsid w:val="00391039"/>
    <w:rsid w:val="0039114B"/>
    <w:rsid w:val="00391F86"/>
    <w:rsid w:val="003936E4"/>
    <w:rsid w:val="00394C6A"/>
    <w:rsid w:val="00395561"/>
    <w:rsid w:val="0039557B"/>
    <w:rsid w:val="003955C7"/>
    <w:rsid w:val="00395D1E"/>
    <w:rsid w:val="00396038"/>
    <w:rsid w:val="00396DA2"/>
    <w:rsid w:val="003974F9"/>
    <w:rsid w:val="003977A2"/>
    <w:rsid w:val="003A00E4"/>
    <w:rsid w:val="003A01B1"/>
    <w:rsid w:val="003A0201"/>
    <w:rsid w:val="003A0B21"/>
    <w:rsid w:val="003A0BBB"/>
    <w:rsid w:val="003A1D77"/>
    <w:rsid w:val="003A25DB"/>
    <w:rsid w:val="003A2D89"/>
    <w:rsid w:val="003A2E8F"/>
    <w:rsid w:val="003A312A"/>
    <w:rsid w:val="003A3250"/>
    <w:rsid w:val="003A3D99"/>
    <w:rsid w:val="003A3ED2"/>
    <w:rsid w:val="003A3FC3"/>
    <w:rsid w:val="003A429F"/>
    <w:rsid w:val="003A430F"/>
    <w:rsid w:val="003A4628"/>
    <w:rsid w:val="003A4E9D"/>
    <w:rsid w:val="003A55B1"/>
    <w:rsid w:val="003A5732"/>
    <w:rsid w:val="003A5897"/>
    <w:rsid w:val="003A5FFC"/>
    <w:rsid w:val="003A63E0"/>
    <w:rsid w:val="003A68F3"/>
    <w:rsid w:val="003B0EC7"/>
    <w:rsid w:val="003B154D"/>
    <w:rsid w:val="003B1A6E"/>
    <w:rsid w:val="003B1B6F"/>
    <w:rsid w:val="003B1F7E"/>
    <w:rsid w:val="003B2116"/>
    <w:rsid w:val="003B2135"/>
    <w:rsid w:val="003B2A69"/>
    <w:rsid w:val="003B395E"/>
    <w:rsid w:val="003B3A55"/>
    <w:rsid w:val="003B3DB1"/>
    <w:rsid w:val="003B3EB3"/>
    <w:rsid w:val="003B3F10"/>
    <w:rsid w:val="003B3F69"/>
    <w:rsid w:val="003B44E1"/>
    <w:rsid w:val="003B49F3"/>
    <w:rsid w:val="003B50D5"/>
    <w:rsid w:val="003B5217"/>
    <w:rsid w:val="003B5E8B"/>
    <w:rsid w:val="003B6326"/>
    <w:rsid w:val="003B6BCB"/>
    <w:rsid w:val="003B733B"/>
    <w:rsid w:val="003C0E8C"/>
    <w:rsid w:val="003C1DB5"/>
    <w:rsid w:val="003C22B0"/>
    <w:rsid w:val="003C265F"/>
    <w:rsid w:val="003C2881"/>
    <w:rsid w:val="003C2BD2"/>
    <w:rsid w:val="003C2C93"/>
    <w:rsid w:val="003C3238"/>
    <w:rsid w:val="003C33CA"/>
    <w:rsid w:val="003C35DD"/>
    <w:rsid w:val="003C3AE5"/>
    <w:rsid w:val="003C4263"/>
    <w:rsid w:val="003C4358"/>
    <w:rsid w:val="003C4C93"/>
    <w:rsid w:val="003C5193"/>
    <w:rsid w:val="003C53B1"/>
    <w:rsid w:val="003C6AE5"/>
    <w:rsid w:val="003C73B2"/>
    <w:rsid w:val="003C75BD"/>
    <w:rsid w:val="003C7D8E"/>
    <w:rsid w:val="003D017B"/>
    <w:rsid w:val="003D042F"/>
    <w:rsid w:val="003D0484"/>
    <w:rsid w:val="003D0C47"/>
    <w:rsid w:val="003D0E02"/>
    <w:rsid w:val="003D1078"/>
    <w:rsid w:val="003D20CA"/>
    <w:rsid w:val="003D220F"/>
    <w:rsid w:val="003D324E"/>
    <w:rsid w:val="003D337D"/>
    <w:rsid w:val="003D3C72"/>
    <w:rsid w:val="003D3CE0"/>
    <w:rsid w:val="003D493B"/>
    <w:rsid w:val="003D4C29"/>
    <w:rsid w:val="003D4DA4"/>
    <w:rsid w:val="003D5587"/>
    <w:rsid w:val="003D56FB"/>
    <w:rsid w:val="003D59A8"/>
    <w:rsid w:val="003D61D8"/>
    <w:rsid w:val="003D6FB1"/>
    <w:rsid w:val="003D7593"/>
    <w:rsid w:val="003D7A88"/>
    <w:rsid w:val="003D7F20"/>
    <w:rsid w:val="003E0492"/>
    <w:rsid w:val="003E04B6"/>
    <w:rsid w:val="003E068F"/>
    <w:rsid w:val="003E0693"/>
    <w:rsid w:val="003E0DF8"/>
    <w:rsid w:val="003E1098"/>
    <w:rsid w:val="003E1237"/>
    <w:rsid w:val="003E1F1A"/>
    <w:rsid w:val="003E260C"/>
    <w:rsid w:val="003E2681"/>
    <w:rsid w:val="003E28A4"/>
    <w:rsid w:val="003E330B"/>
    <w:rsid w:val="003E3BC9"/>
    <w:rsid w:val="003E411B"/>
    <w:rsid w:val="003E416A"/>
    <w:rsid w:val="003E480E"/>
    <w:rsid w:val="003E4DCC"/>
    <w:rsid w:val="003E5286"/>
    <w:rsid w:val="003E57FC"/>
    <w:rsid w:val="003E5F1E"/>
    <w:rsid w:val="003E65F5"/>
    <w:rsid w:val="003E67FA"/>
    <w:rsid w:val="003E69A4"/>
    <w:rsid w:val="003E6A70"/>
    <w:rsid w:val="003E6B92"/>
    <w:rsid w:val="003E7926"/>
    <w:rsid w:val="003E7FE1"/>
    <w:rsid w:val="003F0172"/>
    <w:rsid w:val="003F017E"/>
    <w:rsid w:val="003F02D0"/>
    <w:rsid w:val="003F0DC4"/>
    <w:rsid w:val="003F19A9"/>
    <w:rsid w:val="003F1F1E"/>
    <w:rsid w:val="003F203A"/>
    <w:rsid w:val="003F227E"/>
    <w:rsid w:val="003F230E"/>
    <w:rsid w:val="003F264F"/>
    <w:rsid w:val="003F2CA1"/>
    <w:rsid w:val="003F2DC2"/>
    <w:rsid w:val="003F308B"/>
    <w:rsid w:val="003F507D"/>
    <w:rsid w:val="003F5B06"/>
    <w:rsid w:val="003F61DE"/>
    <w:rsid w:val="003F69B1"/>
    <w:rsid w:val="003F6BC7"/>
    <w:rsid w:val="003F7507"/>
    <w:rsid w:val="003F7B09"/>
    <w:rsid w:val="003F7BE4"/>
    <w:rsid w:val="004000C6"/>
    <w:rsid w:val="0040058B"/>
    <w:rsid w:val="00400A29"/>
    <w:rsid w:val="00400FAA"/>
    <w:rsid w:val="00401927"/>
    <w:rsid w:val="00401B4B"/>
    <w:rsid w:val="0040250F"/>
    <w:rsid w:val="00402650"/>
    <w:rsid w:val="004026D8"/>
    <w:rsid w:val="004027E8"/>
    <w:rsid w:val="00403274"/>
    <w:rsid w:val="00404965"/>
    <w:rsid w:val="004049E1"/>
    <w:rsid w:val="004052CF"/>
    <w:rsid w:val="004052DB"/>
    <w:rsid w:val="00405343"/>
    <w:rsid w:val="00405346"/>
    <w:rsid w:val="0040538B"/>
    <w:rsid w:val="00405CC2"/>
    <w:rsid w:val="00405E57"/>
    <w:rsid w:val="004060A7"/>
    <w:rsid w:val="00406235"/>
    <w:rsid w:val="004062E5"/>
    <w:rsid w:val="0040712E"/>
    <w:rsid w:val="0040741A"/>
    <w:rsid w:val="004101BD"/>
    <w:rsid w:val="004103C7"/>
    <w:rsid w:val="00410824"/>
    <w:rsid w:val="004109FF"/>
    <w:rsid w:val="00410D42"/>
    <w:rsid w:val="00410E12"/>
    <w:rsid w:val="00411188"/>
    <w:rsid w:val="004111DF"/>
    <w:rsid w:val="0041197C"/>
    <w:rsid w:val="00411ED1"/>
    <w:rsid w:val="004122AE"/>
    <w:rsid w:val="00413145"/>
    <w:rsid w:val="004131DB"/>
    <w:rsid w:val="0041392A"/>
    <w:rsid w:val="004143F8"/>
    <w:rsid w:val="00414640"/>
    <w:rsid w:val="00414BA8"/>
    <w:rsid w:val="0041505B"/>
    <w:rsid w:val="004150BF"/>
    <w:rsid w:val="004153B3"/>
    <w:rsid w:val="00415C03"/>
    <w:rsid w:val="0041636C"/>
    <w:rsid w:val="00416B60"/>
    <w:rsid w:val="00417564"/>
    <w:rsid w:val="004175CD"/>
    <w:rsid w:val="00417AFD"/>
    <w:rsid w:val="00420068"/>
    <w:rsid w:val="0042076E"/>
    <w:rsid w:val="0042114D"/>
    <w:rsid w:val="00421442"/>
    <w:rsid w:val="00421E46"/>
    <w:rsid w:val="00422663"/>
    <w:rsid w:val="00423F0C"/>
    <w:rsid w:val="0042440F"/>
    <w:rsid w:val="004245E5"/>
    <w:rsid w:val="004247F3"/>
    <w:rsid w:val="00425538"/>
    <w:rsid w:val="00425910"/>
    <w:rsid w:val="00426764"/>
    <w:rsid w:val="0042685B"/>
    <w:rsid w:val="00426DC3"/>
    <w:rsid w:val="0042707B"/>
    <w:rsid w:val="0043037D"/>
    <w:rsid w:val="0043061B"/>
    <w:rsid w:val="00430D2F"/>
    <w:rsid w:val="004314C0"/>
    <w:rsid w:val="004321DF"/>
    <w:rsid w:val="00432722"/>
    <w:rsid w:val="00432763"/>
    <w:rsid w:val="0043294F"/>
    <w:rsid w:val="00432DA9"/>
    <w:rsid w:val="00433282"/>
    <w:rsid w:val="00433DB4"/>
    <w:rsid w:val="004342AA"/>
    <w:rsid w:val="004343E3"/>
    <w:rsid w:val="00434678"/>
    <w:rsid w:val="004346F0"/>
    <w:rsid w:val="004351F8"/>
    <w:rsid w:val="00435441"/>
    <w:rsid w:val="004359C2"/>
    <w:rsid w:val="004359E7"/>
    <w:rsid w:val="00436545"/>
    <w:rsid w:val="00436623"/>
    <w:rsid w:val="004372B2"/>
    <w:rsid w:val="0043756B"/>
    <w:rsid w:val="00437739"/>
    <w:rsid w:val="00437744"/>
    <w:rsid w:val="004379E2"/>
    <w:rsid w:val="00437F36"/>
    <w:rsid w:val="0044169C"/>
    <w:rsid w:val="004427CB"/>
    <w:rsid w:val="0044293A"/>
    <w:rsid w:val="00442D66"/>
    <w:rsid w:val="00443217"/>
    <w:rsid w:val="00443EE6"/>
    <w:rsid w:val="00445E85"/>
    <w:rsid w:val="00446C86"/>
    <w:rsid w:val="00447186"/>
    <w:rsid w:val="0044718D"/>
    <w:rsid w:val="004505F3"/>
    <w:rsid w:val="0045121E"/>
    <w:rsid w:val="004513AC"/>
    <w:rsid w:val="00451683"/>
    <w:rsid w:val="004521B6"/>
    <w:rsid w:val="0045280C"/>
    <w:rsid w:val="00453B60"/>
    <w:rsid w:val="00453F82"/>
    <w:rsid w:val="00454762"/>
    <w:rsid w:val="0045504C"/>
    <w:rsid w:val="00455BC9"/>
    <w:rsid w:val="00455D33"/>
    <w:rsid w:val="00455F8A"/>
    <w:rsid w:val="00457039"/>
    <w:rsid w:val="00457851"/>
    <w:rsid w:val="004579B1"/>
    <w:rsid w:val="004608DD"/>
    <w:rsid w:val="00460B59"/>
    <w:rsid w:val="0046130D"/>
    <w:rsid w:val="0046139C"/>
    <w:rsid w:val="00461D61"/>
    <w:rsid w:val="004624B4"/>
    <w:rsid w:val="0046290A"/>
    <w:rsid w:val="0046390A"/>
    <w:rsid w:val="00463A43"/>
    <w:rsid w:val="00463D41"/>
    <w:rsid w:val="00463DBD"/>
    <w:rsid w:val="00464584"/>
    <w:rsid w:val="00464929"/>
    <w:rsid w:val="00464BE2"/>
    <w:rsid w:val="00464DCE"/>
    <w:rsid w:val="00465F04"/>
    <w:rsid w:val="00467F49"/>
    <w:rsid w:val="00470B1A"/>
    <w:rsid w:val="00471045"/>
    <w:rsid w:val="00471159"/>
    <w:rsid w:val="00471301"/>
    <w:rsid w:val="0047131F"/>
    <w:rsid w:val="00471A7A"/>
    <w:rsid w:val="00472227"/>
    <w:rsid w:val="004729E4"/>
    <w:rsid w:val="00472B37"/>
    <w:rsid w:val="004731E4"/>
    <w:rsid w:val="004733AF"/>
    <w:rsid w:val="0047417B"/>
    <w:rsid w:val="004741E3"/>
    <w:rsid w:val="004747DF"/>
    <w:rsid w:val="00474830"/>
    <w:rsid w:val="004757E4"/>
    <w:rsid w:val="00475825"/>
    <w:rsid w:val="0047601F"/>
    <w:rsid w:val="004820D3"/>
    <w:rsid w:val="00482E59"/>
    <w:rsid w:val="00483CCF"/>
    <w:rsid w:val="00484D85"/>
    <w:rsid w:val="00484F53"/>
    <w:rsid w:val="00485037"/>
    <w:rsid w:val="00485769"/>
    <w:rsid w:val="00486682"/>
    <w:rsid w:val="00486E4C"/>
    <w:rsid w:val="004878F2"/>
    <w:rsid w:val="00487D79"/>
    <w:rsid w:val="004905A7"/>
    <w:rsid w:val="00490C9C"/>
    <w:rsid w:val="00491C82"/>
    <w:rsid w:val="0049201A"/>
    <w:rsid w:val="0049226F"/>
    <w:rsid w:val="00492978"/>
    <w:rsid w:val="00492C4C"/>
    <w:rsid w:val="00492CCD"/>
    <w:rsid w:val="004932E0"/>
    <w:rsid w:val="00493660"/>
    <w:rsid w:val="00493E2E"/>
    <w:rsid w:val="00493EE3"/>
    <w:rsid w:val="004941B4"/>
    <w:rsid w:val="0049443D"/>
    <w:rsid w:val="0049453A"/>
    <w:rsid w:val="00494697"/>
    <w:rsid w:val="00494ED2"/>
    <w:rsid w:val="00494FF6"/>
    <w:rsid w:val="004954FC"/>
    <w:rsid w:val="004958CA"/>
    <w:rsid w:val="00495E38"/>
    <w:rsid w:val="00495ECD"/>
    <w:rsid w:val="00495F30"/>
    <w:rsid w:val="004963F3"/>
    <w:rsid w:val="00496658"/>
    <w:rsid w:val="00497115"/>
    <w:rsid w:val="004971B1"/>
    <w:rsid w:val="00497713"/>
    <w:rsid w:val="004979C0"/>
    <w:rsid w:val="00497C1D"/>
    <w:rsid w:val="004A01A5"/>
    <w:rsid w:val="004A0672"/>
    <w:rsid w:val="004A11BF"/>
    <w:rsid w:val="004A1458"/>
    <w:rsid w:val="004A2071"/>
    <w:rsid w:val="004A22F6"/>
    <w:rsid w:val="004A2886"/>
    <w:rsid w:val="004A3334"/>
    <w:rsid w:val="004A4947"/>
    <w:rsid w:val="004A5157"/>
    <w:rsid w:val="004A683A"/>
    <w:rsid w:val="004A68BB"/>
    <w:rsid w:val="004A6FB2"/>
    <w:rsid w:val="004B0329"/>
    <w:rsid w:val="004B0D7F"/>
    <w:rsid w:val="004B23F3"/>
    <w:rsid w:val="004B2983"/>
    <w:rsid w:val="004B3522"/>
    <w:rsid w:val="004B3AF3"/>
    <w:rsid w:val="004B3CA6"/>
    <w:rsid w:val="004B48AD"/>
    <w:rsid w:val="004B5294"/>
    <w:rsid w:val="004B52B3"/>
    <w:rsid w:val="004B5349"/>
    <w:rsid w:val="004B56CC"/>
    <w:rsid w:val="004B56E2"/>
    <w:rsid w:val="004B57A0"/>
    <w:rsid w:val="004B6169"/>
    <w:rsid w:val="004B628F"/>
    <w:rsid w:val="004B64FC"/>
    <w:rsid w:val="004B67CA"/>
    <w:rsid w:val="004B6C22"/>
    <w:rsid w:val="004B715C"/>
    <w:rsid w:val="004B73DF"/>
    <w:rsid w:val="004B78A7"/>
    <w:rsid w:val="004B7A21"/>
    <w:rsid w:val="004C0285"/>
    <w:rsid w:val="004C0375"/>
    <w:rsid w:val="004C0C9F"/>
    <w:rsid w:val="004C0EC1"/>
    <w:rsid w:val="004C1099"/>
    <w:rsid w:val="004C17B5"/>
    <w:rsid w:val="004C19EB"/>
    <w:rsid w:val="004C2DAC"/>
    <w:rsid w:val="004C3082"/>
    <w:rsid w:val="004C31BC"/>
    <w:rsid w:val="004C39CB"/>
    <w:rsid w:val="004C3BEB"/>
    <w:rsid w:val="004C3E73"/>
    <w:rsid w:val="004C4C55"/>
    <w:rsid w:val="004C4DDB"/>
    <w:rsid w:val="004C509D"/>
    <w:rsid w:val="004C5787"/>
    <w:rsid w:val="004C5C5A"/>
    <w:rsid w:val="004C5D66"/>
    <w:rsid w:val="004C6E62"/>
    <w:rsid w:val="004C6F6F"/>
    <w:rsid w:val="004C7020"/>
    <w:rsid w:val="004C7D14"/>
    <w:rsid w:val="004C7DDF"/>
    <w:rsid w:val="004D0413"/>
    <w:rsid w:val="004D05E9"/>
    <w:rsid w:val="004D06D5"/>
    <w:rsid w:val="004D17DD"/>
    <w:rsid w:val="004D1E21"/>
    <w:rsid w:val="004D1E9A"/>
    <w:rsid w:val="004D2128"/>
    <w:rsid w:val="004D2BFC"/>
    <w:rsid w:val="004D33E1"/>
    <w:rsid w:val="004D3851"/>
    <w:rsid w:val="004D47A2"/>
    <w:rsid w:val="004D4E74"/>
    <w:rsid w:val="004D543E"/>
    <w:rsid w:val="004D54DC"/>
    <w:rsid w:val="004D56CA"/>
    <w:rsid w:val="004D5D54"/>
    <w:rsid w:val="004D6829"/>
    <w:rsid w:val="004D6BFD"/>
    <w:rsid w:val="004D6D42"/>
    <w:rsid w:val="004D71B1"/>
    <w:rsid w:val="004D7269"/>
    <w:rsid w:val="004D7287"/>
    <w:rsid w:val="004D7B9F"/>
    <w:rsid w:val="004D7F3A"/>
    <w:rsid w:val="004D7FDB"/>
    <w:rsid w:val="004E04F7"/>
    <w:rsid w:val="004E0547"/>
    <w:rsid w:val="004E065D"/>
    <w:rsid w:val="004E0CB7"/>
    <w:rsid w:val="004E0D41"/>
    <w:rsid w:val="004E245B"/>
    <w:rsid w:val="004E2A3A"/>
    <w:rsid w:val="004E2ED8"/>
    <w:rsid w:val="004E2F5E"/>
    <w:rsid w:val="004E32D9"/>
    <w:rsid w:val="004E36C4"/>
    <w:rsid w:val="004E4417"/>
    <w:rsid w:val="004E4A3D"/>
    <w:rsid w:val="004E4BCA"/>
    <w:rsid w:val="004E4D25"/>
    <w:rsid w:val="004E4F5D"/>
    <w:rsid w:val="004E564D"/>
    <w:rsid w:val="004E595A"/>
    <w:rsid w:val="004E5F96"/>
    <w:rsid w:val="004E6588"/>
    <w:rsid w:val="004E6CE7"/>
    <w:rsid w:val="004E6F25"/>
    <w:rsid w:val="004E77F0"/>
    <w:rsid w:val="004E7831"/>
    <w:rsid w:val="004E7C4B"/>
    <w:rsid w:val="004F032C"/>
    <w:rsid w:val="004F0ABD"/>
    <w:rsid w:val="004F0B0A"/>
    <w:rsid w:val="004F15E5"/>
    <w:rsid w:val="004F1913"/>
    <w:rsid w:val="004F22ED"/>
    <w:rsid w:val="004F280D"/>
    <w:rsid w:val="004F2C38"/>
    <w:rsid w:val="004F3396"/>
    <w:rsid w:val="004F3564"/>
    <w:rsid w:val="004F37B5"/>
    <w:rsid w:val="004F3EC9"/>
    <w:rsid w:val="004F48E6"/>
    <w:rsid w:val="004F49F0"/>
    <w:rsid w:val="004F4ECD"/>
    <w:rsid w:val="004F5048"/>
    <w:rsid w:val="004F5730"/>
    <w:rsid w:val="004F58D5"/>
    <w:rsid w:val="004F5D6B"/>
    <w:rsid w:val="004F5E14"/>
    <w:rsid w:val="004F5E1A"/>
    <w:rsid w:val="004F6000"/>
    <w:rsid w:val="004F6550"/>
    <w:rsid w:val="004F6DEB"/>
    <w:rsid w:val="004F7054"/>
    <w:rsid w:val="005001AB"/>
    <w:rsid w:val="00500396"/>
    <w:rsid w:val="00500455"/>
    <w:rsid w:val="00500CB9"/>
    <w:rsid w:val="00500EDC"/>
    <w:rsid w:val="005010D1"/>
    <w:rsid w:val="00501BDB"/>
    <w:rsid w:val="00501BDE"/>
    <w:rsid w:val="00501C16"/>
    <w:rsid w:val="00501DFB"/>
    <w:rsid w:val="00503195"/>
    <w:rsid w:val="005038B4"/>
    <w:rsid w:val="00503C78"/>
    <w:rsid w:val="00503D70"/>
    <w:rsid w:val="005046E9"/>
    <w:rsid w:val="005050A6"/>
    <w:rsid w:val="0050535B"/>
    <w:rsid w:val="00505A13"/>
    <w:rsid w:val="00505E86"/>
    <w:rsid w:val="00505FC2"/>
    <w:rsid w:val="005062CF"/>
    <w:rsid w:val="0050631F"/>
    <w:rsid w:val="005074B5"/>
    <w:rsid w:val="00507849"/>
    <w:rsid w:val="00507D2C"/>
    <w:rsid w:val="00510280"/>
    <w:rsid w:val="005112D8"/>
    <w:rsid w:val="0051133F"/>
    <w:rsid w:val="00511823"/>
    <w:rsid w:val="005118BB"/>
    <w:rsid w:val="005119BC"/>
    <w:rsid w:val="00511FA8"/>
    <w:rsid w:val="00512542"/>
    <w:rsid w:val="005134DA"/>
    <w:rsid w:val="00513840"/>
    <w:rsid w:val="00513841"/>
    <w:rsid w:val="0051385D"/>
    <w:rsid w:val="00513890"/>
    <w:rsid w:val="00514555"/>
    <w:rsid w:val="00514DB1"/>
    <w:rsid w:val="0051594B"/>
    <w:rsid w:val="00515C30"/>
    <w:rsid w:val="00515E3A"/>
    <w:rsid w:val="00516233"/>
    <w:rsid w:val="00516EDE"/>
    <w:rsid w:val="00516FD8"/>
    <w:rsid w:val="005172FE"/>
    <w:rsid w:val="00517C6B"/>
    <w:rsid w:val="005202C2"/>
    <w:rsid w:val="005204F1"/>
    <w:rsid w:val="005208EA"/>
    <w:rsid w:val="00520A07"/>
    <w:rsid w:val="00520BFF"/>
    <w:rsid w:val="005217CC"/>
    <w:rsid w:val="00521DE3"/>
    <w:rsid w:val="00522027"/>
    <w:rsid w:val="0052315A"/>
    <w:rsid w:val="0052320B"/>
    <w:rsid w:val="005248CA"/>
    <w:rsid w:val="00524B34"/>
    <w:rsid w:val="00525B8C"/>
    <w:rsid w:val="00525E4D"/>
    <w:rsid w:val="00526900"/>
    <w:rsid w:val="00526D47"/>
    <w:rsid w:val="00526D86"/>
    <w:rsid w:val="00526F32"/>
    <w:rsid w:val="00527939"/>
    <w:rsid w:val="00527AFC"/>
    <w:rsid w:val="00527CC2"/>
    <w:rsid w:val="005300DF"/>
    <w:rsid w:val="00530161"/>
    <w:rsid w:val="0053079F"/>
    <w:rsid w:val="00530AA2"/>
    <w:rsid w:val="005312BE"/>
    <w:rsid w:val="00531FF6"/>
    <w:rsid w:val="005321DA"/>
    <w:rsid w:val="0053242C"/>
    <w:rsid w:val="00532786"/>
    <w:rsid w:val="00532930"/>
    <w:rsid w:val="00532A8D"/>
    <w:rsid w:val="00532CF7"/>
    <w:rsid w:val="00532D01"/>
    <w:rsid w:val="0053330F"/>
    <w:rsid w:val="0053344B"/>
    <w:rsid w:val="005335FF"/>
    <w:rsid w:val="00533DB4"/>
    <w:rsid w:val="005340F6"/>
    <w:rsid w:val="005340FB"/>
    <w:rsid w:val="0053422A"/>
    <w:rsid w:val="005347F6"/>
    <w:rsid w:val="005347F7"/>
    <w:rsid w:val="005353F4"/>
    <w:rsid w:val="005355A6"/>
    <w:rsid w:val="005355D9"/>
    <w:rsid w:val="0053580F"/>
    <w:rsid w:val="00535DB5"/>
    <w:rsid w:val="0053664D"/>
    <w:rsid w:val="00536D89"/>
    <w:rsid w:val="005406B9"/>
    <w:rsid w:val="00540D35"/>
    <w:rsid w:val="005410F7"/>
    <w:rsid w:val="0054152E"/>
    <w:rsid w:val="00541AF4"/>
    <w:rsid w:val="00542629"/>
    <w:rsid w:val="00542F6F"/>
    <w:rsid w:val="00542FF1"/>
    <w:rsid w:val="0054312F"/>
    <w:rsid w:val="00543BD8"/>
    <w:rsid w:val="005442E7"/>
    <w:rsid w:val="00544CFB"/>
    <w:rsid w:val="00544FB8"/>
    <w:rsid w:val="00545C92"/>
    <w:rsid w:val="00546392"/>
    <w:rsid w:val="005463E1"/>
    <w:rsid w:val="00546438"/>
    <w:rsid w:val="005474B3"/>
    <w:rsid w:val="005476EF"/>
    <w:rsid w:val="00547C03"/>
    <w:rsid w:val="00547EAF"/>
    <w:rsid w:val="005503C9"/>
    <w:rsid w:val="005507A5"/>
    <w:rsid w:val="00550DD4"/>
    <w:rsid w:val="005515BE"/>
    <w:rsid w:val="00551EEB"/>
    <w:rsid w:val="005520CE"/>
    <w:rsid w:val="00552822"/>
    <w:rsid w:val="00552CFB"/>
    <w:rsid w:val="00552E9E"/>
    <w:rsid w:val="00552F8D"/>
    <w:rsid w:val="0055324D"/>
    <w:rsid w:val="005532B9"/>
    <w:rsid w:val="005539E5"/>
    <w:rsid w:val="0055449A"/>
    <w:rsid w:val="005545FC"/>
    <w:rsid w:val="005548C0"/>
    <w:rsid w:val="00554F75"/>
    <w:rsid w:val="005556B1"/>
    <w:rsid w:val="00555B3B"/>
    <w:rsid w:val="00555D81"/>
    <w:rsid w:val="00555F82"/>
    <w:rsid w:val="005567FF"/>
    <w:rsid w:val="00556E1A"/>
    <w:rsid w:val="0055748A"/>
    <w:rsid w:val="005578E9"/>
    <w:rsid w:val="00560063"/>
    <w:rsid w:val="005600A1"/>
    <w:rsid w:val="00560234"/>
    <w:rsid w:val="005606A8"/>
    <w:rsid w:val="00560ACC"/>
    <w:rsid w:val="00560B23"/>
    <w:rsid w:val="00560C12"/>
    <w:rsid w:val="00560D05"/>
    <w:rsid w:val="00561D5B"/>
    <w:rsid w:val="00561FB2"/>
    <w:rsid w:val="0056242C"/>
    <w:rsid w:val="00562796"/>
    <w:rsid w:val="00562A53"/>
    <w:rsid w:val="00562D95"/>
    <w:rsid w:val="005634DC"/>
    <w:rsid w:val="00563617"/>
    <w:rsid w:val="00563D04"/>
    <w:rsid w:val="00563DC6"/>
    <w:rsid w:val="005650BA"/>
    <w:rsid w:val="00565514"/>
    <w:rsid w:val="00566818"/>
    <w:rsid w:val="00566D95"/>
    <w:rsid w:val="0056710F"/>
    <w:rsid w:val="00567BC8"/>
    <w:rsid w:val="005708C6"/>
    <w:rsid w:val="00571310"/>
    <w:rsid w:val="00571673"/>
    <w:rsid w:val="00571FEE"/>
    <w:rsid w:val="005726B9"/>
    <w:rsid w:val="005728E2"/>
    <w:rsid w:val="005729EE"/>
    <w:rsid w:val="00572BFD"/>
    <w:rsid w:val="00572CCB"/>
    <w:rsid w:val="00572E1C"/>
    <w:rsid w:val="00573367"/>
    <w:rsid w:val="00573AAD"/>
    <w:rsid w:val="00574292"/>
    <w:rsid w:val="00574947"/>
    <w:rsid w:val="00575184"/>
    <w:rsid w:val="00575222"/>
    <w:rsid w:val="00575AB9"/>
    <w:rsid w:val="00575E5F"/>
    <w:rsid w:val="00575FE7"/>
    <w:rsid w:val="00576074"/>
    <w:rsid w:val="00577338"/>
    <w:rsid w:val="00577AB4"/>
    <w:rsid w:val="00577ADF"/>
    <w:rsid w:val="005806C2"/>
    <w:rsid w:val="005811FD"/>
    <w:rsid w:val="00582C9C"/>
    <w:rsid w:val="00582EF5"/>
    <w:rsid w:val="00582F45"/>
    <w:rsid w:val="005834B4"/>
    <w:rsid w:val="00583CC1"/>
    <w:rsid w:val="0058435B"/>
    <w:rsid w:val="005846F4"/>
    <w:rsid w:val="005848E6"/>
    <w:rsid w:val="00584E7F"/>
    <w:rsid w:val="00585707"/>
    <w:rsid w:val="00585C78"/>
    <w:rsid w:val="0058624F"/>
    <w:rsid w:val="00586749"/>
    <w:rsid w:val="00586849"/>
    <w:rsid w:val="0058743B"/>
    <w:rsid w:val="00587476"/>
    <w:rsid w:val="00587563"/>
    <w:rsid w:val="00587580"/>
    <w:rsid w:val="005876DE"/>
    <w:rsid w:val="00590BDD"/>
    <w:rsid w:val="00590D8F"/>
    <w:rsid w:val="00591E7B"/>
    <w:rsid w:val="00591F32"/>
    <w:rsid w:val="00592184"/>
    <w:rsid w:val="0059255A"/>
    <w:rsid w:val="00592850"/>
    <w:rsid w:val="005933E7"/>
    <w:rsid w:val="005933F7"/>
    <w:rsid w:val="00593A99"/>
    <w:rsid w:val="00594BD6"/>
    <w:rsid w:val="00595878"/>
    <w:rsid w:val="00596199"/>
    <w:rsid w:val="005968C8"/>
    <w:rsid w:val="00596B10"/>
    <w:rsid w:val="005975D2"/>
    <w:rsid w:val="005976A9"/>
    <w:rsid w:val="005977AD"/>
    <w:rsid w:val="00597AE9"/>
    <w:rsid w:val="00597D7D"/>
    <w:rsid w:val="00597EA6"/>
    <w:rsid w:val="005A098E"/>
    <w:rsid w:val="005A0D6E"/>
    <w:rsid w:val="005A0DDA"/>
    <w:rsid w:val="005A1542"/>
    <w:rsid w:val="005A1B31"/>
    <w:rsid w:val="005A341A"/>
    <w:rsid w:val="005A3B3C"/>
    <w:rsid w:val="005A3F99"/>
    <w:rsid w:val="005A4150"/>
    <w:rsid w:val="005A57EE"/>
    <w:rsid w:val="005A57F6"/>
    <w:rsid w:val="005A6266"/>
    <w:rsid w:val="005A62D2"/>
    <w:rsid w:val="005A69EE"/>
    <w:rsid w:val="005A6F04"/>
    <w:rsid w:val="005A7AD9"/>
    <w:rsid w:val="005A7D29"/>
    <w:rsid w:val="005B09D4"/>
    <w:rsid w:val="005B0FF7"/>
    <w:rsid w:val="005B1657"/>
    <w:rsid w:val="005B1A2F"/>
    <w:rsid w:val="005B1CF1"/>
    <w:rsid w:val="005B1F3D"/>
    <w:rsid w:val="005B20A0"/>
    <w:rsid w:val="005B23E8"/>
    <w:rsid w:val="005B2B04"/>
    <w:rsid w:val="005B3CC6"/>
    <w:rsid w:val="005B3D49"/>
    <w:rsid w:val="005B3DB3"/>
    <w:rsid w:val="005B42E1"/>
    <w:rsid w:val="005B477C"/>
    <w:rsid w:val="005B478C"/>
    <w:rsid w:val="005B480D"/>
    <w:rsid w:val="005B4944"/>
    <w:rsid w:val="005B49BC"/>
    <w:rsid w:val="005B4ACC"/>
    <w:rsid w:val="005B54FF"/>
    <w:rsid w:val="005B59F9"/>
    <w:rsid w:val="005B5FB9"/>
    <w:rsid w:val="005B6080"/>
    <w:rsid w:val="005B6317"/>
    <w:rsid w:val="005B6DE6"/>
    <w:rsid w:val="005B7E3F"/>
    <w:rsid w:val="005C0C61"/>
    <w:rsid w:val="005C0D28"/>
    <w:rsid w:val="005C0F39"/>
    <w:rsid w:val="005C1BD0"/>
    <w:rsid w:val="005C1C80"/>
    <w:rsid w:val="005C2329"/>
    <w:rsid w:val="005C2EE2"/>
    <w:rsid w:val="005C307C"/>
    <w:rsid w:val="005C3192"/>
    <w:rsid w:val="005C3CF2"/>
    <w:rsid w:val="005C3E3C"/>
    <w:rsid w:val="005C4C42"/>
    <w:rsid w:val="005C545F"/>
    <w:rsid w:val="005C5514"/>
    <w:rsid w:val="005C57FD"/>
    <w:rsid w:val="005C5D57"/>
    <w:rsid w:val="005C6650"/>
    <w:rsid w:val="005C6CB8"/>
    <w:rsid w:val="005C74AF"/>
    <w:rsid w:val="005D061E"/>
    <w:rsid w:val="005D2479"/>
    <w:rsid w:val="005D332A"/>
    <w:rsid w:val="005D489B"/>
    <w:rsid w:val="005D4A63"/>
    <w:rsid w:val="005D510D"/>
    <w:rsid w:val="005D54CE"/>
    <w:rsid w:val="005D54D7"/>
    <w:rsid w:val="005D6122"/>
    <w:rsid w:val="005D75C7"/>
    <w:rsid w:val="005D7630"/>
    <w:rsid w:val="005D77F4"/>
    <w:rsid w:val="005E006F"/>
    <w:rsid w:val="005E0271"/>
    <w:rsid w:val="005E0EDF"/>
    <w:rsid w:val="005E1AF7"/>
    <w:rsid w:val="005E2CA0"/>
    <w:rsid w:val="005E3D6D"/>
    <w:rsid w:val="005E4176"/>
    <w:rsid w:val="005E41FB"/>
    <w:rsid w:val="005E4381"/>
    <w:rsid w:val="005E4D6E"/>
    <w:rsid w:val="005E65D7"/>
    <w:rsid w:val="005E676C"/>
    <w:rsid w:val="005E7777"/>
    <w:rsid w:val="005E7B31"/>
    <w:rsid w:val="005E7C07"/>
    <w:rsid w:val="005E7CA6"/>
    <w:rsid w:val="005E7D92"/>
    <w:rsid w:val="005F03F3"/>
    <w:rsid w:val="005F0418"/>
    <w:rsid w:val="005F0F20"/>
    <w:rsid w:val="005F12E0"/>
    <w:rsid w:val="005F13A9"/>
    <w:rsid w:val="005F17FB"/>
    <w:rsid w:val="005F1944"/>
    <w:rsid w:val="005F1E7A"/>
    <w:rsid w:val="005F1EFF"/>
    <w:rsid w:val="005F28BB"/>
    <w:rsid w:val="005F2C41"/>
    <w:rsid w:val="005F2EC7"/>
    <w:rsid w:val="005F3139"/>
    <w:rsid w:val="005F32F0"/>
    <w:rsid w:val="005F3497"/>
    <w:rsid w:val="005F4426"/>
    <w:rsid w:val="005F4450"/>
    <w:rsid w:val="005F4C7B"/>
    <w:rsid w:val="005F4F54"/>
    <w:rsid w:val="005F4FA8"/>
    <w:rsid w:val="005F5C9B"/>
    <w:rsid w:val="005F5E29"/>
    <w:rsid w:val="005F6169"/>
    <w:rsid w:val="005F626C"/>
    <w:rsid w:val="005F62B9"/>
    <w:rsid w:val="005F63A3"/>
    <w:rsid w:val="005F6690"/>
    <w:rsid w:val="005F79F9"/>
    <w:rsid w:val="0060020D"/>
    <w:rsid w:val="006006D3"/>
    <w:rsid w:val="0060084B"/>
    <w:rsid w:val="00601AE2"/>
    <w:rsid w:val="006029F4"/>
    <w:rsid w:val="00602DF4"/>
    <w:rsid w:val="00602E87"/>
    <w:rsid w:val="006033A7"/>
    <w:rsid w:val="006038DF"/>
    <w:rsid w:val="00603B60"/>
    <w:rsid w:val="00603FE1"/>
    <w:rsid w:val="00604FDD"/>
    <w:rsid w:val="006055D7"/>
    <w:rsid w:val="0060596E"/>
    <w:rsid w:val="0060600D"/>
    <w:rsid w:val="0060601F"/>
    <w:rsid w:val="006063ED"/>
    <w:rsid w:val="00606B70"/>
    <w:rsid w:val="00606C71"/>
    <w:rsid w:val="00606F0E"/>
    <w:rsid w:val="00607C55"/>
    <w:rsid w:val="00607E33"/>
    <w:rsid w:val="0061037A"/>
    <w:rsid w:val="00610A34"/>
    <w:rsid w:val="00610D3B"/>
    <w:rsid w:val="00610D69"/>
    <w:rsid w:val="00610FE1"/>
    <w:rsid w:val="006117D4"/>
    <w:rsid w:val="0061224A"/>
    <w:rsid w:val="0061254A"/>
    <w:rsid w:val="00612C74"/>
    <w:rsid w:val="00612E75"/>
    <w:rsid w:val="00613A41"/>
    <w:rsid w:val="00613CDB"/>
    <w:rsid w:val="00614182"/>
    <w:rsid w:val="00614707"/>
    <w:rsid w:val="00614FC7"/>
    <w:rsid w:val="006166F4"/>
    <w:rsid w:val="00616A5D"/>
    <w:rsid w:val="006175B7"/>
    <w:rsid w:val="00620225"/>
    <w:rsid w:val="006206A6"/>
    <w:rsid w:val="00620D95"/>
    <w:rsid w:val="00620E86"/>
    <w:rsid w:val="0062135B"/>
    <w:rsid w:val="0062193E"/>
    <w:rsid w:val="00621B36"/>
    <w:rsid w:val="00621B51"/>
    <w:rsid w:val="00621D2F"/>
    <w:rsid w:val="00622791"/>
    <w:rsid w:val="00622A10"/>
    <w:rsid w:val="00622B60"/>
    <w:rsid w:val="00623589"/>
    <w:rsid w:val="00623A77"/>
    <w:rsid w:val="00623AA0"/>
    <w:rsid w:val="00624B6B"/>
    <w:rsid w:val="00624C6D"/>
    <w:rsid w:val="00625163"/>
    <w:rsid w:val="00625699"/>
    <w:rsid w:val="006257BA"/>
    <w:rsid w:val="006258F0"/>
    <w:rsid w:val="00625CDE"/>
    <w:rsid w:val="00626872"/>
    <w:rsid w:val="00626882"/>
    <w:rsid w:val="00626976"/>
    <w:rsid w:val="0062708E"/>
    <w:rsid w:val="00627DD1"/>
    <w:rsid w:val="00627ED8"/>
    <w:rsid w:val="00630897"/>
    <w:rsid w:val="00631358"/>
    <w:rsid w:val="006325A0"/>
    <w:rsid w:val="00632E75"/>
    <w:rsid w:val="00633A6D"/>
    <w:rsid w:val="00633D33"/>
    <w:rsid w:val="00634248"/>
    <w:rsid w:val="006346BC"/>
    <w:rsid w:val="00635655"/>
    <w:rsid w:val="006364B8"/>
    <w:rsid w:val="006366A0"/>
    <w:rsid w:val="00636D3F"/>
    <w:rsid w:val="00636FB9"/>
    <w:rsid w:val="0063737C"/>
    <w:rsid w:val="0063756D"/>
    <w:rsid w:val="006379F0"/>
    <w:rsid w:val="00640C1E"/>
    <w:rsid w:val="00640C8D"/>
    <w:rsid w:val="00640D44"/>
    <w:rsid w:val="00640D55"/>
    <w:rsid w:val="00641671"/>
    <w:rsid w:val="0064208B"/>
    <w:rsid w:val="00642165"/>
    <w:rsid w:val="006421B3"/>
    <w:rsid w:val="006433F2"/>
    <w:rsid w:val="00643BFE"/>
    <w:rsid w:val="006444DA"/>
    <w:rsid w:val="00644B65"/>
    <w:rsid w:val="00645962"/>
    <w:rsid w:val="0064606E"/>
    <w:rsid w:val="00646823"/>
    <w:rsid w:val="00646C2A"/>
    <w:rsid w:val="00646DD9"/>
    <w:rsid w:val="00646E95"/>
    <w:rsid w:val="00647AF1"/>
    <w:rsid w:val="00650258"/>
    <w:rsid w:val="00650BC1"/>
    <w:rsid w:val="00650D8E"/>
    <w:rsid w:val="00652193"/>
    <w:rsid w:val="00652F8B"/>
    <w:rsid w:val="00653BA3"/>
    <w:rsid w:val="00653C3E"/>
    <w:rsid w:val="00653E4A"/>
    <w:rsid w:val="006541AC"/>
    <w:rsid w:val="00654333"/>
    <w:rsid w:val="006543AD"/>
    <w:rsid w:val="006545B6"/>
    <w:rsid w:val="006547B7"/>
    <w:rsid w:val="00654807"/>
    <w:rsid w:val="00654812"/>
    <w:rsid w:val="006549C1"/>
    <w:rsid w:val="0065504F"/>
    <w:rsid w:val="006556D7"/>
    <w:rsid w:val="00655E74"/>
    <w:rsid w:val="00655FE1"/>
    <w:rsid w:val="006572A8"/>
    <w:rsid w:val="006572EE"/>
    <w:rsid w:val="0065733C"/>
    <w:rsid w:val="006578F5"/>
    <w:rsid w:val="006600A9"/>
    <w:rsid w:val="006601AB"/>
    <w:rsid w:val="00663153"/>
    <w:rsid w:val="00663157"/>
    <w:rsid w:val="006632F7"/>
    <w:rsid w:val="00663920"/>
    <w:rsid w:val="00663C5D"/>
    <w:rsid w:val="00663EF2"/>
    <w:rsid w:val="00663FA8"/>
    <w:rsid w:val="00664008"/>
    <w:rsid w:val="00664FF2"/>
    <w:rsid w:val="00665E33"/>
    <w:rsid w:val="00665FAF"/>
    <w:rsid w:val="00666414"/>
    <w:rsid w:val="006667D3"/>
    <w:rsid w:val="00666E5F"/>
    <w:rsid w:val="0066728C"/>
    <w:rsid w:val="006675D5"/>
    <w:rsid w:val="00667852"/>
    <w:rsid w:val="00667BFC"/>
    <w:rsid w:val="0067002C"/>
    <w:rsid w:val="0067005F"/>
    <w:rsid w:val="0067058C"/>
    <w:rsid w:val="00671040"/>
    <w:rsid w:val="006710B1"/>
    <w:rsid w:val="006715A4"/>
    <w:rsid w:val="00671A22"/>
    <w:rsid w:val="00671D6C"/>
    <w:rsid w:val="00671F22"/>
    <w:rsid w:val="00671F64"/>
    <w:rsid w:val="006724D2"/>
    <w:rsid w:val="00672DE5"/>
    <w:rsid w:val="00672E9F"/>
    <w:rsid w:val="00673296"/>
    <w:rsid w:val="00673410"/>
    <w:rsid w:val="00673582"/>
    <w:rsid w:val="00673898"/>
    <w:rsid w:val="00673AD4"/>
    <w:rsid w:val="006743C9"/>
    <w:rsid w:val="006745C1"/>
    <w:rsid w:val="006749CD"/>
    <w:rsid w:val="00674A6D"/>
    <w:rsid w:val="00674C5A"/>
    <w:rsid w:val="00674D19"/>
    <w:rsid w:val="00674D26"/>
    <w:rsid w:val="00674D42"/>
    <w:rsid w:val="0067544F"/>
    <w:rsid w:val="00676923"/>
    <w:rsid w:val="00676AC0"/>
    <w:rsid w:val="00676BDF"/>
    <w:rsid w:val="00676BE5"/>
    <w:rsid w:val="00676D7C"/>
    <w:rsid w:val="006773C4"/>
    <w:rsid w:val="00677D1D"/>
    <w:rsid w:val="006802D6"/>
    <w:rsid w:val="006804B2"/>
    <w:rsid w:val="00680891"/>
    <w:rsid w:val="00681175"/>
    <w:rsid w:val="00681BD4"/>
    <w:rsid w:val="00681EC2"/>
    <w:rsid w:val="006826F1"/>
    <w:rsid w:val="00682FDE"/>
    <w:rsid w:val="00683837"/>
    <w:rsid w:val="00683BF2"/>
    <w:rsid w:val="0068404F"/>
    <w:rsid w:val="006843B3"/>
    <w:rsid w:val="00684743"/>
    <w:rsid w:val="006857A2"/>
    <w:rsid w:val="006859E1"/>
    <w:rsid w:val="00685AC9"/>
    <w:rsid w:val="00685FCF"/>
    <w:rsid w:val="0068620B"/>
    <w:rsid w:val="006866DF"/>
    <w:rsid w:val="0068702F"/>
    <w:rsid w:val="0068733B"/>
    <w:rsid w:val="006877DA"/>
    <w:rsid w:val="00687F15"/>
    <w:rsid w:val="00690210"/>
    <w:rsid w:val="006905BD"/>
    <w:rsid w:val="00691D5E"/>
    <w:rsid w:val="006924F1"/>
    <w:rsid w:val="006928A0"/>
    <w:rsid w:val="00692A4D"/>
    <w:rsid w:val="00692D51"/>
    <w:rsid w:val="00692F91"/>
    <w:rsid w:val="00693130"/>
    <w:rsid w:val="006939E6"/>
    <w:rsid w:val="00694095"/>
    <w:rsid w:val="00694193"/>
    <w:rsid w:val="0069483E"/>
    <w:rsid w:val="00694974"/>
    <w:rsid w:val="00695E82"/>
    <w:rsid w:val="00696E89"/>
    <w:rsid w:val="00697062"/>
    <w:rsid w:val="00697564"/>
    <w:rsid w:val="00697B64"/>
    <w:rsid w:val="00697DEF"/>
    <w:rsid w:val="00697FFD"/>
    <w:rsid w:val="006A0978"/>
    <w:rsid w:val="006A100C"/>
    <w:rsid w:val="006A1406"/>
    <w:rsid w:val="006A16B6"/>
    <w:rsid w:val="006A1B6D"/>
    <w:rsid w:val="006A1F24"/>
    <w:rsid w:val="006A2212"/>
    <w:rsid w:val="006A31B5"/>
    <w:rsid w:val="006A375C"/>
    <w:rsid w:val="006A37C7"/>
    <w:rsid w:val="006A4228"/>
    <w:rsid w:val="006A42D9"/>
    <w:rsid w:val="006A42E5"/>
    <w:rsid w:val="006A45F4"/>
    <w:rsid w:val="006A5164"/>
    <w:rsid w:val="006A53D2"/>
    <w:rsid w:val="006A5611"/>
    <w:rsid w:val="006A5A73"/>
    <w:rsid w:val="006A5D37"/>
    <w:rsid w:val="006A5F6F"/>
    <w:rsid w:val="006A62F4"/>
    <w:rsid w:val="006A665F"/>
    <w:rsid w:val="006A6802"/>
    <w:rsid w:val="006A6BEE"/>
    <w:rsid w:val="006A6F1D"/>
    <w:rsid w:val="006A7890"/>
    <w:rsid w:val="006A7DB7"/>
    <w:rsid w:val="006B0FA0"/>
    <w:rsid w:val="006B1611"/>
    <w:rsid w:val="006B1E12"/>
    <w:rsid w:val="006B28B8"/>
    <w:rsid w:val="006B2B99"/>
    <w:rsid w:val="006B4876"/>
    <w:rsid w:val="006B492C"/>
    <w:rsid w:val="006B4A8C"/>
    <w:rsid w:val="006B7251"/>
    <w:rsid w:val="006B79F1"/>
    <w:rsid w:val="006C0042"/>
    <w:rsid w:val="006C00FA"/>
    <w:rsid w:val="006C0F35"/>
    <w:rsid w:val="006C111F"/>
    <w:rsid w:val="006C1AD1"/>
    <w:rsid w:val="006C1E8E"/>
    <w:rsid w:val="006C1F91"/>
    <w:rsid w:val="006C2316"/>
    <w:rsid w:val="006C2456"/>
    <w:rsid w:val="006C245D"/>
    <w:rsid w:val="006C2927"/>
    <w:rsid w:val="006C2C59"/>
    <w:rsid w:val="006C3026"/>
    <w:rsid w:val="006C31F3"/>
    <w:rsid w:val="006C33C9"/>
    <w:rsid w:val="006C3542"/>
    <w:rsid w:val="006C3607"/>
    <w:rsid w:val="006C37DC"/>
    <w:rsid w:val="006C3993"/>
    <w:rsid w:val="006C3E13"/>
    <w:rsid w:val="006C3EC6"/>
    <w:rsid w:val="006C3F43"/>
    <w:rsid w:val="006C4212"/>
    <w:rsid w:val="006C4744"/>
    <w:rsid w:val="006C526A"/>
    <w:rsid w:val="006C5421"/>
    <w:rsid w:val="006C575D"/>
    <w:rsid w:val="006C617E"/>
    <w:rsid w:val="006C653E"/>
    <w:rsid w:val="006C7330"/>
    <w:rsid w:val="006C7490"/>
    <w:rsid w:val="006D0222"/>
    <w:rsid w:val="006D0C26"/>
    <w:rsid w:val="006D1677"/>
    <w:rsid w:val="006D1ECC"/>
    <w:rsid w:val="006D1EFD"/>
    <w:rsid w:val="006D23DA"/>
    <w:rsid w:val="006D2A54"/>
    <w:rsid w:val="006D2C99"/>
    <w:rsid w:val="006D3187"/>
    <w:rsid w:val="006D38CC"/>
    <w:rsid w:val="006D3D2A"/>
    <w:rsid w:val="006D51AD"/>
    <w:rsid w:val="006D5691"/>
    <w:rsid w:val="006D5BA3"/>
    <w:rsid w:val="006D6645"/>
    <w:rsid w:val="006D66D8"/>
    <w:rsid w:val="006D6B25"/>
    <w:rsid w:val="006D6D8B"/>
    <w:rsid w:val="006D7DA7"/>
    <w:rsid w:val="006D7FBE"/>
    <w:rsid w:val="006D7FC6"/>
    <w:rsid w:val="006E00DD"/>
    <w:rsid w:val="006E060D"/>
    <w:rsid w:val="006E079C"/>
    <w:rsid w:val="006E09FF"/>
    <w:rsid w:val="006E0ED4"/>
    <w:rsid w:val="006E18DA"/>
    <w:rsid w:val="006E1C45"/>
    <w:rsid w:val="006E1E12"/>
    <w:rsid w:val="006E2080"/>
    <w:rsid w:val="006E22AD"/>
    <w:rsid w:val="006E276B"/>
    <w:rsid w:val="006E28C5"/>
    <w:rsid w:val="006E2941"/>
    <w:rsid w:val="006E3133"/>
    <w:rsid w:val="006E32EE"/>
    <w:rsid w:val="006E383C"/>
    <w:rsid w:val="006E3884"/>
    <w:rsid w:val="006E3ACA"/>
    <w:rsid w:val="006E3C80"/>
    <w:rsid w:val="006E5356"/>
    <w:rsid w:val="006E555B"/>
    <w:rsid w:val="006E6CCC"/>
    <w:rsid w:val="006E6DD5"/>
    <w:rsid w:val="006E6EB3"/>
    <w:rsid w:val="006E6F9E"/>
    <w:rsid w:val="006E7632"/>
    <w:rsid w:val="006E7689"/>
    <w:rsid w:val="006E79BC"/>
    <w:rsid w:val="006E7BDB"/>
    <w:rsid w:val="006E7D89"/>
    <w:rsid w:val="006F0448"/>
    <w:rsid w:val="006F0513"/>
    <w:rsid w:val="006F109D"/>
    <w:rsid w:val="006F13D4"/>
    <w:rsid w:val="006F15B5"/>
    <w:rsid w:val="006F18A9"/>
    <w:rsid w:val="006F1A85"/>
    <w:rsid w:val="006F1E0E"/>
    <w:rsid w:val="006F1E57"/>
    <w:rsid w:val="006F1EEF"/>
    <w:rsid w:val="006F2797"/>
    <w:rsid w:val="006F2AAA"/>
    <w:rsid w:val="006F361E"/>
    <w:rsid w:val="006F3B6C"/>
    <w:rsid w:val="006F45EE"/>
    <w:rsid w:val="006F46D4"/>
    <w:rsid w:val="006F47F9"/>
    <w:rsid w:val="006F4C4F"/>
    <w:rsid w:val="006F4EF8"/>
    <w:rsid w:val="006F579E"/>
    <w:rsid w:val="006F6888"/>
    <w:rsid w:val="006F6B4E"/>
    <w:rsid w:val="006F6D6C"/>
    <w:rsid w:val="006F716E"/>
    <w:rsid w:val="006F728E"/>
    <w:rsid w:val="006F7C54"/>
    <w:rsid w:val="006F7D98"/>
    <w:rsid w:val="007011F9"/>
    <w:rsid w:val="0070153F"/>
    <w:rsid w:val="00701D36"/>
    <w:rsid w:val="0070292C"/>
    <w:rsid w:val="00702ECF"/>
    <w:rsid w:val="0070488B"/>
    <w:rsid w:val="00704AD4"/>
    <w:rsid w:val="0070530F"/>
    <w:rsid w:val="00705915"/>
    <w:rsid w:val="00706027"/>
    <w:rsid w:val="00706494"/>
    <w:rsid w:val="007064CB"/>
    <w:rsid w:val="00706C4B"/>
    <w:rsid w:val="00706ED7"/>
    <w:rsid w:val="00706FFE"/>
    <w:rsid w:val="00707D8F"/>
    <w:rsid w:val="00710008"/>
    <w:rsid w:val="00710091"/>
    <w:rsid w:val="007107EC"/>
    <w:rsid w:val="00710D96"/>
    <w:rsid w:val="0071306A"/>
    <w:rsid w:val="0071334C"/>
    <w:rsid w:val="00713D50"/>
    <w:rsid w:val="00713DA3"/>
    <w:rsid w:val="00714004"/>
    <w:rsid w:val="0071499D"/>
    <w:rsid w:val="00714EC7"/>
    <w:rsid w:val="0071507B"/>
    <w:rsid w:val="007160E6"/>
    <w:rsid w:val="007164C3"/>
    <w:rsid w:val="00716503"/>
    <w:rsid w:val="0071658B"/>
    <w:rsid w:val="007166AF"/>
    <w:rsid w:val="00716713"/>
    <w:rsid w:val="00716D8A"/>
    <w:rsid w:val="00721032"/>
    <w:rsid w:val="00721494"/>
    <w:rsid w:val="00721C57"/>
    <w:rsid w:val="00721F52"/>
    <w:rsid w:val="0072297D"/>
    <w:rsid w:val="00722A81"/>
    <w:rsid w:val="00723176"/>
    <w:rsid w:val="00723863"/>
    <w:rsid w:val="0072452E"/>
    <w:rsid w:val="00724D14"/>
    <w:rsid w:val="00724E79"/>
    <w:rsid w:val="007256EC"/>
    <w:rsid w:val="00726045"/>
    <w:rsid w:val="0072622B"/>
    <w:rsid w:val="007265EE"/>
    <w:rsid w:val="00726A38"/>
    <w:rsid w:val="00726E79"/>
    <w:rsid w:val="00726FE9"/>
    <w:rsid w:val="00727109"/>
    <w:rsid w:val="00727113"/>
    <w:rsid w:val="007305E1"/>
    <w:rsid w:val="007307BF"/>
    <w:rsid w:val="007309A3"/>
    <w:rsid w:val="007310B9"/>
    <w:rsid w:val="00731725"/>
    <w:rsid w:val="00731862"/>
    <w:rsid w:val="00731E9B"/>
    <w:rsid w:val="007320D3"/>
    <w:rsid w:val="00732327"/>
    <w:rsid w:val="0073257D"/>
    <w:rsid w:val="0073283D"/>
    <w:rsid w:val="007330CE"/>
    <w:rsid w:val="007331CF"/>
    <w:rsid w:val="00733335"/>
    <w:rsid w:val="0073383D"/>
    <w:rsid w:val="00733A33"/>
    <w:rsid w:val="00733AEC"/>
    <w:rsid w:val="007350DB"/>
    <w:rsid w:val="0073552B"/>
    <w:rsid w:val="00735F4A"/>
    <w:rsid w:val="00736375"/>
    <w:rsid w:val="007400CD"/>
    <w:rsid w:val="00740B5F"/>
    <w:rsid w:val="00741543"/>
    <w:rsid w:val="00741872"/>
    <w:rsid w:val="00741B91"/>
    <w:rsid w:val="00742701"/>
    <w:rsid w:val="00742914"/>
    <w:rsid w:val="00743322"/>
    <w:rsid w:val="00743A80"/>
    <w:rsid w:val="00743AC4"/>
    <w:rsid w:val="00744BDC"/>
    <w:rsid w:val="00745652"/>
    <w:rsid w:val="00745DCA"/>
    <w:rsid w:val="007462B9"/>
    <w:rsid w:val="007467C4"/>
    <w:rsid w:val="00746988"/>
    <w:rsid w:val="00746B81"/>
    <w:rsid w:val="00746D6F"/>
    <w:rsid w:val="0074731E"/>
    <w:rsid w:val="00747552"/>
    <w:rsid w:val="007475E0"/>
    <w:rsid w:val="0075102B"/>
    <w:rsid w:val="007514FB"/>
    <w:rsid w:val="007522C2"/>
    <w:rsid w:val="00752897"/>
    <w:rsid w:val="00753566"/>
    <w:rsid w:val="007535B4"/>
    <w:rsid w:val="007536AA"/>
    <w:rsid w:val="00754AA8"/>
    <w:rsid w:val="00755A24"/>
    <w:rsid w:val="00755FDC"/>
    <w:rsid w:val="007563A6"/>
    <w:rsid w:val="007564EB"/>
    <w:rsid w:val="00756C83"/>
    <w:rsid w:val="00757041"/>
    <w:rsid w:val="0076018D"/>
    <w:rsid w:val="00760284"/>
    <w:rsid w:val="007608DD"/>
    <w:rsid w:val="00760B6C"/>
    <w:rsid w:val="00760D51"/>
    <w:rsid w:val="00761597"/>
    <w:rsid w:val="007615D4"/>
    <w:rsid w:val="00761EAB"/>
    <w:rsid w:val="00762236"/>
    <w:rsid w:val="00762803"/>
    <w:rsid w:val="00762B77"/>
    <w:rsid w:val="00763300"/>
    <w:rsid w:val="00764339"/>
    <w:rsid w:val="00764DE3"/>
    <w:rsid w:val="00764F4D"/>
    <w:rsid w:val="00765646"/>
    <w:rsid w:val="00765BF0"/>
    <w:rsid w:val="00765FC8"/>
    <w:rsid w:val="0076630E"/>
    <w:rsid w:val="007666F4"/>
    <w:rsid w:val="00766E58"/>
    <w:rsid w:val="00767B72"/>
    <w:rsid w:val="00767C62"/>
    <w:rsid w:val="00767CC1"/>
    <w:rsid w:val="00770938"/>
    <w:rsid w:val="00770CFB"/>
    <w:rsid w:val="00770D79"/>
    <w:rsid w:val="0077112F"/>
    <w:rsid w:val="00771699"/>
    <w:rsid w:val="00772612"/>
    <w:rsid w:val="0077281E"/>
    <w:rsid w:val="00772ABF"/>
    <w:rsid w:val="00772B9A"/>
    <w:rsid w:val="00772FD3"/>
    <w:rsid w:val="00773B11"/>
    <w:rsid w:val="00773DF3"/>
    <w:rsid w:val="00773F7A"/>
    <w:rsid w:val="007740AD"/>
    <w:rsid w:val="007743A8"/>
    <w:rsid w:val="007743AA"/>
    <w:rsid w:val="007748D7"/>
    <w:rsid w:val="00775E58"/>
    <w:rsid w:val="0077609E"/>
    <w:rsid w:val="0077694C"/>
    <w:rsid w:val="00776982"/>
    <w:rsid w:val="007769AA"/>
    <w:rsid w:val="007779D1"/>
    <w:rsid w:val="007801F0"/>
    <w:rsid w:val="007802EB"/>
    <w:rsid w:val="007803AE"/>
    <w:rsid w:val="007808A3"/>
    <w:rsid w:val="007817BB"/>
    <w:rsid w:val="00781A5D"/>
    <w:rsid w:val="00783104"/>
    <w:rsid w:val="00783C10"/>
    <w:rsid w:val="00784248"/>
    <w:rsid w:val="007847A8"/>
    <w:rsid w:val="00784C44"/>
    <w:rsid w:val="00784D68"/>
    <w:rsid w:val="00784DBD"/>
    <w:rsid w:val="00784DC4"/>
    <w:rsid w:val="007852FD"/>
    <w:rsid w:val="0078574B"/>
    <w:rsid w:val="00785B28"/>
    <w:rsid w:val="00785B7A"/>
    <w:rsid w:val="00785FFB"/>
    <w:rsid w:val="007862BC"/>
    <w:rsid w:val="00786356"/>
    <w:rsid w:val="00786545"/>
    <w:rsid w:val="0078747B"/>
    <w:rsid w:val="00790A19"/>
    <w:rsid w:val="00790B74"/>
    <w:rsid w:val="00790F20"/>
    <w:rsid w:val="00791223"/>
    <w:rsid w:val="007915A0"/>
    <w:rsid w:val="00792A2A"/>
    <w:rsid w:val="00792F18"/>
    <w:rsid w:val="00793301"/>
    <w:rsid w:val="00793D67"/>
    <w:rsid w:val="0079454B"/>
    <w:rsid w:val="00794F34"/>
    <w:rsid w:val="00795853"/>
    <w:rsid w:val="00796667"/>
    <w:rsid w:val="007968FB"/>
    <w:rsid w:val="00796D93"/>
    <w:rsid w:val="00796FFC"/>
    <w:rsid w:val="007978DE"/>
    <w:rsid w:val="007A0473"/>
    <w:rsid w:val="007A0A93"/>
    <w:rsid w:val="007A0EEF"/>
    <w:rsid w:val="007A0F7F"/>
    <w:rsid w:val="007A19DA"/>
    <w:rsid w:val="007A1EC9"/>
    <w:rsid w:val="007A26EA"/>
    <w:rsid w:val="007A2C85"/>
    <w:rsid w:val="007A3554"/>
    <w:rsid w:val="007A655F"/>
    <w:rsid w:val="007A718D"/>
    <w:rsid w:val="007A7308"/>
    <w:rsid w:val="007A7786"/>
    <w:rsid w:val="007B0193"/>
    <w:rsid w:val="007B1508"/>
    <w:rsid w:val="007B1DB6"/>
    <w:rsid w:val="007B1F8A"/>
    <w:rsid w:val="007B2126"/>
    <w:rsid w:val="007B22BA"/>
    <w:rsid w:val="007B2734"/>
    <w:rsid w:val="007B2828"/>
    <w:rsid w:val="007B2EE9"/>
    <w:rsid w:val="007B3547"/>
    <w:rsid w:val="007B3AA2"/>
    <w:rsid w:val="007B3B72"/>
    <w:rsid w:val="007B5008"/>
    <w:rsid w:val="007B507A"/>
    <w:rsid w:val="007B538E"/>
    <w:rsid w:val="007B5B6D"/>
    <w:rsid w:val="007B624B"/>
    <w:rsid w:val="007B634C"/>
    <w:rsid w:val="007B63C5"/>
    <w:rsid w:val="007B6460"/>
    <w:rsid w:val="007B65E9"/>
    <w:rsid w:val="007C0158"/>
    <w:rsid w:val="007C118B"/>
    <w:rsid w:val="007C2918"/>
    <w:rsid w:val="007C330B"/>
    <w:rsid w:val="007C343C"/>
    <w:rsid w:val="007C36AA"/>
    <w:rsid w:val="007C42CA"/>
    <w:rsid w:val="007C58FB"/>
    <w:rsid w:val="007C5C58"/>
    <w:rsid w:val="007C684B"/>
    <w:rsid w:val="007C69DB"/>
    <w:rsid w:val="007C6B17"/>
    <w:rsid w:val="007C6E1F"/>
    <w:rsid w:val="007C7119"/>
    <w:rsid w:val="007C77B1"/>
    <w:rsid w:val="007C78A2"/>
    <w:rsid w:val="007C79AE"/>
    <w:rsid w:val="007C7B0B"/>
    <w:rsid w:val="007C7BF4"/>
    <w:rsid w:val="007C7E45"/>
    <w:rsid w:val="007D012C"/>
    <w:rsid w:val="007D07B8"/>
    <w:rsid w:val="007D0995"/>
    <w:rsid w:val="007D0B91"/>
    <w:rsid w:val="007D1097"/>
    <w:rsid w:val="007D1118"/>
    <w:rsid w:val="007D1620"/>
    <w:rsid w:val="007D25E4"/>
    <w:rsid w:val="007D2E35"/>
    <w:rsid w:val="007D2E55"/>
    <w:rsid w:val="007D348B"/>
    <w:rsid w:val="007D4486"/>
    <w:rsid w:val="007D4A6B"/>
    <w:rsid w:val="007D68AB"/>
    <w:rsid w:val="007D6B27"/>
    <w:rsid w:val="007D787D"/>
    <w:rsid w:val="007D7EBA"/>
    <w:rsid w:val="007E0602"/>
    <w:rsid w:val="007E0674"/>
    <w:rsid w:val="007E09BD"/>
    <w:rsid w:val="007E0F86"/>
    <w:rsid w:val="007E1A24"/>
    <w:rsid w:val="007E1D55"/>
    <w:rsid w:val="007E2602"/>
    <w:rsid w:val="007E34F8"/>
    <w:rsid w:val="007E37F8"/>
    <w:rsid w:val="007E3964"/>
    <w:rsid w:val="007E3B52"/>
    <w:rsid w:val="007E448D"/>
    <w:rsid w:val="007E473F"/>
    <w:rsid w:val="007E49F2"/>
    <w:rsid w:val="007E4D20"/>
    <w:rsid w:val="007E5D5C"/>
    <w:rsid w:val="007E6628"/>
    <w:rsid w:val="007E6B81"/>
    <w:rsid w:val="007E6E84"/>
    <w:rsid w:val="007E7593"/>
    <w:rsid w:val="007F09F0"/>
    <w:rsid w:val="007F1036"/>
    <w:rsid w:val="007F12C7"/>
    <w:rsid w:val="007F12E3"/>
    <w:rsid w:val="007F1967"/>
    <w:rsid w:val="007F1B01"/>
    <w:rsid w:val="007F1B31"/>
    <w:rsid w:val="007F25F4"/>
    <w:rsid w:val="007F3FCD"/>
    <w:rsid w:val="007F478B"/>
    <w:rsid w:val="007F4AF8"/>
    <w:rsid w:val="007F4BC2"/>
    <w:rsid w:val="007F4EA0"/>
    <w:rsid w:val="007F592C"/>
    <w:rsid w:val="007F5A0C"/>
    <w:rsid w:val="007F5C7C"/>
    <w:rsid w:val="007F5F00"/>
    <w:rsid w:val="007F6648"/>
    <w:rsid w:val="007F6909"/>
    <w:rsid w:val="007F6C1B"/>
    <w:rsid w:val="007F6E21"/>
    <w:rsid w:val="007F77D3"/>
    <w:rsid w:val="007F7AD5"/>
    <w:rsid w:val="007F7BE6"/>
    <w:rsid w:val="00800EC2"/>
    <w:rsid w:val="00800F30"/>
    <w:rsid w:val="00801011"/>
    <w:rsid w:val="00801F1B"/>
    <w:rsid w:val="008023FD"/>
    <w:rsid w:val="0080242E"/>
    <w:rsid w:val="00802D2E"/>
    <w:rsid w:val="008035C7"/>
    <w:rsid w:val="008041EA"/>
    <w:rsid w:val="00804A80"/>
    <w:rsid w:val="00804DAA"/>
    <w:rsid w:val="008050B3"/>
    <w:rsid w:val="008051E1"/>
    <w:rsid w:val="008055EC"/>
    <w:rsid w:val="00805608"/>
    <w:rsid w:val="00805B37"/>
    <w:rsid w:val="00806151"/>
    <w:rsid w:val="00806356"/>
    <w:rsid w:val="00806A1F"/>
    <w:rsid w:val="00806C93"/>
    <w:rsid w:val="00807806"/>
    <w:rsid w:val="00807A44"/>
    <w:rsid w:val="0081032C"/>
    <w:rsid w:val="0081074D"/>
    <w:rsid w:val="00810AC1"/>
    <w:rsid w:val="00810DEA"/>
    <w:rsid w:val="00810FE1"/>
    <w:rsid w:val="0081123E"/>
    <w:rsid w:val="008117D9"/>
    <w:rsid w:val="0081259E"/>
    <w:rsid w:val="0081289A"/>
    <w:rsid w:val="0081294E"/>
    <w:rsid w:val="00812960"/>
    <w:rsid w:val="008133E9"/>
    <w:rsid w:val="008137BC"/>
    <w:rsid w:val="00813FEE"/>
    <w:rsid w:val="00814184"/>
    <w:rsid w:val="0081476F"/>
    <w:rsid w:val="00814837"/>
    <w:rsid w:val="00814865"/>
    <w:rsid w:val="008148BE"/>
    <w:rsid w:val="00814DE2"/>
    <w:rsid w:val="0081541E"/>
    <w:rsid w:val="0081550D"/>
    <w:rsid w:val="00815601"/>
    <w:rsid w:val="00815D5A"/>
    <w:rsid w:val="008169E1"/>
    <w:rsid w:val="0081768A"/>
    <w:rsid w:val="008177CE"/>
    <w:rsid w:val="008178FC"/>
    <w:rsid w:val="00820466"/>
    <w:rsid w:val="00820643"/>
    <w:rsid w:val="00820CC0"/>
    <w:rsid w:val="00820F6C"/>
    <w:rsid w:val="00821193"/>
    <w:rsid w:val="00821367"/>
    <w:rsid w:val="00821A96"/>
    <w:rsid w:val="00821FE9"/>
    <w:rsid w:val="00821FFE"/>
    <w:rsid w:val="0082201E"/>
    <w:rsid w:val="008221D7"/>
    <w:rsid w:val="0082268A"/>
    <w:rsid w:val="008229E1"/>
    <w:rsid w:val="00823859"/>
    <w:rsid w:val="00823B12"/>
    <w:rsid w:val="0082409F"/>
    <w:rsid w:val="008240A4"/>
    <w:rsid w:val="0082433F"/>
    <w:rsid w:val="00824829"/>
    <w:rsid w:val="00824AA1"/>
    <w:rsid w:val="00825563"/>
    <w:rsid w:val="00825905"/>
    <w:rsid w:val="00825908"/>
    <w:rsid w:val="00825A96"/>
    <w:rsid w:val="00825CC4"/>
    <w:rsid w:val="00825D1A"/>
    <w:rsid w:val="0082643D"/>
    <w:rsid w:val="008267BA"/>
    <w:rsid w:val="00826A86"/>
    <w:rsid w:val="00826BDB"/>
    <w:rsid w:val="00826E34"/>
    <w:rsid w:val="00827086"/>
    <w:rsid w:val="008275E2"/>
    <w:rsid w:val="00827679"/>
    <w:rsid w:val="008278C5"/>
    <w:rsid w:val="0083138A"/>
    <w:rsid w:val="00831538"/>
    <w:rsid w:val="00831E3B"/>
    <w:rsid w:val="008327F1"/>
    <w:rsid w:val="008327F3"/>
    <w:rsid w:val="00832BBC"/>
    <w:rsid w:val="00832DF3"/>
    <w:rsid w:val="00833A20"/>
    <w:rsid w:val="008342D5"/>
    <w:rsid w:val="00834F96"/>
    <w:rsid w:val="00835D38"/>
    <w:rsid w:val="008360CC"/>
    <w:rsid w:val="00836407"/>
    <w:rsid w:val="00837271"/>
    <w:rsid w:val="008373F7"/>
    <w:rsid w:val="00837798"/>
    <w:rsid w:val="008402AE"/>
    <w:rsid w:val="008402C2"/>
    <w:rsid w:val="008402ED"/>
    <w:rsid w:val="00840C7C"/>
    <w:rsid w:val="00840F98"/>
    <w:rsid w:val="00841A04"/>
    <w:rsid w:val="00841A95"/>
    <w:rsid w:val="00841C1C"/>
    <w:rsid w:val="00841E7E"/>
    <w:rsid w:val="00841E9C"/>
    <w:rsid w:val="008421AA"/>
    <w:rsid w:val="0084226A"/>
    <w:rsid w:val="008424A0"/>
    <w:rsid w:val="00842AD5"/>
    <w:rsid w:val="0084388D"/>
    <w:rsid w:val="008438B6"/>
    <w:rsid w:val="00843B7A"/>
    <w:rsid w:val="0084429A"/>
    <w:rsid w:val="008449B9"/>
    <w:rsid w:val="00844E93"/>
    <w:rsid w:val="008455DB"/>
    <w:rsid w:val="00845A01"/>
    <w:rsid w:val="00846062"/>
    <w:rsid w:val="0084618A"/>
    <w:rsid w:val="008463F8"/>
    <w:rsid w:val="00846538"/>
    <w:rsid w:val="0084730F"/>
    <w:rsid w:val="00850F52"/>
    <w:rsid w:val="00851847"/>
    <w:rsid w:val="008518B6"/>
    <w:rsid w:val="0085308E"/>
    <w:rsid w:val="0085334B"/>
    <w:rsid w:val="008539DF"/>
    <w:rsid w:val="00854C4C"/>
    <w:rsid w:val="00855559"/>
    <w:rsid w:val="008556D9"/>
    <w:rsid w:val="0085697D"/>
    <w:rsid w:val="00856DFA"/>
    <w:rsid w:val="008579F6"/>
    <w:rsid w:val="008603C3"/>
    <w:rsid w:val="00860847"/>
    <w:rsid w:val="00860ECE"/>
    <w:rsid w:val="008618B8"/>
    <w:rsid w:val="00862037"/>
    <w:rsid w:val="00862BCA"/>
    <w:rsid w:val="00862EAE"/>
    <w:rsid w:val="0086329F"/>
    <w:rsid w:val="00863341"/>
    <w:rsid w:val="00863433"/>
    <w:rsid w:val="00863914"/>
    <w:rsid w:val="00863D64"/>
    <w:rsid w:val="0086414C"/>
    <w:rsid w:val="008648BF"/>
    <w:rsid w:val="00864A66"/>
    <w:rsid w:val="00865156"/>
    <w:rsid w:val="00865667"/>
    <w:rsid w:val="008656C8"/>
    <w:rsid w:val="00865863"/>
    <w:rsid w:val="00865D85"/>
    <w:rsid w:val="0086685E"/>
    <w:rsid w:val="00867202"/>
    <w:rsid w:val="00867407"/>
    <w:rsid w:val="00867504"/>
    <w:rsid w:val="00867626"/>
    <w:rsid w:val="00867704"/>
    <w:rsid w:val="00867A4A"/>
    <w:rsid w:val="00867DAC"/>
    <w:rsid w:val="00867E27"/>
    <w:rsid w:val="00871124"/>
    <w:rsid w:val="00871BED"/>
    <w:rsid w:val="00871D40"/>
    <w:rsid w:val="008723B8"/>
    <w:rsid w:val="0087262F"/>
    <w:rsid w:val="008729CF"/>
    <w:rsid w:val="00873215"/>
    <w:rsid w:val="00873781"/>
    <w:rsid w:val="00873790"/>
    <w:rsid w:val="00873820"/>
    <w:rsid w:val="00873C97"/>
    <w:rsid w:val="00873E1C"/>
    <w:rsid w:val="00873F33"/>
    <w:rsid w:val="00874129"/>
    <w:rsid w:val="00874546"/>
    <w:rsid w:val="00875AE2"/>
    <w:rsid w:val="00875E55"/>
    <w:rsid w:val="00876509"/>
    <w:rsid w:val="00876985"/>
    <w:rsid w:val="00876BBF"/>
    <w:rsid w:val="00877AD8"/>
    <w:rsid w:val="00877AF1"/>
    <w:rsid w:val="00877BBB"/>
    <w:rsid w:val="008804F1"/>
    <w:rsid w:val="008806F1"/>
    <w:rsid w:val="00880E01"/>
    <w:rsid w:val="00880EDC"/>
    <w:rsid w:val="008816B8"/>
    <w:rsid w:val="00881D71"/>
    <w:rsid w:val="008820D2"/>
    <w:rsid w:val="00882251"/>
    <w:rsid w:val="00882BA2"/>
    <w:rsid w:val="00883499"/>
    <w:rsid w:val="008838C1"/>
    <w:rsid w:val="00883ECA"/>
    <w:rsid w:val="008843AD"/>
    <w:rsid w:val="008848E6"/>
    <w:rsid w:val="00884913"/>
    <w:rsid w:val="00884A74"/>
    <w:rsid w:val="00884AB5"/>
    <w:rsid w:val="00884C5D"/>
    <w:rsid w:val="008850E2"/>
    <w:rsid w:val="008856B6"/>
    <w:rsid w:val="00886ED8"/>
    <w:rsid w:val="008870A1"/>
    <w:rsid w:val="00887ABA"/>
    <w:rsid w:val="00887C2C"/>
    <w:rsid w:val="00890997"/>
    <w:rsid w:val="008909E6"/>
    <w:rsid w:val="00891214"/>
    <w:rsid w:val="00891584"/>
    <w:rsid w:val="00891691"/>
    <w:rsid w:val="00891922"/>
    <w:rsid w:val="00891A8E"/>
    <w:rsid w:val="00891DB9"/>
    <w:rsid w:val="00891F2C"/>
    <w:rsid w:val="008921AE"/>
    <w:rsid w:val="00892B18"/>
    <w:rsid w:val="00892B72"/>
    <w:rsid w:val="00893456"/>
    <w:rsid w:val="0089378C"/>
    <w:rsid w:val="00893E32"/>
    <w:rsid w:val="0089434C"/>
    <w:rsid w:val="00894EFB"/>
    <w:rsid w:val="00895104"/>
    <w:rsid w:val="0089533F"/>
    <w:rsid w:val="00895515"/>
    <w:rsid w:val="008956C4"/>
    <w:rsid w:val="00895935"/>
    <w:rsid w:val="00895F4C"/>
    <w:rsid w:val="008966F3"/>
    <w:rsid w:val="00896C52"/>
    <w:rsid w:val="00897B4E"/>
    <w:rsid w:val="008A0421"/>
    <w:rsid w:val="008A07AB"/>
    <w:rsid w:val="008A0C5F"/>
    <w:rsid w:val="008A0FB7"/>
    <w:rsid w:val="008A1205"/>
    <w:rsid w:val="008A14FB"/>
    <w:rsid w:val="008A19B7"/>
    <w:rsid w:val="008A1A0F"/>
    <w:rsid w:val="008A2082"/>
    <w:rsid w:val="008A29FB"/>
    <w:rsid w:val="008A2C7D"/>
    <w:rsid w:val="008A3030"/>
    <w:rsid w:val="008A3297"/>
    <w:rsid w:val="008A392A"/>
    <w:rsid w:val="008A3EE1"/>
    <w:rsid w:val="008A4ADC"/>
    <w:rsid w:val="008A540B"/>
    <w:rsid w:val="008A5553"/>
    <w:rsid w:val="008A5CC9"/>
    <w:rsid w:val="008A5E30"/>
    <w:rsid w:val="008A65F4"/>
    <w:rsid w:val="008A7B5E"/>
    <w:rsid w:val="008B0DD0"/>
    <w:rsid w:val="008B0E3D"/>
    <w:rsid w:val="008B0FB3"/>
    <w:rsid w:val="008B107F"/>
    <w:rsid w:val="008B1138"/>
    <w:rsid w:val="008B12AF"/>
    <w:rsid w:val="008B1F8A"/>
    <w:rsid w:val="008B30EF"/>
    <w:rsid w:val="008B3371"/>
    <w:rsid w:val="008B3CAA"/>
    <w:rsid w:val="008B405D"/>
    <w:rsid w:val="008B43FC"/>
    <w:rsid w:val="008B463B"/>
    <w:rsid w:val="008B4A1E"/>
    <w:rsid w:val="008B4E30"/>
    <w:rsid w:val="008B4E4A"/>
    <w:rsid w:val="008B62A7"/>
    <w:rsid w:val="008B635C"/>
    <w:rsid w:val="008B7AC0"/>
    <w:rsid w:val="008B7B6A"/>
    <w:rsid w:val="008B7B89"/>
    <w:rsid w:val="008B7DCE"/>
    <w:rsid w:val="008C061E"/>
    <w:rsid w:val="008C0885"/>
    <w:rsid w:val="008C089E"/>
    <w:rsid w:val="008C0995"/>
    <w:rsid w:val="008C0DCB"/>
    <w:rsid w:val="008C0E63"/>
    <w:rsid w:val="008C1277"/>
    <w:rsid w:val="008C134F"/>
    <w:rsid w:val="008C16C1"/>
    <w:rsid w:val="008C1817"/>
    <w:rsid w:val="008C190E"/>
    <w:rsid w:val="008C1CC8"/>
    <w:rsid w:val="008C231E"/>
    <w:rsid w:val="008C234A"/>
    <w:rsid w:val="008C23F5"/>
    <w:rsid w:val="008C28FB"/>
    <w:rsid w:val="008C2F1C"/>
    <w:rsid w:val="008C3243"/>
    <w:rsid w:val="008C3F16"/>
    <w:rsid w:val="008C496B"/>
    <w:rsid w:val="008C4A21"/>
    <w:rsid w:val="008C4A6C"/>
    <w:rsid w:val="008C4FE7"/>
    <w:rsid w:val="008C5537"/>
    <w:rsid w:val="008C560A"/>
    <w:rsid w:val="008C5673"/>
    <w:rsid w:val="008C571A"/>
    <w:rsid w:val="008C574C"/>
    <w:rsid w:val="008C5EA4"/>
    <w:rsid w:val="008C61B5"/>
    <w:rsid w:val="008C643D"/>
    <w:rsid w:val="008D0352"/>
    <w:rsid w:val="008D043E"/>
    <w:rsid w:val="008D16F1"/>
    <w:rsid w:val="008D1AD5"/>
    <w:rsid w:val="008D1D20"/>
    <w:rsid w:val="008D33BE"/>
    <w:rsid w:val="008D380C"/>
    <w:rsid w:val="008D3D22"/>
    <w:rsid w:val="008D3ED0"/>
    <w:rsid w:val="008D498E"/>
    <w:rsid w:val="008D57EC"/>
    <w:rsid w:val="008D5D76"/>
    <w:rsid w:val="008D6251"/>
    <w:rsid w:val="008D6457"/>
    <w:rsid w:val="008D648F"/>
    <w:rsid w:val="008D6554"/>
    <w:rsid w:val="008D6C33"/>
    <w:rsid w:val="008D70AD"/>
    <w:rsid w:val="008D7232"/>
    <w:rsid w:val="008D79F2"/>
    <w:rsid w:val="008E087C"/>
    <w:rsid w:val="008E165A"/>
    <w:rsid w:val="008E16EF"/>
    <w:rsid w:val="008E17CD"/>
    <w:rsid w:val="008E2684"/>
    <w:rsid w:val="008E2F9D"/>
    <w:rsid w:val="008E4311"/>
    <w:rsid w:val="008E4319"/>
    <w:rsid w:val="008E479B"/>
    <w:rsid w:val="008E47E8"/>
    <w:rsid w:val="008E4946"/>
    <w:rsid w:val="008E4CE7"/>
    <w:rsid w:val="008E4D08"/>
    <w:rsid w:val="008E4D9F"/>
    <w:rsid w:val="008E4E8C"/>
    <w:rsid w:val="008E53E2"/>
    <w:rsid w:val="008E6099"/>
    <w:rsid w:val="008E66DE"/>
    <w:rsid w:val="008E6783"/>
    <w:rsid w:val="008E6D5F"/>
    <w:rsid w:val="008E6EB6"/>
    <w:rsid w:val="008F0377"/>
    <w:rsid w:val="008F0595"/>
    <w:rsid w:val="008F0A4F"/>
    <w:rsid w:val="008F0B9E"/>
    <w:rsid w:val="008F1273"/>
    <w:rsid w:val="008F176A"/>
    <w:rsid w:val="008F1775"/>
    <w:rsid w:val="008F1846"/>
    <w:rsid w:val="008F260C"/>
    <w:rsid w:val="008F2AC6"/>
    <w:rsid w:val="008F2C22"/>
    <w:rsid w:val="008F2F64"/>
    <w:rsid w:val="008F2FC3"/>
    <w:rsid w:val="008F3326"/>
    <w:rsid w:val="008F3FE0"/>
    <w:rsid w:val="008F4469"/>
    <w:rsid w:val="008F4C2C"/>
    <w:rsid w:val="008F4C76"/>
    <w:rsid w:val="008F4D32"/>
    <w:rsid w:val="008F531E"/>
    <w:rsid w:val="008F6627"/>
    <w:rsid w:val="008F740B"/>
    <w:rsid w:val="008F7DE5"/>
    <w:rsid w:val="008F7EB1"/>
    <w:rsid w:val="0090098F"/>
    <w:rsid w:val="00900FBB"/>
    <w:rsid w:val="00901047"/>
    <w:rsid w:val="009010AD"/>
    <w:rsid w:val="00901238"/>
    <w:rsid w:val="009019F3"/>
    <w:rsid w:val="00902E04"/>
    <w:rsid w:val="00904652"/>
    <w:rsid w:val="0090546B"/>
    <w:rsid w:val="00906048"/>
    <w:rsid w:val="0090606F"/>
    <w:rsid w:val="00906692"/>
    <w:rsid w:val="00906F14"/>
    <w:rsid w:val="00911161"/>
    <w:rsid w:val="0091125B"/>
    <w:rsid w:val="00911344"/>
    <w:rsid w:val="009117F0"/>
    <w:rsid w:val="00911A2F"/>
    <w:rsid w:val="00911B25"/>
    <w:rsid w:val="00911BC6"/>
    <w:rsid w:val="0091293D"/>
    <w:rsid w:val="00912DA4"/>
    <w:rsid w:val="00914A5E"/>
    <w:rsid w:val="0091619D"/>
    <w:rsid w:val="009167AB"/>
    <w:rsid w:val="00920028"/>
    <w:rsid w:val="0092028D"/>
    <w:rsid w:val="009207D4"/>
    <w:rsid w:val="009215B8"/>
    <w:rsid w:val="00921984"/>
    <w:rsid w:val="00921A0A"/>
    <w:rsid w:val="00921A10"/>
    <w:rsid w:val="00921C97"/>
    <w:rsid w:val="00923713"/>
    <w:rsid w:val="00923FC1"/>
    <w:rsid w:val="00924590"/>
    <w:rsid w:val="00924C21"/>
    <w:rsid w:val="00924DC0"/>
    <w:rsid w:val="00924E67"/>
    <w:rsid w:val="0092528E"/>
    <w:rsid w:val="00925302"/>
    <w:rsid w:val="00925881"/>
    <w:rsid w:val="0092630C"/>
    <w:rsid w:val="0092687C"/>
    <w:rsid w:val="0092692C"/>
    <w:rsid w:val="00926B1F"/>
    <w:rsid w:val="009271DA"/>
    <w:rsid w:val="009271F4"/>
    <w:rsid w:val="0092741D"/>
    <w:rsid w:val="00927E2A"/>
    <w:rsid w:val="0093080A"/>
    <w:rsid w:val="00930A5B"/>
    <w:rsid w:val="00930EE1"/>
    <w:rsid w:val="00931628"/>
    <w:rsid w:val="009324A6"/>
    <w:rsid w:val="00932566"/>
    <w:rsid w:val="00932AE4"/>
    <w:rsid w:val="0093330F"/>
    <w:rsid w:val="00933522"/>
    <w:rsid w:val="009338E4"/>
    <w:rsid w:val="009339AB"/>
    <w:rsid w:val="00933A36"/>
    <w:rsid w:val="0093403F"/>
    <w:rsid w:val="00934554"/>
    <w:rsid w:val="00935811"/>
    <w:rsid w:val="00936B7A"/>
    <w:rsid w:val="00936BE5"/>
    <w:rsid w:val="00936D76"/>
    <w:rsid w:val="00937BA9"/>
    <w:rsid w:val="00937C4A"/>
    <w:rsid w:val="00937E1E"/>
    <w:rsid w:val="00940604"/>
    <w:rsid w:val="0094076A"/>
    <w:rsid w:val="00940C40"/>
    <w:rsid w:val="0094117B"/>
    <w:rsid w:val="0094186A"/>
    <w:rsid w:val="009418A2"/>
    <w:rsid w:val="00941B1F"/>
    <w:rsid w:val="00941C18"/>
    <w:rsid w:val="00941D9B"/>
    <w:rsid w:val="00941F24"/>
    <w:rsid w:val="00941FEB"/>
    <w:rsid w:val="0094229B"/>
    <w:rsid w:val="009426A4"/>
    <w:rsid w:val="00942B31"/>
    <w:rsid w:val="009430E9"/>
    <w:rsid w:val="009434E7"/>
    <w:rsid w:val="0094421C"/>
    <w:rsid w:val="00944532"/>
    <w:rsid w:val="009445FD"/>
    <w:rsid w:val="00944981"/>
    <w:rsid w:val="00944DC1"/>
    <w:rsid w:val="00944E8B"/>
    <w:rsid w:val="00945496"/>
    <w:rsid w:val="00945692"/>
    <w:rsid w:val="00945F22"/>
    <w:rsid w:val="00946020"/>
    <w:rsid w:val="00946133"/>
    <w:rsid w:val="00946315"/>
    <w:rsid w:val="00946899"/>
    <w:rsid w:val="00947518"/>
    <w:rsid w:val="0094753D"/>
    <w:rsid w:val="00947F2B"/>
    <w:rsid w:val="00950C94"/>
    <w:rsid w:val="00951589"/>
    <w:rsid w:val="0095173B"/>
    <w:rsid w:val="00951820"/>
    <w:rsid w:val="00952077"/>
    <w:rsid w:val="009525E0"/>
    <w:rsid w:val="00952AEA"/>
    <w:rsid w:val="0095349F"/>
    <w:rsid w:val="00953959"/>
    <w:rsid w:val="009544D4"/>
    <w:rsid w:val="009546CC"/>
    <w:rsid w:val="009546D2"/>
    <w:rsid w:val="00954E9C"/>
    <w:rsid w:val="00954FD6"/>
    <w:rsid w:val="009550D4"/>
    <w:rsid w:val="009555CB"/>
    <w:rsid w:val="00955CC1"/>
    <w:rsid w:val="00955E6B"/>
    <w:rsid w:val="00955EF0"/>
    <w:rsid w:val="009566D6"/>
    <w:rsid w:val="0095689C"/>
    <w:rsid w:val="0095691F"/>
    <w:rsid w:val="009569A3"/>
    <w:rsid w:val="0095700F"/>
    <w:rsid w:val="00957471"/>
    <w:rsid w:val="0096073E"/>
    <w:rsid w:val="00960E5D"/>
    <w:rsid w:val="00960EF7"/>
    <w:rsid w:val="009610D4"/>
    <w:rsid w:val="00961415"/>
    <w:rsid w:val="009615F8"/>
    <w:rsid w:val="00961F99"/>
    <w:rsid w:val="0096236B"/>
    <w:rsid w:val="00962A30"/>
    <w:rsid w:val="00964014"/>
    <w:rsid w:val="009642DC"/>
    <w:rsid w:val="009649B8"/>
    <w:rsid w:val="00964D70"/>
    <w:rsid w:val="00965368"/>
    <w:rsid w:val="00965599"/>
    <w:rsid w:val="00965663"/>
    <w:rsid w:val="009662C5"/>
    <w:rsid w:val="009666B9"/>
    <w:rsid w:val="0096673B"/>
    <w:rsid w:val="0096679F"/>
    <w:rsid w:val="00966B59"/>
    <w:rsid w:val="00966E9F"/>
    <w:rsid w:val="00967552"/>
    <w:rsid w:val="00967620"/>
    <w:rsid w:val="00970AB0"/>
    <w:rsid w:val="00970B7D"/>
    <w:rsid w:val="009712EF"/>
    <w:rsid w:val="009714C8"/>
    <w:rsid w:val="009716A4"/>
    <w:rsid w:val="00971758"/>
    <w:rsid w:val="00971764"/>
    <w:rsid w:val="009718E5"/>
    <w:rsid w:val="00972536"/>
    <w:rsid w:val="0097379D"/>
    <w:rsid w:val="0097386E"/>
    <w:rsid w:val="00974129"/>
    <w:rsid w:val="009742E3"/>
    <w:rsid w:val="00975072"/>
    <w:rsid w:val="009755BC"/>
    <w:rsid w:val="009757CA"/>
    <w:rsid w:val="0097593E"/>
    <w:rsid w:val="00976303"/>
    <w:rsid w:val="00976568"/>
    <w:rsid w:val="00976B9D"/>
    <w:rsid w:val="00976FB3"/>
    <w:rsid w:val="0097704F"/>
    <w:rsid w:val="0097747D"/>
    <w:rsid w:val="00977B65"/>
    <w:rsid w:val="00980011"/>
    <w:rsid w:val="009801D2"/>
    <w:rsid w:val="00980BA0"/>
    <w:rsid w:val="00980D16"/>
    <w:rsid w:val="00983603"/>
    <w:rsid w:val="009836F6"/>
    <w:rsid w:val="00985570"/>
    <w:rsid w:val="00986952"/>
    <w:rsid w:val="00986A20"/>
    <w:rsid w:val="00986F22"/>
    <w:rsid w:val="00987C62"/>
    <w:rsid w:val="00987E05"/>
    <w:rsid w:val="00987E61"/>
    <w:rsid w:val="009900F0"/>
    <w:rsid w:val="009911A0"/>
    <w:rsid w:val="0099184A"/>
    <w:rsid w:val="009935A0"/>
    <w:rsid w:val="00993D49"/>
    <w:rsid w:val="00993DAD"/>
    <w:rsid w:val="00993E58"/>
    <w:rsid w:val="00994604"/>
    <w:rsid w:val="009954DC"/>
    <w:rsid w:val="0099576E"/>
    <w:rsid w:val="0099601E"/>
    <w:rsid w:val="0099695E"/>
    <w:rsid w:val="0099720C"/>
    <w:rsid w:val="00997998"/>
    <w:rsid w:val="00997CBF"/>
    <w:rsid w:val="009A0ABC"/>
    <w:rsid w:val="009A1676"/>
    <w:rsid w:val="009A2B44"/>
    <w:rsid w:val="009A2E23"/>
    <w:rsid w:val="009A2E7D"/>
    <w:rsid w:val="009A3324"/>
    <w:rsid w:val="009A47BA"/>
    <w:rsid w:val="009A516A"/>
    <w:rsid w:val="009A5281"/>
    <w:rsid w:val="009A56BA"/>
    <w:rsid w:val="009A598F"/>
    <w:rsid w:val="009A5B06"/>
    <w:rsid w:val="009A6266"/>
    <w:rsid w:val="009A6600"/>
    <w:rsid w:val="009A6F90"/>
    <w:rsid w:val="009A76BD"/>
    <w:rsid w:val="009B009F"/>
    <w:rsid w:val="009B04D1"/>
    <w:rsid w:val="009B185F"/>
    <w:rsid w:val="009B1B12"/>
    <w:rsid w:val="009B1C22"/>
    <w:rsid w:val="009B1D64"/>
    <w:rsid w:val="009B1E9E"/>
    <w:rsid w:val="009B1F1B"/>
    <w:rsid w:val="009B1F42"/>
    <w:rsid w:val="009B2283"/>
    <w:rsid w:val="009B22E2"/>
    <w:rsid w:val="009B2648"/>
    <w:rsid w:val="009B2AD7"/>
    <w:rsid w:val="009B33B4"/>
    <w:rsid w:val="009B3908"/>
    <w:rsid w:val="009B3E70"/>
    <w:rsid w:val="009B3F56"/>
    <w:rsid w:val="009B3FAF"/>
    <w:rsid w:val="009B3FD8"/>
    <w:rsid w:val="009B4362"/>
    <w:rsid w:val="009B4501"/>
    <w:rsid w:val="009B47E6"/>
    <w:rsid w:val="009B4C8A"/>
    <w:rsid w:val="009B5003"/>
    <w:rsid w:val="009B5233"/>
    <w:rsid w:val="009B58F1"/>
    <w:rsid w:val="009B5E24"/>
    <w:rsid w:val="009B5EB1"/>
    <w:rsid w:val="009B62F1"/>
    <w:rsid w:val="009B652F"/>
    <w:rsid w:val="009B6D7A"/>
    <w:rsid w:val="009B7627"/>
    <w:rsid w:val="009C0669"/>
    <w:rsid w:val="009C1865"/>
    <w:rsid w:val="009C18A6"/>
    <w:rsid w:val="009C1934"/>
    <w:rsid w:val="009C221C"/>
    <w:rsid w:val="009C281B"/>
    <w:rsid w:val="009C3093"/>
    <w:rsid w:val="009C3A31"/>
    <w:rsid w:val="009C4539"/>
    <w:rsid w:val="009C526A"/>
    <w:rsid w:val="009C565B"/>
    <w:rsid w:val="009C64A7"/>
    <w:rsid w:val="009C667F"/>
    <w:rsid w:val="009C66EF"/>
    <w:rsid w:val="009C7663"/>
    <w:rsid w:val="009D027D"/>
    <w:rsid w:val="009D0332"/>
    <w:rsid w:val="009D03B2"/>
    <w:rsid w:val="009D07F9"/>
    <w:rsid w:val="009D0831"/>
    <w:rsid w:val="009D0914"/>
    <w:rsid w:val="009D1902"/>
    <w:rsid w:val="009D196E"/>
    <w:rsid w:val="009D1DD3"/>
    <w:rsid w:val="009D2170"/>
    <w:rsid w:val="009D2333"/>
    <w:rsid w:val="009D2749"/>
    <w:rsid w:val="009D3290"/>
    <w:rsid w:val="009D3530"/>
    <w:rsid w:val="009D395E"/>
    <w:rsid w:val="009D4F26"/>
    <w:rsid w:val="009D57CF"/>
    <w:rsid w:val="009D594B"/>
    <w:rsid w:val="009D66D5"/>
    <w:rsid w:val="009D6C13"/>
    <w:rsid w:val="009D7FF1"/>
    <w:rsid w:val="009E055C"/>
    <w:rsid w:val="009E0DF6"/>
    <w:rsid w:val="009E14BA"/>
    <w:rsid w:val="009E22C0"/>
    <w:rsid w:val="009E24B0"/>
    <w:rsid w:val="009E2EB8"/>
    <w:rsid w:val="009E3057"/>
    <w:rsid w:val="009E3270"/>
    <w:rsid w:val="009E3382"/>
    <w:rsid w:val="009E33E8"/>
    <w:rsid w:val="009E448D"/>
    <w:rsid w:val="009E4A11"/>
    <w:rsid w:val="009E4AFB"/>
    <w:rsid w:val="009E51F8"/>
    <w:rsid w:val="009E5A6A"/>
    <w:rsid w:val="009E5AAA"/>
    <w:rsid w:val="009E71D4"/>
    <w:rsid w:val="009E79AA"/>
    <w:rsid w:val="009F058B"/>
    <w:rsid w:val="009F0787"/>
    <w:rsid w:val="009F0836"/>
    <w:rsid w:val="009F0AF1"/>
    <w:rsid w:val="009F196D"/>
    <w:rsid w:val="009F1C24"/>
    <w:rsid w:val="009F1CF4"/>
    <w:rsid w:val="009F1EA7"/>
    <w:rsid w:val="009F243E"/>
    <w:rsid w:val="009F2596"/>
    <w:rsid w:val="009F2777"/>
    <w:rsid w:val="009F2FBA"/>
    <w:rsid w:val="009F31E4"/>
    <w:rsid w:val="009F33CA"/>
    <w:rsid w:val="009F3E5E"/>
    <w:rsid w:val="009F3FF0"/>
    <w:rsid w:val="009F4030"/>
    <w:rsid w:val="009F46A9"/>
    <w:rsid w:val="009F4B84"/>
    <w:rsid w:val="009F4C54"/>
    <w:rsid w:val="009F4D2C"/>
    <w:rsid w:val="009F4EC4"/>
    <w:rsid w:val="009F4FC4"/>
    <w:rsid w:val="009F50F4"/>
    <w:rsid w:val="009F5D2B"/>
    <w:rsid w:val="009F5F64"/>
    <w:rsid w:val="009F6456"/>
    <w:rsid w:val="009F731F"/>
    <w:rsid w:val="009F7EF4"/>
    <w:rsid w:val="009F7F5F"/>
    <w:rsid w:val="009F7F73"/>
    <w:rsid w:val="00A0081B"/>
    <w:rsid w:val="00A008E8"/>
    <w:rsid w:val="00A01125"/>
    <w:rsid w:val="00A017BB"/>
    <w:rsid w:val="00A02019"/>
    <w:rsid w:val="00A021D3"/>
    <w:rsid w:val="00A027E9"/>
    <w:rsid w:val="00A029E9"/>
    <w:rsid w:val="00A02C68"/>
    <w:rsid w:val="00A030F8"/>
    <w:rsid w:val="00A03129"/>
    <w:rsid w:val="00A03EC5"/>
    <w:rsid w:val="00A0428C"/>
    <w:rsid w:val="00A04473"/>
    <w:rsid w:val="00A05084"/>
    <w:rsid w:val="00A0537C"/>
    <w:rsid w:val="00A05439"/>
    <w:rsid w:val="00A05498"/>
    <w:rsid w:val="00A05874"/>
    <w:rsid w:val="00A05EC3"/>
    <w:rsid w:val="00A060EF"/>
    <w:rsid w:val="00A0616D"/>
    <w:rsid w:val="00A06CD0"/>
    <w:rsid w:val="00A0704D"/>
    <w:rsid w:val="00A07799"/>
    <w:rsid w:val="00A07B2F"/>
    <w:rsid w:val="00A07FFB"/>
    <w:rsid w:val="00A1044E"/>
    <w:rsid w:val="00A109C3"/>
    <w:rsid w:val="00A1147F"/>
    <w:rsid w:val="00A11486"/>
    <w:rsid w:val="00A11966"/>
    <w:rsid w:val="00A12623"/>
    <w:rsid w:val="00A1272A"/>
    <w:rsid w:val="00A12BF7"/>
    <w:rsid w:val="00A12C27"/>
    <w:rsid w:val="00A131C1"/>
    <w:rsid w:val="00A13353"/>
    <w:rsid w:val="00A13831"/>
    <w:rsid w:val="00A13CDB"/>
    <w:rsid w:val="00A14362"/>
    <w:rsid w:val="00A14910"/>
    <w:rsid w:val="00A162B2"/>
    <w:rsid w:val="00A17110"/>
    <w:rsid w:val="00A17185"/>
    <w:rsid w:val="00A17A30"/>
    <w:rsid w:val="00A17D93"/>
    <w:rsid w:val="00A17FD8"/>
    <w:rsid w:val="00A210AF"/>
    <w:rsid w:val="00A21A52"/>
    <w:rsid w:val="00A21E85"/>
    <w:rsid w:val="00A222DD"/>
    <w:rsid w:val="00A222E9"/>
    <w:rsid w:val="00A22EAD"/>
    <w:rsid w:val="00A2323E"/>
    <w:rsid w:val="00A2388A"/>
    <w:rsid w:val="00A23F1C"/>
    <w:rsid w:val="00A2466C"/>
    <w:rsid w:val="00A24EDF"/>
    <w:rsid w:val="00A24F31"/>
    <w:rsid w:val="00A25BE8"/>
    <w:rsid w:val="00A2656B"/>
    <w:rsid w:val="00A274FB"/>
    <w:rsid w:val="00A27904"/>
    <w:rsid w:val="00A27DC1"/>
    <w:rsid w:val="00A3042C"/>
    <w:rsid w:val="00A3046A"/>
    <w:rsid w:val="00A304D6"/>
    <w:rsid w:val="00A309CF"/>
    <w:rsid w:val="00A30D35"/>
    <w:rsid w:val="00A313A6"/>
    <w:rsid w:val="00A31421"/>
    <w:rsid w:val="00A31F63"/>
    <w:rsid w:val="00A3218C"/>
    <w:rsid w:val="00A32A19"/>
    <w:rsid w:val="00A32B75"/>
    <w:rsid w:val="00A32E54"/>
    <w:rsid w:val="00A3397B"/>
    <w:rsid w:val="00A33D60"/>
    <w:rsid w:val="00A34442"/>
    <w:rsid w:val="00A34DC3"/>
    <w:rsid w:val="00A350D1"/>
    <w:rsid w:val="00A363C4"/>
    <w:rsid w:val="00A368B6"/>
    <w:rsid w:val="00A3690D"/>
    <w:rsid w:val="00A36C34"/>
    <w:rsid w:val="00A37482"/>
    <w:rsid w:val="00A37B8C"/>
    <w:rsid w:val="00A37CDD"/>
    <w:rsid w:val="00A37E2E"/>
    <w:rsid w:val="00A40B75"/>
    <w:rsid w:val="00A40BED"/>
    <w:rsid w:val="00A41533"/>
    <w:rsid w:val="00A41862"/>
    <w:rsid w:val="00A42473"/>
    <w:rsid w:val="00A42582"/>
    <w:rsid w:val="00A42904"/>
    <w:rsid w:val="00A42C77"/>
    <w:rsid w:val="00A42D88"/>
    <w:rsid w:val="00A43E65"/>
    <w:rsid w:val="00A43E9E"/>
    <w:rsid w:val="00A442E1"/>
    <w:rsid w:val="00A44724"/>
    <w:rsid w:val="00A4515E"/>
    <w:rsid w:val="00A4591E"/>
    <w:rsid w:val="00A459B1"/>
    <w:rsid w:val="00A460BA"/>
    <w:rsid w:val="00A463B4"/>
    <w:rsid w:val="00A46634"/>
    <w:rsid w:val="00A46C7D"/>
    <w:rsid w:val="00A46E3B"/>
    <w:rsid w:val="00A5063C"/>
    <w:rsid w:val="00A50824"/>
    <w:rsid w:val="00A50D14"/>
    <w:rsid w:val="00A51626"/>
    <w:rsid w:val="00A51E7D"/>
    <w:rsid w:val="00A5202E"/>
    <w:rsid w:val="00A523E4"/>
    <w:rsid w:val="00A5249C"/>
    <w:rsid w:val="00A52FEF"/>
    <w:rsid w:val="00A53076"/>
    <w:rsid w:val="00A53A09"/>
    <w:rsid w:val="00A53DCE"/>
    <w:rsid w:val="00A5419C"/>
    <w:rsid w:val="00A545E9"/>
    <w:rsid w:val="00A54A20"/>
    <w:rsid w:val="00A54A22"/>
    <w:rsid w:val="00A55057"/>
    <w:rsid w:val="00A554AA"/>
    <w:rsid w:val="00A55E0C"/>
    <w:rsid w:val="00A568E8"/>
    <w:rsid w:val="00A578DB"/>
    <w:rsid w:val="00A60137"/>
    <w:rsid w:val="00A60979"/>
    <w:rsid w:val="00A61016"/>
    <w:rsid w:val="00A61298"/>
    <w:rsid w:val="00A6130F"/>
    <w:rsid w:val="00A62821"/>
    <w:rsid w:val="00A62D54"/>
    <w:rsid w:val="00A630C5"/>
    <w:rsid w:val="00A6398B"/>
    <w:rsid w:val="00A63DEE"/>
    <w:rsid w:val="00A64BC2"/>
    <w:rsid w:val="00A65B33"/>
    <w:rsid w:val="00A65C7E"/>
    <w:rsid w:val="00A65DF9"/>
    <w:rsid w:val="00A66D20"/>
    <w:rsid w:val="00A6702B"/>
    <w:rsid w:val="00A67B37"/>
    <w:rsid w:val="00A67C66"/>
    <w:rsid w:val="00A67C8E"/>
    <w:rsid w:val="00A701ED"/>
    <w:rsid w:val="00A702A1"/>
    <w:rsid w:val="00A70460"/>
    <w:rsid w:val="00A71E1F"/>
    <w:rsid w:val="00A72467"/>
    <w:rsid w:val="00A72677"/>
    <w:rsid w:val="00A72E3C"/>
    <w:rsid w:val="00A72F21"/>
    <w:rsid w:val="00A72F23"/>
    <w:rsid w:val="00A7338B"/>
    <w:rsid w:val="00A736D7"/>
    <w:rsid w:val="00A738E9"/>
    <w:rsid w:val="00A73C57"/>
    <w:rsid w:val="00A74087"/>
    <w:rsid w:val="00A75004"/>
    <w:rsid w:val="00A75C3D"/>
    <w:rsid w:val="00A75F7E"/>
    <w:rsid w:val="00A76251"/>
    <w:rsid w:val="00A766FC"/>
    <w:rsid w:val="00A7772E"/>
    <w:rsid w:val="00A777BD"/>
    <w:rsid w:val="00A8022A"/>
    <w:rsid w:val="00A80B59"/>
    <w:rsid w:val="00A80C02"/>
    <w:rsid w:val="00A826D1"/>
    <w:rsid w:val="00A832CE"/>
    <w:rsid w:val="00A844F5"/>
    <w:rsid w:val="00A84A63"/>
    <w:rsid w:val="00A84A86"/>
    <w:rsid w:val="00A84B5D"/>
    <w:rsid w:val="00A850D8"/>
    <w:rsid w:val="00A8560D"/>
    <w:rsid w:val="00A85A2D"/>
    <w:rsid w:val="00A85B9E"/>
    <w:rsid w:val="00A85DAE"/>
    <w:rsid w:val="00A866E2"/>
    <w:rsid w:val="00A86784"/>
    <w:rsid w:val="00A900A5"/>
    <w:rsid w:val="00A900D6"/>
    <w:rsid w:val="00A9013F"/>
    <w:rsid w:val="00A90811"/>
    <w:rsid w:val="00A9092B"/>
    <w:rsid w:val="00A90AB6"/>
    <w:rsid w:val="00A91119"/>
    <w:rsid w:val="00A912CC"/>
    <w:rsid w:val="00A912FE"/>
    <w:rsid w:val="00A922C0"/>
    <w:rsid w:val="00A927CD"/>
    <w:rsid w:val="00A9387B"/>
    <w:rsid w:val="00A93899"/>
    <w:rsid w:val="00A93913"/>
    <w:rsid w:val="00A93988"/>
    <w:rsid w:val="00A950BD"/>
    <w:rsid w:val="00A95D74"/>
    <w:rsid w:val="00A95E71"/>
    <w:rsid w:val="00A96235"/>
    <w:rsid w:val="00A96575"/>
    <w:rsid w:val="00A9658C"/>
    <w:rsid w:val="00A97711"/>
    <w:rsid w:val="00A97A05"/>
    <w:rsid w:val="00AA0059"/>
    <w:rsid w:val="00AA03F0"/>
    <w:rsid w:val="00AA0409"/>
    <w:rsid w:val="00AA0D7F"/>
    <w:rsid w:val="00AA10B8"/>
    <w:rsid w:val="00AA111A"/>
    <w:rsid w:val="00AA1226"/>
    <w:rsid w:val="00AA19FE"/>
    <w:rsid w:val="00AA2131"/>
    <w:rsid w:val="00AA251A"/>
    <w:rsid w:val="00AA2BC4"/>
    <w:rsid w:val="00AA2D02"/>
    <w:rsid w:val="00AA3719"/>
    <w:rsid w:val="00AA3809"/>
    <w:rsid w:val="00AA466A"/>
    <w:rsid w:val="00AA5F8D"/>
    <w:rsid w:val="00AA6479"/>
    <w:rsid w:val="00AA6B76"/>
    <w:rsid w:val="00AA71E8"/>
    <w:rsid w:val="00AA73E1"/>
    <w:rsid w:val="00AA7959"/>
    <w:rsid w:val="00AA7A9C"/>
    <w:rsid w:val="00AB0162"/>
    <w:rsid w:val="00AB0F41"/>
    <w:rsid w:val="00AB124F"/>
    <w:rsid w:val="00AB1434"/>
    <w:rsid w:val="00AB174C"/>
    <w:rsid w:val="00AB1B09"/>
    <w:rsid w:val="00AB1E60"/>
    <w:rsid w:val="00AB20C8"/>
    <w:rsid w:val="00AB488C"/>
    <w:rsid w:val="00AB4B03"/>
    <w:rsid w:val="00AB56DC"/>
    <w:rsid w:val="00AB5C92"/>
    <w:rsid w:val="00AB5DB5"/>
    <w:rsid w:val="00AB5FC1"/>
    <w:rsid w:val="00AB6CB5"/>
    <w:rsid w:val="00AB6F17"/>
    <w:rsid w:val="00AB7426"/>
    <w:rsid w:val="00AC0007"/>
    <w:rsid w:val="00AC0438"/>
    <w:rsid w:val="00AC0B43"/>
    <w:rsid w:val="00AC133D"/>
    <w:rsid w:val="00AC1484"/>
    <w:rsid w:val="00AC18E7"/>
    <w:rsid w:val="00AC19C8"/>
    <w:rsid w:val="00AC28E0"/>
    <w:rsid w:val="00AC38B0"/>
    <w:rsid w:val="00AC3D81"/>
    <w:rsid w:val="00AC53D7"/>
    <w:rsid w:val="00AC577A"/>
    <w:rsid w:val="00AC5BB2"/>
    <w:rsid w:val="00AC5E5C"/>
    <w:rsid w:val="00AC5E5F"/>
    <w:rsid w:val="00AC6673"/>
    <w:rsid w:val="00AC7B6C"/>
    <w:rsid w:val="00AD0182"/>
    <w:rsid w:val="00AD0316"/>
    <w:rsid w:val="00AD08E7"/>
    <w:rsid w:val="00AD09EB"/>
    <w:rsid w:val="00AD0A44"/>
    <w:rsid w:val="00AD0AB0"/>
    <w:rsid w:val="00AD15AD"/>
    <w:rsid w:val="00AD15DB"/>
    <w:rsid w:val="00AD1D63"/>
    <w:rsid w:val="00AD2B01"/>
    <w:rsid w:val="00AD3172"/>
    <w:rsid w:val="00AD3A80"/>
    <w:rsid w:val="00AD3FF1"/>
    <w:rsid w:val="00AD40D0"/>
    <w:rsid w:val="00AD4152"/>
    <w:rsid w:val="00AD4521"/>
    <w:rsid w:val="00AD47C2"/>
    <w:rsid w:val="00AD4801"/>
    <w:rsid w:val="00AD4BEA"/>
    <w:rsid w:val="00AD594E"/>
    <w:rsid w:val="00AD60EE"/>
    <w:rsid w:val="00AD63F2"/>
    <w:rsid w:val="00AD6545"/>
    <w:rsid w:val="00AD65A6"/>
    <w:rsid w:val="00AD71B6"/>
    <w:rsid w:val="00AD7F2A"/>
    <w:rsid w:val="00AE0066"/>
    <w:rsid w:val="00AE0360"/>
    <w:rsid w:val="00AE04F3"/>
    <w:rsid w:val="00AE0D6F"/>
    <w:rsid w:val="00AE0DB3"/>
    <w:rsid w:val="00AE15D5"/>
    <w:rsid w:val="00AE171B"/>
    <w:rsid w:val="00AE1807"/>
    <w:rsid w:val="00AE1A62"/>
    <w:rsid w:val="00AE1AAF"/>
    <w:rsid w:val="00AE1CBC"/>
    <w:rsid w:val="00AE20AE"/>
    <w:rsid w:val="00AE2319"/>
    <w:rsid w:val="00AE2BFF"/>
    <w:rsid w:val="00AE331E"/>
    <w:rsid w:val="00AE3A56"/>
    <w:rsid w:val="00AE3A70"/>
    <w:rsid w:val="00AE3AFD"/>
    <w:rsid w:val="00AE3EEE"/>
    <w:rsid w:val="00AE3F7D"/>
    <w:rsid w:val="00AE450D"/>
    <w:rsid w:val="00AE4521"/>
    <w:rsid w:val="00AE483A"/>
    <w:rsid w:val="00AE4BB6"/>
    <w:rsid w:val="00AE5A21"/>
    <w:rsid w:val="00AE6074"/>
    <w:rsid w:val="00AE645E"/>
    <w:rsid w:val="00AE67E6"/>
    <w:rsid w:val="00AE71F1"/>
    <w:rsid w:val="00AE7689"/>
    <w:rsid w:val="00AE769D"/>
    <w:rsid w:val="00AE771C"/>
    <w:rsid w:val="00AE7DDB"/>
    <w:rsid w:val="00AE7EE6"/>
    <w:rsid w:val="00AF0024"/>
    <w:rsid w:val="00AF0582"/>
    <w:rsid w:val="00AF18D0"/>
    <w:rsid w:val="00AF2071"/>
    <w:rsid w:val="00AF2F88"/>
    <w:rsid w:val="00AF3823"/>
    <w:rsid w:val="00AF43C1"/>
    <w:rsid w:val="00AF4C6D"/>
    <w:rsid w:val="00AF4FDE"/>
    <w:rsid w:val="00AF5190"/>
    <w:rsid w:val="00AF5C99"/>
    <w:rsid w:val="00AF6245"/>
    <w:rsid w:val="00AF66F3"/>
    <w:rsid w:val="00AF6BBF"/>
    <w:rsid w:val="00AF6E60"/>
    <w:rsid w:val="00AF73E1"/>
    <w:rsid w:val="00AF7531"/>
    <w:rsid w:val="00AF7BCA"/>
    <w:rsid w:val="00B00004"/>
    <w:rsid w:val="00B0053E"/>
    <w:rsid w:val="00B006DF"/>
    <w:rsid w:val="00B00B78"/>
    <w:rsid w:val="00B00D18"/>
    <w:rsid w:val="00B01166"/>
    <w:rsid w:val="00B0180B"/>
    <w:rsid w:val="00B02C7C"/>
    <w:rsid w:val="00B046AA"/>
    <w:rsid w:val="00B05036"/>
    <w:rsid w:val="00B05069"/>
    <w:rsid w:val="00B050C2"/>
    <w:rsid w:val="00B0540D"/>
    <w:rsid w:val="00B063BE"/>
    <w:rsid w:val="00B064D8"/>
    <w:rsid w:val="00B06B19"/>
    <w:rsid w:val="00B06BF3"/>
    <w:rsid w:val="00B06F96"/>
    <w:rsid w:val="00B07453"/>
    <w:rsid w:val="00B07A3A"/>
    <w:rsid w:val="00B101C2"/>
    <w:rsid w:val="00B1038D"/>
    <w:rsid w:val="00B10861"/>
    <w:rsid w:val="00B10B78"/>
    <w:rsid w:val="00B10C1A"/>
    <w:rsid w:val="00B10CCC"/>
    <w:rsid w:val="00B11997"/>
    <w:rsid w:val="00B12004"/>
    <w:rsid w:val="00B122E0"/>
    <w:rsid w:val="00B1242E"/>
    <w:rsid w:val="00B12B94"/>
    <w:rsid w:val="00B131C9"/>
    <w:rsid w:val="00B14C03"/>
    <w:rsid w:val="00B14DA8"/>
    <w:rsid w:val="00B152F6"/>
    <w:rsid w:val="00B1562A"/>
    <w:rsid w:val="00B15EA6"/>
    <w:rsid w:val="00B16B67"/>
    <w:rsid w:val="00B16D47"/>
    <w:rsid w:val="00B16E4F"/>
    <w:rsid w:val="00B17501"/>
    <w:rsid w:val="00B17796"/>
    <w:rsid w:val="00B17926"/>
    <w:rsid w:val="00B17EF3"/>
    <w:rsid w:val="00B20825"/>
    <w:rsid w:val="00B20A2F"/>
    <w:rsid w:val="00B21B68"/>
    <w:rsid w:val="00B22359"/>
    <w:rsid w:val="00B2287E"/>
    <w:rsid w:val="00B22F73"/>
    <w:rsid w:val="00B2356D"/>
    <w:rsid w:val="00B236EA"/>
    <w:rsid w:val="00B23CFB"/>
    <w:rsid w:val="00B24100"/>
    <w:rsid w:val="00B24544"/>
    <w:rsid w:val="00B2464D"/>
    <w:rsid w:val="00B2498E"/>
    <w:rsid w:val="00B24BD1"/>
    <w:rsid w:val="00B25074"/>
    <w:rsid w:val="00B251F2"/>
    <w:rsid w:val="00B254E4"/>
    <w:rsid w:val="00B25723"/>
    <w:rsid w:val="00B25D60"/>
    <w:rsid w:val="00B25E0B"/>
    <w:rsid w:val="00B261CC"/>
    <w:rsid w:val="00B26A3B"/>
    <w:rsid w:val="00B26CFD"/>
    <w:rsid w:val="00B27ECB"/>
    <w:rsid w:val="00B32254"/>
    <w:rsid w:val="00B32443"/>
    <w:rsid w:val="00B3283A"/>
    <w:rsid w:val="00B3382C"/>
    <w:rsid w:val="00B3409D"/>
    <w:rsid w:val="00B340B3"/>
    <w:rsid w:val="00B359BD"/>
    <w:rsid w:val="00B35A1D"/>
    <w:rsid w:val="00B361CC"/>
    <w:rsid w:val="00B366FA"/>
    <w:rsid w:val="00B36CF3"/>
    <w:rsid w:val="00B36DCF"/>
    <w:rsid w:val="00B36F15"/>
    <w:rsid w:val="00B37394"/>
    <w:rsid w:val="00B373CC"/>
    <w:rsid w:val="00B37646"/>
    <w:rsid w:val="00B37A6E"/>
    <w:rsid w:val="00B37B84"/>
    <w:rsid w:val="00B40C35"/>
    <w:rsid w:val="00B40E4A"/>
    <w:rsid w:val="00B4127B"/>
    <w:rsid w:val="00B413A4"/>
    <w:rsid w:val="00B41F26"/>
    <w:rsid w:val="00B421EC"/>
    <w:rsid w:val="00B427A3"/>
    <w:rsid w:val="00B436F1"/>
    <w:rsid w:val="00B44678"/>
    <w:rsid w:val="00B4538F"/>
    <w:rsid w:val="00B456F4"/>
    <w:rsid w:val="00B4581D"/>
    <w:rsid w:val="00B458C9"/>
    <w:rsid w:val="00B45F73"/>
    <w:rsid w:val="00B460EA"/>
    <w:rsid w:val="00B4693F"/>
    <w:rsid w:val="00B50404"/>
    <w:rsid w:val="00B50440"/>
    <w:rsid w:val="00B509DC"/>
    <w:rsid w:val="00B50F7E"/>
    <w:rsid w:val="00B513B7"/>
    <w:rsid w:val="00B514E1"/>
    <w:rsid w:val="00B516BC"/>
    <w:rsid w:val="00B51948"/>
    <w:rsid w:val="00B51B1B"/>
    <w:rsid w:val="00B51FAA"/>
    <w:rsid w:val="00B53D4C"/>
    <w:rsid w:val="00B53F75"/>
    <w:rsid w:val="00B54450"/>
    <w:rsid w:val="00B5455F"/>
    <w:rsid w:val="00B5463D"/>
    <w:rsid w:val="00B54DCC"/>
    <w:rsid w:val="00B54E70"/>
    <w:rsid w:val="00B54F01"/>
    <w:rsid w:val="00B56427"/>
    <w:rsid w:val="00B566B6"/>
    <w:rsid w:val="00B56736"/>
    <w:rsid w:val="00B56D66"/>
    <w:rsid w:val="00B56FC3"/>
    <w:rsid w:val="00B57D1F"/>
    <w:rsid w:val="00B606AD"/>
    <w:rsid w:val="00B60B6E"/>
    <w:rsid w:val="00B61240"/>
    <w:rsid w:val="00B617D8"/>
    <w:rsid w:val="00B61B54"/>
    <w:rsid w:val="00B61C56"/>
    <w:rsid w:val="00B6233A"/>
    <w:rsid w:val="00B623C4"/>
    <w:rsid w:val="00B628C9"/>
    <w:rsid w:val="00B62A16"/>
    <w:rsid w:val="00B62E55"/>
    <w:rsid w:val="00B63F1B"/>
    <w:rsid w:val="00B64221"/>
    <w:rsid w:val="00B64C03"/>
    <w:rsid w:val="00B64D28"/>
    <w:rsid w:val="00B6578F"/>
    <w:rsid w:val="00B65D43"/>
    <w:rsid w:val="00B65D4D"/>
    <w:rsid w:val="00B6623D"/>
    <w:rsid w:val="00B66351"/>
    <w:rsid w:val="00B664A4"/>
    <w:rsid w:val="00B66623"/>
    <w:rsid w:val="00B66795"/>
    <w:rsid w:val="00B66BB4"/>
    <w:rsid w:val="00B67294"/>
    <w:rsid w:val="00B673F3"/>
    <w:rsid w:val="00B675F4"/>
    <w:rsid w:val="00B676A1"/>
    <w:rsid w:val="00B67B36"/>
    <w:rsid w:val="00B70182"/>
    <w:rsid w:val="00B70689"/>
    <w:rsid w:val="00B70A7D"/>
    <w:rsid w:val="00B70B7B"/>
    <w:rsid w:val="00B70DA4"/>
    <w:rsid w:val="00B7114D"/>
    <w:rsid w:val="00B71D8D"/>
    <w:rsid w:val="00B74483"/>
    <w:rsid w:val="00B74492"/>
    <w:rsid w:val="00B74A14"/>
    <w:rsid w:val="00B74AB2"/>
    <w:rsid w:val="00B74EB6"/>
    <w:rsid w:val="00B7583C"/>
    <w:rsid w:val="00B75B8F"/>
    <w:rsid w:val="00B762F3"/>
    <w:rsid w:val="00B7675A"/>
    <w:rsid w:val="00B771A2"/>
    <w:rsid w:val="00B774E0"/>
    <w:rsid w:val="00B77669"/>
    <w:rsid w:val="00B805EC"/>
    <w:rsid w:val="00B806D5"/>
    <w:rsid w:val="00B808CB"/>
    <w:rsid w:val="00B82673"/>
    <w:rsid w:val="00B82716"/>
    <w:rsid w:val="00B83072"/>
    <w:rsid w:val="00B8319A"/>
    <w:rsid w:val="00B833CB"/>
    <w:rsid w:val="00B8342E"/>
    <w:rsid w:val="00B83F31"/>
    <w:rsid w:val="00B8425B"/>
    <w:rsid w:val="00B842A7"/>
    <w:rsid w:val="00B84562"/>
    <w:rsid w:val="00B848ED"/>
    <w:rsid w:val="00B84FE5"/>
    <w:rsid w:val="00B851EC"/>
    <w:rsid w:val="00B854BF"/>
    <w:rsid w:val="00B85D4C"/>
    <w:rsid w:val="00B85D61"/>
    <w:rsid w:val="00B86371"/>
    <w:rsid w:val="00B866D8"/>
    <w:rsid w:val="00B86762"/>
    <w:rsid w:val="00B86DC7"/>
    <w:rsid w:val="00B86ED9"/>
    <w:rsid w:val="00B87E0C"/>
    <w:rsid w:val="00B9083A"/>
    <w:rsid w:val="00B913C5"/>
    <w:rsid w:val="00B91A16"/>
    <w:rsid w:val="00B92663"/>
    <w:rsid w:val="00B93211"/>
    <w:rsid w:val="00B935F7"/>
    <w:rsid w:val="00B937FE"/>
    <w:rsid w:val="00B93963"/>
    <w:rsid w:val="00B94CB2"/>
    <w:rsid w:val="00B94D6F"/>
    <w:rsid w:val="00B94F9F"/>
    <w:rsid w:val="00B953AB"/>
    <w:rsid w:val="00B95DC4"/>
    <w:rsid w:val="00B96172"/>
    <w:rsid w:val="00B96329"/>
    <w:rsid w:val="00B96449"/>
    <w:rsid w:val="00B96476"/>
    <w:rsid w:val="00B96652"/>
    <w:rsid w:val="00B96C91"/>
    <w:rsid w:val="00B97591"/>
    <w:rsid w:val="00B979C0"/>
    <w:rsid w:val="00B97A42"/>
    <w:rsid w:val="00B97F7E"/>
    <w:rsid w:val="00BA093C"/>
    <w:rsid w:val="00BA1CF2"/>
    <w:rsid w:val="00BA1E19"/>
    <w:rsid w:val="00BA22A2"/>
    <w:rsid w:val="00BA2363"/>
    <w:rsid w:val="00BA2385"/>
    <w:rsid w:val="00BA26C3"/>
    <w:rsid w:val="00BA2CA0"/>
    <w:rsid w:val="00BA32C8"/>
    <w:rsid w:val="00BA3632"/>
    <w:rsid w:val="00BA3968"/>
    <w:rsid w:val="00BA409F"/>
    <w:rsid w:val="00BA4AFD"/>
    <w:rsid w:val="00BA5648"/>
    <w:rsid w:val="00BA5D52"/>
    <w:rsid w:val="00BA6222"/>
    <w:rsid w:val="00BA6B20"/>
    <w:rsid w:val="00BA6CB5"/>
    <w:rsid w:val="00BA6F8B"/>
    <w:rsid w:val="00BA7089"/>
    <w:rsid w:val="00BA781F"/>
    <w:rsid w:val="00BA7A0E"/>
    <w:rsid w:val="00BA7EA8"/>
    <w:rsid w:val="00BB011A"/>
    <w:rsid w:val="00BB0715"/>
    <w:rsid w:val="00BB0952"/>
    <w:rsid w:val="00BB0EE8"/>
    <w:rsid w:val="00BB0F47"/>
    <w:rsid w:val="00BB112F"/>
    <w:rsid w:val="00BB14BC"/>
    <w:rsid w:val="00BB1862"/>
    <w:rsid w:val="00BB2FA3"/>
    <w:rsid w:val="00BB3368"/>
    <w:rsid w:val="00BB3F65"/>
    <w:rsid w:val="00BB5183"/>
    <w:rsid w:val="00BB53D7"/>
    <w:rsid w:val="00BB57E0"/>
    <w:rsid w:val="00BB61F5"/>
    <w:rsid w:val="00BB633A"/>
    <w:rsid w:val="00BB702F"/>
    <w:rsid w:val="00BB73F6"/>
    <w:rsid w:val="00BB7463"/>
    <w:rsid w:val="00BB7BC3"/>
    <w:rsid w:val="00BC0224"/>
    <w:rsid w:val="00BC05C7"/>
    <w:rsid w:val="00BC0CB4"/>
    <w:rsid w:val="00BC1580"/>
    <w:rsid w:val="00BC2314"/>
    <w:rsid w:val="00BC26AF"/>
    <w:rsid w:val="00BC2BF5"/>
    <w:rsid w:val="00BC2FEA"/>
    <w:rsid w:val="00BC3085"/>
    <w:rsid w:val="00BC3436"/>
    <w:rsid w:val="00BC3D7D"/>
    <w:rsid w:val="00BC3F69"/>
    <w:rsid w:val="00BC4735"/>
    <w:rsid w:val="00BC4A59"/>
    <w:rsid w:val="00BC4DF3"/>
    <w:rsid w:val="00BC52BE"/>
    <w:rsid w:val="00BC5307"/>
    <w:rsid w:val="00BC59C7"/>
    <w:rsid w:val="00BC619E"/>
    <w:rsid w:val="00BC6724"/>
    <w:rsid w:val="00BC79E7"/>
    <w:rsid w:val="00BD1100"/>
    <w:rsid w:val="00BD1246"/>
    <w:rsid w:val="00BD18C4"/>
    <w:rsid w:val="00BD19E3"/>
    <w:rsid w:val="00BD1C16"/>
    <w:rsid w:val="00BD30D8"/>
    <w:rsid w:val="00BD3416"/>
    <w:rsid w:val="00BD3442"/>
    <w:rsid w:val="00BD351E"/>
    <w:rsid w:val="00BD3891"/>
    <w:rsid w:val="00BD3B1E"/>
    <w:rsid w:val="00BD4726"/>
    <w:rsid w:val="00BD4B4C"/>
    <w:rsid w:val="00BD4D74"/>
    <w:rsid w:val="00BD5B56"/>
    <w:rsid w:val="00BD6156"/>
    <w:rsid w:val="00BD61B5"/>
    <w:rsid w:val="00BD6A0B"/>
    <w:rsid w:val="00BD6AF0"/>
    <w:rsid w:val="00BD6E36"/>
    <w:rsid w:val="00BD7222"/>
    <w:rsid w:val="00BD74AE"/>
    <w:rsid w:val="00BD7EAE"/>
    <w:rsid w:val="00BE04F5"/>
    <w:rsid w:val="00BE16B6"/>
    <w:rsid w:val="00BE173E"/>
    <w:rsid w:val="00BE1FDD"/>
    <w:rsid w:val="00BE2B46"/>
    <w:rsid w:val="00BE2DE5"/>
    <w:rsid w:val="00BE325A"/>
    <w:rsid w:val="00BE330E"/>
    <w:rsid w:val="00BE3C46"/>
    <w:rsid w:val="00BE43D8"/>
    <w:rsid w:val="00BE459B"/>
    <w:rsid w:val="00BE4B99"/>
    <w:rsid w:val="00BE5B5D"/>
    <w:rsid w:val="00BE63D6"/>
    <w:rsid w:val="00BE6AFF"/>
    <w:rsid w:val="00BE6BEB"/>
    <w:rsid w:val="00BE6E12"/>
    <w:rsid w:val="00BE712D"/>
    <w:rsid w:val="00BE771B"/>
    <w:rsid w:val="00BE7DEC"/>
    <w:rsid w:val="00BE7ED1"/>
    <w:rsid w:val="00BF030A"/>
    <w:rsid w:val="00BF0973"/>
    <w:rsid w:val="00BF0AA9"/>
    <w:rsid w:val="00BF1A11"/>
    <w:rsid w:val="00BF1C4F"/>
    <w:rsid w:val="00BF1F3A"/>
    <w:rsid w:val="00BF2074"/>
    <w:rsid w:val="00BF2EDB"/>
    <w:rsid w:val="00BF2F9E"/>
    <w:rsid w:val="00BF3451"/>
    <w:rsid w:val="00BF34E1"/>
    <w:rsid w:val="00BF37BD"/>
    <w:rsid w:val="00BF3A14"/>
    <w:rsid w:val="00BF4161"/>
    <w:rsid w:val="00BF4313"/>
    <w:rsid w:val="00BF43BE"/>
    <w:rsid w:val="00BF47BC"/>
    <w:rsid w:val="00BF4AA4"/>
    <w:rsid w:val="00BF59D9"/>
    <w:rsid w:val="00BF5B51"/>
    <w:rsid w:val="00BF632A"/>
    <w:rsid w:val="00BF6CF8"/>
    <w:rsid w:val="00BF74FA"/>
    <w:rsid w:val="00BF751F"/>
    <w:rsid w:val="00BF7624"/>
    <w:rsid w:val="00BF7886"/>
    <w:rsid w:val="00C00899"/>
    <w:rsid w:val="00C016BF"/>
    <w:rsid w:val="00C01A5A"/>
    <w:rsid w:val="00C01FC6"/>
    <w:rsid w:val="00C0214A"/>
    <w:rsid w:val="00C02535"/>
    <w:rsid w:val="00C02AD3"/>
    <w:rsid w:val="00C02EE8"/>
    <w:rsid w:val="00C03335"/>
    <w:rsid w:val="00C03C6D"/>
    <w:rsid w:val="00C03D22"/>
    <w:rsid w:val="00C04F39"/>
    <w:rsid w:val="00C050D0"/>
    <w:rsid w:val="00C05262"/>
    <w:rsid w:val="00C05578"/>
    <w:rsid w:val="00C05A3C"/>
    <w:rsid w:val="00C065F8"/>
    <w:rsid w:val="00C06B04"/>
    <w:rsid w:val="00C06F3E"/>
    <w:rsid w:val="00C0730D"/>
    <w:rsid w:val="00C07470"/>
    <w:rsid w:val="00C07E75"/>
    <w:rsid w:val="00C105A3"/>
    <w:rsid w:val="00C10E07"/>
    <w:rsid w:val="00C10F1C"/>
    <w:rsid w:val="00C10F4E"/>
    <w:rsid w:val="00C1116D"/>
    <w:rsid w:val="00C111AE"/>
    <w:rsid w:val="00C112B1"/>
    <w:rsid w:val="00C11752"/>
    <w:rsid w:val="00C11882"/>
    <w:rsid w:val="00C11CA5"/>
    <w:rsid w:val="00C11F85"/>
    <w:rsid w:val="00C126BA"/>
    <w:rsid w:val="00C1330E"/>
    <w:rsid w:val="00C13330"/>
    <w:rsid w:val="00C13572"/>
    <w:rsid w:val="00C15FDA"/>
    <w:rsid w:val="00C17169"/>
    <w:rsid w:val="00C1736C"/>
    <w:rsid w:val="00C17413"/>
    <w:rsid w:val="00C17B78"/>
    <w:rsid w:val="00C17D2F"/>
    <w:rsid w:val="00C17D8C"/>
    <w:rsid w:val="00C201B1"/>
    <w:rsid w:val="00C20B28"/>
    <w:rsid w:val="00C20BCD"/>
    <w:rsid w:val="00C20E42"/>
    <w:rsid w:val="00C210DF"/>
    <w:rsid w:val="00C21193"/>
    <w:rsid w:val="00C214EE"/>
    <w:rsid w:val="00C21E4B"/>
    <w:rsid w:val="00C21F57"/>
    <w:rsid w:val="00C2206D"/>
    <w:rsid w:val="00C22BF0"/>
    <w:rsid w:val="00C22FFD"/>
    <w:rsid w:val="00C24824"/>
    <w:rsid w:val="00C24D75"/>
    <w:rsid w:val="00C25070"/>
    <w:rsid w:val="00C251EE"/>
    <w:rsid w:val="00C252E9"/>
    <w:rsid w:val="00C25445"/>
    <w:rsid w:val="00C255D3"/>
    <w:rsid w:val="00C25CE0"/>
    <w:rsid w:val="00C26AF4"/>
    <w:rsid w:val="00C26D64"/>
    <w:rsid w:val="00C26FF5"/>
    <w:rsid w:val="00C274C8"/>
    <w:rsid w:val="00C27685"/>
    <w:rsid w:val="00C27A3C"/>
    <w:rsid w:val="00C307B2"/>
    <w:rsid w:val="00C30F60"/>
    <w:rsid w:val="00C3135D"/>
    <w:rsid w:val="00C318E6"/>
    <w:rsid w:val="00C31981"/>
    <w:rsid w:val="00C31FFA"/>
    <w:rsid w:val="00C32CB4"/>
    <w:rsid w:val="00C32EB7"/>
    <w:rsid w:val="00C33CA4"/>
    <w:rsid w:val="00C33FBB"/>
    <w:rsid w:val="00C34511"/>
    <w:rsid w:val="00C3463F"/>
    <w:rsid w:val="00C34C57"/>
    <w:rsid w:val="00C34F71"/>
    <w:rsid w:val="00C359E3"/>
    <w:rsid w:val="00C35A6E"/>
    <w:rsid w:val="00C36395"/>
    <w:rsid w:val="00C36A74"/>
    <w:rsid w:val="00C372B3"/>
    <w:rsid w:val="00C37D44"/>
    <w:rsid w:val="00C40AF8"/>
    <w:rsid w:val="00C40EE4"/>
    <w:rsid w:val="00C420A5"/>
    <w:rsid w:val="00C42129"/>
    <w:rsid w:val="00C421E4"/>
    <w:rsid w:val="00C42271"/>
    <w:rsid w:val="00C427BC"/>
    <w:rsid w:val="00C427C4"/>
    <w:rsid w:val="00C42BB3"/>
    <w:rsid w:val="00C42C5C"/>
    <w:rsid w:val="00C42DE6"/>
    <w:rsid w:val="00C43530"/>
    <w:rsid w:val="00C436D0"/>
    <w:rsid w:val="00C43744"/>
    <w:rsid w:val="00C43809"/>
    <w:rsid w:val="00C43B68"/>
    <w:rsid w:val="00C441B6"/>
    <w:rsid w:val="00C442B9"/>
    <w:rsid w:val="00C44A8C"/>
    <w:rsid w:val="00C45276"/>
    <w:rsid w:val="00C4559D"/>
    <w:rsid w:val="00C45A24"/>
    <w:rsid w:val="00C46D46"/>
    <w:rsid w:val="00C46EA1"/>
    <w:rsid w:val="00C46FF5"/>
    <w:rsid w:val="00C479DE"/>
    <w:rsid w:val="00C47EA8"/>
    <w:rsid w:val="00C502FE"/>
    <w:rsid w:val="00C50EE2"/>
    <w:rsid w:val="00C51BE9"/>
    <w:rsid w:val="00C51C89"/>
    <w:rsid w:val="00C51F97"/>
    <w:rsid w:val="00C521AC"/>
    <w:rsid w:val="00C53405"/>
    <w:rsid w:val="00C5395F"/>
    <w:rsid w:val="00C53DE7"/>
    <w:rsid w:val="00C54372"/>
    <w:rsid w:val="00C5463E"/>
    <w:rsid w:val="00C54D39"/>
    <w:rsid w:val="00C5517E"/>
    <w:rsid w:val="00C554B5"/>
    <w:rsid w:val="00C55A1C"/>
    <w:rsid w:val="00C5625C"/>
    <w:rsid w:val="00C568FE"/>
    <w:rsid w:val="00C56D68"/>
    <w:rsid w:val="00C5728C"/>
    <w:rsid w:val="00C57366"/>
    <w:rsid w:val="00C57BDC"/>
    <w:rsid w:val="00C60700"/>
    <w:rsid w:val="00C61767"/>
    <w:rsid w:val="00C618F4"/>
    <w:rsid w:val="00C61915"/>
    <w:rsid w:val="00C62EC2"/>
    <w:rsid w:val="00C6353D"/>
    <w:rsid w:val="00C637D2"/>
    <w:rsid w:val="00C63C6F"/>
    <w:rsid w:val="00C63F96"/>
    <w:rsid w:val="00C6464C"/>
    <w:rsid w:val="00C66617"/>
    <w:rsid w:val="00C673E4"/>
    <w:rsid w:val="00C67B2E"/>
    <w:rsid w:val="00C67B84"/>
    <w:rsid w:val="00C67FF7"/>
    <w:rsid w:val="00C701DD"/>
    <w:rsid w:val="00C70547"/>
    <w:rsid w:val="00C70D28"/>
    <w:rsid w:val="00C70E74"/>
    <w:rsid w:val="00C71219"/>
    <w:rsid w:val="00C713EC"/>
    <w:rsid w:val="00C71685"/>
    <w:rsid w:val="00C71C9F"/>
    <w:rsid w:val="00C723B7"/>
    <w:rsid w:val="00C72BC1"/>
    <w:rsid w:val="00C72F33"/>
    <w:rsid w:val="00C7307D"/>
    <w:rsid w:val="00C73181"/>
    <w:rsid w:val="00C73614"/>
    <w:rsid w:val="00C73723"/>
    <w:rsid w:val="00C737CF"/>
    <w:rsid w:val="00C74642"/>
    <w:rsid w:val="00C752C9"/>
    <w:rsid w:val="00C7531A"/>
    <w:rsid w:val="00C754CB"/>
    <w:rsid w:val="00C756FA"/>
    <w:rsid w:val="00C7605D"/>
    <w:rsid w:val="00C76745"/>
    <w:rsid w:val="00C7678E"/>
    <w:rsid w:val="00C770FC"/>
    <w:rsid w:val="00C771F3"/>
    <w:rsid w:val="00C77277"/>
    <w:rsid w:val="00C77415"/>
    <w:rsid w:val="00C8036F"/>
    <w:rsid w:val="00C81B7F"/>
    <w:rsid w:val="00C81D3B"/>
    <w:rsid w:val="00C81E50"/>
    <w:rsid w:val="00C81F70"/>
    <w:rsid w:val="00C82066"/>
    <w:rsid w:val="00C82454"/>
    <w:rsid w:val="00C828A2"/>
    <w:rsid w:val="00C83BFE"/>
    <w:rsid w:val="00C8468C"/>
    <w:rsid w:val="00C8472C"/>
    <w:rsid w:val="00C84CE7"/>
    <w:rsid w:val="00C84F43"/>
    <w:rsid w:val="00C86259"/>
    <w:rsid w:val="00C86974"/>
    <w:rsid w:val="00C86F8D"/>
    <w:rsid w:val="00C86FFB"/>
    <w:rsid w:val="00C87807"/>
    <w:rsid w:val="00C8783B"/>
    <w:rsid w:val="00C87C6B"/>
    <w:rsid w:val="00C9085F"/>
    <w:rsid w:val="00C911D2"/>
    <w:rsid w:val="00C918E4"/>
    <w:rsid w:val="00C91BE2"/>
    <w:rsid w:val="00C91BF6"/>
    <w:rsid w:val="00C91FFE"/>
    <w:rsid w:val="00C92019"/>
    <w:rsid w:val="00C9239A"/>
    <w:rsid w:val="00C92699"/>
    <w:rsid w:val="00C929DA"/>
    <w:rsid w:val="00C92C31"/>
    <w:rsid w:val="00C93348"/>
    <w:rsid w:val="00C93667"/>
    <w:rsid w:val="00C93827"/>
    <w:rsid w:val="00C93B7C"/>
    <w:rsid w:val="00C9501F"/>
    <w:rsid w:val="00C951C5"/>
    <w:rsid w:val="00C956A8"/>
    <w:rsid w:val="00C95CA8"/>
    <w:rsid w:val="00C95F3A"/>
    <w:rsid w:val="00C963AF"/>
    <w:rsid w:val="00C96936"/>
    <w:rsid w:val="00C96B48"/>
    <w:rsid w:val="00C97791"/>
    <w:rsid w:val="00C978CE"/>
    <w:rsid w:val="00CA068B"/>
    <w:rsid w:val="00CA084F"/>
    <w:rsid w:val="00CA088C"/>
    <w:rsid w:val="00CA08DA"/>
    <w:rsid w:val="00CA0A83"/>
    <w:rsid w:val="00CA0BC5"/>
    <w:rsid w:val="00CA1AA5"/>
    <w:rsid w:val="00CA1EA6"/>
    <w:rsid w:val="00CA312C"/>
    <w:rsid w:val="00CA4098"/>
    <w:rsid w:val="00CA4128"/>
    <w:rsid w:val="00CA4320"/>
    <w:rsid w:val="00CA481F"/>
    <w:rsid w:val="00CA49CC"/>
    <w:rsid w:val="00CA4AC3"/>
    <w:rsid w:val="00CA528B"/>
    <w:rsid w:val="00CA52AB"/>
    <w:rsid w:val="00CA538E"/>
    <w:rsid w:val="00CA54EB"/>
    <w:rsid w:val="00CA617C"/>
    <w:rsid w:val="00CA66BD"/>
    <w:rsid w:val="00CA70A4"/>
    <w:rsid w:val="00CA7529"/>
    <w:rsid w:val="00CA7760"/>
    <w:rsid w:val="00CB039F"/>
    <w:rsid w:val="00CB08F2"/>
    <w:rsid w:val="00CB0C0B"/>
    <w:rsid w:val="00CB0E79"/>
    <w:rsid w:val="00CB0EF3"/>
    <w:rsid w:val="00CB0F96"/>
    <w:rsid w:val="00CB125A"/>
    <w:rsid w:val="00CB1EE9"/>
    <w:rsid w:val="00CB2684"/>
    <w:rsid w:val="00CB26FE"/>
    <w:rsid w:val="00CB2CCD"/>
    <w:rsid w:val="00CB2CDD"/>
    <w:rsid w:val="00CB2FA3"/>
    <w:rsid w:val="00CB3876"/>
    <w:rsid w:val="00CB3D3A"/>
    <w:rsid w:val="00CB3E1F"/>
    <w:rsid w:val="00CB3ED1"/>
    <w:rsid w:val="00CB4C68"/>
    <w:rsid w:val="00CB54CF"/>
    <w:rsid w:val="00CB5500"/>
    <w:rsid w:val="00CB5D9C"/>
    <w:rsid w:val="00CB5DF2"/>
    <w:rsid w:val="00CB6614"/>
    <w:rsid w:val="00CB6A28"/>
    <w:rsid w:val="00CB6F81"/>
    <w:rsid w:val="00CB7015"/>
    <w:rsid w:val="00CB727B"/>
    <w:rsid w:val="00CC0200"/>
    <w:rsid w:val="00CC09C1"/>
    <w:rsid w:val="00CC0CDE"/>
    <w:rsid w:val="00CC171D"/>
    <w:rsid w:val="00CC1D03"/>
    <w:rsid w:val="00CC1E5A"/>
    <w:rsid w:val="00CC20EF"/>
    <w:rsid w:val="00CC20F7"/>
    <w:rsid w:val="00CC24B7"/>
    <w:rsid w:val="00CC255A"/>
    <w:rsid w:val="00CC26AF"/>
    <w:rsid w:val="00CC304A"/>
    <w:rsid w:val="00CC393C"/>
    <w:rsid w:val="00CC413C"/>
    <w:rsid w:val="00CC4475"/>
    <w:rsid w:val="00CC5195"/>
    <w:rsid w:val="00CC5461"/>
    <w:rsid w:val="00CC563D"/>
    <w:rsid w:val="00CC576D"/>
    <w:rsid w:val="00CC64E8"/>
    <w:rsid w:val="00CC6878"/>
    <w:rsid w:val="00CC68A4"/>
    <w:rsid w:val="00CC6EFB"/>
    <w:rsid w:val="00CC7375"/>
    <w:rsid w:val="00CC7620"/>
    <w:rsid w:val="00CC77DC"/>
    <w:rsid w:val="00CC78FC"/>
    <w:rsid w:val="00CC79FB"/>
    <w:rsid w:val="00CC7CBB"/>
    <w:rsid w:val="00CD126E"/>
    <w:rsid w:val="00CD155C"/>
    <w:rsid w:val="00CD1AAE"/>
    <w:rsid w:val="00CD25C5"/>
    <w:rsid w:val="00CD303F"/>
    <w:rsid w:val="00CD3474"/>
    <w:rsid w:val="00CD413F"/>
    <w:rsid w:val="00CD446E"/>
    <w:rsid w:val="00CD45FA"/>
    <w:rsid w:val="00CD4A73"/>
    <w:rsid w:val="00CD5864"/>
    <w:rsid w:val="00CD5920"/>
    <w:rsid w:val="00CD6627"/>
    <w:rsid w:val="00CD663C"/>
    <w:rsid w:val="00CD6733"/>
    <w:rsid w:val="00CD74A7"/>
    <w:rsid w:val="00CD74FC"/>
    <w:rsid w:val="00CD7836"/>
    <w:rsid w:val="00CE02D7"/>
    <w:rsid w:val="00CE030E"/>
    <w:rsid w:val="00CE072F"/>
    <w:rsid w:val="00CE0DFD"/>
    <w:rsid w:val="00CE1546"/>
    <w:rsid w:val="00CE159F"/>
    <w:rsid w:val="00CE1A1A"/>
    <w:rsid w:val="00CE1D27"/>
    <w:rsid w:val="00CE21CA"/>
    <w:rsid w:val="00CE221E"/>
    <w:rsid w:val="00CE22B2"/>
    <w:rsid w:val="00CE2566"/>
    <w:rsid w:val="00CE2D1C"/>
    <w:rsid w:val="00CE2E40"/>
    <w:rsid w:val="00CE2E97"/>
    <w:rsid w:val="00CE306C"/>
    <w:rsid w:val="00CE48F0"/>
    <w:rsid w:val="00CE4AE2"/>
    <w:rsid w:val="00CE4D1E"/>
    <w:rsid w:val="00CE4E54"/>
    <w:rsid w:val="00CE4E61"/>
    <w:rsid w:val="00CE5C23"/>
    <w:rsid w:val="00CE5EB1"/>
    <w:rsid w:val="00CE64F1"/>
    <w:rsid w:val="00CE6501"/>
    <w:rsid w:val="00CE6752"/>
    <w:rsid w:val="00CE6B33"/>
    <w:rsid w:val="00CE6CBA"/>
    <w:rsid w:val="00CE701F"/>
    <w:rsid w:val="00CE7864"/>
    <w:rsid w:val="00CF00C9"/>
    <w:rsid w:val="00CF09AE"/>
    <w:rsid w:val="00CF0B41"/>
    <w:rsid w:val="00CF1019"/>
    <w:rsid w:val="00CF1F6E"/>
    <w:rsid w:val="00CF2180"/>
    <w:rsid w:val="00CF21AC"/>
    <w:rsid w:val="00CF3095"/>
    <w:rsid w:val="00CF3A51"/>
    <w:rsid w:val="00CF4642"/>
    <w:rsid w:val="00CF469C"/>
    <w:rsid w:val="00CF585E"/>
    <w:rsid w:val="00CF5DEE"/>
    <w:rsid w:val="00CF5E83"/>
    <w:rsid w:val="00CF5EEE"/>
    <w:rsid w:val="00CF69BF"/>
    <w:rsid w:val="00CF6E3E"/>
    <w:rsid w:val="00CF7688"/>
    <w:rsid w:val="00D0047F"/>
    <w:rsid w:val="00D012EF"/>
    <w:rsid w:val="00D013C0"/>
    <w:rsid w:val="00D01F3A"/>
    <w:rsid w:val="00D029A9"/>
    <w:rsid w:val="00D02A11"/>
    <w:rsid w:val="00D0328B"/>
    <w:rsid w:val="00D0328C"/>
    <w:rsid w:val="00D03467"/>
    <w:rsid w:val="00D035AC"/>
    <w:rsid w:val="00D03A1B"/>
    <w:rsid w:val="00D03BC8"/>
    <w:rsid w:val="00D04F34"/>
    <w:rsid w:val="00D0505B"/>
    <w:rsid w:val="00D05196"/>
    <w:rsid w:val="00D05BF1"/>
    <w:rsid w:val="00D05DB3"/>
    <w:rsid w:val="00D06612"/>
    <w:rsid w:val="00D06BAC"/>
    <w:rsid w:val="00D07319"/>
    <w:rsid w:val="00D07338"/>
    <w:rsid w:val="00D074E9"/>
    <w:rsid w:val="00D102D5"/>
    <w:rsid w:val="00D10488"/>
    <w:rsid w:val="00D1096C"/>
    <w:rsid w:val="00D1110B"/>
    <w:rsid w:val="00D119AB"/>
    <w:rsid w:val="00D11A52"/>
    <w:rsid w:val="00D11AAA"/>
    <w:rsid w:val="00D11DBF"/>
    <w:rsid w:val="00D128B0"/>
    <w:rsid w:val="00D129D3"/>
    <w:rsid w:val="00D12CD4"/>
    <w:rsid w:val="00D12F0F"/>
    <w:rsid w:val="00D13015"/>
    <w:rsid w:val="00D131BA"/>
    <w:rsid w:val="00D137E0"/>
    <w:rsid w:val="00D1390C"/>
    <w:rsid w:val="00D139A0"/>
    <w:rsid w:val="00D13B2D"/>
    <w:rsid w:val="00D1473F"/>
    <w:rsid w:val="00D14E97"/>
    <w:rsid w:val="00D1508C"/>
    <w:rsid w:val="00D15729"/>
    <w:rsid w:val="00D161AF"/>
    <w:rsid w:val="00D16211"/>
    <w:rsid w:val="00D16ADC"/>
    <w:rsid w:val="00D17002"/>
    <w:rsid w:val="00D17444"/>
    <w:rsid w:val="00D17B90"/>
    <w:rsid w:val="00D2019E"/>
    <w:rsid w:val="00D205EF"/>
    <w:rsid w:val="00D20ABB"/>
    <w:rsid w:val="00D20B67"/>
    <w:rsid w:val="00D20D89"/>
    <w:rsid w:val="00D20EF9"/>
    <w:rsid w:val="00D21F18"/>
    <w:rsid w:val="00D2211E"/>
    <w:rsid w:val="00D222AE"/>
    <w:rsid w:val="00D23068"/>
    <w:rsid w:val="00D233E5"/>
    <w:rsid w:val="00D23456"/>
    <w:rsid w:val="00D238D4"/>
    <w:rsid w:val="00D238EC"/>
    <w:rsid w:val="00D23E64"/>
    <w:rsid w:val="00D23ED2"/>
    <w:rsid w:val="00D24382"/>
    <w:rsid w:val="00D251F8"/>
    <w:rsid w:val="00D25DBA"/>
    <w:rsid w:val="00D25F47"/>
    <w:rsid w:val="00D25FBE"/>
    <w:rsid w:val="00D26BF1"/>
    <w:rsid w:val="00D274FE"/>
    <w:rsid w:val="00D27878"/>
    <w:rsid w:val="00D303F7"/>
    <w:rsid w:val="00D30F62"/>
    <w:rsid w:val="00D30FDF"/>
    <w:rsid w:val="00D3106E"/>
    <w:rsid w:val="00D3159A"/>
    <w:rsid w:val="00D31DC6"/>
    <w:rsid w:val="00D32264"/>
    <w:rsid w:val="00D32F04"/>
    <w:rsid w:val="00D3361B"/>
    <w:rsid w:val="00D33A9C"/>
    <w:rsid w:val="00D33C9A"/>
    <w:rsid w:val="00D34090"/>
    <w:rsid w:val="00D344B0"/>
    <w:rsid w:val="00D347D8"/>
    <w:rsid w:val="00D349F7"/>
    <w:rsid w:val="00D34B96"/>
    <w:rsid w:val="00D355AE"/>
    <w:rsid w:val="00D35764"/>
    <w:rsid w:val="00D35E00"/>
    <w:rsid w:val="00D35E7A"/>
    <w:rsid w:val="00D3670E"/>
    <w:rsid w:val="00D379A9"/>
    <w:rsid w:val="00D37A43"/>
    <w:rsid w:val="00D40126"/>
    <w:rsid w:val="00D414E5"/>
    <w:rsid w:val="00D42560"/>
    <w:rsid w:val="00D42880"/>
    <w:rsid w:val="00D42B2C"/>
    <w:rsid w:val="00D42C43"/>
    <w:rsid w:val="00D431A3"/>
    <w:rsid w:val="00D43AC3"/>
    <w:rsid w:val="00D43DA2"/>
    <w:rsid w:val="00D450B0"/>
    <w:rsid w:val="00D45A58"/>
    <w:rsid w:val="00D4635B"/>
    <w:rsid w:val="00D464F6"/>
    <w:rsid w:val="00D465D6"/>
    <w:rsid w:val="00D46604"/>
    <w:rsid w:val="00D46963"/>
    <w:rsid w:val="00D471B3"/>
    <w:rsid w:val="00D47388"/>
    <w:rsid w:val="00D50186"/>
    <w:rsid w:val="00D50547"/>
    <w:rsid w:val="00D512D2"/>
    <w:rsid w:val="00D516BB"/>
    <w:rsid w:val="00D51898"/>
    <w:rsid w:val="00D519BE"/>
    <w:rsid w:val="00D52538"/>
    <w:rsid w:val="00D53023"/>
    <w:rsid w:val="00D53846"/>
    <w:rsid w:val="00D53F05"/>
    <w:rsid w:val="00D5498B"/>
    <w:rsid w:val="00D549DD"/>
    <w:rsid w:val="00D551F4"/>
    <w:rsid w:val="00D55A29"/>
    <w:rsid w:val="00D55C3D"/>
    <w:rsid w:val="00D55C65"/>
    <w:rsid w:val="00D55EF2"/>
    <w:rsid w:val="00D563DF"/>
    <w:rsid w:val="00D56C47"/>
    <w:rsid w:val="00D57002"/>
    <w:rsid w:val="00D57044"/>
    <w:rsid w:val="00D57537"/>
    <w:rsid w:val="00D57F59"/>
    <w:rsid w:val="00D6054B"/>
    <w:rsid w:val="00D608A4"/>
    <w:rsid w:val="00D608B3"/>
    <w:rsid w:val="00D60B81"/>
    <w:rsid w:val="00D61688"/>
    <w:rsid w:val="00D62638"/>
    <w:rsid w:val="00D62EB0"/>
    <w:rsid w:val="00D6303C"/>
    <w:rsid w:val="00D6344E"/>
    <w:rsid w:val="00D63481"/>
    <w:rsid w:val="00D6478C"/>
    <w:rsid w:val="00D65439"/>
    <w:rsid w:val="00D662A3"/>
    <w:rsid w:val="00D66331"/>
    <w:rsid w:val="00D66393"/>
    <w:rsid w:val="00D66737"/>
    <w:rsid w:val="00D66C8B"/>
    <w:rsid w:val="00D66E82"/>
    <w:rsid w:val="00D6716C"/>
    <w:rsid w:val="00D6733F"/>
    <w:rsid w:val="00D6795E"/>
    <w:rsid w:val="00D6798F"/>
    <w:rsid w:val="00D67D16"/>
    <w:rsid w:val="00D67EB2"/>
    <w:rsid w:val="00D67FD2"/>
    <w:rsid w:val="00D70029"/>
    <w:rsid w:val="00D70804"/>
    <w:rsid w:val="00D71268"/>
    <w:rsid w:val="00D715B2"/>
    <w:rsid w:val="00D7229A"/>
    <w:rsid w:val="00D72807"/>
    <w:rsid w:val="00D72981"/>
    <w:rsid w:val="00D72F7F"/>
    <w:rsid w:val="00D72FAB"/>
    <w:rsid w:val="00D72FC3"/>
    <w:rsid w:val="00D73374"/>
    <w:rsid w:val="00D73B34"/>
    <w:rsid w:val="00D73D4E"/>
    <w:rsid w:val="00D74196"/>
    <w:rsid w:val="00D74F43"/>
    <w:rsid w:val="00D75381"/>
    <w:rsid w:val="00D75564"/>
    <w:rsid w:val="00D75757"/>
    <w:rsid w:val="00D758BF"/>
    <w:rsid w:val="00D75CC3"/>
    <w:rsid w:val="00D76742"/>
    <w:rsid w:val="00D768A0"/>
    <w:rsid w:val="00D76D30"/>
    <w:rsid w:val="00D771B2"/>
    <w:rsid w:val="00D7726A"/>
    <w:rsid w:val="00D772C6"/>
    <w:rsid w:val="00D77894"/>
    <w:rsid w:val="00D7794C"/>
    <w:rsid w:val="00D80150"/>
    <w:rsid w:val="00D805CA"/>
    <w:rsid w:val="00D80608"/>
    <w:rsid w:val="00D80F4A"/>
    <w:rsid w:val="00D8105E"/>
    <w:rsid w:val="00D810C8"/>
    <w:rsid w:val="00D816FE"/>
    <w:rsid w:val="00D81F1C"/>
    <w:rsid w:val="00D8213E"/>
    <w:rsid w:val="00D82359"/>
    <w:rsid w:val="00D82B49"/>
    <w:rsid w:val="00D82B9E"/>
    <w:rsid w:val="00D82F3A"/>
    <w:rsid w:val="00D8325D"/>
    <w:rsid w:val="00D83537"/>
    <w:rsid w:val="00D83567"/>
    <w:rsid w:val="00D84546"/>
    <w:rsid w:val="00D860CC"/>
    <w:rsid w:val="00D86902"/>
    <w:rsid w:val="00D86BD6"/>
    <w:rsid w:val="00D86BFC"/>
    <w:rsid w:val="00D86CA0"/>
    <w:rsid w:val="00D870CA"/>
    <w:rsid w:val="00D872B9"/>
    <w:rsid w:val="00D87D31"/>
    <w:rsid w:val="00D9056C"/>
    <w:rsid w:val="00D90CF3"/>
    <w:rsid w:val="00D9197C"/>
    <w:rsid w:val="00D9217E"/>
    <w:rsid w:val="00D92195"/>
    <w:rsid w:val="00D92792"/>
    <w:rsid w:val="00D92A00"/>
    <w:rsid w:val="00D92D7B"/>
    <w:rsid w:val="00D9326B"/>
    <w:rsid w:val="00D937F5"/>
    <w:rsid w:val="00D93D8E"/>
    <w:rsid w:val="00D9434D"/>
    <w:rsid w:val="00D9435E"/>
    <w:rsid w:val="00D950C7"/>
    <w:rsid w:val="00D9563A"/>
    <w:rsid w:val="00D959B6"/>
    <w:rsid w:val="00D96054"/>
    <w:rsid w:val="00D96379"/>
    <w:rsid w:val="00D968AD"/>
    <w:rsid w:val="00D96D6A"/>
    <w:rsid w:val="00D9747D"/>
    <w:rsid w:val="00D97D95"/>
    <w:rsid w:val="00D97E24"/>
    <w:rsid w:val="00D97E94"/>
    <w:rsid w:val="00DA0889"/>
    <w:rsid w:val="00DA0C00"/>
    <w:rsid w:val="00DA15DA"/>
    <w:rsid w:val="00DA1FA6"/>
    <w:rsid w:val="00DA2255"/>
    <w:rsid w:val="00DA2E00"/>
    <w:rsid w:val="00DA3109"/>
    <w:rsid w:val="00DA31CA"/>
    <w:rsid w:val="00DA3627"/>
    <w:rsid w:val="00DA3ADA"/>
    <w:rsid w:val="00DA6699"/>
    <w:rsid w:val="00DA67F0"/>
    <w:rsid w:val="00DA6C94"/>
    <w:rsid w:val="00DA7512"/>
    <w:rsid w:val="00DA7646"/>
    <w:rsid w:val="00DA79B2"/>
    <w:rsid w:val="00DA7C0B"/>
    <w:rsid w:val="00DA7CAD"/>
    <w:rsid w:val="00DB05D9"/>
    <w:rsid w:val="00DB130A"/>
    <w:rsid w:val="00DB2CA0"/>
    <w:rsid w:val="00DB30C9"/>
    <w:rsid w:val="00DB3117"/>
    <w:rsid w:val="00DB37BB"/>
    <w:rsid w:val="00DB3B27"/>
    <w:rsid w:val="00DB3F0B"/>
    <w:rsid w:val="00DB4676"/>
    <w:rsid w:val="00DB4BF2"/>
    <w:rsid w:val="00DB4BF4"/>
    <w:rsid w:val="00DB54EA"/>
    <w:rsid w:val="00DB56BF"/>
    <w:rsid w:val="00DB5A28"/>
    <w:rsid w:val="00DB5AB8"/>
    <w:rsid w:val="00DB6C82"/>
    <w:rsid w:val="00DC0F36"/>
    <w:rsid w:val="00DC0FB1"/>
    <w:rsid w:val="00DC12DF"/>
    <w:rsid w:val="00DC152B"/>
    <w:rsid w:val="00DC168F"/>
    <w:rsid w:val="00DC242F"/>
    <w:rsid w:val="00DC249E"/>
    <w:rsid w:val="00DC27F8"/>
    <w:rsid w:val="00DC2E0C"/>
    <w:rsid w:val="00DC318A"/>
    <w:rsid w:val="00DC3605"/>
    <w:rsid w:val="00DC3EDF"/>
    <w:rsid w:val="00DC4ED9"/>
    <w:rsid w:val="00DC4F68"/>
    <w:rsid w:val="00DC54E4"/>
    <w:rsid w:val="00DC5DE3"/>
    <w:rsid w:val="00DC635C"/>
    <w:rsid w:val="00DC71A3"/>
    <w:rsid w:val="00DC7EC9"/>
    <w:rsid w:val="00DD0129"/>
    <w:rsid w:val="00DD035D"/>
    <w:rsid w:val="00DD0453"/>
    <w:rsid w:val="00DD0FBC"/>
    <w:rsid w:val="00DD139D"/>
    <w:rsid w:val="00DD14AD"/>
    <w:rsid w:val="00DD16D8"/>
    <w:rsid w:val="00DD1743"/>
    <w:rsid w:val="00DD1871"/>
    <w:rsid w:val="00DD1DFA"/>
    <w:rsid w:val="00DD242C"/>
    <w:rsid w:val="00DD3136"/>
    <w:rsid w:val="00DD397B"/>
    <w:rsid w:val="00DD3D03"/>
    <w:rsid w:val="00DD4042"/>
    <w:rsid w:val="00DD504A"/>
    <w:rsid w:val="00DD509F"/>
    <w:rsid w:val="00DD5106"/>
    <w:rsid w:val="00DD6D95"/>
    <w:rsid w:val="00DD6D96"/>
    <w:rsid w:val="00DE0884"/>
    <w:rsid w:val="00DE0E7B"/>
    <w:rsid w:val="00DE0F6F"/>
    <w:rsid w:val="00DE10BA"/>
    <w:rsid w:val="00DE1609"/>
    <w:rsid w:val="00DE3404"/>
    <w:rsid w:val="00DE4743"/>
    <w:rsid w:val="00DE4868"/>
    <w:rsid w:val="00DE48E2"/>
    <w:rsid w:val="00DE48E8"/>
    <w:rsid w:val="00DE516F"/>
    <w:rsid w:val="00DE542D"/>
    <w:rsid w:val="00DE5BBC"/>
    <w:rsid w:val="00DE5D22"/>
    <w:rsid w:val="00DE5D47"/>
    <w:rsid w:val="00DE671E"/>
    <w:rsid w:val="00DE694E"/>
    <w:rsid w:val="00DE6EFA"/>
    <w:rsid w:val="00DE74BF"/>
    <w:rsid w:val="00DE79C6"/>
    <w:rsid w:val="00DE7ECC"/>
    <w:rsid w:val="00DF00C8"/>
    <w:rsid w:val="00DF05DB"/>
    <w:rsid w:val="00DF0BB5"/>
    <w:rsid w:val="00DF0F17"/>
    <w:rsid w:val="00DF0F79"/>
    <w:rsid w:val="00DF10CA"/>
    <w:rsid w:val="00DF1350"/>
    <w:rsid w:val="00DF16EE"/>
    <w:rsid w:val="00DF2798"/>
    <w:rsid w:val="00DF2FCB"/>
    <w:rsid w:val="00DF3D28"/>
    <w:rsid w:val="00DF3DB3"/>
    <w:rsid w:val="00DF45F3"/>
    <w:rsid w:val="00DF4701"/>
    <w:rsid w:val="00DF4917"/>
    <w:rsid w:val="00DF4AEF"/>
    <w:rsid w:val="00DF4E08"/>
    <w:rsid w:val="00DF5233"/>
    <w:rsid w:val="00DF5842"/>
    <w:rsid w:val="00DF5896"/>
    <w:rsid w:val="00DF5E13"/>
    <w:rsid w:val="00DF6192"/>
    <w:rsid w:val="00DF6512"/>
    <w:rsid w:val="00DF7642"/>
    <w:rsid w:val="00DF7A9B"/>
    <w:rsid w:val="00DF7FD6"/>
    <w:rsid w:val="00E0060C"/>
    <w:rsid w:val="00E00C30"/>
    <w:rsid w:val="00E00CEF"/>
    <w:rsid w:val="00E00F4B"/>
    <w:rsid w:val="00E013C5"/>
    <w:rsid w:val="00E01B73"/>
    <w:rsid w:val="00E01CF0"/>
    <w:rsid w:val="00E01EE5"/>
    <w:rsid w:val="00E020AC"/>
    <w:rsid w:val="00E02E61"/>
    <w:rsid w:val="00E02E92"/>
    <w:rsid w:val="00E03254"/>
    <w:rsid w:val="00E03478"/>
    <w:rsid w:val="00E036BD"/>
    <w:rsid w:val="00E0391D"/>
    <w:rsid w:val="00E03DCE"/>
    <w:rsid w:val="00E0401B"/>
    <w:rsid w:val="00E04870"/>
    <w:rsid w:val="00E04A80"/>
    <w:rsid w:val="00E04B4C"/>
    <w:rsid w:val="00E05893"/>
    <w:rsid w:val="00E058C8"/>
    <w:rsid w:val="00E05BDC"/>
    <w:rsid w:val="00E05C8E"/>
    <w:rsid w:val="00E05D65"/>
    <w:rsid w:val="00E06222"/>
    <w:rsid w:val="00E0693E"/>
    <w:rsid w:val="00E06D1B"/>
    <w:rsid w:val="00E06DC0"/>
    <w:rsid w:val="00E06EB6"/>
    <w:rsid w:val="00E071F0"/>
    <w:rsid w:val="00E078FD"/>
    <w:rsid w:val="00E10223"/>
    <w:rsid w:val="00E10C9B"/>
    <w:rsid w:val="00E10F69"/>
    <w:rsid w:val="00E117F2"/>
    <w:rsid w:val="00E11B00"/>
    <w:rsid w:val="00E13118"/>
    <w:rsid w:val="00E13729"/>
    <w:rsid w:val="00E137A9"/>
    <w:rsid w:val="00E13B09"/>
    <w:rsid w:val="00E1407A"/>
    <w:rsid w:val="00E1418D"/>
    <w:rsid w:val="00E141A3"/>
    <w:rsid w:val="00E14806"/>
    <w:rsid w:val="00E14E4A"/>
    <w:rsid w:val="00E15678"/>
    <w:rsid w:val="00E156A0"/>
    <w:rsid w:val="00E16069"/>
    <w:rsid w:val="00E16412"/>
    <w:rsid w:val="00E16686"/>
    <w:rsid w:val="00E16C59"/>
    <w:rsid w:val="00E16E83"/>
    <w:rsid w:val="00E17032"/>
    <w:rsid w:val="00E17207"/>
    <w:rsid w:val="00E17383"/>
    <w:rsid w:val="00E1779B"/>
    <w:rsid w:val="00E20C24"/>
    <w:rsid w:val="00E218B5"/>
    <w:rsid w:val="00E23074"/>
    <w:rsid w:val="00E2363C"/>
    <w:rsid w:val="00E23708"/>
    <w:rsid w:val="00E23C50"/>
    <w:rsid w:val="00E23FEE"/>
    <w:rsid w:val="00E246F0"/>
    <w:rsid w:val="00E24711"/>
    <w:rsid w:val="00E24B24"/>
    <w:rsid w:val="00E24C81"/>
    <w:rsid w:val="00E253F7"/>
    <w:rsid w:val="00E2552C"/>
    <w:rsid w:val="00E255E2"/>
    <w:rsid w:val="00E255F9"/>
    <w:rsid w:val="00E25C4F"/>
    <w:rsid w:val="00E25CFC"/>
    <w:rsid w:val="00E26097"/>
    <w:rsid w:val="00E26164"/>
    <w:rsid w:val="00E267E7"/>
    <w:rsid w:val="00E26FEA"/>
    <w:rsid w:val="00E274C9"/>
    <w:rsid w:val="00E2794C"/>
    <w:rsid w:val="00E27C4F"/>
    <w:rsid w:val="00E27E47"/>
    <w:rsid w:val="00E27E50"/>
    <w:rsid w:val="00E302F0"/>
    <w:rsid w:val="00E32394"/>
    <w:rsid w:val="00E32B97"/>
    <w:rsid w:val="00E33257"/>
    <w:rsid w:val="00E33420"/>
    <w:rsid w:val="00E34176"/>
    <w:rsid w:val="00E34C42"/>
    <w:rsid w:val="00E34F2F"/>
    <w:rsid w:val="00E350EE"/>
    <w:rsid w:val="00E35279"/>
    <w:rsid w:val="00E358FC"/>
    <w:rsid w:val="00E35E7B"/>
    <w:rsid w:val="00E35EBD"/>
    <w:rsid w:val="00E36015"/>
    <w:rsid w:val="00E3609C"/>
    <w:rsid w:val="00E364FE"/>
    <w:rsid w:val="00E36E9C"/>
    <w:rsid w:val="00E371E3"/>
    <w:rsid w:val="00E374D5"/>
    <w:rsid w:val="00E37B05"/>
    <w:rsid w:val="00E37CD2"/>
    <w:rsid w:val="00E40932"/>
    <w:rsid w:val="00E40A2B"/>
    <w:rsid w:val="00E41492"/>
    <w:rsid w:val="00E414A2"/>
    <w:rsid w:val="00E418D1"/>
    <w:rsid w:val="00E4224E"/>
    <w:rsid w:val="00E4232A"/>
    <w:rsid w:val="00E425D2"/>
    <w:rsid w:val="00E42CEB"/>
    <w:rsid w:val="00E42F4F"/>
    <w:rsid w:val="00E43311"/>
    <w:rsid w:val="00E4393A"/>
    <w:rsid w:val="00E4442F"/>
    <w:rsid w:val="00E4452D"/>
    <w:rsid w:val="00E4471C"/>
    <w:rsid w:val="00E44A04"/>
    <w:rsid w:val="00E44E4C"/>
    <w:rsid w:val="00E4529E"/>
    <w:rsid w:val="00E459E9"/>
    <w:rsid w:val="00E45A6D"/>
    <w:rsid w:val="00E45F8B"/>
    <w:rsid w:val="00E46302"/>
    <w:rsid w:val="00E4677F"/>
    <w:rsid w:val="00E47C42"/>
    <w:rsid w:val="00E50110"/>
    <w:rsid w:val="00E503A0"/>
    <w:rsid w:val="00E507A5"/>
    <w:rsid w:val="00E50E89"/>
    <w:rsid w:val="00E5106A"/>
    <w:rsid w:val="00E51391"/>
    <w:rsid w:val="00E51BB9"/>
    <w:rsid w:val="00E51D6F"/>
    <w:rsid w:val="00E52606"/>
    <w:rsid w:val="00E5382C"/>
    <w:rsid w:val="00E53FE3"/>
    <w:rsid w:val="00E55026"/>
    <w:rsid w:val="00E552F1"/>
    <w:rsid w:val="00E55385"/>
    <w:rsid w:val="00E5595F"/>
    <w:rsid w:val="00E563B1"/>
    <w:rsid w:val="00E5640E"/>
    <w:rsid w:val="00E565ED"/>
    <w:rsid w:val="00E56AB0"/>
    <w:rsid w:val="00E56BFB"/>
    <w:rsid w:val="00E57124"/>
    <w:rsid w:val="00E57476"/>
    <w:rsid w:val="00E57B67"/>
    <w:rsid w:val="00E57C85"/>
    <w:rsid w:val="00E60661"/>
    <w:rsid w:val="00E60EA5"/>
    <w:rsid w:val="00E61117"/>
    <w:rsid w:val="00E6134A"/>
    <w:rsid w:val="00E61541"/>
    <w:rsid w:val="00E6167D"/>
    <w:rsid w:val="00E619AF"/>
    <w:rsid w:val="00E61F7B"/>
    <w:rsid w:val="00E62039"/>
    <w:rsid w:val="00E621B1"/>
    <w:rsid w:val="00E6223A"/>
    <w:rsid w:val="00E62242"/>
    <w:rsid w:val="00E628A4"/>
    <w:rsid w:val="00E6409F"/>
    <w:rsid w:val="00E64287"/>
    <w:rsid w:val="00E647A7"/>
    <w:rsid w:val="00E65012"/>
    <w:rsid w:val="00E65668"/>
    <w:rsid w:val="00E662AF"/>
    <w:rsid w:val="00E666F7"/>
    <w:rsid w:val="00E66747"/>
    <w:rsid w:val="00E667E2"/>
    <w:rsid w:val="00E66A7F"/>
    <w:rsid w:val="00E66C83"/>
    <w:rsid w:val="00E66F4B"/>
    <w:rsid w:val="00E700DC"/>
    <w:rsid w:val="00E701F9"/>
    <w:rsid w:val="00E70755"/>
    <w:rsid w:val="00E7134F"/>
    <w:rsid w:val="00E71649"/>
    <w:rsid w:val="00E71892"/>
    <w:rsid w:val="00E7196D"/>
    <w:rsid w:val="00E71DE1"/>
    <w:rsid w:val="00E71E7D"/>
    <w:rsid w:val="00E721ED"/>
    <w:rsid w:val="00E7278F"/>
    <w:rsid w:val="00E72D99"/>
    <w:rsid w:val="00E73517"/>
    <w:rsid w:val="00E743CD"/>
    <w:rsid w:val="00E746C0"/>
    <w:rsid w:val="00E749BE"/>
    <w:rsid w:val="00E74B33"/>
    <w:rsid w:val="00E75103"/>
    <w:rsid w:val="00E75365"/>
    <w:rsid w:val="00E75764"/>
    <w:rsid w:val="00E75AF3"/>
    <w:rsid w:val="00E75E9C"/>
    <w:rsid w:val="00E760B6"/>
    <w:rsid w:val="00E7763E"/>
    <w:rsid w:val="00E77891"/>
    <w:rsid w:val="00E778E5"/>
    <w:rsid w:val="00E80D31"/>
    <w:rsid w:val="00E81484"/>
    <w:rsid w:val="00E81983"/>
    <w:rsid w:val="00E819BF"/>
    <w:rsid w:val="00E823E9"/>
    <w:rsid w:val="00E82B55"/>
    <w:rsid w:val="00E840BC"/>
    <w:rsid w:val="00E8434E"/>
    <w:rsid w:val="00E84E9B"/>
    <w:rsid w:val="00E8554E"/>
    <w:rsid w:val="00E85D56"/>
    <w:rsid w:val="00E872BD"/>
    <w:rsid w:val="00E87471"/>
    <w:rsid w:val="00E87A51"/>
    <w:rsid w:val="00E87EDA"/>
    <w:rsid w:val="00E9027A"/>
    <w:rsid w:val="00E903FB"/>
    <w:rsid w:val="00E90B20"/>
    <w:rsid w:val="00E912AB"/>
    <w:rsid w:val="00E924A9"/>
    <w:rsid w:val="00E927CA"/>
    <w:rsid w:val="00E9282A"/>
    <w:rsid w:val="00E92B49"/>
    <w:rsid w:val="00E92BF9"/>
    <w:rsid w:val="00E94456"/>
    <w:rsid w:val="00E944C9"/>
    <w:rsid w:val="00E9482B"/>
    <w:rsid w:val="00E950FB"/>
    <w:rsid w:val="00E95B7B"/>
    <w:rsid w:val="00E960D9"/>
    <w:rsid w:val="00E961BB"/>
    <w:rsid w:val="00E961C1"/>
    <w:rsid w:val="00E96882"/>
    <w:rsid w:val="00E96B80"/>
    <w:rsid w:val="00EA0D78"/>
    <w:rsid w:val="00EA1606"/>
    <w:rsid w:val="00EA1DD0"/>
    <w:rsid w:val="00EA2135"/>
    <w:rsid w:val="00EA39AE"/>
    <w:rsid w:val="00EA3A42"/>
    <w:rsid w:val="00EA3B79"/>
    <w:rsid w:val="00EA4A17"/>
    <w:rsid w:val="00EA5013"/>
    <w:rsid w:val="00EA5301"/>
    <w:rsid w:val="00EA5900"/>
    <w:rsid w:val="00EA5D4D"/>
    <w:rsid w:val="00EA66BA"/>
    <w:rsid w:val="00EA6AE4"/>
    <w:rsid w:val="00EA6AEE"/>
    <w:rsid w:val="00EA6D76"/>
    <w:rsid w:val="00EA7348"/>
    <w:rsid w:val="00EA7B54"/>
    <w:rsid w:val="00EA7E9D"/>
    <w:rsid w:val="00EB0016"/>
    <w:rsid w:val="00EB0FDF"/>
    <w:rsid w:val="00EB15B8"/>
    <w:rsid w:val="00EB1AD1"/>
    <w:rsid w:val="00EB1E06"/>
    <w:rsid w:val="00EB1E63"/>
    <w:rsid w:val="00EB1EDF"/>
    <w:rsid w:val="00EB2065"/>
    <w:rsid w:val="00EB2740"/>
    <w:rsid w:val="00EB2763"/>
    <w:rsid w:val="00EB28BD"/>
    <w:rsid w:val="00EB37F1"/>
    <w:rsid w:val="00EB496A"/>
    <w:rsid w:val="00EB542F"/>
    <w:rsid w:val="00EB5697"/>
    <w:rsid w:val="00EB57E7"/>
    <w:rsid w:val="00EB5AAF"/>
    <w:rsid w:val="00EB5AE0"/>
    <w:rsid w:val="00EB5BED"/>
    <w:rsid w:val="00EB6FD5"/>
    <w:rsid w:val="00EC02D9"/>
    <w:rsid w:val="00EC119F"/>
    <w:rsid w:val="00EC1D4E"/>
    <w:rsid w:val="00EC22DE"/>
    <w:rsid w:val="00EC26FB"/>
    <w:rsid w:val="00EC278E"/>
    <w:rsid w:val="00EC4B35"/>
    <w:rsid w:val="00EC4F20"/>
    <w:rsid w:val="00EC5691"/>
    <w:rsid w:val="00EC56F8"/>
    <w:rsid w:val="00EC5984"/>
    <w:rsid w:val="00EC67EC"/>
    <w:rsid w:val="00EC7499"/>
    <w:rsid w:val="00EC786B"/>
    <w:rsid w:val="00ED0112"/>
    <w:rsid w:val="00ED0723"/>
    <w:rsid w:val="00ED0BB5"/>
    <w:rsid w:val="00ED0F66"/>
    <w:rsid w:val="00ED0F7C"/>
    <w:rsid w:val="00ED11E9"/>
    <w:rsid w:val="00ED12B0"/>
    <w:rsid w:val="00ED169A"/>
    <w:rsid w:val="00ED212B"/>
    <w:rsid w:val="00ED2BF3"/>
    <w:rsid w:val="00ED3295"/>
    <w:rsid w:val="00ED32FF"/>
    <w:rsid w:val="00ED3A0B"/>
    <w:rsid w:val="00ED4262"/>
    <w:rsid w:val="00ED4ADF"/>
    <w:rsid w:val="00ED5BE1"/>
    <w:rsid w:val="00ED71A0"/>
    <w:rsid w:val="00ED7F88"/>
    <w:rsid w:val="00EE111C"/>
    <w:rsid w:val="00EE132A"/>
    <w:rsid w:val="00EE158E"/>
    <w:rsid w:val="00EE186D"/>
    <w:rsid w:val="00EE1D22"/>
    <w:rsid w:val="00EE26CD"/>
    <w:rsid w:val="00EE37EE"/>
    <w:rsid w:val="00EE3938"/>
    <w:rsid w:val="00EE3A30"/>
    <w:rsid w:val="00EE3C28"/>
    <w:rsid w:val="00EE46AE"/>
    <w:rsid w:val="00EE4B69"/>
    <w:rsid w:val="00EE65A8"/>
    <w:rsid w:val="00EE6787"/>
    <w:rsid w:val="00EE69ED"/>
    <w:rsid w:val="00EE6BA5"/>
    <w:rsid w:val="00EE74B6"/>
    <w:rsid w:val="00EE78C6"/>
    <w:rsid w:val="00EF0277"/>
    <w:rsid w:val="00EF08B1"/>
    <w:rsid w:val="00EF1268"/>
    <w:rsid w:val="00EF191E"/>
    <w:rsid w:val="00EF1B1A"/>
    <w:rsid w:val="00EF1E71"/>
    <w:rsid w:val="00EF2619"/>
    <w:rsid w:val="00EF31B8"/>
    <w:rsid w:val="00EF38E9"/>
    <w:rsid w:val="00EF4193"/>
    <w:rsid w:val="00EF464C"/>
    <w:rsid w:val="00EF4858"/>
    <w:rsid w:val="00EF4AC8"/>
    <w:rsid w:val="00EF4D28"/>
    <w:rsid w:val="00EF5129"/>
    <w:rsid w:val="00EF56C5"/>
    <w:rsid w:val="00EF59B4"/>
    <w:rsid w:val="00EF5BB1"/>
    <w:rsid w:val="00EF5D18"/>
    <w:rsid w:val="00EF5F03"/>
    <w:rsid w:val="00EF6299"/>
    <w:rsid w:val="00EF6924"/>
    <w:rsid w:val="00EF69D9"/>
    <w:rsid w:val="00EF6D19"/>
    <w:rsid w:val="00EF7039"/>
    <w:rsid w:val="00EF7AA2"/>
    <w:rsid w:val="00EF7CF2"/>
    <w:rsid w:val="00F00528"/>
    <w:rsid w:val="00F00804"/>
    <w:rsid w:val="00F00F6E"/>
    <w:rsid w:val="00F0140E"/>
    <w:rsid w:val="00F01BCC"/>
    <w:rsid w:val="00F0287F"/>
    <w:rsid w:val="00F0318B"/>
    <w:rsid w:val="00F036CF"/>
    <w:rsid w:val="00F037A7"/>
    <w:rsid w:val="00F03A2B"/>
    <w:rsid w:val="00F041D7"/>
    <w:rsid w:val="00F043FA"/>
    <w:rsid w:val="00F044CF"/>
    <w:rsid w:val="00F0490B"/>
    <w:rsid w:val="00F05835"/>
    <w:rsid w:val="00F05BED"/>
    <w:rsid w:val="00F0696D"/>
    <w:rsid w:val="00F06C8F"/>
    <w:rsid w:val="00F07A9B"/>
    <w:rsid w:val="00F1013C"/>
    <w:rsid w:val="00F1085C"/>
    <w:rsid w:val="00F10B1E"/>
    <w:rsid w:val="00F10E0D"/>
    <w:rsid w:val="00F115ED"/>
    <w:rsid w:val="00F11CA7"/>
    <w:rsid w:val="00F11EB4"/>
    <w:rsid w:val="00F1219A"/>
    <w:rsid w:val="00F121B0"/>
    <w:rsid w:val="00F12366"/>
    <w:rsid w:val="00F12554"/>
    <w:rsid w:val="00F1321E"/>
    <w:rsid w:val="00F13A82"/>
    <w:rsid w:val="00F13B8A"/>
    <w:rsid w:val="00F144BA"/>
    <w:rsid w:val="00F14A87"/>
    <w:rsid w:val="00F151F2"/>
    <w:rsid w:val="00F159F4"/>
    <w:rsid w:val="00F15B72"/>
    <w:rsid w:val="00F16476"/>
    <w:rsid w:val="00F16837"/>
    <w:rsid w:val="00F1697D"/>
    <w:rsid w:val="00F16DBC"/>
    <w:rsid w:val="00F17488"/>
    <w:rsid w:val="00F17841"/>
    <w:rsid w:val="00F20D6B"/>
    <w:rsid w:val="00F21413"/>
    <w:rsid w:val="00F217BB"/>
    <w:rsid w:val="00F220F4"/>
    <w:rsid w:val="00F23646"/>
    <w:rsid w:val="00F23F95"/>
    <w:rsid w:val="00F24103"/>
    <w:rsid w:val="00F24CCB"/>
    <w:rsid w:val="00F24CE4"/>
    <w:rsid w:val="00F252CD"/>
    <w:rsid w:val="00F252F5"/>
    <w:rsid w:val="00F257DD"/>
    <w:rsid w:val="00F258E6"/>
    <w:rsid w:val="00F25C6A"/>
    <w:rsid w:val="00F25EDA"/>
    <w:rsid w:val="00F260CB"/>
    <w:rsid w:val="00F26FE4"/>
    <w:rsid w:val="00F27590"/>
    <w:rsid w:val="00F27998"/>
    <w:rsid w:val="00F300E3"/>
    <w:rsid w:val="00F31719"/>
    <w:rsid w:val="00F317E8"/>
    <w:rsid w:val="00F31F79"/>
    <w:rsid w:val="00F32156"/>
    <w:rsid w:val="00F326F2"/>
    <w:rsid w:val="00F33CD3"/>
    <w:rsid w:val="00F346D7"/>
    <w:rsid w:val="00F35D2C"/>
    <w:rsid w:val="00F35F1F"/>
    <w:rsid w:val="00F36528"/>
    <w:rsid w:val="00F36E80"/>
    <w:rsid w:val="00F37220"/>
    <w:rsid w:val="00F373B1"/>
    <w:rsid w:val="00F37813"/>
    <w:rsid w:val="00F37CF2"/>
    <w:rsid w:val="00F37EF9"/>
    <w:rsid w:val="00F4021F"/>
    <w:rsid w:val="00F4048F"/>
    <w:rsid w:val="00F40607"/>
    <w:rsid w:val="00F40813"/>
    <w:rsid w:val="00F40D53"/>
    <w:rsid w:val="00F41021"/>
    <w:rsid w:val="00F4172E"/>
    <w:rsid w:val="00F42068"/>
    <w:rsid w:val="00F427FA"/>
    <w:rsid w:val="00F42B52"/>
    <w:rsid w:val="00F42CE5"/>
    <w:rsid w:val="00F4330A"/>
    <w:rsid w:val="00F43371"/>
    <w:rsid w:val="00F4381F"/>
    <w:rsid w:val="00F43963"/>
    <w:rsid w:val="00F4405D"/>
    <w:rsid w:val="00F44DD2"/>
    <w:rsid w:val="00F44DE0"/>
    <w:rsid w:val="00F4554E"/>
    <w:rsid w:val="00F457F3"/>
    <w:rsid w:val="00F458CC"/>
    <w:rsid w:val="00F45A0B"/>
    <w:rsid w:val="00F45F4B"/>
    <w:rsid w:val="00F46646"/>
    <w:rsid w:val="00F469E5"/>
    <w:rsid w:val="00F47723"/>
    <w:rsid w:val="00F47CF3"/>
    <w:rsid w:val="00F47F5B"/>
    <w:rsid w:val="00F507DF"/>
    <w:rsid w:val="00F50D4A"/>
    <w:rsid w:val="00F50F81"/>
    <w:rsid w:val="00F51558"/>
    <w:rsid w:val="00F526B8"/>
    <w:rsid w:val="00F52910"/>
    <w:rsid w:val="00F52B8B"/>
    <w:rsid w:val="00F52CA7"/>
    <w:rsid w:val="00F52F4E"/>
    <w:rsid w:val="00F532DA"/>
    <w:rsid w:val="00F532FC"/>
    <w:rsid w:val="00F53440"/>
    <w:rsid w:val="00F53AF2"/>
    <w:rsid w:val="00F53E3C"/>
    <w:rsid w:val="00F543B1"/>
    <w:rsid w:val="00F54AC9"/>
    <w:rsid w:val="00F54C14"/>
    <w:rsid w:val="00F5513A"/>
    <w:rsid w:val="00F55249"/>
    <w:rsid w:val="00F55F02"/>
    <w:rsid w:val="00F56071"/>
    <w:rsid w:val="00F560C5"/>
    <w:rsid w:val="00F56489"/>
    <w:rsid w:val="00F5679B"/>
    <w:rsid w:val="00F567DD"/>
    <w:rsid w:val="00F56979"/>
    <w:rsid w:val="00F57941"/>
    <w:rsid w:val="00F57A22"/>
    <w:rsid w:val="00F57B40"/>
    <w:rsid w:val="00F601BE"/>
    <w:rsid w:val="00F6178C"/>
    <w:rsid w:val="00F61EBE"/>
    <w:rsid w:val="00F621AA"/>
    <w:rsid w:val="00F62E27"/>
    <w:rsid w:val="00F6395C"/>
    <w:rsid w:val="00F63BDE"/>
    <w:rsid w:val="00F6414C"/>
    <w:rsid w:val="00F649A2"/>
    <w:rsid w:val="00F65163"/>
    <w:rsid w:val="00F6550B"/>
    <w:rsid w:val="00F656E6"/>
    <w:rsid w:val="00F66642"/>
    <w:rsid w:val="00F67190"/>
    <w:rsid w:val="00F673EE"/>
    <w:rsid w:val="00F67427"/>
    <w:rsid w:val="00F67B0B"/>
    <w:rsid w:val="00F706B7"/>
    <w:rsid w:val="00F70E35"/>
    <w:rsid w:val="00F712EE"/>
    <w:rsid w:val="00F713F7"/>
    <w:rsid w:val="00F71E33"/>
    <w:rsid w:val="00F720F3"/>
    <w:rsid w:val="00F72288"/>
    <w:rsid w:val="00F7239D"/>
    <w:rsid w:val="00F723A4"/>
    <w:rsid w:val="00F724F9"/>
    <w:rsid w:val="00F73527"/>
    <w:rsid w:val="00F73C03"/>
    <w:rsid w:val="00F7506A"/>
    <w:rsid w:val="00F760EE"/>
    <w:rsid w:val="00F76740"/>
    <w:rsid w:val="00F76BF2"/>
    <w:rsid w:val="00F76E6A"/>
    <w:rsid w:val="00F770CE"/>
    <w:rsid w:val="00F7731C"/>
    <w:rsid w:val="00F77562"/>
    <w:rsid w:val="00F77D85"/>
    <w:rsid w:val="00F8143B"/>
    <w:rsid w:val="00F81BB8"/>
    <w:rsid w:val="00F81F64"/>
    <w:rsid w:val="00F82B7C"/>
    <w:rsid w:val="00F82D41"/>
    <w:rsid w:val="00F832E2"/>
    <w:rsid w:val="00F83F63"/>
    <w:rsid w:val="00F83F71"/>
    <w:rsid w:val="00F85040"/>
    <w:rsid w:val="00F850FE"/>
    <w:rsid w:val="00F8582D"/>
    <w:rsid w:val="00F8596A"/>
    <w:rsid w:val="00F85F17"/>
    <w:rsid w:val="00F86775"/>
    <w:rsid w:val="00F8696A"/>
    <w:rsid w:val="00F86A49"/>
    <w:rsid w:val="00F87311"/>
    <w:rsid w:val="00F8749B"/>
    <w:rsid w:val="00F8775B"/>
    <w:rsid w:val="00F87862"/>
    <w:rsid w:val="00F87D27"/>
    <w:rsid w:val="00F87FD6"/>
    <w:rsid w:val="00F906DA"/>
    <w:rsid w:val="00F90EB7"/>
    <w:rsid w:val="00F91408"/>
    <w:rsid w:val="00F91A4B"/>
    <w:rsid w:val="00F91FCC"/>
    <w:rsid w:val="00F92333"/>
    <w:rsid w:val="00F9235C"/>
    <w:rsid w:val="00F923AF"/>
    <w:rsid w:val="00F92497"/>
    <w:rsid w:val="00F92EAF"/>
    <w:rsid w:val="00F9302D"/>
    <w:rsid w:val="00F930ED"/>
    <w:rsid w:val="00F9311C"/>
    <w:rsid w:val="00F93DF0"/>
    <w:rsid w:val="00F9422A"/>
    <w:rsid w:val="00F9447C"/>
    <w:rsid w:val="00F94700"/>
    <w:rsid w:val="00F94A52"/>
    <w:rsid w:val="00F94B74"/>
    <w:rsid w:val="00F94BBB"/>
    <w:rsid w:val="00F94F3A"/>
    <w:rsid w:val="00F966DE"/>
    <w:rsid w:val="00F969A1"/>
    <w:rsid w:val="00F96DF2"/>
    <w:rsid w:val="00F972E4"/>
    <w:rsid w:val="00F9758A"/>
    <w:rsid w:val="00FA01AF"/>
    <w:rsid w:val="00FA0266"/>
    <w:rsid w:val="00FA03E6"/>
    <w:rsid w:val="00FA0C9A"/>
    <w:rsid w:val="00FA2335"/>
    <w:rsid w:val="00FA26F1"/>
    <w:rsid w:val="00FA287F"/>
    <w:rsid w:val="00FA2A9D"/>
    <w:rsid w:val="00FA2ED1"/>
    <w:rsid w:val="00FA30C2"/>
    <w:rsid w:val="00FA32FE"/>
    <w:rsid w:val="00FA3530"/>
    <w:rsid w:val="00FA37B7"/>
    <w:rsid w:val="00FA37DD"/>
    <w:rsid w:val="00FA3C26"/>
    <w:rsid w:val="00FA4500"/>
    <w:rsid w:val="00FA67B3"/>
    <w:rsid w:val="00FA6D49"/>
    <w:rsid w:val="00FA6FE4"/>
    <w:rsid w:val="00FA703A"/>
    <w:rsid w:val="00FB09C9"/>
    <w:rsid w:val="00FB0DE8"/>
    <w:rsid w:val="00FB1AC3"/>
    <w:rsid w:val="00FB1E71"/>
    <w:rsid w:val="00FB2517"/>
    <w:rsid w:val="00FB2DBF"/>
    <w:rsid w:val="00FB2F88"/>
    <w:rsid w:val="00FB3258"/>
    <w:rsid w:val="00FB34DB"/>
    <w:rsid w:val="00FB3CDB"/>
    <w:rsid w:val="00FB3E7C"/>
    <w:rsid w:val="00FB4061"/>
    <w:rsid w:val="00FB49B0"/>
    <w:rsid w:val="00FB4BB0"/>
    <w:rsid w:val="00FB561F"/>
    <w:rsid w:val="00FB74FB"/>
    <w:rsid w:val="00FC0417"/>
    <w:rsid w:val="00FC0805"/>
    <w:rsid w:val="00FC09F5"/>
    <w:rsid w:val="00FC1026"/>
    <w:rsid w:val="00FC13CB"/>
    <w:rsid w:val="00FC18C0"/>
    <w:rsid w:val="00FC1977"/>
    <w:rsid w:val="00FC1B17"/>
    <w:rsid w:val="00FC223E"/>
    <w:rsid w:val="00FC2279"/>
    <w:rsid w:val="00FC34CC"/>
    <w:rsid w:val="00FC3CD8"/>
    <w:rsid w:val="00FC3E84"/>
    <w:rsid w:val="00FC4A88"/>
    <w:rsid w:val="00FC4D11"/>
    <w:rsid w:val="00FC5B5E"/>
    <w:rsid w:val="00FC5C97"/>
    <w:rsid w:val="00FC5E1B"/>
    <w:rsid w:val="00FC6300"/>
    <w:rsid w:val="00FC68FE"/>
    <w:rsid w:val="00FC6C81"/>
    <w:rsid w:val="00FC6E39"/>
    <w:rsid w:val="00FC7435"/>
    <w:rsid w:val="00FC7E81"/>
    <w:rsid w:val="00FC7F25"/>
    <w:rsid w:val="00FD00A8"/>
    <w:rsid w:val="00FD04A0"/>
    <w:rsid w:val="00FD0D5E"/>
    <w:rsid w:val="00FD2B64"/>
    <w:rsid w:val="00FD3483"/>
    <w:rsid w:val="00FD3FD3"/>
    <w:rsid w:val="00FD5670"/>
    <w:rsid w:val="00FD5C57"/>
    <w:rsid w:val="00FD609D"/>
    <w:rsid w:val="00FD6489"/>
    <w:rsid w:val="00FD688F"/>
    <w:rsid w:val="00FD68AC"/>
    <w:rsid w:val="00FD6C9C"/>
    <w:rsid w:val="00FD7449"/>
    <w:rsid w:val="00FD7891"/>
    <w:rsid w:val="00FE0284"/>
    <w:rsid w:val="00FE0499"/>
    <w:rsid w:val="00FE0922"/>
    <w:rsid w:val="00FE09D4"/>
    <w:rsid w:val="00FE0BBC"/>
    <w:rsid w:val="00FE1678"/>
    <w:rsid w:val="00FE1A04"/>
    <w:rsid w:val="00FE1AA1"/>
    <w:rsid w:val="00FE1C64"/>
    <w:rsid w:val="00FE2204"/>
    <w:rsid w:val="00FE2329"/>
    <w:rsid w:val="00FE23D7"/>
    <w:rsid w:val="00FE23E4"/>
    <w:rsid w:val="00FE29F9"/>
    <w:rsid w:val="00FE2D80"/>
    <w:rsid w:val="00FE2D8A"/>
    <w:rsid w:val="00FE2DD3"/>
    <w:rsid w:val="00FE2F37"/>
    <w:rsid w:val="00FE3550"/>
    <w:rsid w:val="00FE35ED"/>
    <w:rsid w:val="00FE3E7C"/>
    <w:rsid w:val="00FE3F67"/>
    <w:rsid w:val="00FE41A9"/>
    <w:rsid w:val="00FE4245"/>
    <w:rsid w:val="00FE4451"/>
    <w:rsid w:val="00FE47FB"/>
    <w:rsid w:val="00FE4C26"/>
    <w:rsid w:val="00FE4CA5"/>
    <w:rsid w:val="00FE552E"/>
    <w:rsid w:val="00FE57CC"/>
    <w:rsid w:val="00FE6B56"/>
    <w:rsid w:val="00FE701B"/>
    <w:rsid w:val="00FE7020"/>
    <w:rsid w:val="00FE73E5"/>
    <w:rsid w:val="00FE7406"/>
    <w:rsid w:val="00FE7765"/>
    <w:rsid w:val="00FE7A2E"/>
    <w:rsid w:val="00FE7AC3"/>
    <w:rsid w:val="00FF0093"/>
    <w:rsid w:val="00FF20F2"/>
    <w:rsid w:val="00FF2623"/>
    <w:rsid w:val="00FF2924"/>
    <w:rsid w:val="00FF2B8B"/>
    <w:rsid w:val="00FF3F7A"/>
    <w:rsid w:val="00FF5023"/>
    <w:rsid w:val="00FF5052"/>
    <w:rsid w:val="00FF70E8"/>
    <w:rsid w:val="00FF795E"/>
    <w:rsid w:val="00FF7EB1"/>
    <w:rsid w:val="00FF7F8F"/>
    <w:rsid w:val="1694B4B9"/>
    <w:rsid w:val="7166BB1B"/>
  </w:rsids>
  <m:mathPr>
    <m:mathFont m:val="Cambria Math"/>
    <m:brkBin m:val="before"/>
    <m:brkBinSub m:val="--"/>
    <m:smallFrac m:val="0"/>
    <m:dispDef/>
    <m:lMargin m:val="0"/>
    <m:rMargin m:val="0"/>
    <m:defJc m:val="centerGroup"/>
    <m:wrapIndent m:val="1440"/>
    <m:intLim m:val="subSup"/>
    <m:naryLim m:val="undOvr"/>
  </m:mathPr>
  <w:themeFontLang w:val="fr-FR" w:eastAsia="ja-JP" w:bidi="my-M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B8A694"/>
  <w15:docId w15:val="{F392EE88-D3B3-4811-84CC-878E00B1E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36CF3"/>
    <w:pPr>
      <w:spacing w:before="120"/>
      <w:jc w:val="both"/>
    </w:pPr>
    <w:rPr>
      <w:sz w:val="20"/>
    </w:rPr>
  </w:style>
  <w:style w:type="paragraph" w:styleId="Heading1">
    <w:name w:val="heading 1"/>
    <w:basedOn w:val="ListParagraph"/>
    <w:next w:val="BodyText"/>
    <w:link w:val="Heading1Char"/>
    <w:qFormat/>
    <w:rsid w:val="00C40AF8"/>
    <w:pPr>
      <w:keepNext/>
      <w:pageBreakBefore/>
      <w:numPr>
        <w:numId w:val="4"/>
      </w:numPr>
      <w:spacing w:before="720" w:after="240"/>
      <w:outlineLvl w:val="0"/>
    </w:pPr>
    <w:rPr>
      <w:caps/>
      <w:sz w:val="32"/>
    </w:rPr>
  </w:style>
  <w:style w:type="paragraph" w:styleId="Heading2">
    <w:name w:val="heading 2"/>
    <w:basedOn w:val="Heading1"/>
    <w:next w:val="BodyText"/>
    <w:link w:val="Heading2Char"/>
    <w:qFormat/>
    <w:rsid w:val="00941F24"/>
    <w:pPr>
      <w:pageBreakBefore w:val="0"/>
      <w:numPr>
        <w:ilvl w:val="1"/>
      </w:numPr>
      <w:spacing w:before="120"/>
      <w:outlineLvl w:val="1"/>
    </w:pPr>
    <w:rPr>
      <w:caps w:val="0"/>
      <w:color w:val="00355B"/>
      <w:sz w:val="28"/>
    </w:rPr>
  </w:style>
  <w:style w:type="paragraph" w:styleId="Heading3">
    <w:name w:val="heading 3"/>
    <w:basedOn w:val="Heading2"/>
    <w:next w:val="BodyText"/>
    <w:link w:val="Heading3Char"/>
    <w:qFormat/>
    <w:rsid w:val="00F91FCC"/>
    <w:pPr>
      <w:numPr>
        <w:ilvl w:val="2"/>
      </w:numPr>
      <w:outlineLvl w:val="2"/>
    </w:pPr>
    <w:rPr>
      <w:color w:val="005D83"/>
      <w:sz w:val="24"/>
    </w:rPr>
  </w:style>
  <w:style w:type="paragraph" w:styleId="Heading4">
    <w:name w:val="heading 4"/>
    <w:basedOn w:val="Heading3"/>
    <w:next w:val="BodyText"/>
    <w:link w:val="Heading4Char"/>
    <w:qFormat/>
    <w:rsid w:val="006D3187"/>
    <w:pPr>
      <w:numPr>
        <w:ilvl w:val="3"/>
      </w:numPr>
      <w:spacing w:before="320"/>
      <w:outlineLvl w:val="3"/>
    </w:pPr>
    <w:rPr>
      <w:color w:val="00355B"/>
      <w:sz w:val="22"/>
    </w:rPr>
  </w:style>
  <w:style w:type="paragraph" w:styleId="Heading5">
    <w:name w:val="heading 5"/>
    <w:basedOn w:val="Normal"/>
    <w:next w:val="BodyText"/>
    <w:link w:val="Heading5Char"/>
    <w:qFormat/>
    <w:rsid w:val="00E03254"/>
    <w:pPr>
      <w:keepNext/>
      <w:keepLines/>
      <w:numPr>
        <w:ilvl w:val="4"/>
        <w:numId w:val="4"/>
      </w:numPr>
      <w:spacing w:after="200" w:line="240" w:lineRule="auto"/>
      <w:outlineLvl w:val="4"/>
    </w:pPr>
    <w:rPr>
      <w:rFonts w:ascii="Calibri" w:eastAsiaTheme="majorEastAsia" w:hAnsi="Calibri" w:cstheme="minorHAnsi"/>
      <w:b/>
      <w:szCs w:val="20"/>
    </w:rPr>
  </w:style>
  <w:style w:type="paragraph" w:styleId="Heading6">
    <w:name w:val="heading 6"/>
    <w:basedOn w:val="Normal"/>
    <w:next w:val="BodyText"/>
    <w:link w:val="Heading6Char"/>
    <w:rsid w:val="00E03254"/>
    <w:pPr>
      <w:keepNext/>
      <w:keepLines/>
      <w:numPr>
        <w:ilvl w:val="5"/>
        <w:numId w:val="4"/>
      </w:numPr>
      <w:spacing w:after="200" w:line="240" w:lineRule="auto"/>
      <w:outlineLvl w:val="5"/>
    </w:pPr>
    <w:rPr>
      <w:rFonts w:eastAsiaTheme="majorEastAsia" w:cstheme="minorHAnsi"/>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SGS Table Basic 1"/>
    <w:basedOn w:val="TableNormal"/>
    <w:uiPriority w:val="39"/>
    <w:rsid w:val="004005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style>
  <w:style w:type="paragraph" w:customStyle="1" w:styleId="Typedemission-Couverture">
    <w:name w:val="Type de mission - Couverture"/>
    <w:basedOn w:val="PdGTypemission"/>
    <w:next w:val="Normal"/>
    <w:link w:val="Typedemission-CouvertureCar"/>
    <w:rsid w:val="005545FC"/>
    <w:pPr>
      <w:framePr w:hSpace="142" w:wrap="around" w:vAnchor="page" w:hAnchor="margin" w:y="6045"/>
      <w:tabs>
        <w:tab w:val="clear" w:pos="9406"/>
      </w:tabs>
      <w:ind w:right="3004"/>
    </w:pPr>
    <w:rPr>
      <w:caps/>
    </w:rPr>
  </w:style>
  <w:style w:type="character" w:customStyle="1" w:styleId="Typedemission-CouvertureCar">
    <w:name w:val="Type de mission - Couverture Car"/>
    <w:basedOn w:val="DefaultParagraphFont"/>
    <w:link w:val="Typedemission-Couverture"/>
    <w:rsid w:val="005545FC"/>
    <w:rPr>
      <w:b/>
      <w:caps/>
      <w:noProof/>
      <w:sz w:val="28"/>
      <w:lang w:eastAsia="fr-FR"/>
    </w:rPr>
  </w:style>
  <w:style w:type="paragraph" w:customStyle="1" w:styleId="PdGTypemission">
    <w:name w:val="PdG_Type_mission"/>
    <w:basedOn w:val="Header"/>
    <w:rsid w:val="00841E7E"/>
    <w:pPr>
      <w:tabs>
        <w:tab w:val="clear" w:pos="4536"/>
        <w:tab w:val="clear" w:pos="9072"/>
        <w:tab w:val="center" w:pos="4703"/>
        <w:tab w:val="right" w:pos="9406"/>
      </w:tabs>
    </w:pPr>
    <w:rPr>
      <w:b/>
      <w:noProof/>
      <w:sz w:val="28"/>
      <w:lang w:eastAsia="fr-FR"/>
    </w:rPr>
  </w:style>
  <w:style w:type="paragraph" w:customStyle="1" w:styleId="PdGRefClient">
    <w:name w:val="PdG_Ref_Client"/>
    <w:basedOn w:val="Normal"/>
    <w:rsid w:val="00B44678"/>
    <w:pPr>
      <w:framePr w:hSpace="142" w:wrap="around" w:vAnchor="page" w:hAnchor="margin" w:x="-141" w:y="2836"/>
      <w:tabs>
        <w:tab w:val="left" w:pos="2291"/>
      </w:tabs>
      <w:spacing w:after="0" w:line="240" w:lineRule="auto"/>
      <w:suppressOverlap/>
    </w:pPr>
    <w:rPr>
      <w:sz w:val="24"/>
    </w:rPr>
  </w:style>
  <w:style w:type="paragraph" w:customStyle="1" w:styleId="PdGNomprojet">
    <w:name w:val="PdG_Nom_projet"/>
    <w:basedOn w:val="Normal"/>
    <w:rsid w:val="000E384D"/>
    <w:pPr>
      <w:spacing w:after="0" w:line="460" w:lineRule="exact"/>
    </w:pPr>
    <w:rPr>
      <w:b/>
      <w:noProof/>
      <w:sz w:val="48"/>
      <w:szCs w:val="48"/>
      <w:lang w:eastAsia="fr-FR"/>
    </w:rPr>
  </w:style>
  <w:style w:type="paragraph" w:styleId="Header">
    <w:name w:val="header"/>
    <w:basedOn w:val="Normal"/>
    <w:link w:val="HeaderChar"/>
    <w:uiPriority w:val="99"/>
    <w:unhideWhenUsed/>
    <w:rsid w:val="00841E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41E7E"/>
  </w:style>
  <w:style w:type="paragraph" w:styleId="Footer">
    <w:name w:val="footer"/>
    <w:basedOn w:val="Normal"/>
    <w:link w:val="FooterChar"/>
    <w:uiPriority w:val="99"/>
    <w:unhideWhenUsed/>
    <w:rsid w:val="00841E7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41E7E"/>
  </w:style>
  <w:style w:type="paragraph" w:customStyle="1" w:styleId="ENTITEREF">
    <w:name w:val="ENTITE REF"/>
    <w:basedOn w:val="Normal"/>
    <w:rsid w:val="00841E7E"/>
    <w:pPr>
      <w:numPr>
        <w:ilvl w:val="2"/>
        <w:numId w:val="1"/>
      </w:numPr>
      <w:spacing w:after="0" w:line="240" w:lineRule="auto"/>
    </w:pPr>
    <w:rPr>
      <w:sz w:val="16"/>
    </w:rPr>
  </w:style>
  <w:style w:type="paragraph" w:customStyle="1" w:styleId="Titre-Tableaufixe">
    <w:name w:val="Titre - Tableau fixe"/>
    <w:basedOn w:val="Normal"/>
    <w:uiPriority w:val="1"/>
    <w:rsid w:val="00841E7E"/>
    <w:pPr>
      <w:spacing w:after="0" w:line="240" w:lineRule="auto"/>
      <w:jc w:val="center"/>
    </w:pPr>
    <w:rPr>
      <w:b/>
      <w:caps/>
      <w:sz w:val="16"/>
    </w:rPr>
  </w:style>
  <w:style w:type="paragraph" w:styleId="BodyText">
    <w:name w:val="Body Text"/>
    <w:basedOn w:val="Normal"/>
    <w:link w:val="BodyTextChar"/>
    <w:uiPriority w:val="1"/>
    <w:qFormat/>
    <w:rsid w:val="00283CD1"/>
    <w:pPr>
      <w:spacing w:after="200" w:line="240" w:lineRule="auto"/>
    </w:pPr>
  </w:style>
  <w:style w:type="paragraph" w:customStyle="1" w:styleId="Sigesocial">
    <w:name w:val="Siège social"/>
    <w:basedOn w:val="Normal"/>
    <w:rsid w:val="00D75757"/>
    <w:pPr>
      <w:autoSpaceDE w:val="0"/>
      <w:autoSpaceDN w:val="0"/>
      <w:adjustRightInd w:val="0"/>
      <w:spacing w:after="0" w:line="288" w:lineRule="auto"/>
      <w:jc w:val="right"/>
      <w:textAlignment w:val="center"/>
    </w:pPr>
    <w:rPr>
      <w:rFonts w:ascii="Calibri" w:hAnsi="Calibri" w:cs="Calibri"/>
      <w:color w:val="000000"/>
      <w:sz w:val="16"/>
      <w:szCs w:val="16"/>
    </w:rPr>
  </w:style>
  <w:style w:type="character" w:customStyle="1" w:styleId="Heading5Char">
    <w:name w:val="Heading 5 Char"/>
    <w:basedOn w:val="DefaultParagraphFont"/>
    <w:link w:val="Heading5"/>
    <w:rsid w:val="00E03254"/>
    <w:rPr>
      <w:rFonts w:ascii="Calibri" w:eastAsiaTheme="majorEastAsia" w:hAnsi="Calibri" w:cstheme="minorHAnsi"/>
      <w:b/>
      <w:sz w:val="20"/>
      <w:szCs w:val="20"/>
    </w:rPr>
  </w:style>
  <w:style w:type="paragraph" w:customStyle="1" w:styleId="Nomduclient-Pagetableau">
    <w:name w:val="Nom du client - Page tableau"/>
    <w:basedOn w:val="Normal"/>
    <w:rsid w:val="00E71E7D"/>
    <w:pPr>
      <w:spacing w:after="0" w:line="240" w:lineRule="auto"/>
    </w:pPr>
    <w:rPr>
      <w:szCs w:val="24"/>
    </w:rPr>
  </w:style>
  <w:style w:type="paragraph" w:customStyle="1" w:styleId="Mission">
    <w:name w:val="Mission"/>
    <w:basedOn w:val="Normal"/>
    <w:link w:val="MissionCar"/>
    <w:rsid w:val="003A430F"/>
    <w:pPr>
      <w:spacing w:after="0" w:line="240" w:lineRule="auto"/>
    </w:pPr>
    <w:rPr>
      <w:szCs w:val="24"/>
      <w:lang w:val="en-US"/>
    </w:rPr>
  </w:style>
  <w:style w:type="character" w:customStyle="1" w:styleId="MissionCar">
    <w:name w:val="Mission Car"/>
    <w:basedOn w:val="DefaultParagraphFont"/>
    <w:link w:val="Mission"/>
    <w:rsid w:val="003A430F"/>
    <w:rPr>
      <w:b w:val="0"/>
      <w:sz w:val="20"/>
      <w:szCs w:val="24"/>
      <w:lang w:val="en-US"/>
    </w:rPr>
  </w:style>
  <w:style w:type="paragraph" w:customStyle="1" w:styleId="Sommaire">
    <w:name w:val="Sommaire"/>
    <w:basedOn w:val="Normal"/>
    <w:rsid w:val="0003054B"/>
    <w:pPr>
      <w:spacing w:before="200" w:after="360" w:line="240" w:lineRule="auto"/>
      <w:jc w:val="right"/>
      <w:outlineLvl w:val="0"/>
    </w:pPr>
    <w:rPr>
      <w:rFonts w:ascii="Calibri" w:hAnsi="Calibri"/>
      <w:caps/>
      <w:color w:val="00355B"/>
      <w:sz w:val="44"/>
      <w:szCs w:val="20"/>
    </w:rPr>
  </w:style>
  <w:style w:type="paragraph" w:styleId="TOC1">
    <w:name w:val="toc 1"/>
    <w:basedOn w:val="Normal"/>
    <w:next w:val="Normal"/>
    <w:autoRedefine/>
    <w:uiPriority w:val="39"/>
    <w:unhideWhenUsed/>
    <w:rsid w:val="003A00E4"/>
    <w:pPr>
      <w:tabs>
        <w:tab w:val="left" w:pos="1418"/>
        <w:tab w:val="right" w:leader="dot" w:pos="9639"/>
      </w:tabs>
      <w:spacing w:before="40" w:after="40" w:line="240" w:lineRule="auto"/>
      <w:ind w:left="1418" w:hanging="567"/>
    </w:pPr>
    <w:rPr>
      <w:b/>
      <w:caps/>
      <w:noProof/>
      <w:color w:val="005D83"/>
      <w:sz w:val="32"/>
      <w:lang w:val="en-US"/>
    </w:rPr>
  </w:style>
  <w:style w:type="paragraph" w:styleId="TOC2">
    <w:name w:val="toc 2"/>
    <w:basedOn w:val="Normal"/>
    <w:next w:val="Normal"/>
    <w:autoRedefine/>
    <w:uiPriority w:val="39"/>
    <w:unhideWhenUsed/>
    <w:rsid w:val="00132FB5"/>
    <w:pPr>
      <w:tabs>
        <w:tab w:val="left" w:pos="1418"/>
        <w:tab w:val="right" w:leader="dot" w:pos="9629"/>
      </w:tabs>
      <w:spacing w:before="240" w:after="240" w:line="240" w:lineRule="auto"/>
      <w:ind w:left="1701" w:hanging="850"/>
    </w:pPr>
    <w:rPr>
      <w:b/>
      <w:caps/>
      <w:noProof/>
      <w:color w:val="00355B"/>
      <w:sz w:val="28"/>
    </w:rPr>
  </w:style>
  <w:style w:type="paragraph" w:styleId="TOC3">
    <w:name w:val="toc 3"/>
    <w:basedOn w:val="Normal"/>
    <w:next w:val="Normal"/>
    <w:autoRedefine/>
    <w:uiPriority w:val="39"/>
    <w:unhideWhenUsed/>
    <w:rsid w:val="00132FB5"/>
    <w:pPr>
      <w:tabs>
        <w:tab w:val="left" w:pos="1985"/>
        <w:tab w:val="right" w:leader="dot" w:pos="9629"/>
      </w:tabs>
      <w:spacing w:after="100" w:line="240" w:lineRule="auto"/>
      <w:ind w:left="1418" w:hanging="567"/>
    </w:pPr>
    <w:rPr>
      <w:rFonts w:ascii="Calibri" w:hAnsi="Calibri"/>
      <w:b/>
      <w:caps/>
      <w:noProof/>
      <w:color w:val="005D83"/>
      <w:sz w:val="24"/>
      <w:lang w:val="en-US"/>
    </w:rPr>
  </w:style>
  <w:style w:type="character" w:styleId="Hyperlink">
    <w:name w:val="Hyperlink"/>
    <w:basedOn w:val="DefaultParagraphFont"/>
    <w:uiPriority w:val="99"/>
    <w:unhideWhenUsed/>
    <w:rsid w:val="00841E7E"/>
    <w:rPr>
      <w:color w:val="00A2A9" w:themeColor="hyperlink"/>
      <w:u w:val="single"/>
    </w:rPr>
  </w:style>
  <w:style w:type="paragraph" w:styleId="TOC4">
    <w:name w:val="toc 4"/>
    <w:basedOn w:val="Normal"/>
    <w:next w:val="Normal"/>
    <w:autoRedefine/>
    <w:uiPriority w:val="39"/>
    <w:unhideWhenUsed/>
    <w:rsid w:val="000567E4"/>
    <w:pPr>
      <w:tabs>
        <w:tab w:val="left" w:pos="2127"/>
        <w:tab w:val="right" w:leader="dot" w:pos="9629"/>
      </w:tabs>
      <w:spacing w:after="100" w:line="240" w:lineRule="auto"/>
      <w:ind w:left="2127" w:hanging="709"/>
    </w:pPr>
    <w:rPr>
      <w:rFonts w:ascii="Calibri" w:hAnsi="Calibri"/>
      <w:b/>
      <w:noProof/>
      <w:color w:val="00355B"/>
      <w:sz w:val="28"/>
      <w:lang w:val="en-US"/>
    </w:rPr>
  </w:style>
  <w:style w:type="paragraph" w:styleId="TOC5">
    <w:name w:val="toc 5"/>
    <w:basedOn w:val="Normal"/>
    <w:next w:val="Normal"/>
    <w:autoRedefine/>
    <w:uiPriority w:val="39"/>
    <w:unhideWhenUsed/>
    <w:rsid w:val="009B185F"/>
    <w:pPr>
      <w:tabs>
        <w:tab w:val="left" w:pos="1768"/>
        <w:tab w:val="left" w:pos="2177"/>
        <w:tab w:val="right" w:leader="dot" w:pos="9629"/>
      </w:tabs>
      <w:spacing w:after="100" w:line="240" w:lineRule="auto"/>
      <w:ind w:left="2127" w:hanging="709"/>
    </w:pPr>
    <w:rPr>
      <w:rFonts w:ascii="Calibri" w:hAnsi="Calibri"/>
      <w:b/>
      <w:noProof/>
      <w:color w:val="005D83"/>
      <w:sz w:val="24"/>
      <w:lang w:val="en-US"/>
    </w:rPr>
  </w:style>
  <w:style w:type="paragraph" w:styleId="TableofFigures">
    <w:name w:val="table of figures"/>
    <w:basedOn w:val="Normal"/>
    <w:next w:val="Normal"/>
    <w:autoRedefine/>
    <w:uiPriority w:val="99"/>
    <w:unhideWhenUsed/>
    <w:rsid w:val="00E565ED"/>
    <w:pPr>
      <w:tabs>
        <w:tab w:val="right" w:leader="dot" w:pos="9629"/>
      </w:tabs>
      <w:spacing w:before="20" w:after="40" w:line="240" w:lineRule="auto"/>
      <w:ind w:left="851"/>
    </w:pPr>
    <w:rPr>
      <w:rFonts w:ascii="Calibri" w:hAnsi="Calibri" w:cs="Calibri"/>
      <w:b/>
      <w:noProof/>
      <w:color w:val="005D83"/>
    </w:rPr>
  </w:style>
  <w:style w:type="paragraph" w:customStyle="1" w:styleId="Sommairedesillustrations">
    <w:name w:val="Sommaire des illustrations"/>
    <w:basedOn w:val="Normal"/>
    <w:rsid w:val="0003054B"/>
    <w:pPr>
      <w:spacing w:before="240" w:after="0" w:line="240" w:lineRule="auto"/>
      <w:ind w:left="851"/>
      <w:outlineLvl w:val="1"/>
    </w:pPr>
    <w:rPr>
      <w:rFonts w:ascii="Calibri" w:hAnsi="Calibri" w:cs="Calibri"/>
      <w:b/>
      <w:caps/>
      <w:color w:val="00355B"/>
      <w:sz w:val="28"/>
      <w:szCs w:val="16"/>
    </w:rPr>
  </w:style>
  <w:style w:type="paragraph" w:customStyle="1" w:styleId="Titreobjetsynthseconclusion">
    <w:name w:val="Titre objet/synthèse/conclusion"/>
    <w:basedOn w:val="Normal"/>
    <w:next w:val="BodyText"/>
    <w:qFormat/>
    <w:rsid w:val="001676B1"/>
    <w:pPr>
      <w:pageBreakBefore/>
      <w:spacing w:after="480" w:line="240" w:lineRule="auto"/>
      <w:ind w:left="360" w:hanging="360"/>
      <w:outlineLvl w:val="0"/>
    </w:pPr>
    <w:rPr>
      <w:rFonts w:ascii="Calibri" w:hAnsi="Calibri" w:cs="Calibri"/>
      <w:b/>
      <w:caps/>
      <w:color w:val="005D83"/>
      <w:sz w:val="32"/>
      <w:szCs w:val="16"/>
    </w:rPr>
  </w:style>
  <w:style w:type="paragraph" w:customStyle="1" w:styleId="Puce1">
    <w:name w:val="Puce 1"/>
    <w:aliases w:val="P1,Point1"/>
    <w:basedOn w:val="Normal"/>
    <w:link w:val="P1Car"/>
    <w:uiPriority w:val="1"/>
    <w:qFormat/>
    <w:rsid w:val="00B36F15"/>
    <w:pPr>
      <w:numPr>
        <w:numId w:val="1"/>
      </w:numPr>
      <w:autoSpaceDE w:val="0"/>
      <w:autoSpaceDN w:val="0"/>
      <w:adjustRightInd w:val="0"/>
      <w:spacing w:after="120" w:line="240" w:lineRule="auto"/>
      <w:textAlignment w:val="center"/>
    </w:pPr>
    <w:rPr>
      <w:rFonts w:ascii="Calibri" w:hAnsi="Calibri" w:cs="Calibri"/>
      <w:szCs w:val="20"/>
    </w:rPr>
  </w:style>
  <w:style w:type="paragraph" w:customStyle="1" w:styleId="Puce2">
    <w:name w:val="Puce 2"/>
    <w:aliases w:val="P2"/>
    <w:basedOn w:val="ListParagraph"/>
    <w:uiPriority w:val="1"/>
    <w:qFormat/>
    <w:rsid w:val="00CA528B"/>
    <w:pPr>
      <w:numPr>
        <w:numId w:val="33"/>
      </w:numPr>
      <w:spacing w:before="80" w:after="120" w:line="276" w:lineRule="auto"/>
    </w:pPr>
    <w:rPr>
      <w:b w:val="0"/>
      <w:color w:val="auto"/>
      <w:sz w:val="20"/>
    </w:rPr>
  </w:style>
  <w:style w:type="paragraph" w:customStyle="1" w:styleId="Puce3">
    <w:name w:val="Puce 3"/>
    <w:basedOn w:val="Normal"/>
    <w:uiPriority w:val="1"/>
    <w:qFormat/>
    <w:rsid w:val="0003054B"/>
    <w:pPr>
      <w:numPr>
        <w:ilvl w:val="1"/>
        <w:numId w:val="1"/>
      </w:numPr>
      <w:spacing w:after="0" w:line="240" w:lineRule="auto"/>
    </w:pPr>
    <w:rPr>
      <w:rFonts w:ascii="Calibri" w:hAnsi="Calibri"/>
      <w:szCs w:val="20"/>
    </w:rPr>
  </w:style>
  <w:style w:type="paragraph" w:customStyle="1" w:styleId="Pucelettre">
    <w:name w:val="Puce lettre"/>
    <w:basedOn w:val="Normal"/>
    <w:uiPriority w:val="1"/>
    <w:qFormat/>
    <w:rsid w:val="0003054B"/>
    <w:pPr>
      <w:numPr>
        <w:numId w:val="2"/>
      </w:numPr>
      <w:spacing w:before="200" w:after="0" w:line="240" w:lineRule="auto"/>
    </w:pPr>
    <w:rPr>
      <w:rFonts w:ascii="Calibri" w:hAnsi="Calibri"/>
      <w:szCs w:val="20"/>
    </w:rPr>
  </w:style>
  <w:style w:type="paragraph" w:customStyle="1" w:styleId="Pucenumro">
    <w:name w:val="Puce numéro"/>
    <w:basedOn w:val="Normal"/>
    <w:uiPriority w:val="1"/>
    <w:qFormat/>
    <w:rsid w:val="0003054B"/>
    <w:pPr>
      <w:numPr>
        <w:numId w:val="6"/>
      </w:numPr>
      <w:spacing w:before="200" w:after="0" w:line="240" w:lineRule="auto"/>
    </w:pPr>
    <w:rPr>
      <w:rFonts w:ascii="Calibri" w:hAnsi="Calibri"/>
      <w:szCs w:val="20"/>
    </w:rPr>
  </w:style>
  <w:style w:type="paragraph" w:styleId="ListParagraph">
    <w:name w:val="List Paragraph"/>
    <w:aliases w:val="Bullets,List Bullet Mary,Body,List Paragraph (numbered (a)),List Paragraph1,texte de base,References,Liste 1,Numbered List Paragraph,ReferencesCxSpLast,Medium Grid 1 - Accent 21,Paragraphe de liste 1,RM1,Liste couleur - Accent 11,lp1"/>
    <w:basedOn w:val="Normal"/>
    <w:link w:val="ListParagraphChar"/>
    <w:uiPriority w:val="34"/>
    <w:qFormat/>
    <w:rsid w:val="00975072"/>
    <w:pPr>
      <w:spacing w:line="240" w:lineRule="auto"/>
      <w:ind w:left="720" w:hanging="360"/>
      <w:contextualSpacing/>
    </w:pPr>
    <w:rPr>
      <w:rFonts w:ascii="Calibri" w:hAnsi="Calibri" w:cs="Calibri"/>
      <w:b/>
      <w:color w:val="005D83"/>
      <w:sz w:val="36"/>
      <w:szCs w:val="36"/>
    </w:rPr>
  </w:style>
  <w:style w:type="paragraph" w:customStyle="1" w:styleId="Titredechapitre">
    <w:name w:val="Titre de chapitre"/>
    <w:basedOn w:val="Normal"/>
    <w:qFormat/>
    <w:rsid w:val="0002285D"/>
    <w:pPr>
      <w:numPr>
        <w:numId w:val="5"/>
      </w:numPr>
      <w:tabs>
        <w:tab w:val="left" w:pos="851"/>
      </w:tabs>
      <w:spacing w:before="2000" w:after="0" w:line="240" w:lineRule="auto"/>
      <w:outlineLvl w:val="0"/>
    </w:pPr>
    <w:rPr>
      <w:rFonts w:ascii="Calibri" w:hAnsi="Calibri" w:cs="Calibri"/>
      <w:b/>
      <w:caps/>
      <w:noProof/>
      <w:color w:val="00355B"/>
      <w:sz w:val="70"/>
      <w:szCs w:val="70"/>
      <w:lang w:eastAsia="fr-FR"/>
    </w:rPr>
  </w:style>
  <w:style w:type="character" w:customStyle="1" w:styleId="Heading1Char">
    <w:name w:val="Heading 1 Char"/>
    <w:basedOn w:val="DefaultParagraphFont"/>
    <w:link w:val="Heading1"/>
    <w:rsid w:val="00C40AF8"/>
    <w:rPr>
      <w:rFonts w:ascii="Calibri" w:hAnsi="Calibri" w:cs="Calibri"/>
      <w:b/>
      <w:caps/>
      <w:color w:val="005D83"/>
      <w:sz w:val="32"/>
      <w:szCs w:val="36"/>
    </w:rPr>
  </w:style>
  <w:style w:type="character" w:customStyle="1" w:styleId="Heading2Char">
    <w:name w:val="Heading 2 Char"/>
    <w:basedOn w:val="DefaultParagraphFont"/>
    <w:link w:val="Heading2"/>
    <w:rsid w:val="00F91FCC"/>
    <w:rPr>
      <w:rFonts w:ascii="Calibri" w:hAnsi="Calibri" w:cs="Calibri"/>
      <w:b/>
      <w:color w:val="00355B"/>
      <w:sz w:val="28"/>
      <w:szCs w:val="36"/>
    </w:rPr>
  </w:style>
  <w:style w:type="character" w:customStyle="1" w:styleId="Heading3Char">
    <w:name w:val="Heading 3 Char"/>
    <w:basedOn w:val="DefaultParagraphFont"/>
    <w:link w:val="Heading3"/>
    <w:rsid w:val="00F91FCC"/>
    <w:rPr>
      <w:rFonts w:ascii="Calibri" w:hAnsi="Calibri" w:cs="Calibri"/>
      <w:b/>
      <w:color w:val="005D83"/>
      <w:sz w:val="24"/>
      <w:szCs w:val="36"/>
    </w:rPr>
  </w:style>
  <w:style w:type="character" w:customStyle="1" w:styleId="Heading4Char">
    <w:name w:val="Heading 4 Char"/>
    <w:basedOn w:val="DefaultParagraphFont"/>
    <w:link w:val="Heading4"/>
    <w:rsid w:val="0089378C"/>
    <w:rPr>
      <w:rFonts w:ascii="Calibri" w:hAnsi="Calibri" w:cs="Calibri"/>
      <w:b/>
      <w:color w:val="00355B"/>
      <w:szCs w:val="36"/>
    </w:rPr>
  </w:style>
  <w:style w:type="paragraph" w:customStyle="1" w:styleId="LgendePhoto">
    <w:name w:val="Légende Photo"/>
    <w:basedOn w:val="Normal"/>
    <w:next w:val="BodyText"/>
    <w:uiPriority w:val="1"/>
    <w:rsid w:val="00AB5C92"/>
    <w:pPr>
      <w:spacing w:before="200" w:after="200" w:line="240" w:lineRule="auto"/>
      <w:jc w:val="right"/>
    </w:pPr>
    <w:rPr>
      <w:b/>
      <w:bCs/>
    </w:rPr>
  </w:style>
  <w:style w:type="paragraph" w:customStyle="1" w:styleId="7-Moispieddepage">
    <w:name w:val="7-Mois pied de page"/>
    <w:basedOn w:val="Footer"/>
    <w:link w:val="7-MoispieddepageCar"/>
    <w:uiPriority w:val="2"/>
    <w:semiHidden/>
    <w:rsid w:val="008B1F8A"/>
    <w:pPr>
      <w:tabs>
        <w:tab w:val="clear" w:pos="4536"/>
        <w:tab w:val="clear" w:pos="9072"/>
        <w:tab w:val="center" w:pos="4703"/>
        <w:tab w:val="right" w:pos="9406"/>
      </w:tabs>
      <w:spacing w:after="60"/>
      <w:jc w:val="right"/>
    </w:pPr>
    <w:rPr>
      <w:caps/>
      <w:sz w:val="16"/>
    </w:rPr>
  </w:style>
  <w:style w:type="paragraph" w:customStyle="1" w:styleId="Naturedudocument-Pieddepage">
    <w:name w:val="Nature du document - Pied de page"/>
    <w:basedOn w:val="Normal"/>
    <w:link w:val="Naturedudocument-PieddepageCar"/>
    <w:uiPriority w:val="2"/>
    <w:rsid w:val="00F1321E"/>
    <w:pPr>
      <w:spacing w:after="0"/>
    </w:pPr>
    <w:rPr>
      <w:b/>
      <w:szCs w:val="16"/>
      <w:lang w:val="en-US" w:eastAsia="fr-FR"/>
    </w:rPr>
  </w:style>
  <w:style w:type="paragraph" w:customStyle="1" w:styleId="pieddepagehomepage">
    <w:name w:val="pied de page homepage"/>
    <w:basedOn w:val="Footer"/>
    <w:uiPriority w:val="2"/>
    <w:semiHidden/>
    <w:rsid w:val="00FC1026"/>
    <w:pPr>
      <w:tabs>
        <w:tab w:val="clear" w:pos="4536"/>
        <w:tab w:val="clear" w:pos="9072"/>
        <w:tab w:val="center" w:pos="4703"/>
        <w:tab w:val="right" w:pos="9406"/>
      </w:tabs>
      <w:spacing w:after="60"/>
    </w:pPr>
    <w:rPr>
      <w:caps/>
      <w:sz w:val="16"/>
    </w:rPr>
  </w:style>
  <w:style w:type="paragraph" w:customStyle="1" w:styleId="Lgendetableaux">
    <w:name w:val="Légende tableaux"/>
    <w:basedOn w:val="Caption"/>
    <w:uiPriority w:val="1"/>
    <w:rsid w:val="009A2E7D"/>
    <w:pPr>
      <w:keepNext/>
      <w:spacing w:before="200"/>
    </w:pPr>
    <w:rPr>
      <w:b/>
      <w:i w:val="0"/>
      <w:noProof/>
      <w:color w:val="auto"/>
      <w:sz w:val="20"/>
      <w:lang w:val="en-US"/>
    </w:rPr>
  </w:style>
  <w:style w:type="character" w:customStyle="1" w:styleId="Naturedudocument-PieddepageCar">
    <w:name w:val="Nature du document - Pied de page Car"/>
    <w:basedOn w:val="DefaultParagraphFont"/>
    <w:link w:val="Naturedudocument-Pieddepage"/>
    <w:uiPriority w:val="2"/>
    <w:rsid w:val="00413145"/>
    <w:rPr>
      <w:b/>
      <w:sz w:val="20"/>
      <w:szCs w:val="16"/>
      <w:lang w:val="en-US" w:eastAsia="fr-FR"/>
    </w:rPr>
  </w:style>
  <w:style w:type="paragraph" w:customStyle="1" w:styleId="Pieddepage1lignenatureduprojetnaturedudocument8regular">
    <w:name w:val="Pied de page 1 ligne nature du projet/nature du document 8 regular"/>
    <w:basedOn w:val="Normal"/>
    <w:uiPriority w:val="2"/>
    <w:semiHidden/>
    <w:rsid w:val="00B06F96"/>
    <w:pPr>
      <w:spacing w:after="0"/>
      <w:jc w:val="right"/>
    </w:pPr>
    <w:rPr>
      <w:caps/>
      <w:sz w:val="16"/>
      <w:szCs w:val="16"/>
      <w:lang w:val="en-US" w:eastAsia="fr-FR"/>
    </w:rPr>
  </w:style>
  <w:style w:type="paragraph" w:styleId="Caption">
    <w:name w:val="caption"/>
    <w:aliases w:val="Caption Char2,Caption Char1 Char1,Caption Char Char Char,Caption Char1 Char Char Char,Caption Char Char Char1 Char Char,Caption Char1 Char Char Char Char Char,Caption Char3 Char Char Char Char Char Char,Caption Char1,Caption Char Char,Caption C"/>
    <w:basedOn w:val="Normal"/>
    <w:next w:val="Normal"/>
    <w:link w:val="CaptionChar"/>
    <w:unhideWhenUsed/>
    <w:qFormat/>
    <w:rsid w:val="00BD6156"/>
    <w:pPr>
      <w:spacing w:after="120" w:line="240" w:lineRule="auto"/>
    </w:pPr>
    <w:rPr>
      <w:i/>
      <w:iCs/>
      <w:color w:val="00355B" w:themeColor="text2"/>
      <w:sz w:val="18"/>
      <w:szCs w:val="18"/>
    </w:rPr>
  </w:style>
  <w:style w:type="paragraph" w:customStyle="1" w:styleId="Titreannexe">
    <w:name w:val="Titre annexe"/>
    <w:basedOn w:val="Normal"/>
    <w:qFormat/>
    <w:rsid w:val="00F47723"/>
    <w:pPr>
      <w:keepNext/>
      <w:spacing w:before="200" w:after="0" w:line="240" w:lineRule="auto"/>
      <w:ind w:left="2268"/>
      <w:outlineLvl w:val="0"/>
    </w:pPr>
    <w:rPr>
      <w:rFonts w:ascii="Calibri" w:hAnsi="Calibri" w:cs="Calibri"/>
      <w:b/>
      <w:caps/>
      <w:color w:val="005D83"/>
      <w:sz w:val="52"/>
      <w:szCs w:val="48"/>
    </w:rPr>
  </w:style>
  <w:style w:type="paragraph" w:customStyle="1" w:styleId="ANNEXE">
    <w:name w:val="ANNEXE"/>
    <w:qFormat/>
    <w:rsid w:val="006715A4"/>
    <w:rPr>
      <w:rFonts w:ascii="Calibri" w:hAnsi="Calibri" w:cs="Calibri"/>
      <w:b/>
      <w:caps/>
      <w:color w:val="005D83"/>
      <w:sz w:val="70"/>
      <w:szCs w:val="48"/>
    </w:rPr>
  </w:style>
  <w:style w:type="character" w:customStyle="1" w:styleId="7-MoispieddepageCar">
    <w:name w:val="7-Mois pied de page Car"/>
    <w:basedOn w:val="FooterChar"/>
    <w:link w:val="7-Moispieddepage"/>
    <w:uiPriority w:val="2"/>
    <w:semiHidden/>
    <w:rsid w:val="00435441"/>
    <w:rPr>
      <w:caps/>
      <w:sz w:val="16"/>
    </w:rPr>
  </w:style>
  <w:style w:type="paragraph" w:styleId="TOC7">
    <w:name w:val="toc 7"/>
    <w:basedOn w:val="Normal"/>
    <w:next w:val="Normal"/>
    <w:autoRedefine/>
    <w:uiPriority w:val="39"/>
    <w:unhideWhenUsed/>
    <w:rsid w:val="007D0B91"/>
    <w:pPr>
      <w:tabs>
        <w:tab w:val="right" w:leader="dot" w:pos="9628"/>
      </w:tabs>
      <w:spacing w:after="100"/>
      <w:ind w:left="851"/>
    </w:pPr>
    <w:rPr>
      <w:b/>
      <w:color w:val="00355B"/>
    </w:rPr>
  </w:style>
  <w:style w:type="character" w:styleId="PlaceholderText">
    <w:name w:val="Placeholder Text"/>
    <w:basedOn w:val="DefaultParagraphFont"/>
    <w:uiPriority w:val="99"/>
    <w:semiHidden/>
    <w:rsid w:val="005E4D6E"/>
    <w:rPr>
      <w:color w:val="808080"/>
    </w:rPr>
  </w:style>
  <w:style w:type="paragraph" w:styleId="TOC6">
    <w:name w:val="toc 6"/>
    <w:basedOn w:val="Normal"/>
    <w:next w:val="Normal"/>
    <w:autoRedefine/>
    <w:uiPriority w:val="39"/>
    <w:unhideWhenUsed/>
    <w:rsid w:val="009B185F"/>
    <w:pPr>
      <w:tabs>
        <w:tab w:val="left" w:pos="2127"/>
        <w:tab w:val="right" w:leader="dot" w:pos="9628"/>
      </w:tabs>
      <w:spacing w:after="100"/>
      <w:ind w:left="1418"/>
    </w:pPr>
    <w:rPr>
      <w:rFonts w:ascii="Calibri" w:hAnsi="Calibri"/>
      <w:b/>
      <w:noProof/>
      <w:color w:val="00355B"/>
    </w:rPr>
  </w:style>
  <w:style w:type="character" w:customStyle="1" w:styleId="Mentionnonrsolue1">
    <w:name w:val="Mention non résolue1"/>
    <w:basedOn w:val="DefaultParagraphFont"/>
    <w:uiPriority w:val="99"/>
    <w:semiHidden/>
    <w:unhideWhenUsed/>
    <w:rsid w:val="00163EAD"/>
    <w:rPr>
      <w:color w:val="808080"/>
      <w:shd w:val="clear" w:color="auto" w:fill="E6E6E6"/>
    </w:rPr>
  </w:style>
  <w:style w:type="character" w:styleId="FollowedHyperlink">
    <w:name w:val="FollowedHyperlink"/>
    <w:basedOn w:val="DefaultParagraphFont"/>
    <w:uiPriority w:val="99"/>
    <w:semiHidden/>
    <w:unhideWhenUsed/>
    <w:rsid w:val="00163EAD"/>
    <w:rPr>
      <w:color w:val="4E2252" w:themeColor="followedHyperlink"/>
      <w:u w:val="single"/>
    </w:rPr>
  </w:style>
  <w:style w:type="paragraph" w:customStyle="1" w:styleId="Naturepieddepage">
    <w:name w:val="Nature pied de page"/>
    <w:basedOn w:val="Normal"/>
    <w:next w:val="Normal"/>
    <w:link w:val="NaturepieddepageCar"/>
    <w:rsid w:val="00B06F96"/>
    <w:pPr>
      <w:numPr>
        <w:numId w:val="3"/>
      </w:numPr>
      <w:spacing w:after="0"/>
      <w:jc w:val="right"/>
    </w:pPr>
    <w:rPr>
      <w:noProof/>
      <w:sz w:val="16"/>
      <w:szCs w:val="16"/>
      <w:lang w:val="en-US" w:eastAsia="fr-FR"/>
    </w:rPr>
  </w:style>
  <w:style w:type="character" w:customStyle="1" w:styleId="NaturepieddepageCar">
    <w:name w:val="Nature pied de page Car"/>
    <w:basedOn w:val="DefaultParagraphFont"/>
    <w:link w:val="Naturepieddepage"/>
    <w:rsid w:val="00B06F96"/>
    <w:rPr>
      <w:noProof/>
      <w:sz w:val="16"/>
      <w:szCs w:val="16"/>
      <w:lang w:val="en-US" w:eastAsia="fr-FR"/>
    </w:rPr>
  </w:style>
  <w:style w:type="paragraph" w:customStyle="1" w:styleId="PdGSocieteGroupe">
    <w:name w:val="PdG_Societe_Groupe"/>
    <w:basedOn w:val="Footer"/>
    <w:link w:val="PdGSocieteGroupeCar"/>
    <w:rsid w:val="00820F6C"/>
    <w:pPr>
      <w:tabs>
        <w:tab w:val="clear" w:pos="4536"/>
        <w:tab w:val="clear" w:pos="9072"/>
        <w:tab w:val="center" w:pos="4703"/>
        <w:tab w:val="right" w:pos="9406"/>
      </w:tabs>
      <w:spacing w:after="60"/>
    </w:pPr>
    <w:rPr>
      <w:caps/>
      <w:sz w:val="16"/>
    </w:rPr>
  </w:style>
  <w:style w:type="character" w:customStyle="1" w:styleId="PdGDate">
    <w:name w:val="PdG_Date"/>
    <w:rsid w:val="00A24EDF"/>
    <w:rPr>
      <w:rFonts w:asciiTheme="minorHAnsi" w:hAnsiTheme="minorHAnsi" w:cstheme="minorHAnsi"/>
      <w:sz w:val="16"/>
      <w:szCs w:val="18"/>
    </w:rPr>
  </w:style>
  <w:style w:type="character" w:customStyle="1" w:styleId="PdGSocieteGroupeCar">
    <w:name w:val="PdG_Societe_Groupe Car"/>
    <w:basedOn w:val="FooterChar"/>
    <w:link w:val="PdGSocieteGroupe"/>
    <w:rsid w:val="00820F6C"/>
    <w:rPr>
      <w:caps/>
      <w:sz w:val="16"/>
    </w:rPr>
  </w:style>
  <w:style w:type="character" w:customStyle="1" w:styleId="PdGRefGroupe">
    <w:name w:val="PdG_Ref_Groupe"/>
    <w:rsid w:val="00A24EDF"/>
    <w:rPr>
      <w:rFonts w:cstheme="minorHAnsi"/>
      <w:caps/>
      <w:color w:val="000000" w:themeColor="text1"/>
      <w:sz w:val="16"/>
      <w:szCs w:val="18"/>
    </w:rPr>
  </w:style>
  <w:style w:type="paragraph" w:styleId="NoSpacing">
    <w:name w:val="No Spacing"/>
    <w:basedOn w:val="Normal"/>
    <w:link w:val="NoSpacingChar"/>
    <w:uiPriority w:val="1"/>
    <w:semiHidden/>
    <w:rsid w:val="00761597"/>
    <w:pPr>
      <w:spacing w:after="0" w:line="240" w:lineRule="auto"/>
    </w:pPr>
  </w:style>
  <w:style w:type="character" w:customStyle="1" w:styleId="NoSpacingChar">
    <w:name w:val="No Spacing Char"/>
    <w:basedOn w:val="DefaultParagraphFont"/>
    <w:link w:val="NoSpacing"/>
    <w:uiPriority w:val="1"/>
    <w:semiHidden/>
    <w:rsid w:val="00435441"/>
    <w:rPr>
      <w:sz w:val="20"/>
    </w:rPr>
  </w:style>
  <w:style w:type="paragraph" w:customStyle="1" w:styleId="piedND">
    <w:name w:val="pied ND"/>
    <w:link w:val="piedNDCar"/>
    <w:uiPriority w:val="2"/>
    <w:semiHidden/>
    <w:rsid w:val="008B1F8A"/>
    <w:pPr>
      <w:numPr>
        <w:numId w:val="7"/>
      </w:numPr>
    </w:pPr>
    <w:rPr>
      <w:sz w:val="16"/>
      <w:szCs w:val="16"/>
      <w:lang w:val="en-US" w:eastAsia="fr-FR"/>
    </w:rPr>
  </w:style>
  <w:style w:type="character" w:customStyle="1" w:styleId="Heading6Char">
    <w:name w:val="Heading 6 Char"/>
    <w:basedOn w:val="DefaultParagraphFont"/>
    <w:link w:val="Heading6"/>
    <w:rsid w:val="00E03254"/>
    <w:rPr>
      <w:rFonts w:eastAsiaTheme="majorEastAsia" w:cstheme="minorHAnsi"/>
      <w:sz w:val="20"/>
      <w:szCs w:val="20"/>
      <w:u w:val="single"/>
    </w:rPr>
  </w:style>
  <w:style w:type="paragraph" w:customStyle="1" w:styleId="Piedprojet">
    <w:name w:val="Pied projet"/>
    <w:link w:val="PiedprojetCar"/>
    <w:uiPriority w:val="2"/>
    <w:semiHidden/>
    <w:rsid w:val="00CC77DC"/>
    <w:rPr>
      <w:b/>
      <w:caps/>
      <w:sz w:val="16"/>
      <w:szCs w:val="16"/>
      <w:lang w:eastAsia="fr-FR"/>
    </w:rPr>
  </w:style>
  <w:style w:type="paragraph" w:customStyle="1" w:styleId="PdGNaturedocument">
    <w:name w:val="PdG_Nature_document"/>
    <w:basedOn w:val="Normal"/>
    <w:link w:val="PdGNaturedocumentCar"/>
    <w:rsid w:val="006364B8"/>
    <w:pPr>
      <w:spacing w:after="0" w:line="240" w:lineRule="auto"/>
    </w:pPr>
    <w:rPr>
      <w:b/>
      <w:caps/>
      <w:noProof/>
      <w:sz w:val="40"/>
      <w:lang w:eastAsia="fr-FR"/>
    </w:rPr>
  </w:style>
  <w:style w:type="character" w:customStyle="1" w:styleId="PdGNaturedocumentCar">
    <w:name w:val="PdG_Nature_document Car"/>
    <w:basedOn w:val="DefaultParagraphFont"/>
    <w:link w:val="PdGNaturedocument"/>
    <w:rsid w:val="006364B8"/>
    <w:rPr>
      <w:b/>
      <w:caps/>
      <w:noProof/>
      <w:sz w:val="40"/>
      <w:lang w:eastAsia="fr-FR"/>
    </w:rPr>
  </w:style>
  <w:style w:type="paragraph" w:customStyle="1" w:styleId="3-NomduprojetP2">
    <w:name w:val="3-Nom du projet P2"/>
    <w:link w:val="3-NomduprojetP2Car"/>
    <w:autoRedefine/>
    <w:unhideWhenUsed/>
    <w:rsid w:val="00EE6787"/>
    <w:pPr>
      <w:spacing w:after="0" w:line="240" w:lineRule="auto"/>
    </w:pPr>
    <w:rPr>
      <w:b/>
      <w:noProof/>
      <w:sz w:val="24"/>
      <w:szCs w:val="24"/>
    </w:rPr>
  </w:style>
  <w:style w:type="paragraph" w:customStyle="1" w:styleId="NomduclientP2">
    <w:name w:val="Nom du client P2"/>
    <w:link w:val="NomduclientP2Car"/>
    <w:rsid w:val="00EC1D4E"/>
    <w:pPr>
      <w:spacing w:after="0" w:line="240" w:lineRule="auto"/>
    </w:pPr>
    <w:rPr>
      <w:sz w:val="20"/>
      <w:szCs w:val="24"/>
      <w:lang w:val="en-US"/>
    </w:rPr>
  </w:style>
  <w:style w:type="character" w:customStyle="1" w:styleId="3-NomduprojetP2Car">
    <w:name w:val="3-Nom du projet P2 Car"/>
    <w:basedOn w:val="DefaultParagraphFont"/>
    <w:link w:val="3-NomduprojetP2"/>
    <w:rsid w:val="00EE6787"/>
    <w:rPr>
      <w:b/>
      <w:noProof/>
      <w:sz w:val="24"/>
      <w:szCs w:val="24"/>
    </w:rPr>
  </w:style>
  <w:style w:type="character" w:customStyle="1" w:styleId="NomduclientP2Car">
    <w:name w:val="Nom du client P2 Car"/>
    <w:basedOn w:val="DefaultParagraphFont"/>
    <w:link w:val="NomduclientP2"/>
    <w:rsid w:val="00EC1D4E"/>
    <w:rPr>
      <w:sz w:val="20"/>
      <w:szCs w:val="24"/>
      <w:lang w:val="en-US"/>
    </w:rPr>
  </w:style>
  <w:style w:type="character" w:customStyle="1" w:styleId="piedNDCar">
    <w:name w:val="pied ND Car"/>
    <w:basedOn w:val="DefaultParagraphFont"/>
    <w:link w:val="piedND"/>
    <w:uiPriority w:val="2"/>
    <w:semiHidden/>
    <w:rsid w:val="00435441"/>
    <w:rPr>
      <w:sz w:val="16"/>
      <w:szCs w:val="16"/>
      <w:lang w:val="en-US" w:eastAsia="fr-FR"/>
    </w:rPr>
  </w:style>
  <w:style w:type="paragraph" w:styleId="BalloonText">
    <w:name w:val="Balloon Text"/>
    <w:basedOn w:val="Normal"/>
    <w:link w:val="BalloonTextChar"/>
    <w:uiPriority w:val="99"/>
    <w:semiHidden/>
    <w:unhideWhenUsed/>
    <w:rsid w:val="001C6F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6F61"/>
    <w:rPr>
      <w:rFonts w:ascii="Segoe UI" w:hAnsi="Segoe UI" w:cs="Segoe UI"/>
      <w:sz w:val="18"/>
      <w:szCs w:val="18"/>
    </w:rPr>
  </w:style>
  <w:style w:type="paragraph" w:customStyle="1" w:styleId="PdPNaturedocument">
    <w:name w:val="PdP_Nature_document"/>
    <w:link w:val="PdPNaturedocumentCar"/>
    <w:uiPriority w:val="2"/>
    <w:rsid w:val="00B86371"/>
    <w:pPr>
      <w:spacing w:after="0"/>
      <w:jc w:val="right"/>
    </w:pPr>
    <w:rPr>
      <w:bCs/>
      <w:noProof/>
      <w:sz w:val="16"/>
      <w:szCs w:val="16"/>
      <w:lang w:eastAsia="fr-FR"/>
    </w:rPr>
  </w:style>
  <w:style w:type="paragraph" w:customStyle="1" w:styleId="PdPNomprojet">
    <w:name w:val="PdP_Nom_projet"/>
    <w:link w:val="PdPNomprojetCar"/>
    <w:uiPriority w:val="2"/>
    <w:rsid w:val="00B86371"/>
    <w:pPr>
      <w:spacing w:after="0"/>
      <w:jc w:val="right"/>
    </w:pPr>
    <w:rPr>
      <w:bCs/>
      <w:caps/>
      <w:noProof/>
      <w:sz w:val="16"/>
      <w:szCs w:val="16"/>
      <w:lang w:eastAsia="fr-FR"/>
    </w:rPr>
  </w:style>
  <w:style w:type="character" w:customStyle="1" w:styleId="PdPNaturedocumentCar">
    <w:name w:val="PdP_Nature_document Car"/>
    <w:basedOn w:val="DefaultParagraphFont"/>
    <w:link w:val="PdPNaturedocument"/>
    <w:uiPriority w:val="2"/>
    <w:rsid w:val="00B86371"/>
    <w:rPr>
      <w:bCs/>
      <w:noProof/>
      <w:sz w:val="16"/>
      <w:szCs w:val="16"/>
      <w:lang w:eastAsia="fr-FR"/>
    </w:rPr>
  </w:style>
  <w:style w:type="character" w:customStyle="1" w:styleId="PiedprojetCar">
    <w:name w:val="Pied projet Car"/>
    <w:basedOn w:val="DefaultParagraphFont"/>
    <w:link w:val="Piedprojet"/>
    <w:uiPriority w:val="2"/>
    <w:semiHidden/>
    <w:rsid w:val="00435441"/>
    <w:rPr>
      <w:b/>
      <w:caps/>
      <w:sz w:val="16"/>
      <w:szCs w:val="16"/>
      <w:lang w:eastAsia="fr-FR"/>
    </w:rPr>
  </w:style>
  <w:style w:type="character" w:customStyle="1" w:styleId="PdPNomprojetCar">
    <w:name w:val="PdP_Nom_projet Car"/>
    <w:basedOn w:val="DefaultParagraphFont"/>
    <w:link w:val="PdPNomprojet"/>
    <w:uiPriority w:val="2"/>
    <w:rsid w:val="00B86371"/>
    <w:rPr>
      <w:bCs/>
      <w:caps/>
      <w:noProof/>
      <w:sz w:val="16"/>
      <w:szCs w:val="16"/>
      <w:lang w:eastAsia="fr-FR"/>
    </w:rPr>
  </w:style>
  <w:style w:type="paragraph" w:styleId="Title">
    <w:name w:val="Title"/>
    <w:basedOn w:val="Normal"/>
    <w:next w:val="Normal"/>
    <w:link w:val="TitleChar"/>
    <w:uiPriority w:val="10"/>
    <w:rsid w:val="004E59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595A"/>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rsid w:val="004E595A"/>
    <w:rPr>
      <w:b/>
      <w:bCs/>
      <w:smallCaps/>
      <w:color w:val="74B74A" w:themeColor="accent1"/>
      <w:spacing w:val="5"/>
    </w:rPr>
  </w:style>
  <w:style w:type="character" w:styleId="SubtleReference">
    <w:name w:val="Subtle Reference"/>
    <w:basedOn w:val="DefaultParagraphFont"/>
    <w:uiPriority w:val="31"/>
    <w:rsid w:val="00B2464D"/>
    <w:rPr>
      <w:smallCaps/>
      <w:color w:val="5A5A5A" w:themeColor="text1" w:themeTint="A5"/>
    </w:rPr>
  </w:style>
  <w:style w:type="paragraph" w:styleId="TOC8">
    <w:name w:val="toc 8"/>
    <w:basedOn w:val="Normal"/>
    <w:next w:val="Normal"/>
    <w:autoRedefine/>
    <w:uiPriority w:val="39"/>
    <w:unhideWhenUsed/>
    <w:rsid w:val="00A912CC"/>
    <w:pPr>
      <w:tabs>
        <w:tab w:val="right" w:leader="dot" w:pos="9628"/>
      </w:tabs>
      <w:spacing w:after="100"/>
      <w:ind w:left="851"/>
    </w:pPr>
    <w:rPr>
      <w:color w:val="005D83"/>
    </w:rPr>
  </w:style>
  <w:style w:type="paragraph" w:customStyle="1" w:styleId="LgendeFigure">
    <w:name w:val="Légende Figure"/>
    <w:basedOn w:val="Normal"/>
    <w:next w:val="BodyText"/>
    <w:uiPriority w:val="1"/>
    <w:rsid w:val="00AB5C92"/>
    <w:pPr>
      <w:keepNext/>
      <w:spacing w:after="200" w:line="240" w:lineRule="auto"/>
    </w:pPr>
    <w:rPr>
      <w:rFonts w:ascii="Calibri" w:hAnsi="Calibri"/>
      <w:b/>
      <w:szCs w:val="20"/>
    </w:rPr>
  </w:style>
  <w:style w:type="paragraph" w:styleId="TOCHeading">
    <w:name w:val="TOC Heading"/>
    <w:basedOn w:val="Heading1"/>
    <w:next w:val="Normal"/>
    <w:uiPriority w:val="39"/>
    <w:unhideWhenUsed/>
    <w:qFormat/>
    <w:rsid w:val="00DE5D22"/>
    <w:pPr>
      <w:keepLines/>
      <w:numPr>
        <w:numId w:val="0"/>
      </w:numPr>
      <w:spacing w:after="0" w:line="276" w:lineRule="auto"/>
      <w:contextualSpacing w:val="0"/>
      <w:outlineLvl w:val="9"/>
    </w:pPr>
    <w:rPr>
      <w:rFonts w:asciiTheme="majorHAnsi" w:eastAsiaTheme="majorEastAsia" w:hAnsiTheme="majorHAnsi" w:cstheme="majorBidi"/>
      <w:bCs/>
      <w:caps w:val="0"/>
      <w:color w:val="568936" w:themeColor="accent1" w:themeShade="BF"/>
      <w:sz w:val="28"/>
      <w:szCs w:val="28"/>
      <w:lang w:eastAsia="fr-FR"/>
    </w:rPr>
  </w:style>
  <w:style w:type="table" w:customStyle="1" w:styleId="Tableaubleuclairartelia">
    <w:name w:val="Tableau bleu clair artelia"/>
    <w:basedOn w:val="ListTable4"/>
    <w:uiPriority w:val="49"/>
    <w:rsid w:val="004E7831"/>
    <w:pPr>
      <w:jc w:val="center"/>
    </w:pPr>
    <w:tblPr>
      <w:tblBorders>
        <w:top w:val="single" w:sz="4" w:space="0" w:color="2CA6FF"/>
        <w:left w:val="single" w:sz="4" w:space="0" w:color="2CA6FF"/>
        <w:bottom w:val="single" w:sz="4" w:space="0" w:color="2CA6FF"/>
        <w:right w:val="single" w:sz="4" w:space="0" w:color="2CA6FF"/>
        <w:insideH w:val="single" w:sz="4" w:space="0" w:color="2CA6FF"/>
        <w:insideV w:val="single" w:sz="4" w:space="0" w:color="2CA6FF"/>
      </w:tblBorders>
    </w:tblPr>
    <w:tcPr>
      <w:shd w:val="clear" w:color="auto" w:fill="auto"/>
      <w:vAlign w:val="center"/>
    </w:tcPr>
    <w:tblStylePr w:type="firstRow">
      <w:rPr>
        <w:b/>
        <w:bCs/>
        <w:color w:val="FFFFFF" w:themeColor="background1"/>
      </w:rPr>
      <w:tblPr/>
      <w:tcPr>
        <w:tcBorders>
          <w:top w:val="single" w:sz="4" w:space="0" w:color="00355B" w:themeColor="accent5"/>
          <w:left w:val="single" w:sz="4" w:space="0" w:color="00355B" w:themeColor="accent5"/>
          <w:bottom w:val="single" w:sz="4" w:space="0" w:color="00355B" w:themeColor="accent5"/>
          <w:right w:val="single" w:sz="4" w:space="0" w:color="00355B" w:themeColor="accent5"/>
          <w:insideH w:val="nil"/>
          <w:insideV w:val="nil"/>
        </w:tcBorders>
        <w:shd w:val="clear" w:color="auto" w:fill="00355B" w:themeFill="accent5"/>
      </w:tcPr>
    </w:tblStylePr>
    <w:tblStylePr w:type="lastRow">
      <w:rPr>
        <w:b w:val="0"/>
        <w:bCs/>
      </w:rPr>
      <w:tblPr/>
      <w:tcPr>
        <w:tcBorders>
          <w:top w:val="double" w:sz="4" w:space="0" w:color="666666" w:themeColor="text1" w:themeTint="99"/>
        </w:tcBorders>
      </w:tcPr>
    </w:tblStylePr>
    <w:tblStylePr w:type="firstCol">
      <w:rPr>
        <w:b w:val="0"/>
        <w:bCs/>
      </w:rPr>
    </w:tblStylePr>
    <w:tblStylePr w:type="lastCol">
      <w:pPr>
        <w:jc w:val="center"/>
      </w:pPr>
      <w:rPr>
        <w:b w:val="0"/>
        <w:bCs/>
      </w:rPr>
    </w:tblStylePr>
    <w:tblStylePr w:type="band1Vert">
      <w:tblPr/>
      <w:tcPr>
        <w:shd w:val="clear" w:color="auto" w:fill="D4ECFF"/>
      </w:tcPr>
    </w:tblStylePr>
    <w:tblStylePr w:type="band1Horz">
      <w:tblPr/>
      <w:tcPr>
        <w:shd w:val="clear" w:color="auto" w:fill="D4ECFF" w:themeFill="accent5" w:themeFillTint="1A"/>
      </w:tcPr>
    </w:tblStylePr>
  </w:style>
  <w:style w:type="table" w:customStyle="1" w:styleId="Tableaubleuroiartelia">
    <w:name w:val="Tableau bleu roi artelia"/>
    <w:basedOn w:val="Tableauvertartelia"/>
    <w:uiPriority w:val="99"/>
    <w:rsid w:val="005E41FB"/>
    <w:tblPr>
      <w:tblBorders>
        <w:top w:val="single" w:sz="4" w:space="0" w:color="005D83"/>
        <w:left w:val="single" w:sz="4" w:space="0" w:color="005D83"/>
        <w:bottom w:val="single" w:sz="4" w:space="0" w:color="005D83"/>
        <w:right w:val="single" w:sz="4" w:space="0" w:color="005D83"/>
        <w:insideH w:val="single" w:sz="4" w:space="0" w:color="005D83"/>
        <w:insideV w:val="single" w:sz="4" w:space="0" w:color="005D83"/>
      </w:tblBorders>
    </w:tblPr>
    <w:tblStylePr w:type="firstRow">
      <w:rPr>
        <w:b/>
        <w:bCs/>
        <w:color w:val="FFFFFF" w:themeColor="background1"/>
      </w:rPr>
      <w:tblPr/>
      <w:tcPr>
        <w:shd w:val="clear" w:color="auto" w:fill="005D83"/>
      </w:tcPr>
    </w:tblStylePr>
    <w:tblStylePr w:type="lastRow">
      <w:rPr>
        <w:b w:val="0"/>
        <w:bCs/>
      </w:rPr>
      <w:tblPr/>
      <w:tcPr>
        <w:tcBorders>
          <w:top w:val="double" w:sz="4" w:space="0" w:color="00695E"/>
        </w:tcBorders>
      </w:tcPr>
    </w:tblStylePr>
    <w:tblStylePr w:type="firstCol">
      <w:rPr>
        <w:b w:val="0"/>
        <w:bCs/>
      </w:rPr>
    </w:tblStylePr>
    <w:tblStylePr w:type="lastCol">
      <w:rPr>
        <w:b w:val="0"/>
        <w:bCs/>
      </w:rPr>
    </w:tblStylePr>
    <w:tblStylePr w:type="band1Vert">
      <w:tblPr/>
      <w:tcPr>
        <w:shd w:val="clear" w:color="auto" w:fill="BFDDE9"/>
      </w:tcPr>
    </w:tblStylePr>
    <w:tblStylePr w:type="band1Horz">
      <w:tblPr/>
      <w:tcPr>
        <w:shd w:val="clear" w:color="auto" w:fill="BFDDE9"/>
      </w:tcPr>
    </w:tblStylePr>
  </w:style>
  <w:style w:type="paragraph" w:customStyle="1" w:styleId="Tableau">
    <w:name w:val="Tableau"/>
    <w:basedOn w:val="Normal"/>
    <w:uiPriority w:val="1"/>
    <w:rsid w:val="0003054B"/>
    <w:pPr>
      <w:spacing w:before="60" w:after="60" w:line="240" w:lineRule="auto"/>
      <w:jc w:val="center"/>
    </w:pPr>
    <w:rPr>
      <w:rFonts w:ascii="Calibri" w:hAnsi="Calibri"/>
      <w:sz w:val="16"/>
      <w:szCs w:val="16"/>
    </w:rPr>
  </w:style>
  <w:style w:type="paragraph" w:customStyle="1" w:styleId="PdPSocieteDateReference">
    <w:name w:val="PdP_Societe_Date_Reference"/>
    <w:basedOn w:val="PdPNaturedocument"/>
    <w:uiPriority w:val="2"/>
    <w:rsid w:val="00B86371"/>
    <w:pPr>
      <w:spacing w:line="240" w:lineRule="auto"/>
    </w:pPr>
    <w:rPr>
      <w:bCs w:val="0"/>
      <w:caps/>
    </w:rPr>
  </w:style>
  <w:style w:type="paragraph" w:customStyle="1" w:styleId="PdGSocieteDateReference">
    <w:name w:val="PdG_Societe_Date_Reference"/>
    <w:basedOn w:val="PdGSocieteGroupe"/>
    <w:rsid w:val="00895515"/>
    <w:pPr>
      <w:framePr w:hSpace="142" w:wrap="around" w:vAnchor="page" w:hAnchor="page" w:xAlign="center" w:y="13609"/>
      <w:suppressOverlap/>
    </w:pPr>
  </w:style>
  <w:style w:type="paragraph" w:customStyle="1" w:styleId="PdGSeparateurbas">
    <w:name w:val="PdG_Separateur_bas"/>
    <w:basedOn w:val="PdGSocieteGroupe"/>
    <w:unhideWhenUsed/>
    <w:rsid w:val="00357223"/>
    <w:pPr>
      <w:framePr w:hSpace="142" w:wrap="around" w:vAnchor="page" w:hAnchor="page" w:xAlign="center" w:y="13609"/>
      <w:suppressOverlap/>
    </w:pPr>
  </w:style>
  <w:style w:type="table" w:customStyle="1" w:styleId="Tableauvioletartelia">
    <w:name w:val="Tableau violet artelia"/>
    <w:basedOn w:val="Tableaubleuroiartelia"/>
    <w:uiPriority w:val="99"/>
    <w:rsid w:val="008806F1"/>
    <w:tblPr>
      <w:tblBorders>
        <w:top w:val="single" w:sz="4" w:space="0" w:color="552364"/>
        <w:left w:val="single" w:sz="4" w:space="0" w:color="552364"/>
        <w:bottom w:val="single" w:sz="4" w:space="0" w:color="552364"/>
        <w:right w:val="single" w:sz="4" w:space="0" w:color="552364"/>
        <w:insideH w:val="single" w:sz="4" w:space="0" w:color="552364"/>
        <w:insideV w:val="single" w:sz="4" w:space="0" w:color="552364"/>
      </w:tblBorders>
    </w:tblPr>
    <w:tblStylePr w:type="firstRow">
      <w:rPr>
        <w:b/>
        <w:bCs/>
        <w:color w:val="FFFFFF" w:themeColor="background1"/>
      </w:rPr>
      <w:tblPr/>
      <w:tcPr>
        <w:shd w:val="clear" w:color="auto" w:fill="552364"/>
      </w:tcPr>
    </w:tblStylePr>
    <w:tblStylePr w:type="lastRow">
      <w:rPr>
        <w:b w:val="0"/>
        <w:bCs/>
      </w:rPr>
      <w:tblPr/>
      <w:tcPr>
        <w:tcBorders>
          <w:top w:val="double" w:sz="4" w:space="0" w:color="552364"/>
        </w:tcBorders>
      </w:tcPr>
    </w:tblStylePr>
    <w:tblStylePr w:type="firstCol">
      <w:rPr>
        <w:b w:val="0"/>
        <w:bCs/>
      </w:rPr>
    </w:tblStylePr>
    <w:tblStylePr w:type="lastCol">
      <w:rPr>
        <w:b w:val="0"/>
        <w:bCs/>
      </w:rPr>
    </w:tblStylePr>
    <w:tblStylePr w:type="band1Vert">
      <w:tblPr/>
      <w:tcPr>
        <w:shd w:val="clear" w:color="auto" w:fill="D4CADD"/>
      </w:tcPr>
    </w:tblStylePr>
    <w:tblStylePr w:type="band1Horz">
      <w:tblPr/>
      <w:tcPr>
        <w:shd w:val="clear" w:color="auto" w:fill="D4CADD"/>
      </w:tcPr>
    </w:tblStylePr>
  </w:style>
  <w:style w:type="paragraph" w:customStyle="1" w:styleId="photossommaire">
    <w:name w:val="photos sommaire"/>
    <w:basedOn w:val="Normal"/>
    <w:semiHidden/>
    <w:rsid w:val="0003054B"/>
    <w:pPr>
      <w:spacing w:before="240" w:after="0" w:line="240" w:lineRule="auto"/>
      <w:ind w:left="851"/>
      <w:outlineLvl w:val="0"/>
    </w:pPr>
    <w:rPr>
      <w:rFonts w:ascii="Calibri" w:hAnsi="Calibri" w:cs="Calibri"/>
      <w:b/>
      <w:caps/>
      <w:color w:val="00355B"/>
      <w:sz w:val="28"/>
      <w:szCs w:val="16"/>
    </w:rPr>
  </w:style>
  <w:style w:type="character" w:customStyle="1" w:styleId="BodyTextChar">
    <w:name w:val="Body Text Char"/>
    <w:basedOn w:val="DefaultParagraphFont"/>
    <w:link w:val="BodyText"/>
    <w:uiPriority w:val="1"/>
    <w:rsid w:val="00283CD1"/>
    <w:rPr>
      <w:sz w:val="20"/>
    </w:rPr>
  </w:style>
  <w:style w:type="character" w:styleId="CommentReference">
    <w:name w:val="annotation reference"/>
    <w:basedOn w:val="DefaultParagraphFont"/>
    <w:uiPriority w:val="99"/>
    <w:semiHidden/>
    <w:unhideWhenUsed/>
    <w:rsid w:val="000F7177"/>
    <w:rPr>
      <w:sz w:val="16"/>
      <w:szCs w:val="16"/>
    </w:rPr>
  </w:style>
  <w:style w:type="paragraph" w:styleId="CommentText">
    <w:name w:val="annotation text"/>
    <w:basedOn w:val="Normal"/>
    <w:link w:val="CommentTextChar"/>
    <w:uiPriority w:val="99"/>
    <w:unhideWhenUsed/>
    <w:rsid w:val="000F7177"/>
    <w:pPr>
      <w:spacing w:line="240" w:lineRule="auto"/>
    </w:pPr>
    <w:rPr>
      <w:szCs w:val="20"/>
    </w:rPr>
  </w:style>
  <w:style w:type="character" w:customStyle="1" w:styleId="CommentTextChar">
    <w:name w:val="Comment Text Char"/>
    <w:basedOn w:val="DefaultParagraphFont"/>
    <w:link w:val="CommentText"/>
    <w:uiPriority w:val="99"/>
    <w:rsid w:val="000F7177"/>
    <w:rPr>
      <w:sz w:val="20"/>
      <w:szCs w:val="20"/>
    </w:rPr>
  </w:style>
  <w:style w:type="paragraph" w:styleId="CommentSubject">
    <w:name w:val="annotation subject"/>
    <w:basedOn w:val="CommentText"/>
    <w:next w:val="CommentText"/>
    <w:link w:val="CommentSubjectChar"/>
    <w:uiPriority w:val="99"/>
    <w:semiHidden/>
    <w:unhideWhenUsed/>
    <w:rsid w:val="000F7177"/>
    <w:rPr>
      <w:b/>
      <w:bCs/>
    </w:rPr>
  </w:style>
  <w:style w:type="character" w:customStyle="1" w:styleId="CommentSubjectChar">
    <w:name w:val="Comment Subject Char"/>
    <w:basedOn w:val="CommentTextChar"/>
    <w:link w:val="CommentSubject"/>
    <w:uiPriority w:val="99"/>
    <w:semiHidden/>
    <w:rsid w:val="000F7177"/>
    <w:rPr>
      <w:b/>
      <w:bCs/>
      <w:sz w:val="20"/>
      <w:szCs w:val="20"/>
    </w:rPr>
  </w:style>
  <w:style w:type="table" w:styleId="TableGridLight">
    <w:name w:val="Grid Table Light"/>
    <w:basedOn w:val="TableNormal"/>
    <w:uiPriority w:val="40"/>
    <w:rsid w:val="000F717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Intertable">
    <w:name w:val="Intertable"/>
    <w:basedOn w:val="BodyText"/>
    <w:uiPriority w:val="1"/>
    <w:rsid w:val="00C307B2"/>
    <w:pPr>
      <w:spacing w:before="0" w:after="0"/>
    </w:pPr>
    <w:rPr>
      <w:sz w:val="8"/>
      <w:szCs w:val="8"/>
    </w:rPr>
  </w:style>
  <w:style w:type="table" w:customStyle="1" w:styleId="Tableauvertartelia">
    <w:name w:val="Tableau vert artelia"/>
    <w:basedOn w:val="TableNormal"/>
    <w:uiPriority w:val="99"/>
    <w:rsid w:val="005E41FB"/>
    <w:pPr>
      <w:spacing w:after="0" w:line="240" w:lineRule="auto"/>
      <w:jc w:val="center"/>
    </w:pPr>
    <w:tblPr>
      <w:tblStyleRowBandSize w:val="1"/>
      <w:tblStyleColBandSize w:val="1"/>
      <w:tblBorders>
        <w:top w:val="single" w:sz="4" w:space="0" w:color="00695E"/>
        <w:left w:val="single" w:sz="4" w:space="0" w:color="00695E"/>
        <w:bottom w:val="single" w:sz="4" w:space="0" w:color="00695E"/>
        <w:right w:val="single" w:sz="4" w:space="0" w:color="00695E"/>
        <w:insideH w:val="single" w:sz="4" w:space="0" w:color="00695E"/>
        <w:insideV w:val="single" w:sz="4" w:space="0" w:color="00695E"/>
      </w:tblBorders>
    </w:tblPr>
    <w:tcPr>
      <w:vAlign w:val="center"/>
    </w:tcPr>
    <w:tblStylePr w:type="firstRow">
      <w:rPr>
        <w:b/>
        <w:bCs/>
        <w:color w:val="FFFFFF" w:themeColor="background1"/>
      </w:rPr>
      <w:tblPr/>
      <w:tcPr>
        <w:shd w:val="clear" w:color="auto" w:fill="00695E"/>
      </w:tcPr>
    </w:tblStylePr>
    <w:tblStylePr w:type="lastRow">
      <w:rPr>
        <w:b w:val="0"/>
        <w:bCs/>
      </w:rPr>
      <w:tblPr/>
      <w:tcPr>
        <w:tcBorders>
          <w:top w:val="double" w:sz="4" w:space="0" w:color="00695E"/>
        </w:tcBorders>
      </w:tcPr>
    </w:tblStylePr>
    <w:tblStylePr w:type="firstCol">
      <w:rPr>
        <w:b w:val="0"/>
        <w:bCs/>
      </w:rPr>
    </w:tblStylePr>
    <w:tblStylePr w:type="lastCol">
      <w:rPr>
        <w:b w:val="0"/>
        <w:bCs/>
      </w:rPr>
    </w:tblStylePr>
    <w:tblStylePr w:type="band1Vert">
      <w:tblPr/>
      <w:tcPr>
        <w:shd w:val="clear" w:color="auto" w:fill="CEDBD9"/>
      </w:tcPr>
    </w:tblStylePr>
    <w:tblStylePr w:type="band1Horz">
      <w:tblPr/>
      <w:tcPr>
        <w:shd w:val="clear" w:color="auto" w:fill="CEDBD9"/>
      </w:tcPr>
    </w:tblStylePr>
  </w:style>
  <w:style w:type="table" w:customStyle="1" w:styleId="Tableaurougeartelia">
    <w:name w:val="Tableau rouge artelia"/>
    <w:basedOn w:val="TableNormal"/>
    <w:uiPriority w:val="99"/>
    <w:rsid w:val="0034109E"/>
    <w:pPr>
      <w:spacing w:after="0" w:line="240" w:lineRule="auto"/>
      <w:jc w:val="center"/>
    </w:pPr>
    <w:tblPr>
      <w:tblStyleRowBandSize w:val="1"/>
      <w:tblStyleColBandSize w:val="1"/>
      <w:tblBorders>
        <w:top w:val="single" w:sz="4" w:space="0" w:color="AC4449"/>
        <w:left w:val="single" w:sz="4" w:space="0" w:color="AC4449"/>
        <w:bottom w:val="single" w:sz="4" w:space="0" w:color="AC4449"/>
        <w:right w:val="single" w:sz="4" w:space="0" w:color="AC4449"/>
        <w:insideH w:val="single" w:sz="4" w:space="0" w:color="AC4449"/>
        <w:insideV w:val="single" w:sz="4" w:space="0" w:color="AC4449"/>
      </w:tblBorders>
    </w:tblPr>
    <w:tcPr>
      <w:vAlign w:val="center"/>
    </w:tcPr>
    <w:tblStylePr w:type="firstRow">
      <w:rPr>
        <w:b/>
        <w:bCs/>
        <w:color w:val="FFFFFF" w:themeColor="background1"/>
      </w:rPr>
      <w:tblPr/>
      <w:tcPr>
        <w:shd w:val="clear" w:color="auto" w:fill="AC4449"/>
      </w:tcPr>
    </w:tblStylePr>
    <w:tblStylePr w:type="lastRow">
      <w:rPr>
        <w:b w:val="0"/>
        <w:bCs/>
      </w:rPr>
      <w:tblPr/>
      <w:tcPr>
        <w:tcBorders>
          <w:top w:val="double" w:sz="4" w:space="0" w:color="AC4449"/>
        </w:tcBorders>
      </w:tcPr>
    </w:tblStylePr>
    <w:tblStylePr w:type="firstCol">
      <w:rPr>
        <w:b w:val="0"/>
        <w:bCs/>
      </w:rPr>
    </w:tblStylePr>
    <w:tblStylePr w:type="lastCol">
      <w:rPr>
        <w:b w:val="0"/>
        <w:bCs/>
      </w:rPr>
    </w:tblStylePr>
    <w:tblStylePr w:type="band1Vert">
      <w:tblPr/>
      <w:tcPr>
        <w:shd w:val="clear" w:color="auto" w:fill="FDEBD1" w:themeFill="accent2" w:themeFillTint="33"/>
      </w:tcPr>
    </w:tblStylePr>
    <w:tblStylePr w:type="band1Horz">
      <w:tblPr/>
      <w:tcPr>
        <w:shd w:val="clear" w:color="auto" w:fill="EFD9D4"/>
      </w:tcPr>
    </w:tblStylePr>
    <w:tblStylePr w:type="band2Horz">
      <w:tblPr/>
      <w:tcPr>
        <w:shd w:val="clear" w:color="auto" w:fill="FFFFFF" w:themeFill="background1"/>
      </w:tcPr>
    </w:tblStylePr>
  </w:style>
  <w:style w:type="table" w:customStyle="1" w:styleId="Tableautaupeartelia">
    <w:name w:val="Tableau taupe artelia"/>
    <w:basedOn w:val="Tableauvioletartelia"/>
    <w:uiPriority w:val="99"/>
    <w:rsid w:val="001F4D61"/>
    <w:tblPr>
      <w:tblBorders>
        <w:top w:val="single" w:sz="4" w:space="0" w:color="665B60"/>
        <w:left w:val="single" w:sz="4" w:space="0" w:color="665B60"/>
        <w:bottom w:val="single" w:sz="4" w:space="0" w:color="665B60"/>
        <w:right w:val="single" w:sz="4" w:space="0" w:color="665B60"/>
        <w:insideH w:val="single" w:sz="4" w:space="0" w:color="665B60"/>
        <w:insideV w:val="single" w:sz="4" w:space="0" w:color="665B60"/>
      </w:tblBorders>
    </w:tblPr>
    <w:tblStylePr w:type="firstRow">
      <w:rPr>
        <w:b/>
        <w:bCs/>
        <w:color w:val="FFFFFF" w:themeColor="background1"/>
      </w:rPr>
      <w:tblPr/>
      <w:tcPr>
        <w:shd w:val="clear" w:color="auto" w:fill="665B60"/>
      </w:tcPr>
    </w:tblStylePr>
    <w:tblStylePr w:type="lastRow">
      <w:rPr>
        <w:b w:val="0"/>
        <w:bCs/>
      </w:rPr>
      <w:tblPr/>
      <w:tcPr>
        <w:tcBorders>
          <w:top w:val="double" w:sz="4" w:space="0" w:color="552364"/>
        </w:tcBorders>
      </w:tcPr>
    </w:tblStylePr>
    <w:tblStylePr w:type="firstCol">
      <w:rPr>
        <w:b w:val="0"/>
        <w:bCs/>
      </w:rPr>
    </w:tblStylePr>
    <w:tblStylePr w:type="lastCol">
      <w:rPr>
        <w:b w:val="0"/>
        <w:bCs/>
      </w:rPr>
    </w:tblStylePr>
    <w:tblStylePr w:type="band1Vert">
      <w:tblPr/>
      <w:tcPr>
        <w:shd w:val="clear" w:color="auto" w:fill="E4DEE2"/>
      </w:tcPr>
    </w:tblStylePr>
    <w:tblStylePr w:type="band1Horz">
      <w:tblPr/>
      <w:tcPr>
        <w:shd w:val="clear" w:color="auto" w:fill="E4DEE2"/>
      </w:tcPr>
    </w:tblStylePr>
  </w:style>
  <w:style w:type="table" w:styleId="ListTable4">
    <w:name w:val="List Table 4"/>
    <w:basedOn w:val="TableNormal"/>
    <w:uiPriority w:val="49"/>
    <w:rsid w:val="004E783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2E6E0E"/>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customStyle="1" w:styleId="4Rfrenceclient-Couverture">
    <w:name w:val="4 Référence client - Couverture"/>
    <w:basedOn w:val="Normal"/>
    <w:autoRedefine/>
    <w:semiHidden/>
    <w:rsid w:val="00C9501F"/>
    <w:pPr>
      <w:framePr w:hSpace="142" w:wrap="around" w:vAnchor="page" w:hAnchor="margin" w:x="-141" w:y="2836"/>
      <w:tabs>
        <w:tab w:val="left" w:pos="2291"/>
      </w:tabs>
      <w:spacing w:after="0" w:line="240" w:lineRule="auto"/>
      <w:suppressOverlap/>
    </w:pPr>
    <w:rPr>
      <w:sz w:val="24"/>
    </w:rPr>
  </w:style>
  <w:style w:type="character" w:customStyle="1" w:styleId="8-Anne">
    <w:name w:val="8- Année"/>
    <w:semiHidden/>
    <w:rsid w:val="00C9501F"/>
    <w:rPr>
      <w:rFonts w:asciiTheme="minorHAnsi" w:hAnsiTheme="minorHAnsi" w:cstheme="minorHAnsi"/>
      <w:sz w:val="16"/>
      <w:szCs w:val="18"/>
    </w:rPr>
  </w:style>
  <w:style w:type="paragraph" w:customStyle="1" w:styleId="7-Naturedudocument">
    <w:name w:val="7- Nature du document"/>
    <w:basedOn w:val="Normal"/>
    <w:link w:val="7-NaturedudocumentCar"/>
    <w:semiHidden/>
    <w:rsid w:val="00C9501F"/>
    <w:pPr>
      <w:framePr w:hSpace="142" w:wrap="around" w:vAnchor="page" w:hAnchor="margin" w:y="2836"/>
      <w:spacing w:after="0" w:line="240" w:lineRule="auto"/>
      <w:suppressOverlap/>
    </w:pPr>
    <w:rPr>
      <w:b/>
      <w:caps/>
      <w:noProof/>
      <w:sz w:val="40"/>
      <w:lang w:eastAsia="fr-FR"/>
    </w:rPr>
  </w:style>
  <w:style w:type="character" w:customStyle="1" w:styleId="7-NaturedudocumentCar">
    <w:name w:val="7- Nature du document Car"/>
    <w:basedOn w:val="DefaultParagraphFont"/>
    <w:link w:val="7-Naturedudocument"/>
    <w:semiHidden/>
    <w:rsid w:val="00435441"/>
    <w:rPr>
      <w:b/>
      <w:caps/>
      <w:noProof/>
      <w:sz w:val="40"/>
      <w:lang w:eastAsia="fr-FR"/>
    </w:rPr>
  </w:style>
  <w:style w:type="paragraph" w:styleId="FootnoteText">
    <w:name w:val="footnote text"/>
    <w:aliases w:val="ALTS FOOTNOTE,fn,single space,FOOTNOTES,Footnote Text1,Fodnotetekst Tegn,footnote text Char,Fodnotetekst Tegn Char,single space Char,footnote text Char Char Char,Fodnotetekst Tegn Char1,single space Char1,footnote text Char Char1,f,A"/>
    <w:basedOn w:val="Normal"/>
    <w:link w:val="FootnoteTextChar"/>
    <w:unhideWhenUsed/>
    <w:qFormat/>
    <w:rsid w:val="00121280"/>
    <w:pPr>
      <w:spacing w:after="0" w:line="240" w:lineRule="auto"/>
    </w:pPr>
    <w:rPr>
      <w:szCs w:val="20"/>
    </w:rPr>
  </w:style>
  <w:style w:type="character" w:customStyle="1" w:styleId="FootnoteTextChar">
    <w:name w:val="Footnote Text Char"/>
    <w:aliases w:val="ALTS FOOTNOTE Char,fn Char,single space Char2,FOOTNOTES Char,Footnote Text1 Char,Fodnotetekst Tegn Char2,footnote text Char Char,Fodnotetekst Tegn Char Char,single space Char Char,footnote text Char Char Char Char,f Char,A Char"/>
    <w:basedOn w:val="DefaultParagraphFont"/>
    <w:link w:val="FootnoteText"/>
    <w:rsid w:val="00121280"/>
    <w:rPr>
      <w:sz w:val="20"/>
      <w:szCs w:val="20"/>
    </w:rPr>
  </w:style>
  <w:style w:type="character" w:styleId="FootnoteReference">
    <w:name w:val="footnote reference"/>
    <w:aliases w:val=" Car Car Char Car Char Car Car Char Car Char Char, Car Car Car Car Car Car Car Car Char Car Car Char Car Car Car Char Car Char Char Char,Car Car Char Car Char Car Car Char Car Char Char,ftref,16 Point,Superscript 6 Point,SUPERS"/>
    <w:basedOn w:val="DefaultParagraphFont"/>
    <w:uiPriority w:val="99"/>
    <w:unhideWhenUsed/>
    <w:qFormat/>
    <w:rsid w:val="00121280"/>
    <w:rPr>
      <w:vertAlign w:val="superscript"/>
    </w:rPr>
  </w:style>
  <w:style w:type="paragraph" w:customStyle="1" w:styleId="ListingAnnexes">
    <w:name w:val="Listing Annexes"/>
    <w:basedOn w:val="Titreannexe"/>
    <w:rsid w:val="00EB1E06"/>
    <w:pPr>
      <w:ind w:left="360" w:hanging="360"/>
    </w:pPr>
  </w:style>
  <w:style w:type="paragraph" w:customStyle="1" w:styleId="2Typedemission">
    <w:name w:val="2 Type de mission"/>
    <w:basedOn w:val="Header"/>
    <w:semiHidden/>
    <w:rsid w:val="000567E4"/>
    <w:pPr>
      <w:tabs>
        <w:tab w:val="clear" w:pos="4536"/>
        <w:tab w:val="clear" w:pos="9072"/>
        <w:tab w:val="center" w:pos="4703"/>
        <w:tab w:val="right" w:pos="9406"/>
      </w:tabs>
    </w:pPr>
    <w:rPr>
      <w:b/>
      <w:noProof/>
      <w:sz w:val="28"/>
      <w:lang w:eastAsia="fr-FR"/>
    </w:rPr>
  </w:style>
  <w:style w:type="paragraph" w:customStyle="1" w:styleId="PdGTypologieDoc">
    <w:name w:val="PdG_Typologie_Doc"/>
    <w:basedOn w:val="NormalWeb"/>
    <w:rsid w:val="00AB4B03"/>
    <w:pPr>
      <w:spacing w:before="0" w:beforeAutospacing="0" w:after="0" w:afterAutospacing="0"/>
      <w:ind w:left="1134"/>
    </w:pPr>
    <w:rPr>
      <w:rFonts w:ascii="Calibri" w:eastAsia="Calibri" w:hAnsi="Calibri" w:cs="Myanmar Text"/>
      <w:b/>
      <w:bCs/>
      <w:caps/>
      <w:color w:val="000000" w:themeColor="text1"/>
      <w:kern w:val="24"/>
      <w:sz w:val="36"/>
      <w:szCs w:val="36"/>
    </w:rPr>
  </w:style>
  <w:style w:type="paragraph" w:customStyle="1" w:styleId="LettreChapitre">
    <w:name w:val="Lettre Chapitre"/>
    <w:basedOn w:val="NormalWeb"/>
    <w:next w:val="BodyText"/>
    <w:uiPriority w:val="1"/>
    <w:rsid w:val="00F01BCC"/>
    <w:pPr>
      <w:spacing w:before="0" w:beforeAutospacing="0" w:after="0" w:afterAutospacing="0"/>
      <w:jc w:val="center"/>
    </w:pPr>
    <w:rPr>
      <w:rFonts w:ascii="Calibri" w:hAnsi="Calibri"/>
      <w:b/>
      <w:color w:val="00355B"/>
      <w:sz w:val="96"/>
    </w:rPr>
  </w:style>
  <w:style w:type="paragraph" w:customStyle="1" w:styleId="normaltext">
    <w:name w:val="normal text"/>
    <w:basedOn w:val="Normal"/>
    <w:rsid w:val="00C01A5A"/>
    <w:pPr>
      <w:spacing w:before="200" w:after="0" w:line="240" w:lineRule="auto"/>
    </w:pPr>
    <w:rPr>
      <w:rFonts w:ascii="Calibri" w:hAnsi="Calibri"/>
      <w:szCs w:val="20"/>
    </w:rPr>
  </w:style>
  <w:style w:type="paragraph" w:customStyle="1" w:styleId="Texte">
    <w:name w:val="Texte"/>
    <w:rsid w:val="004F58D5"/>
    <w:pPr>
      <w:numPr>
        <w:numId w:val="8"/>
      </w:numPr>
      <w:tabs>
        <w:tab w:val="left" w:pos="1134"/>
        <w:tab w:val="left" w:pos="1984"/>
        <w:tab w:val="left" w:pos="3118"/>
        <w:tab w:val="left" w:pos="6237"/>
      </w:tabs>
      <w:spacing w:after="0" w:line="240" w:lineRule="auto"/>
    </w:pPr>
    <w:rPr>
      <w:rFonts w:ascii="Times New Roman" w:eastAsia="Times New Roman" w:hAnsi="Times New Roman" w:cs="Times New Roman"/>
      <w:snapToGrid w:val="0"/>
      <w:color w:val="000000"/>
      <w:sz w:val="24"/>
      <w:szCs w:val="20"/>
      <w:lang w:eastAsia="fr-FR"/>
    </w:rPr>
  </w:style>
  <w:style w:type="character" w:customStyle="1" w:styleId="P1Car">
    <w:name w:val="P1 Car"/>
    <w:link w:val="Puce1"/>
    <w:uiPriority w:val="1"/>
    <w:locked/>
    <w:rsid w:val="0025329B"/>
    <w:rPr>
      <w:rFonts w:ascii="Calibri" w:hAnsi="Calibri" w:cs="Calibri"/>
      <w:sz w:val="20"/>
      <w:szCs w:val="20"/>
    </w:rPr>
  </w:style>
  <w:style w:type="character" w:customStyle="1" w:styleId="Puce1Car">
    <w:name w:val="Puce 1 Car"/>
    <w:uiPriority w:val="1"/>
    <w:locked/>
    <w:rsid w:val="00860847"/>
    <w:rPr>
      <w:rFonts w:ascii="Calibri" w:eastAsia="Calibri" w:hAnsi="Calibri" w:cs="Calibri"/>
      <w:sz w:val="20"/>
      <w:szCs w:val="20"/>
    </w:rPr>
  </w:style>
  <w:style w:type="paragraph" w:customStyle="1" w:styleId="temp-block">
    <w:name w:val="temp-block"/>
    <w:basedOn w:val="Normal"/>
    <w:rsid w:val="003A2D8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ragraph">
    <w:name w:val="Paragraph"/>
    <w:aliases w:val="p,PARAGRAPH,PG,pa,at,99 paragraph,p1,P,para,p2,Paragaph,Paragraph 2,paragraph2,Para,graph,DDp,paragraph,athh"/>
    <w:basedOn w:val="Normal"/>
    <w:link w:val="ParagraphChar"/>
    <w:qFormat/>
    <w:rsid w:val="00287503"/>
    <w:pPr>
      <w:tabs>
        <w:tab w:val="left" w:pos="851"/>
      </w:tabs>
      <w:spacing w:after="120" w:line="240" w:lineRule="auto"/>
    </w:pPr>
    <w:rPr>
      <w:rFonts w:ascii="Arial" w:eastAsia="Times New Roman" w:hAnsi="Arial" w:cs="Times New Roman"/>
      <w:sz w:val="18"/>
      <w:szCs w:val="24"/>
      <w:lang w:val="it-IT" w:eastAsia="it-IT"/>
    </w:rPr>
  </w:style>
  <w:style w:type="character" w:customStyle="1" w:styleId="ParagraphChar">
    <w:name w:val="Paragraph Char"/>
    <w:aliases w:val="Normal List Char,Endnote Char,Indent Char,Normal bullet 2 Char,Paragraphe de liste PBLH Char,Bullet list Char,b1 Char,Number_1 Char,new Char,lp1 Char,List Bulet Char"/>
    <w:link w:val="Paragraph"/>
    <w:qFormat/>
    <w:rsid w:val="00D8325D"/>
    <w:rPr>
      <w:rFonts w:ascii="Arial" w:eastAsia="Times New Roman" w:hAnsi="Arial" w:cs="Times New Roman"/>
      <w:sz w:val="18"/>
      <w:szCs w:val="24"/>
      <w:lang w:val="it-IT" w:eastAsia="it-IT"/>
    </w:rPr>
  </w:style>
  <w:style w:type="paragraph" w:styleId="TOC9">
    <w:name w:val="toc 9"/>
    <w:basedOn w:val="Normal"/>
    <w:next w:val="Normal"/>
    <w:autoRedefine/>
    <w:uiPriority w:val="39"/>
    <w:unhideWhenUsed/>
    <w:rsid w:val="00172D2B"/>
    <w:pPr>
      <w:spacing w:before="0" w:after="100"/>
      <w:jc w:val="center"/>
    </w:pPr>
    <w:rPr>
      <w:rFonts w:eastAsiaTheme="minorEastAsia"/>
      <w:kern w:val="2"/>
      <w:sz w:val="22"/>
      <w:lang w:val="en-GB" w:eastAsia="en-GB"/>
      <w14:ligatures w14:val="standardContextual"/>
    </w:rPr>
  </w:style>
  <w:style w:type="character" w:styleId="UnresolvedMention">
    <w:name w:val="Unresolved Mention"/>
    <w:basedOn w:val="DefaultParagraphFont"/>
    <w:uiPriority w:val="99"/>
    <w:semiHidden/>
    <w:unhideWhenUsed/>
    <w:rsid w:val="00B373CC"/>
    <w:rPr>
      <w:color w:val="605E5C"/>
      <w:shd w:val="clear" w:color="auto" w:fill="E1DFDD"/>
    </w:rPr>
  </w:style>
  <w:style w:type="character" w:customStyle="1" w:styleId="ListParagraphChar">
    <w:name w:val="List Paragraph Char"/>
    <w:aliases w:val="Bullets Char,List Bullet Mary Char,Body Char,List Paragraph (numbered (a)) Char,List Paragraph1 Char,texte de base Char,References Char,Liste 1 Char,Numbered List Paragraph Char,ReferencesCxSpLast Char,Medium Grid 1 - Accent 21 Char"/>
    <w:link w:val="ListParagraph"/>
    <w:uiPriority w:val="34"/>
    <w:qFormat/>
    <w:rsid w:val="008B7B6A"/>
    <w:rPr>
      <w:rFonts w:ascii="Calibri" w:hAnsi="Calibri" w:cs="Calibri"/>
      <w:b/>
      <w:color w:val="005D83"/>
      <w:sz w:val="36"/>
      <w:szCs w:val="36"/>
    </w:rPr>
  </w:style>
  <w:style w:type="character" w:customStyle="1" w:styleId="CaptionChar">
    <w:name w:val="Caption Char"/>
    <w:aliases w:val="Caption Char2 Char,Caption Char1 Char1 Char,Caption Char Char Char Char,Caption Char1 Char Char Char Char,Caption Char Char Char1 Char Char Char,Caption Char1 Char Char Char Char Char Char,Caption Char3 Char Char Char Char Char Char Char"/>
    <w:link w:val="Caption"/>
    <w:locked/>
    <w:rsid w:val="003178AC"/>
    <w:rPr>
      <w:i/>
      <w:iCs/>
      <w:color w:val="00355B" w:themeColor="text2"/>
      <w:sz w:val="18"/>
      <w:szCs w:val="18"/>
    </w:rPr>
  </w:style>
  <w:style w:type="paragraph" w:customStyle="1" w:styleId="EPCMHeading2para">
    <w:name w:val="EPCM Heading 2 para"/>
    <w:basedOn w:val="Normal"/>
    <w:qFormat/>
    <w:rsid w:val="002D1873"/>
    <w:pPr>
      <w:spacing w:before="240" w:after="120" w:line="280" w:lineRule="atLeast"/>
      <w:ind w:left="720" w:hanging="720"/>
    </w:pPr>
    <w:rPr>
      <w:rFonts w:ascii="Verdana" w:eastAsiaTheme="minorEastAsia" w:hAnsi="Verdana"/>
      <w:color w:val="333333"/>
      <w:sz w:val="18"/>
      <w:lang w:val="en-US"/>
    </w:rPr>
  </w:style>
  <w:style w:type="paragraph" w:customStyle="1" w:styleId="Heading3para">
    <w:name w:val="Heading 3 para"/>
    <w:basedOn w:val="EPCMHeading2para"/>
    <w:qFormat/>
    <w:rsid w:val="002D1873"/>
  </w:style>
  <w:style w:type="paragraph" w:customStyle="1" w:styleId="Heading4para">
    <w:name w:val="Heading 4 para"/>
    <w:basedOn w:val="Heading3para"/>
    <w:qFormat/>
    <w:rsid w:val="002D1873"/>
  </w:style>
  <w:style w:type="paragraph" w:styleId="Revision">
    <w:name w:val="Revision"/>
    <w:hidden/>
    <w:uiPriority w:val="99"/>
    <w:semiHidden/>
    <w:rsid w:val="00015C79"/>
    <w:pPr>
      <w:spacing w:after="0" w:line="240" w:lineRule="auto"/>
    </w:pPr>
    <w:rPr>
      <w:sz w:val="20"/>
    </w:rPr>
  </w:style>
  <w:style w:type="paragraph" w:styleId="EndnoteText">
    <w:name w:val="endnote text"/>
    <w:basedOn w:val="Normal"/>
    <w:link w:val="EndnoteTextChar"/>
    <w:uiPriority w:val="99"/>
    <w:semiHidden/>
    <w:unhideWhenUsed/>
    <w:rsid w:val="0013360C"/>
    <w:pPr>
      <w:spacing w:before="0" w:after="0" w:line="240" w:lineRule="auto"/>
    </w:pPr>
    <w:rPr>
      <w:szCs w:val="20"/>
    </w:rPr>
  </w:style>
  <w:style w:type="character" w:customStyle="1" w:styleId="EndnoteTextChar">
    <w:name w:val="Endnote Text Char"/>
    <w:basedOn w:val="DefaultParagraphFont"/>
    <w:link w:val="EndnoteText"/>
    <w:uiPriority w:val="99"/>
    <w:semiHidden/>
    <w:rsid w:val="0013360C"/>
    <w:rPr>
      <w:sz w:val="20"/>
      <w:szCs w:val="20"/>
    </w:rPr>
  </w:style>
  <w:style w:type="character" w:styleId="EndnoteReference">
    <w:name w:val="endnote reference"/>
    <w:basedOn w:val="DefaultParagraphFont"/>
    <w:uiPriority w:val="99"/>
    <w:semiHidden/>
    <w:unhideWhenUsed/>
    <w:rsid w:val="0013360C"/>
    <w:rPr>
      <w:vertAlign w:val="superscript"/>
    </w:rPr>
  </w:style>
  <w:style w:type="table" w:customStyle="1" w:styleId="TableGrid1">
    <w:name w:val="Table Grid1"/>
    <w:basedOn w:val="TableNormal"/>
    <w:next w:val="TableGrid"/>
    <w:uiPriority w:val="39"/>
    <w:rsid w:val="00313799"/>
    <w:pPr>
      <w:spacing w:after="0" w:line="240" w:lineRule="auto"/>
    </w:pPr>
    <w:rPr>
      <w:kern w:val="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0305">
      <w:bodyDiv w:val="1"/>
      <w:marLeft w:val="0"/>
      <w:marRight w:val="0"/>
      <w:marTop w:val="0"/>
      <w:marBottom w:val="0"/>
      <w:divBdr>
        <w:top w:val="none" w:sz="0" w:space="0" w:color="auto"/>
        <w:left w:val="none" w:sz="0" w:space="0" w:color="auto"/>
        <w:bottom w:val="none" w:sz="0" w:space="0" w:color="auto"/>
        <w:right w:val="none" w:sz="0" w:space="0" w:color="auto"/>
      </w:divBdr>
      <w:divsChild>
        <w:div w:id="349837815">
          <w:marLeft w:val="446"/>
          <w:marRight w:val="0"/>
          <w:marTop w:val="0"/>
          <w:marBottom w:val="0"/>
          <w:divBdr>
            <w:top w:val="none" w:sz="0" w:space="0" w:color="auto"/>
            <w:left w:val="none" w:sz="0" w:space="0" w:color="auto"/>
            <w:bottom w:val="none" w:sz="0" w:space="0" w:color="auto"/>
            <w:right w:val="none" w:sz="0" w:space="0" w:color="auto"/>
          </w:divBdr>
        </w:div>
        <w:div w:id="682972163">
          <w:marLeft w:val="446"/>
          <w:marRight w:val="0"/>
          <w:marTop w:val="0"/>
          <w:marBottom w:val="0"/>
          <w:divBdr>
            <w:top w:val="none" w:sz="0" w:space="0" w:color="auto"/>
            <w:left w:val="none" w:sz="0" w:space="0" w:color="auto"/>
            <w:bottom w:val="none" w:sz="0" w:space="0" w:color="auto"/>
            <w:right w:val="none" w:sz="0" w:space="0" w:color="auto"/>
          </w:divBdr>
        </w:div>
        <w:div w:id="912857613">
          <w:marLeft w:val="446"/>
          <w:marRight w:val="0"/>
          <w:marTop w:val="0"/>
          <w:marBottom w:val="0"/>
          <w:divBdr>
            <w:top w:val="none" w:sz="0" w:space="0" w:color="auto"/>
            <w:left w:val="none" w:sz="0" w:space="0" w:color="auto"/>
            <w:bottom w:val="none" w:sz="0" w:space="0" w:color="auto"/>
            <w:right w:val="none" w:sz="0" w:space="0" w:color="auto"/>
          </w:divBdr>
        </w:div>
        <w:div w:id="2026594227">
          <w:marLeft w:val="446"/>
          <w:marRight w:val="0"/>
          <w:marTop w:val="0"/>
          <w:marBottom w:val="0"/>
          <w:divBdr>
            <w:top w:val="none" w:sz="0" w:space="0" w:color="auto"/>
            <w:left w:val="none" w:sz="0" w:space="0" w:color="auto"/>
            <w:bottom w:val="none" w:sz="0" w:space="0" w:color="auto"/>
            <w:right w:val="none" w:sz="0" w:space="0" w:color="auto"/>
          </w:divBdr>
        </w:div>
      </w:divsChild>
    </w:div>
    <w:div w:id="20321685">
      <w:bodyDiv w:val="1"/>
      <w:marLeft w:val="0"/>
      <w:marRight w:val="0"/>
      <w:marTop w:val="0"/>
      <w:marBottom w:val="0"/>
      <w:divBdr>
        <w:top w:val="none" w:sz="0" w:space="0" w:color="auto"/>
        <w:left w:val="none" w:sz="0" w:space="0" w:color="auto"/>
        <w:bottom w:val="none" w:sz="0" w:space="0" w:color="auto"/>
        <w:right w:val="none" w:sz="0" w:space="0" w:color="auto"/>
      </w:divBdr>
    </w:div>
    <w:div w:id="56167898">
      <w:bodyDiv w:val="1"/>
      <w:marLeft w:val="0"/>
      <w:marRight w:val="0"/>
      <w:marTop w:val="0"/>
      <w:marBottom w:val="0"/>
      <w:divBdr>
        <w:top w:val="none" w:sz="0" w:space="0" w:color="auto"/>
        <w:left w:val="none" w:sz="0" w:space="0" w:color="auto"/>
        <w:bottom w:val="none" w:sz="0" w:space="0" w:color="auto"/>
        <w:right w:val="none" w:sz="0" w:space="0" w:color="auto"/>
      </w:divBdr>
    </w:div>
    <w:div w:id="75788886">
      <w:bodyDiv w:val="1"/>
      <w:marLeft w:val="0"/>
      <w:marRight w:val="0"/>
      <w:marTop w:val="0"/>
      <w:marBottom w:val="0"/>
      <w:divBdr>
        <w:top w:val="none" w:sz="0" w:space="0" w:color="auto"/>
        <w:left w:val="none" w:sz="0" w:space="0" w:color="auto"/>
        <w:bottom w:val="none" w:sz="0" w:space="0" w:color="auto"/>
        <w:right w:val="none" w:sz="0" w:space="0" w:color="auto"/>
      </w:divBdr>
    </w:div>
    <w:div w:id="79251923">
      <w:bodyDiv w:val="1"/>
      <w:marLeft w:val="0"/>
      <w:marRight w:val="0"/>
      <w:marTop w:val="0"/>
      <w:marBottom w:val="0"/>
      <w:divBdr>
        <w:top w:val="none" w:sz="0" w:space="0" w:color="auto"/>
        <w:left w:val="none" w:sz="0" w:space="0" w:color="auto"/>
        <w:bottom w:val="none" w:sz="0" w:space="0" w:color="auto"/>
        <w:right w:val="none" w:sz="0" w:space="0" w:color="auto"/>
      </w:divBdr>
    </w:div>
    <w:div w:id="215359649">
      <w:bodyDiv w:val="1"/>
      <w:marLeft w:val="0"/>
      <w:marRight w:val="0"/>
      <w:marTop w:val="0"/>
      <w:marBottom w:val="0"/>
      <w:divBdr>
        <w:top w:val="none" w:sz="0" w:space="0" w:color="auto"/>
        <w:left w:val="none" w:sz="0" w:space="0" w:color="auto"/>
        <w:bottom w:val="none" w:sz="0" w:space="0" w:color="auto"/>
        <w:right w:val="none" w:sz="0" w:space="0" w:color="auto"/>
      </w:divBdr>
      <w:divsChild>
        <w:div w:id="972634139">
          <w:marLeft w:val="0"/>
          <w:marRight w:val="0"/>
          <w:marTop w:val="0"/>
          <w:marBottom w:val="0"/>
          <w:divBdr>
            <w:top w:val="single" w:sz="2" w:space="0" w:color="auto"/>
            <w:left w:val="single" w:sz="2" w:space="0" w:color="auto"/>
            <w:bottom w:val="single" w:sz="6" w:space="0" w:color="auto"/>
            <w:right w:val="single" w:sz="2" w:space="0" w:color="auto"/>
          </w:divBdr>
          <w:divsChild>
            <w:div w:id="1726293556">
              <w:marLeft w:val="0"/>
              <w:marRight w:val="0"/>
              <w:marTop w:val="100"/>
              <w:marBottom w:val="100"/>
              <w:divBdr>
                <w:top w:val="single" w:sz="2" w:space="0" w:color="D9D9E3"/>
                <w:left w:val="single" w:sz="2" w:space="0" w:color="D9D9E3"/>
                <w:bottom w:val="single" w:sz="2" w:space="0" w:color="D9D9E3"/>
                <w:right w:val="single" w:sz="2" w:space="0" w:color="D9D9E3"/>
              </w:divBdr>
              <w:divsChild>
                <w:div w:id="1586844070">
                  <w:marLeft w:val="0"/>
                  <w:marRight w:val="0"/>
                  <w:marTop w:val="0"/>
                  <w:marBottom w:val="0"/>
                  <w:divBdr>
                    <w:top w:val="single" w:sz="2" w:space="0" w:color="D9D9E3"/>
                    <w:left w:val="single" w:sz="2" w:space="0" w:color="D9D9E3"/>
                    <w:bottom w:val="single" w:sz="2" w:space="0" w:color="D9D9E3"/>
                    <w:right w:val="single" w:sz="2" w:space="0" w:color="D9D9E3"/>
                  </w:divBdr>
                  <w:divsChild>
                    <w:div w:id="1723095946">
                      <w:marLeft w:val="0"/>
                      <w:marRight w:val="0"/>
                      <w:marTop w:val="0"/>
                      <w:marBottom w:val="0"/>
                      <w:divBdr>
                        <w:top w:val="single" w:sz="2" w:space="0" w:color="D9D9E3"/>
                        <w:left w:val="single" w:sz="2" w:space="0" w:color="D9D9E3"/>
                        <w:bottom w:val="single" w:sz="2" w:space="0" w:color="D9D9E3"/>
                        <w:right w:val="single" w:sz="2" w:space="0" w:color="D9D9E3"/>
                      </w:divBdr>
                      <w:divsChild>
                        <w:div w:id="1953777715">
                          <w:marLeft w:val="0"/>
                          <w:marRight w:val="0"/>
                          <w:marTop w:val="0"/>
                          <w:marBottom w:val="0"/>
                          <w:divBdr>
                            <w:top w:val="single" w:sz="2" w:space="0" w:color="D9D9E3"/>
                            <w:left w:val="single" w:sz="2" w:space="0" w:color="D9D9E3"/>
                            <w:bottom w:val="single" w:sz="2" w:space="0" w:color="D9D9E3"/>
                            <w:right w:val="single" w:sz="2" w:space="0" w:color="D9D9E3"/>
                          </w:divBdr>
                          <w:divsChild>
                            <w:div w:id="1120343581">
                              <w:marLeft w:val="0"/>
                              <w:marRight w:val="0"/>
                              <w:marTop w:val="0"/>
                              <w:marBottom w:val="0"/>
                              <w:divBdr>
                                <w:top w:val="single" w:sz="2" w:space="0" w:color="D9D9E3"/>
                                <w:left w:val="single" w:sz="2" w:space="0" w:color="D9D9E3"/>
                                <w:bottom w:val="single" w:sz="2" w:space="0" w:color="D9D9E3"/>
                                <w:right w:val="single" w:sz="2" w:space="0" w:color="D9D9E3"/>
                              </w:divBdr>
                              <w:divsChild>
                                <w:div w:id="2124497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48928455">
      <w:bodyDiv w:val="1"/>
      <w:marLeft w:val="0"/>
      <w:marRight w:val="0"/>
      <w:marTop w:val="0"/>
      <w:marBottom w:val="0"/>
      <w:divBdr>
        <w:top w:val="none" w:sz="0" w:space="0" w:color="auto"/>
        <w:left w:val="none" w:sz="0" w:space="0" w:color="auto"/>
        <w:bottom w:val="none" w:sz="0" w:space="0" w:color="auto"/>
        <w:right w:val="none" w:sz="0" w:space="0" w:color="auto"/>
      </w:divBdr>
    </w:div>
    <w:div w:id="265893812">
      <w:bodyDiv w:val="1"/>
      <w:marLeft w:val="0"/>
      <w:marRight w:val="0"/>
      <w:marTop w:val="0"/>
      <w:marBottom w:val="0"/>
      <w:divBdr>
        <w:top w:val="none" w:sz="0" w:space="0" w:color="auto"/>
        <w:left w:val="none" w:sz="0" w:space="0" w:color="auto"/>
        <w:bottom w:val="none" w:sz="0" w:space="0" w:color="auto"/>
        <w:right w:val="none" w:sz="0" w:space="0" w:color="auto"/>
      </w:divBdr>
    </w:div>
    <w:div w:id="279652596">
      <w:bodyDiv w:val="1"/>
      <w:marLeft w:val="0"/>
      <w:marRight w:val="0"/>
      <w:marTop w:val="0"/>
      <w:marBottom w:val="0"/>
      <w:divBdr>
        <w:top w:val="none" w:sz="0" w:space="0" w:color="auto"/>
        <w:left w:val="none" w:sz="0" w:space="0" w:color="auto"/>
        <w:bottom w:val="none" w:sz="0" w:space="0" w:color="auto"/>
        <w:right w:val="none" w:sz="0" w:space="0" w:color="auto"/>
      </w:divBdr>
      <w:divsChild>
        <w:div w:id="837311095">
          <w:marLeft w:val="446"/>
          <w:marRight w:val="0"/>
          <w:marTop w:val="120"/>
          <w:marBottom w:val="240"/>
          <w:divBdr>
            <w:top w:val="none" w:sz="0" w:space="0" w:color="auto"/>
            <w:left w:val="none" w:sz="0" w:space="0" w:color="auto"/>
            <w:bottom w:val="none" w:sz="0" w:space="0" w:color="auto"/>
            <w:right w:val="none" w:sz="0" w:space="0" w:color="auto"/>
          </w:divBdr>
        </w:div>
        <w:div w:id="724832773">
          <w:marLeft w:val="446"/>
          <w:marRight w:val="0"/>
          <w:marTop w:val="120"/>
          <w:marBottom w:val="240"/>
          <w:divBdr>
            <w:top w:val="none" w:sz="0" w:space="0" w:color="auto"/>
            <w:left w:val="none" w:sz="0" w:space="0" w:color="auto"/>
            <w:bottom w:val="none" w:sz="0" w:space="0" w:color="auto"/>
            <w:right w:val="none" w:sz="0" w:space="0" w:color="auto"/>
          </w:divBdr>
        </w:div>
        <w:div w:id="1685785143">
          <w:marLeft w:val="446"/>
          <w:marRight w:val="0"/>
          <w:marTop w:val="120"/>
          <w:marBottom w:val="240"/>
          <w:divBdr>
            <w:top w:val="none" w:sz="0" w:space="0" w:color="auto"/>
            <w:left w:val="none" w:sz="0" w:space="0" w:color="auto"/>
            <w:bottom w:val="none" w:sz="0" w:space="0" w:color="auto"/>
            <w:right w:val="none" w:sz="0" w:space="0" w:color="auto"/>
          </w:divBdr>
        </w:div>
        <w:div w:id="528641469">
          <w:marLeft w:val="446"/>
          <w:marRight w:val="0"/>
          <w:marTop w:val="120"/>
          <w:marBottom w:val="240"/>
          <w:divBdr>
            <w:top w:val="none" w:sz="0" w:space="0" w:color="auto"/>
            <w:left w:val="none" w:sz="0" w:space="0" w:color="auto"/>
            <w:bottom w:val="none" w:sz="0" w:space="0" w:color="auto"/>
            <w:right w:val="none" w:sz="0" w:space="0" w:color="auto"/>
          </w:divBdr>
        </w:div>
      </w:divsChild>
    </w:div>
    <w:div w:id="370616182">
      <w:bodyDiv w:val="1"/>
      <w:marLeft w:val="0"/>
      <w:marRight w:val="0"/>
      <w:marTop w:val="0"/>
      <w:marBottom w:val="0"/>
      <w:divBdr>
        <w:top w:val="none" w:sz="0" w:space="0" w:color="auto"/>
        <w:left w:val="none" w:sz="0" w:space="0" w:color="auto"/>
        <w:bottom w:val="none" w:sz="0" w:space="0" w:color="auto"/>
        <w:right w:val="none" w:sz="0" w:space="0" w:color="auto"/>
      </w:divBdr>
    </w:div>
    <w:div w:id="385954830">
      <w:bodyDiv w:val="1"/>
      <w:marLeft w:val="0"/>
      <w:marRight w:val="0"/>
      <w:marTop w:val="0"/>
      <w:marBottom w:val="0"/>
      <w:divBdr>
        <w:top w:val="none" w:sz="0" w:space="0" w:color="auto"/>
        <w:left w:val="none" w:sz="0" w:space="0" w:color="auto"/>
        <w:bottom w:val="none" w:sz="0" w:space="0" w:color="auto"/>
        <w:right w:val="none" w:sz="0" w:space="0" w:color="auto"/>
      </w:divBdr>
    </w:div>
    <w:div w:id="386026392">
      <w:bodyDiv w:val="1"/>
      <w:marLeft w:val="0"/>
      <w:marRight w:val="0"/>
      <w:marTop w:val="0"/>
      <w:marBottom w:val="0"/>
      <w:divBdr>
        <w:top w:val="none" w:sz="0" w:space="0" w:color="auto"/>
        <w:left w:val="none" w:sz="0" w:space="0" w:color="auto"/>
        <w:bottom w:val="none" w:sz="0" w:space="0" w:color="auto"/>
        <w:right w:val="none" w:sz="0" w:space="0" w:color="auto"/>
      </w:divBdr>
    </w:div>
    <w:div w:id="399254741">
      <w:bodyDiv w:val="1"/>
      <w:marLeft w:val="0"/>
      <w:marRight w:val="0"/>
      <w:marTop w:val="0"/>
      <w:marBottom w:val="0"/>
      <w:divBdr>
        <w:top w:val="none" w:sz="0" w:space="0" w:color="auto"/>
        <w:left w:val="none" w:sz="0" w:space="0" w:color="auto"/>
        <w:bottom w:val="none" w:sz="0" w:space="0" w:color="auto"/>
        <w:right w:val="none" w:sz="0" w:space="0" w:color="auto"/>
      </w:divBdr>
    </w:div>
    <w:div w:id="415367840">
      <w:bodyDiv w:val="1"/>
      <w:marLeft w:val="0"/>
      <w:marRight w:val="0"/>
      <w:marTop w:val="0"/>
      <w:marBottom w:val="0"/>
      <w:divBdr>
        <w:top w:val="none" w:sz="0" w:space="0" w:color="auto"/>
        <w:left w:val="none" w:sz="0" w:space="0" w:color="auto"/>
        <w:bottom w:val="none" w:sz="0" w:space="0" w:color="auto"/>
        <w:right w:val="none" w:sz="0" w:space="0" w:color="auto"/>
      </w:divBdr>
    </w:div>
    <w:div w:id="422847596">
      <w:bodyDiv w:val="1"/>
      <w:marLeft w:val="0"/>
      <w:marRight w:val="0"/>
      <w:marTop w:val="0"/>
      <w:marBottom w:val="0"/>
      <w:divBdr>
        <w:top w:val="none" w:sz="0" w:space="0" w:color="auto"/>
        <w:left w:val="none" w:sz="0" w:space="0" w:color="auto"/>
        <w:bottom w:val="none" w:sz="0" w:space="0" w:color="auto"/>
        <w:right w:val="none" w:sz="0" w:space="0" w:color="auto"/>
      </w:divBdr>
    </w:div>
    <w:div w:id="497691715">
      <w:bodyDiv w:val="1"/>
      <w:marLeft w:val="0"/>
      <w:marRight w:val="0"/>
      <w:marTop w:val="0"/>
      <w:marBottom w:val="0"/>
      <w:divBdr>
        <w:top w:val="none" w:sz="0" w:space="0" w:color="auto"/>
        <w:left w:val="none" w:sz="0" w:space="0" w:color="auto"/>
        <w:bottom w:val="none" w:sz="0" w:space="0" w:color="auto"/>
        <w:right w:val="none" w:sz="0" w:space="0" w:color="auto"/>
      </w:divBdr>
    </w:div>
    <w:div w:id="499392965">
      <w:bodyDiv w:val="1"/>
      <w:marLeft w:val="0"/>
      <w:marRight w:val="0"/>
      <w:marTop w:val="0"/>
      <w:marBottom w:val="0"/>
      <w:divBdr>
        <w:top w:val="none" w:sz="0" w:space="0" w:color="auto"/>
        <w:left w:val="none" w:sz="0" w:space="0" w:color="auto"/>
        <w:bottom w:val="none" w:sz="0" w:space="0" w:color="auto"/>
        <w:right w:val="none" w:sz="0" w:space="0" w:color="auto"/>
      </w:divBdr>
    </w:div>
    <w:div w:id="514659847">
      <w:bodyDiv w:val="1"/>
      <w:marLeft w:val="0"/>
      <w:marRight w:val="0"/>
      <w:marTop w:val="0"/>
      <w:marBottom w:val="0"/>
      <w:divBdr>
        <w:top w:val="none" w:sz="0" w:space="0" w:color="auto"/>
        <w:left w:val="none" w:sz="0" w:space="0" w:color="auto"/>
        <w:bottom w:val="none" w:sz="0" w:space="0" w:color="auto"/>
        <w:right w:val="none" w:sz="0" w:space="0" w:color="auto"/>
      </w:divBdr>
    </w:div>
    <w:div w:id="553542338">
      <w:bodyDiv w:val="1"/>
      <w:marLeft w:val="0"/>
      <w:marRight w:val="0"/>
      <w:marTop w:val="0"/>
      <w:marBottom w:val="0"/>
      <w:divBdr>
        <w:top w:val="none" w:sz="0" w:space="0" w:color="auto"/>
        <w:left w:val="none" w:sz="0" w:space="0" w:color="auto"/>
        <w:bottom w:val="none" w:sz="0" w:space="0" w:color="auto"/>
        <w:right w:val="none" w:sz="0" w:space="0" w:color="auto"/>
      </w:divBdr>
    </w:div>
    <w:div w:id="555354478">
      <w:bodyDiv w:val="1"/>
      <w:marLeft w:val="0"/>
      <w:marRight w:val="0"/>
      <w:marTop w:val="0"/>
      <w:marBottom w:val="0"/>
      <w:divBdr>
        <w:top w:val="none" w:sz="0" w:space="0" w:color="auto"/>
        <w:left w:val="none" w:sz="0" w:space="0" w:color="auto"/>
        <w:bottom w:val="none" w:sz="0" w:space="0" w:color="auto"/>
        <w:right w:val="none" w:sz="0" w:space="0" w:color="auto"/>
      </w:divBdr>
    </w:div>
    <w:div w:id="558328116">
      <w:bodyDiv w:val="1"/>
      <w:marLeft w:val="0"/>
      <w:marRight w:val="0"/>
      <w:marTop w:val="0"/>
      <w:marBottom w:val="0"/>
      <w:divBdr>
        <w:top w:val="none" w:sz="0" w:space="0" w:color="auto"/>
        <w:left w:val="none" w:sz="0" w:space="0" w:color="auto"/>
        <w:bottom w:val="none" w:sz="0" w:space="0" w:color="auto"/>
        <w:right w:val="none" w:sz="0" w:space="0" w:color="auto"/>
      </w:divBdr>
    </w:div>
    <w:div w:id="614597753">
      <w:bodyDiv w:val="1"/>
      <w:marLeft w:val="0"/>
      <w:marRight w:val="0"/>
      <w:marTop w:val="0"/>
      <w:marBottom w:val="0"/>
      <w:divBdr>
        <w:top w:val="none" w:sz="0" w:space="0" w:color="auto"/>
        <w:left w:val="none" w:sz="0" w:space="0" w:color="auto"/>
        <w:bottom w:val="none" w:sz="0" w:space="0" w:color="auto"/>
        <w:right w:val="none" w:sz="0" w:space="0" w:color="auto"/>
      </w:divBdr>
    </w:div>
    <w:div w:id="831027589">
      <w:bodyDiv w:val="1"/>
      <w:marLeft w:val="0"/>
      <w:marRight w:val="0"/>
      <w:marTop w:val="0"/>
      <w:marBottom w:val="0"/>
      <w:divBdr>
        <w:top w:val="none" w:sz="0" w:space="0" w:color="auto"/>
        <w:left w:val="none" w:sz="0" w:space="0" w:color="auto"/>
        <w:bottom w:val="none" w:sz="0" w:space="0" w:color="auto"/>
        <w:right w:val="none" w:sz="0" w:space="0" w:color="auto"/>
      </w:divBdr>
    </w:div>
    <w:div w:id="841317144">
      <w:bodyDiv w:val="1"/>
      <w:marLeft w:val="0"/>
      <w:marRight w:val="0"/>
      <w:marTop w:val="0"/>
      <w:marBottom w:val="0"/>
      <w:divBdr>
        <w:top w:val="none" w:sz="0" w:space="0" w:color="auto"/>
        <w:left w:val="none" w:sz="0" w:space="0" w:color="auto"/>
        <w:bottom w:val="none" w:sz="0" w:space="0" w:color="auto"/>
        <w:right w:val="none" w:sz="0" w:space="0" w:color="auto"/>
      </w:divBdr>
    </w:div>
    <w:div w:id="845562171">
      <w:bodyDiv w:val="1"/>
      <w:marLeft w:val="0"/>
      <w:marRight w:val="0"/>
      <w:marTop w:val="0"/>
      <w:marBottom w:val="0"/>
      <w:divBdr>
        <w:top w:val="none" w:sz="0" w:space="0" w:color="auto"/>
        <w:left w:val="none" w:sz="0" w:space="0" w:color="auto"/>
        <w:bottom w:val="none" w:sz="0" w:space="0" w:color="auto"/>
        <w:right w:val="none" w:sz="0" w:space="0" w:color="auto"/>
      </w:divBdr>
    </w:div>
    <w:div w:id="858549350">
      <w:bodyDiv w:val="1"/>
      <w:marLeft w:val="0"/>
      <w:marRight w:val="0"/>
      <w:marTop w:val="0"/>
      <w:marBottom w:val="0"/>
      <w:divBdr>
        <w:top w:val="none" w:sz="0" w:space="0" w:color="auto"/>
        <w:left w:val="none" w:sz="0" w:space="0" w:color="auto"/>
        <w:bottom w:val="none" w:sz="0" w:space="0" w:color="auto"/>
        <w:right w:val="none" w:sz="0" w:space="0" w:color="auto"/>
      </w:divBdr>
    </w:div>
    <w:div w:id="871768304">
      <w:bodyDiv w:val="1"/>
      <w:marLeft w:val="0"/>
      <w:marRight w:val="0"/>
      <w:marTop w:val="0"/>
      <w:marBottom w:val="0"/>
      <w:divBdr>
        <w:top w:val="none" w:sz="0" w:space="0" w:color="auto"/>
        <w:left w:val="none" w:sz="0" w:space="0" w:color="auto"/>
        <w:bottom w:val="none" w:sz="0" w:space="0" w:color="auto"/>
        <w:right w:val="none" w:sz="0" w:space="0" w:color="auto"/>
      </w:divBdr>
      <w:divsChild>
        <w:div w:id="704987899">
          <w:marLeft w:val="0"/>
          <w:marRight w:val="0"/>
          <w:marTop w:val="0"/>
          <w:marBottom w:val="0"/>
          <w:divBdr>
            <w:top w:val="single" w:sz="2" w:space="0" w:color="auto"/>
            <w:left w:val="single" w:sz="2" w:space="0" w:color="auto"/>
            <w:bottom w:val="single" w:sz="6" w:space="0" w:color="auto"/>
            <w:right w:val="single" w:sz="2" w:space="0" w:color="auto"/>
          </w:divBdr>
          <w:divsChild>
            <w:div w:id="673916912">
              <w:marLeft w:val="0"/>
              <w:marRight w:val="0"/>
              <w:marTop w:val="100"/>
              <w:marBottom w:val="100"/>
              <w:divBdr>
                <w:top w:val="single" w:sz="2" w:space="0" w:color="D9D9E3"/>
                <w:left w:val="single" w:sz="2" w:space="0" w:color="D9D9E3"/>
                <w:bottom w:val="single" w:sz="2" w:space="0" w:color="D9D9E3"/>
                <w:right w:val="single" w:sz="2" w:space="0" w:color="D9D9E3"/>
              </w:divBdr>
              <w:divsChild>
                <w:div w:id="320089189">
                  <w:marLeft w:val="0"/>
                  <w:marRight w:val="0"/>
                  <w:marTop w:val="0"/>
                  <w:marBottom w:val="0"/>
                  <w:divBdr>
                    <w:top w:val="single" w:sz="2" w:space="0" w:color="D9D9E3"/>
                    <w:left w:val="single" w:sz="2" w:space="0" w:color="D9D9E3"/>
                    <w:bottom w:val="single" w:sz="2" w:space="0" w:color="D9D9E3"/>
                    <w:right w:val="single" w:sz="2" w:space="0" w:color="D9D9E3"/>
                  </w:divBdr>
                  <w:divsChild>
                    <w:div w:id="587277205">
                      <w:marLeft w:val="0"/>
                      <w:marRight w:val="0"/>
                      <w:marTop w:val="0"/>
                      <w:marBottom w:val="0"/>
                      <w:divBdr>
                        <w:top w:val="single" w:sz="2" w:space="0" w:color="D9D9E3"/>
                        <w:left w:val="single" w:sz="2" w:space="0" w:color="D9D9E3"/>
                        <w:bottom w:val="single" w:sz="2" w:space="0" w:color="D9D9E3"/>
                        <w:right w:val="single" w:sz="2" w:space="0" w:color="D9D9E3"/>
                      </w:divBdr>
                      <w:divsChild>
                        <w:div w:id="535050345">
                          <w:marLeft w:val="0"/>
                          <w:marRight w:val="0"/>
                          <w:marTop w:val="0"/>
                          <w:marBottom w:val="0"/>
                          <w:divBdr>
                            <w:top w:val="single" w:sz="2" w:space="0" w:color="D9D9E3"/>
                            <w:left w:val="single" w:sz="2" w:space="0" w:color="D9D9E3"/>
                            <w:bottom w:val="single" w:sz="2" w:space="0" w:color="D9D9E3"/>
                            <w:right w:val="single" w:sz="2" w:space="0" w:color="D9D9E3"/>
                          </w:divBdr>
                          <w:divsChild>
                            <w:div w:id="1668558035">
                              <w:marLeft w:val="0"/>
                              <w:marRight w:val="0"/>
                              <w:marTop w:val="0"/>
                              <w:marBottom w:val="0"/>
                              <w:divBdr>
                                <w:top w:val="single" w:sz="2" w:space="0" w:color="D9D9E3"/>
                                <w:left w:val="single" w:sz="2" w:space="0" w:color="D9D9E3"/>
                                <w:bottom w:val="single" w:sz="2" w:space="0" w:color="D9D9E3"/>
                                <w:right w:val="single" w:sz="2" w:space="0" w:color="D9D9E3"/>
                              </w:divBdr>
                              <w:divsChild>
                                <w:div w:id="2116754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13780373">
      <w:bodyDiv w:val="1"/>
      <w:marLeft w:val="0"/>
      <w:marRight w:val="0"/>
      <w:marTop w:val="0"/>
      <w:marBottom w:val="0"/>
      <w:divBdr>
        <w:top w:val="none" w:sz="0" w:space="0" w:color="auto"/>
        <w:left w:val="none" w:sz="0" w:space="0" w:color="auto"/>
        <w:bottom w:val="none" w:sz="0" w:space="0" w:color="auto"/>
        <w:right w:val="none" w:sz="0" w:space="0" w:color="auto"/>
      </w:divBdr>
      <w:divsChild>
        <w:div w:id="333580050">
          <w:marLeft w:val="446"/>
          <w:marRight w:val="0"/>
          <w:marTop w:val="120"/>
          <w:marBottom w:val="120"/>
          <w:divBdr>
            <w:top w:val="none" w:sz="0" w:space="0" w:color="auto"/>
            <w:left w:val="none" w:sz="0" w:space="0" w:color="auto"/>
            <w:bottom w:val="none" w:sz="0" w:space="0" w:color="auto"/>
            <w:right w:val="none" w:sz="0" w:space="0" w:color="auto"/>
          </w:divBdr>
        </w:div>
        <w:div w:id="214632538">
          <w:marLeft w:val="446"/>
          <w:marRight w:val="0"/>
          <w:marTop w:val="120"/>
          <w:marBottom w:val="120"/>
          <w:divBdr>
            <w:top w:val="none" w:sz="0" w:space="0" w:color="auto"/>
            <w:left w:val="none" w:sz="0" w:space="0" w:color="auto"/>
            <w:bottom w:val="none" w:sz="0" w:space="0" w:color="auto"/>
            <w:right w:val="none" w:sz="0" w:space="0" w:color="auto"/>
          </w:divBdr>
        </w:div>
        <w:div w:id="18240522">
          <w:marLeft w:val="446"/>
          <w:marRight w:val="0"/>
          <w:marTop w:val="120"/>
          <w:marBottom w:val="120"/>
          <w:divBdr>
            <w:top w:val="none" w:sz="0" w:space="0" w:color="auto"/>
            <w:left w:val="none" w:sz="0" w:space="0" w:color="auto"/>
            <w:bottom w:val="none" w:sz="0" w:space="0" w:color="auto"/>
            <w:right w:val="none" w:sz="0" w:space="0" w:color="auto"/>
          </w:divBdr>
        </w:div>
      </w:divsChild>
    </w:div>
    <w:div w:id="921111399">
      <w:bodyDiv w:val="1"/>
      <w:marLeft w:val="0"/>
      <w:marRight w:val="0"/>
      <w:marTop w:val="0"/>
      <w:marBottom w:val="0"/>
      <w:divBdr>
        <w:top w:val="none" w:sz="0" w:space="0" w:color="auto"/>
        <w:left w:val="none" w:sz="0" w:space="0" w:color="auto"/>
        <w:bottom w:val="none" w:sz="0" w:space="0" w:color="auto"/>
        <w:right w:val="none" w:sz="0" w:space="0" w:color="auto"/>
      </w:divBdr>
    </w:div>
    <w:div w:id="923538528">
      <w:bodyDiv w:val="1"/>
      <w:marLeft w:val="0"/>
      <w:marRight w:val="0"/>
      <w:marTop w:val="0"/>
      <w:marBottom w:val="0"/>
      <w:divBdr>
        <w:top w:val="none" w:sz="0" w:space="0" w:color="auto"/>
        <w:left w:val="none" w:sz="0" w:space="0" w:color="auto"/>
        <w:bottom w:val="none" w:sz="0" w:space="0" w:color="auto"/>
        <w:right w:val="none" w:sz="0" w:space="0" w:color="auto"/>
      </w:divBdr>
      <w:divsChild>
        <w:div w:id="100298901">
          <w:marLeft w:val="446"/>
          <w:marRight w:val="0"/>
          <w:marTop w:val="0"/>
          <w:marBottom w:val="0"/>
          <w:divBdr>
            <w:top w:val="none" w:sz="0" w:space="0" w:color="auto"/>
            <w:left w:val="none" w:sz="0" w:space="0" w:color="auto"/>
            <w:bottom w:val="none" w:sz="0" w:space="0" w:color="auto"/>
            <w:right w:val="none" w:sz="0" w:space="0" w:color="auto"/>
          </w:divBdr>
        </w:div>
        <w:div w:id="1100562228">
          <w:marLeft w:val="446"/>
          <w:marRight w:val="0"/>
          <w:marTop w:val="0"/>
          <w:marBottom w:val="0"/>
          <w:divBdr>
            <w:top w:val="none" w:sz="0" w:space="0" w:color="auto"/>
            <w:left w:val="none" w:sz="0" w:space="0" w:color="auto"/>
            <w:bottom w:val="none" w:sz="0" w:space="0" w:color="auto"/>
            <w:right w:val="none" w:sz="0" w:space="0" w:color="auto"/>
          </w:divBdr>
        </w:div>
        <w:div w:id="1378896039">
          <w:marLeft w:val="446"/>
          <w:marRight w:val="0"/>
          <w:marTop w:val="0"/>
          <w:marBottom w:val="0"/>
          <w:divBdr>
            <w:top w:val="none" w:sz="0" w:space="0" w:color="auto"/>
            <w:left w:val="none" w:sz="0" w:space="0" w:color="auto"/>
            <w:bottom w:val="none" w:sz="0" w:space="0" w:color="auto"/>
            <w:right w:val="none" w:sz="0" w:space="0" w:color="auto"/>
          </w:divBdr>
        </w:div>
        <w:div w:id="1465543091">
          <w:marLeft w:val="446"/>
          <w:marRight w:val="0"/>
          <w:marTop w:val="0"/>
          <w:marBottom w:val="0"/>
          <w:divBdr>
            <w:top w:val="none" w:sz="0" w:space="0" w:color="auto"/>
            <w:left w:val="none" w:sz="0" w:space="0" w:color="auto"/>
            <w:bottom w:val="none" w:sz="0" w:space="0" w:color="auto"/>
            <w:right w:val="none" w:sz="0" w:space="0" w:color="auto"/>
          </w:divBdr>
        </w:div>
        <w:div w:id="1681738454">
          <w:marLeft w:val="446"/>
          <w:marRight w:val="0"/>
          <w:marTop w:val="0"/>
          <w:marBottom w:val="0"/>
          <w:divBdr>
            <w:top w:val="none" w:sz="0" w:space="0" w:color="auto"/>
            <w:left w:val="none" w:sz="0" w:space="0" w:color="auto"/>
            <w:bottom w:val="none" w:sz="0" w:space="0" w:color="auto"/>
            <w:right w:val="none" w:sz="0" w:space="0" w:color="auto"/>
          </w:divBdr>
        </w:div>
        <w:div w:id="1782917688">
          <w:marLeft w:val="446"/>
          <w:marRight w:val="0"/>
          <w:marTop w:val="0"/>
          <w:marBottom w:val="0"/>
          <w:divBdr>
            <w:top w:val="none" w:sz="0" w:space="0" w:color="auto"/>
            <w:left w:val="none" w:sz="0" w:space="0" w:color="auto"/>
            <w:bottom w:val="none" w:sz="0" w:space="0" w:color="auto"/>
            <w:right w:val="none" w:sz="0" w:space="0" w:color="auto"/>
          </w:divBdr>
        </w:div>
      </w:divsChild>
    </w:div>
    <w:div w:id="924193097">
      <w:bodyDiv w:val="1"/>
      <w:marLeft w:val="0"/>
      <w:marRight w:val="0"/>
      <w:marTop w:val="0"/>
      <w:marBottom w:val="0"/>
      <w:divBdr>
        <w:top w:val="none" w:sz="0" w:space="0" w:color="auto"/>
        <w:left w:val="none" w:sz="0" w:space="0" w:color="auto"/>
        <w:bottom w:val="none" w:sz="0" w:space="0" w:color="auto"/>
        <w:right w:val="none" w:sz="0" w:space="0" w:color="auto"/>
      </w:divBdr>
      <w:divsChild>
        <w:div w:id="525758165">
          <w:marLeft w:val="0"/>
          <w:marRight w:val="0"/>
          <w:marTop w:val="0"/>
          <w:marBottom w:val="0"/>
          <w:divBdr>
            <w:top w:val="single" w:sz="2" w:space="0" w:color="D9D9E3"/>
            <w:left w:val="single" w:sz="2" w:space="0" w:color="D9D9E3"/>
            <w:bottom w:val="single" w:sz="2" w:space="0" w:color="D9D9E3"/>
            <w:right w:val="single" w:sz="2" w:space="0" w:color="D9D9E3"/>
          </w:divBdr>
          <w:divsChild>
            <w:div w:id="219755454">
              <w:marLeft w:val="0"/>
              <w:marRight w:val="0"/>
              <w:marTop w:val="0"/>
              <w:marBottom w:val="0"/>
              <w:divBdr>
                <w:top w:val="single" w:sz="2" w:space="0" w:color="D9D9E3"/>
                <w:left w:val="single" w:sz="2" w:space="0" w:color="D9D9E3"/>
                <w:bottom w:val="single" w:sz="2" w:space="0" w:color="D9D9E3"/>
                <w:right w:val="single" w:sz="2" w:space="0" w:color="D9D9E3"/>
              </w:divBdr>
              <w:divsChild>
                <w:div w:id="824395414">
                  <w:marLeft w:val="0"/>
                  <w:marRight w:val="0"/>
                  <w:marTop w:val="0"/>
                  <w:marBottom w:val="0"/>
                  <w:divBdr>
                    <w:top w:val="single" w:sz="2" w:space="0" w:color="D9D9E3"/>
                    <w:left w:val="single" w:sz="2" w:space="0" w:color="D9D9E3"/>
                    <w:bottom w:val="single" w:sz="2" w:space="0" w:color="D9D9E3"/>
                    <w:right w:val="single" w:sz="2" w:space="0" w:color="D9D9E3"/>
                  </w:divBdr>
                  <w:divsChild>
                    <w:div w:id="405999555">
                      <w:marLeft w:val="0"/>
                      <w:marRight w:val="0"/>
                      <w:marTop w:val="0"/>
                      <w:marBottom w:val="0"/>
                      <w:divBdr>
                        <w:top w:val="single" w:sz="2" w:space="0" w:color="D9D9E3"/>
                        <w:left w:val="single" w:sz="2" w:space="0" w:color="D9D9E3"/>
                        <w:bottom w:val="single" w:sz="2" w:space="0" w:color="D9D9E3"/>
                        <w:right w:val="single" w:sz="2" w:space="0" w:color="D9D9E3"/>
                      </w:divBdr>
                      <w:divsChild>
                        <w:div w:id="849300216">
                          <w:marLeft w:val="0"/>
                          <w:marRight w:val="0"/>
                          <w:marTop w:val="0"/>
                          <w:marBottom w:val="0"/>
                          <w:divBdr>
                            <w:top w:val="single" w:sz="2" w:space="0" w:color="auto"/>
                            <w:left w:val="single" w:sz="2" w:space="0" w:color="auto"/>
                            <w:bottom w:val="single" w:sz="6" w:space="0" w:color="auto"/>
                            <w:right w:val="single" w:sz="2" w:space="0" w:color="auto"/>
                          </w:divBdr>
                          <w:divsChild>
                            <w:div w:id="2029867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910473">
                                  <w:marLeft w:val="0"/>
                                  <w:marRight w:val="0"/>
                                  <w:marTop w:val="0"/>
                                  <w:marBottom w:val="0"/>
                                  <w:divBdr>
                                    <w:top w:val="single" w:sz="2" w:space="0" w:color="D9D9E3"/>
                                    <w:left w:val="single" w:sz="2" w:space="0" w:color="D9D9E3"/>
                                    <w:bottom w:val="single" w:sz="2" w:space="0" w:color="D9D9E3"/>
                                    <w:right w:val="single" w:sz="2" w:space="0" w:color="D9D9E3"/>
                                  </w:divBdr>
                                  <w:divsChild>
                                    <w:div w:id="1212964772">
                                      <w:marLeft w:val="0"/>
                                      <w:marRight w:val="0"/>
                                      <w:marTop w:val="0"/>
                                      <w:marBottom w:val="0"/>
                                      <w:divBdr>
                                        <w:top w:val="single" w:sz="2" w:space="0" w:color="D9D9E3"/>
                                        <w:left w:val="single" w:sz="2" w:space="0" w:color="D9D9E3"/>
                                        <w:bottom w:val="single" w:sz="2" w:space="0" w:color="D9D9E3"/>
                                        <w:right w:val="single" w:sz="2" w:space="0" w:color="D9D9E3"/>
                                      </w:divBdr>
                                      <w:divsChild>
                                        <w:div w:id="2145196603">
                                          <w:marLeft w:val="0"/>
                                          <w:marRight w:val="0"/>
                                          <w:marTop w:val="0"/>
                                          <w:marBottom w:val="0"/>
                                          <w:divBdr>
                                            <w:top w:val="single" w:sz="2" w:space="0" w:color="D9D9E3"/>
                                            <w:left w:val="single" w:sz="2" w:space="0" w:color="D9D9E3"/>
                                            <w:bottom w:val="single" w:sz="2" w:space="0" w:color="D9D9E3"/>
                                            <w:right w:val="single" w:sz="2" w:space="0" w:color="D9D9E3"/>
                                          </w:divBdr>
                                          <w:divsChild>
                                            <w:div w:id="1696686450">
                                              <w:marLeft w:val="0"/>
                                              <w:marRight w:val="0"/>
                                              <w:marTop w:val="0"/>
                                              <w:marBottom w:val="0"/>
                                              <w:divBdr>
                                                <w:top w:val="single" w:sz="2" w:space="0" w:color="D9D9E3"/>
                                                <w:left w:val="single" w:sz="2" w:space="0" w:color="D9D9E3"/>
                                                <w:bottom w:val="single" w:sz="2" w:space="0" w:color="D9D9E3"/>
                                                <w:right w:val="single" w:sz="2" w:space="0" w:color="D9D9E3"/>
                                              </w:divBdr>
                                              <w:divsChild>
                                                <w:div w:id="1597010367">
                                                  <w:marLeft w:val="0"/>
                                                  <w:marRight w:val="0"/>
                                                  <w:marTop w:val="0"/>
                                                  <w:marBottom w:val="0"/>
                                                  <w:divBdr>
                                                    <w:top w:val="single" w:sz="2" w:space="0" w:color="D9D9E3"/>
                                                    <w:left w:val="single" w:sz="2" w:space="0" w:color="D9D9E3"/>
                                                    <w:bottom w:val="single" w:sz="2" w:space="0" w:color="D9D9E3"/>
                                                    <w:right w:val="single" w:sz="2" w:space="0" w:color="D9D9E3"/>
                                                  </w:divBdr>
                                                  <w:divsChild>
                                                    <w:div w:id="1611156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1420615">
          <w:marLeft w:val="0"/>
          <w:marRight w:val="0"/>
          <w:marTop w:val="0"/>
          <w:marBottom w:val="0"/>
          <w:divBdr>
            <w:top w:val="none" w:sz="0" w:space="0" w:color="auto"/>
            <w:left w:val="none" w:sz="0" w:space="0" w:color="auto"/>
            <w:bottom w:val="none" w:sz="0" w:space="0" w:color="auto"/>
            <w:right w:val="none" w:sz="0" w:space="0" w:color="auto"/>
          </w:divBdr>
        </w:div>
      </w:divsChild>
    </w:div>
    <w:div w:id="924923301">
      <w:bodyDiv w:val="1"/>
      <w:marLeft w:val="0"/>
      <w:marRight w:val="0"/>
      <w:marTop w:val="0"/>
      <w:marBottom w:val="0"/>
      <w:divBdr>
        <w:top w:val="none" w:sz="0" w:space="0" w:color="auto"/>
        <w:left w:val="none" w:sz="0" w:space="0" w:color="auto"/>
        <w:bottom w:val="none" w:sz="0" w:space="0" w:color="auto"/>
        <w:right w:val="none" w:sz="0" w:space="0" w:color="auto"/>
      </w:divBdr>
    </w:div>
    <w:div w:id="942764579">
      <w:bodyDiv w:val="1"/>
      <w:marLeft w:val="0"/>
      <w:marRight w:val="0"/>
      <w:marTop w:val="0"/>
      <w:marBottom w:val="0"/>
      <w:divBdr>
        <w:top w:val="none" w:sz="0" w:space="0" w:color="auto"/>
        <w:left w:val="none" w:sz="0" w:space="0" w:color="auto"/>
        <w:bottom w:val="none" w:sz="0" w:space="0" w:color="auto"/>
        <w:right w:val="none" w:sz="0" w:space="0" w:color="auto"/>
      </w:divBdr>
    </w:div>
    <w:div w:id="956567616">
      <w:bodyDiv w:val="1"/>
      <w:marLeft w:val="0"/>
      <w:marRight w:val="0"/>
      <w:marTop w:val="0"/>
      <w:marBottom w:val="0"/>
      <w:divBdr>
        <w:top w:val="none" w:sz="0" w:space="0" w:color="auto"/>
        <w:left w:val="none" w:sz="0" w:space="0" w:color="auto"/>
        <w:bottom w:val="none" w:sz="0" w:space="0" w:color="auto"/>
        <w:right w:val="none" w:sz="0" w:space="0" w:color="auto"/>
      </w:divBdr>
    </w:div>
    <w:div w:id="1010647123">
      <w:bodyDiv w:val="1"/>
      <w:marLeft w:val="0"/>
      <w:marRight w:val="0"/>
      <w:marTop w:val="0"/>
      <w:marBottom w:val="0"/>
      <w:divBdr>
        <w:top w:val="none" w:sz="0" w:space="0" w:color="auto"/>
        <w:left w:val="none" w:sz="0" w:space="0" w:color="auto"/>
        <w:bottom w:val="none" w:sz="0" w:space="0" w:color="auto"/>
        <w:right w:val="none" w:sz="0" w:space="0" w:color="auto"/>
      </w:divBdr>
    </w:div>
    <w:div w:id="1075980915">
      <w:bodyDiv w:val="1"/>
      <w:marLeft w:val="0"/>
      <w:marRight w:val="0"/>
      <w:marTop w:val="0"/>
      <w:marBottom w:val="0"/>
      <w:divBdr>
        <w:top w:val="none" w:sz="0" w:space="0" w:color="auto"/>
        <w:left w:val="none" w:sz="0" w:space="0" w:color="auto"/>
        <w:bottom w:val="none" w:sz="0" w:space="0" w:color="auto"/>
        <w:right w:val="none" w:sz="0" w:space="0" w:color="auto"/>
      </w:divBdr>
    </w:div>
    <w:div w:id="1126047413">
      <w:bodyDiv w:val="1"/>
      <w:marLeft w:val="0"/>
      <w:marRight w:val="0"/>
      <w:marTop w:val="0"/>
      <w:marBottom w:val="0"/>
      <w:divBdr>
        <w:top w:val="none" w:sz="0" w:space="0" w:color="auto"/>
        <w:left w:val="none" w:sz="0" w:space="0" w:color="auto"/>
        <w:bottom w:val="none" w:sz="0" w:space="0" w:color="auto"/>
        <w:right w:val="none" w:sz="0" w:space="0" w:color="auto"/>
      </w:divBdr>
    </w:div>
    <w:div w:id="1180851230">
      <w:bodyDiv w:val="1"/>
      <w:marLeft w:val="0"/>
      <w:marRight w:val="0"/>
      <w:marTop w:val="0"/>
      <w:marBottom w:val="0"/>
      <w:divBdr>
        <w:top w:val="none" w:sz="0" w:space="0" w:color="auto"/>
        <w:left w:val="none" w:sz="0" w:space="0" w:color="auto"/>
        <w:bottom w:val="none" w:sz="0" w:space="0" w:color="auto"/>
        <w:right w:val="none" w:sz="0" w:space="0" w:color="auto"/>
      </w:divBdr>
    </w:div>
    <w:div w:id="1257053822">
      <w:bodyDiv w:val="1"/>
      <w:marLeft w:val="0"/>
      <w:marRight w:val="0"/>
      <w:marTop w:val="0"/>
      <w:marBottom w:val="0"/>
      <w:divBdr>
        <w:top w:val="none" w:sz="0" w:space="0" w:color="auto"/>
        <w:left w:val="none" w:sz="0" w:space="0" w:color="auto"/>
        <w:bottom w:val="none" w:sz="0" w:space="0" w:color="auto"/>
        <w:right w:val="none" w:sz="0" w:space="0" w:color="auto"/>
      </w:divBdr>
    </w:div>
    <w:div w:id="1262226522">
      <w:bodyDiv w:val="1"/>
      <w:marLeft w:val="0"/>
      <w:marRight w:val="0"/>
      <w:marTop w:val="0"/>
      <w:marBottom w:val="0"/>
      <w:divBdr>
        <w:top w:val="none" w:sz="0" w:space="0" w:color="auto"/>
        <w:left w:val="none" w:sz="0" w:space="0" w:color="auto"/>
        <w:bottom w:val="none" w:sz="0" w:space="0" w:color="auto"/>
        <w:right w:val="none" w:sz="0" w:space="0" w:color="auto"/>
      </w:divBdr>
    </w:div>
    <w:div w:id="1271281925">
      <w:bodyDiv w:val="1"/>
      <w:marLeft w:val="0"/>
      <w:marRight w:val="0"/>
      <w:marTop w:val="0"/>
      <w:marBottom w:val="0"/>
      <w:divBdr>
        <w:top w:val="none" w:sz="0" w:space="0" w:color="auto"/>
        <w:left w:val="none" w:sz="0" w:space="0" w:color="auto"/>
        <w:bottom w:val="none" w:sz="0" w:space="0" w:color="auto"/>
        <w:right w:val="none" w:sz="0" w:space="0" w:color="auto"/>
      </w:divBdr>
      <w:divsChild>
        <w:div w:id="320618526">
          <w:marLeft w:val="446"/>
          <w:marRight w:val="0"/>
          <w:marTop w:val="0"/>
          <w:marBottom w:val="0"/>
          <w:divBdr>
            <w:top w:val="none" w:sz="0" w:space="0" w:color="auto"/>
            <w:left w:val="none" w:sz="0" w:space="0" w:color="auto"/>
            <w:bottom w:val="none" w:sz="0" w:space="0" w:color="auto"/>
            <w:right w:val="none" w:sz="0" w:space="0" w:color="auto"/>
          </w:divBdr>
        </w:div>
        <w:div w:id="346634923">
          <w:marLeft w:val="446"/>
          <w:marRight w:val="0"/>
          <w:marTop w:val="0"/>
          <w:marBottom w:val="0"/>
          <w:divBdr>
            <w:top w:val="none" w:sz="0" w:space="0" w:color="auto"/>
            <w:left w:val="none" w:sz="0" w:space="0" w:color="auto"/>
            <w:bottom w:val="none" w:sz="0" w:space="0" w:color="auto"/>
            <w:right w:val="none" w:sz="0" w:space="0" w:color="auto"/>
          </w:divBdr>
        </w:div>
        <w:div w:id="916092760">
          <w:marLeft w:val="446"/>
          <w:marRight w:val="0"/>
          <w:marTop w:val="0"/>
          <w:marBottom w:val="0"/>
          <w:divBdr>
            <w:top w:val="none" w:sz="0" w:space="0" w:color="auto"/>
            <w:left w:val="none" w:sz="0" w:space="0" w:color="auto"/>
            <w:bottom w:val="none" w:sz="0" w:space="0" w:color="auto"/>
            <w:right w:val="none" w:sz="0" w:space="0" w:color="auto"/>
          </w:divBdr>
        </w:div>
        <w:div w:id="1661228976">
          <w:marLeft w:val="446"/>
          <w:marRight w:val="0"/>
          <w:marTop w:val="0"/>
          <w:marBottom w:val="0"/>
          <w:divBdr>
            <w:top w:val="none" w:sz="0" w:space="0" w:color="auto"/>
            <w:left w:val="none" w:sz="0" w:space="0" w:color="auto"/>
            <w:bottom w:val="none" w:sz="0" w:space="0" w:color="auto"/>
            <w:right w:val="none" w:sz="0" w:space="0" w:color="auto"/>
          </w:divBdr>
        </w:div>
      </w:divsChild>
    </w:div>
    <w:div w:id="1275559814">
      <w:bodyDiv w:val="1"/>
      <w:marLeft w:val="0"/>
      <w:marRight w:val="0"/>
      <w:marTop w:val="0"/>
      <w:marBottom w:val="0"/>
      <w:divBdr>
        <w:top w:val="none" w:sz="0" w:space="0" w:color="auto"/>
        <w:left w:val="none" w:sz="0" w:space="0" w:color="auto"/>
        <w:bottom w:val="none" w:sz="0" w:space="0" w:color="auto"/>
        <w:right w:val="none" w:sz="0" w:space="0" w:color="auto"/>
      </w:divBdr>
    </w:div>
    <w:div w:id="1348366354">
      <w:bodyDiv w:val="1"/>
      <w:marLeft w:val="0"/>
      <w:marRight w:val="0"/>
      <w:marTop w:val="0"/>
      <w:marBottom w:val="0"/>
      <w:divBdr>
        <w:top w:val="none" w:sz="0" w:space="0" w:color="auto"/>
        <w:left w:val="none" w:sz="0" w:space="0" w:color="auto"/>
        <w:bottom w:val="none" w:sz="0" w:space="0" w:color="auto"/>
        <w:right w:val="none" w:sz="0" w:space="0" w:color="auto"/>
      </w:divBdr>
    </w:div>
    <w:div w:id="1351106284">
      <w:bodyDiv w:val="1"/>
      <w:marLeft w:val="0"/>
      <w:marRight w:val="0"/>
      <w:marTop w:val="0"/>
      <w:marBottom w:val="0"/>
      <w:divBdr>
        <w:top w:val="none" w:sz="0" w:space="0" w:color="auto"/>
        <w:left w:val="none" w:sz="0" w:space="0" w:color="auto"/>
        <w:bottom w:val="none" w:sz="0" w:space="0" w:color="auto"/>
        <w:right w:val="none" w:sz="0" w:space="0" w:color="auto"/>
      </w:divBdr>
    </w:div>
    <w:div w:id="1372338589">
      <w:bodyDiv w:val="1"/>
      <w:marLeft w:val="0"/>
      <w:marRight w:val="0"/>
      <w:marTop w:val="0"/>
      <w:marBottom w:val="0"/>
      <w:divBdr>
        <w:top w:val="none" w:sz="0" w:space="0" w:color="auto"/>
        <w:left w:val="none" w:sz="0" w:space="0" w:color="auto"/>
        <w:bottom w:val="none" w:sz="0" w:space="0" w:color="auto"/>
        <w:right w:val="none" w:sz="0" w:space="0" w:color="auto"/>
      </w:divBdr>
    </w:div>
    <w:div w:id="1391077331">
      <w:bodyDiv w:val="1"/>
      <w:marLeft w:val="0"/>
      <w:marRight w:val="0"/>
      <w:marTop w:val="0"/>
      <w:marBottom w:val="0"/>
      <w:divBdr>
        <w:top w:val="none" w:sz="0" w:space="0" w:color="auto"/>
        <w:left w:val="none" w:sz="0" w:space="0" w:color="auto"/>
        <w:bottom w:val="none" w:sz="0" w:space="0" w:color="auto"/>
        <w:right w:val="none" w:sz="0" w:space="0" w:color="auto"/>
      </w:divBdr>
      <w:divsChild>
        <w:div w:id="210968537">
          <w:marLeft w:val="0"/>
          <w:marRight w:val="0"/>
          <w:marTop w:val="0"/>
          <w:marBottom w:val="0"/>
          <w:divBdr>
            <w:top w:val="single" w:sz="2" w:space="0" w:color="auto"/>
            <w:left w:val="single" w:sz="2" w:space="0" w:color="auto"/>
            <w:bottom w:val="single" w:sz="6" w:space="0" w:color="auto"/>
            <w:right w:val="single" w:sz="2" w:space="0" w:color="auto"/>
          </w:divBdr>
          <w:divsChild>
            <w:div w:id="187330061">
              <w:marLeft w:val="0"/>
              <w:marRight w:val="0"/>
              <w:marTop w:val="100"/>
              <w:marBottom w:val="100"/>
              <w:divBdr>
                <w:top w:val="single" w:sz="2" w:space="0" w:color="D9D9E3"/>
                <w:left w:val="single" w:sz="2" w:space="0" w:color="D9D9E3"/>
                <w:bottom w:val="single" w:sz="2" w:space="0" w:color="D9D9E3"/>
                <w:right w:val="single" w:sz="2" w:space="0" w:color="D9D9E3"/>
              </w:divBdr>
              <w:divsChild>
                <w:div w:id="880476243">
                  <w:marLeft w:val="0"/>
                  <w:marRight w:val="0"/>
                  <w:marTop w:val="0"/>
                  <w:marBottom w:val="0"/>
                  <w:divBdr>
                    <w:top w:val="single" w:sz="2" w:space="0" w:color="D9D9E3"/>
                    <w:left w:val="single" w:sz="2" w:space="0" w:color="D9D9E3"/>
                    <w:bottom w:val="single" w:sz="2" w:space="0" w:color="D9D9E3"/>
                    <w:right w:val="single" w:sz="2" w:space="0" w:color="D9D9E3"/>
                  </w:divBdr>
                  <w:divsChild>
                    <w:div w:id="2124299243">
                      <w:marLeft w:val="0"/>
                      <w:marRight w:val="0"/>
                      <w:marTop w:val="0"/>
                      <w:marBottom w:val="0"/>
                      <w:divBdr>
                        <w:top w:val="single" w:sz="2" w:space="0" w:color="D9D9E3"/>
                        <w:left w:val="single" w:sz="2" w:space="0" w:color="D9D9E3"/>
                        <w:bottom w:val="single" w:sz="2" w:space="0" w:color="D9D9E3"/>
                        <w:right w:val="single" w:sz="2" w:space="0" w:color="D9D9E3"/>
                      </w:divBdr>
                      <w:divsChild>
                        <w:div w:id="911040402">
                          <w:marLeft w:val="0"/>
                          <w:marRight w:val="0"/>
                          <w:marTop w:val="0"/>
                          <w:marBottom w:val="0"/>
                          <w:divBdr>
                            <w:top w:val="single" w:sz="2" w:space="0" w:color="D9D9E3"/>
                            <w:left w:val="single" w:sz="2" w:space="0" w:color="D9D9E3"/>
                            <w:bottom w:val="single" w:sz="2" w:space="0" w:color="D9D9E3"/>
                            <w:right w:val="single" w:sz="2" w:space="0" w:color="D9D9E3"/>
                          </w:divBdr>
                          <w:divsChild>
                            <w:div w:id="1324504505">
                              <w:marLeft w:val="0"/>
                              <w:marRight w:val="0"/>
                              <w:marTop w:val="0"/>
                              <w:marBottom w:val="0"/>
                              <w:divBdr>
                                <w:top w:val="single" w:sz="2" w:space="0" w:color="D9D9E3"/>
                                <w:left w:val="single" w:sz="2" w:space="0" w:color="D9D9E3"/>
                                <w:bottom w:val="single" w:sz="2" w:space="0" w:color="D9D9E3"/>
                                <w:right w:val="single" w:sz="2" w:space="0" w:color="D9D9E3"/>
                              </w:divBdr>
                              <w:divsChild>
                                <w:div w:id="1701584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5642176">
      <w:bodyDiv w:val="1"/>
      <w:marLeft w:val="0"/>
      <w:marRight w:val="0"/>
      <w:marTop w:val="0"/>
      <w:marBottom w:val="0"/>
      <w:divBdr>
        <w:top w:val="none" w:sz="0" w:space="0" w:color="auto"/>
        <w:left w:val="none" w:sz="0" w:space="0" w:color="auto"/>
        <w:bottom w:val="none" w:sz="0" w:space="0" w:color="auto"/>
        <w:right w:val="none" w:sz="0" w:space="0" w:color="auto"/>
      </w:divBdr>
    </w:div>
    <w:div w:id="1486821407">
      <w:bodyDiv w:val="1"/>
      <w:marLeft w:val="0"/>
      <w:marRight w:val="0"/>
      <w:marTop w:val="0"/>
      <w:marBottom w:val="0"/>
      <w:divBdr>
        <w:top w:val="none" w:sz="0" w:space="0" w:color="auto"/>
        <w:left w:val="none" w:sz="0" w:space="0" w:color="auto"/>
        <w:bottom w:val="none" w:sz="0" w:space="0" w:color="auto"/>
        <w:right w:val="none" w:sz="0" w:space="0" w:color="auto"/>
      </w:divBdr>
    </w:div>
    <w:div w:id="1509632513">
      <w:bodyDiv w:val="1"/>
      <w:marLeft w:val="0"/>
      <w:marRight w:val="0"/>
      <w:marTop w:val="0"/>
      <w:marBottom w:val="0"/>
      <w:divBdr>
        <w:top w:val="none" w:sz="0" w:space="0" w:color="auto"/>
        <w:left w:val="none" w:sz="0" w:space="0" w:color="auto"/>
        <w:bottom w:val="none" w:sz="0" w:space="0" w:color="auto"/>
        <w:right w:val="none" w:sz="0" w:space="0" w:color="auto"/>
      </w:divBdr>
    </w:div>
    <w:div w:id="1545601492">
      <w:bodyDiv w:val="1"/>
      <w:marLeft w:val="0"/>
      <w:marRight w:val="0"/>
      <w:marTop w:val="0"/>
      <w:marBottom w:val="0"/>
      <w:divBdr>
        <w:top w:val="none" w:sz="0" w:space="0" w:color="auto"/>
        <w:left w:val="none" w:sz="0" w:space="0" w:color="auto"/>
        <w:bottom w:val="none" w:sz="0" w:space="0" w:color="auto"/>
        <w:right w:val="none" w:sz="0" w:space="0" w:color="auto"/>
      </w:divBdr>
      <w:divsChild>
        <w:div w:id="99689220">
          <w:marLeft w:val="446"/>
          <w:marRight w:val="0"/>
          <w:marTop w:val="0"/>
          <w:marBottom w:val="0"/>
          <w:divBdr>
            <w:top w:val="none" w:sz="0" w:space="0" w:color="auto"/>
            <w:left w:val="none" w:sz="0" w:space="0" w:color="auto"/>
            <w:bottom w:val="none" w:sz="0" w:space="0" w:color="auto"/>
            <w:right w:val="none" w:sz="0" w:space="0" w:color="auto"/>
          </w:divBdr>
        </w:div>
        <w:div w:id="362559901">
          <w:marLeft w:val="446"/>
          <w:marRight w:val="0"/>
          <w:marTop w:val="0"/>
          <w:marBottom w:val="0"/>
          <w:divBdr>
            <w:top w:val="none" w:sz="0" w:space="0" w:color="auto"/>
            <w:left w:val="none" w:sz="0" w:space="0" w:color="auto"/>
            <w:bottom w:val="none" w:sz="0" w:space="0" w:color="auto"/>
            <w:right w:val="none" w:sz="0" w:space="0" w:color="auto"/>
          </w:divBdr>
        </w:div>
        <w:div w:id="1335646928">
          <w:marLeft w:val="446"/>
          <w:marRight w:val="0"/>
          <w:marTop w:val="0"/>
          <w:marBottom w:val="0"/>
          <w:divBdr>
            <w:top w:val="none" w:sz="0" w:space="0" w:color="auto"/>
            <w:left w:val="none" w:sz="0" w:space="0" w:color="auto"/>
            <w:bottom w:val="none" w:sz="0" w:space="0" w:color="auto"/>
            <w:right w:val="none" w:sz="0" w:space="0" w:color="auto"/>
          </w:divBdr>
        </w:div>
        <w:div w:id="1804733328">
          <w:marLeft w:val="446"/>
          <w:marRight w:val="0"/>
          <w:marTop w:val="0"/>
          <w:marBottom w:val="0"/>
          <w:divBdr>
            <w:top w:val="none" w:sz="0" w:space="0" w:color="auto"/>
            <w:left w:val="none" w:sz="0" w:space="0" w:color="auto"/>
            <w:bottom w:val="none" w:sz="0" w:space="0" w:color="auto"/>
            <w:right w:val="none" w:sz="0" w:space="0" w:color="auto"/>
          </w:divBdr>
        </w:div>
        <w:div w:id="1945653060">
          <w:marLeft w:val="446"/>
          <w:marRight w:val="0"/>
          <w:marTop w:val="0"/>
          <w:marBottom w:val="0"/>
          <w:divBdr>
            <w:top w:val="none" w:sz="0" w:space="0" w:color="auto"/>
            <w:left w:val="none" w:sz="0" w:space="0" w:color="auto"/>
            <w:bottom w:val="none" w:sz="0" w:space="0" w:color="auto"/>
            <w:right w:val="none" w:sz="0" w:space="0" w:color="auto"/>
          </w:divBdr>
        </w:div>
      </w:divsChild>
    </w:div>
    <w:div w:id="1557425124">
      <w:bodyDiv w:val="1"/>
      <w:marLeft w:val="0"/>
      <w:marRight w:val="0"/>
      <w:marTop w:val="0"/>
      <w:marBottom w:val="0"/>
      <w:divBdr>
        <w:top w:val="none" w:sz="0" w:space="0" w:color="auto"/>
        <w:left w:val="none" w:sz="0" w:space="0" w:color="auto"/>
        <w:bottom w:val="none" w:sz="0" w:space="0" w:color="auto"/>
        <w:right w:val="none" w:sz="0" w:space="0" w:color="auto"/>
      </w:divBdr>
    </w:div>
    <w:div w:id="1575625281">
      <w:bodyDiv w:val="1"/>
      <w:marLeft w:val="0"/>
      <w:marRight w:val="0"/>
      <w:marTop w:val="0"/>
      <w:marBottom w:val="0"/>
      <w:divBdr>
        <w:top w:val="none" w:sz="0" w:space="0" w:color="auto"/>
        <w:left w:val="none" w:sz="0" w:space="0" w:color="auto"/>
        <w:bottom w:val="none" w:sz="0" w:space="0" w:color="auto"/>
        <w:right w:val="none" w:sz="0" w:space="0" w:color="auto"/>
      </w:divBdr>
      <w:divsChild>
        <w:div w:id="313687459">
          <w:marLeft w:val="0"/>
          <w:marRight w:val="0"/>
          <w:marTop w:val="0"/>
          <w:marBottom w:val="0"/>
          <w:divBdr>
            <w:top w:val="single" w:sz="2" w:space="0" w:color="D9D9E3"/>
            <w:left w:val="single" w:sz="2" w:space="0" w:color="D9D9E3"/>
            <w:bottom w:val="single" w:sz="2" w:space="0" w:color="D9D9E3"/>
            <w:right w:val="single" w:sz="2" w:space="0" w:color="D9D9E3"/>
          </w:divBdr>
          <w:divsChild>
            <w:div w:id="719792668">
              <w:marLeft w:val="0"/>
              <w:marRight w:val="0"/>
              <w:marTop w:val="0"/>
              <w:marBottom w:val="0"/>
              <w:divBdr>
                <w:top w:val="single" w:sz="2" w:space="0" w:color="D9D9E3"/>
                <w:left w:val="single" w:sz="2" w:space="0" w:color="D9D9E3"/>
                <w:bottom w:val="single" w:sz="2" w:space="0" w:color="D9D9E3"/>
                <w:right w:val="single" w:sz="2" w:space="0" w:color="D9D9E3"/>
              </w:divBdr>
              <w:divsChild>
                <w:div w:id="579563569">
                  <w:marLeft w:val="0"/>
                  <w:marRight w:val="0"/>
                  <w:marTop w:val="0"/>
                  <w:marBottom w:val="0"/>
                  <w:divBdr>
                    <w:top w:val="single" w:sz="2" w:space="0" w:color="D9D9E3"/>
                    <w:left w:val="single" w:sz="2" w:space="0" w:color="D9D9E3"/>
                    <w:bottom w:val="single" w:sz="2" w:space="0" w:color="D9D9E3"/>
                    <w:right w:val="single" w:sz="2" w:space="0" w:color="D9D9E3"/>
                  </w:divBdr>
                  <w:divsChild>
                    <w:div w:id="1365399435">
                      <w:marLeft w:val="0"/>
                      <w:marRight w:val="0"/>
                      <w:marTop w:val="0"/>
                      <w:marBottom w:val="0"/>
                      <w:divBdr>
                        <w:top w:val="single" w:sz="2" w:space="0" w:color="D9D9E3"/>
                        <w:left w:val="single" w:sz="2" w:space="0" w:color="D9D9E3"/>
                        <w:bottom w:val="single" w:sz="2" w:space="0" w:color="D9D9E3"/>
                        <w:right w:val="single" w:sz="2" w:space="0" w:color="D9D9E3"/>
                      </w:divBdr>
                      <w:divsChild>
                        <w:div w:id="1638031432">
                          <w:marLeft w:val="0"/>
                          <w:marRight w:val="0"/>
                          <w:marTop w:val="0"/>
                          <w:marBottom w:val="0"/>
                          <w:divBdr>
                            <w:top w:val="single" w:sz="2" w:space="0" w:color="auto"/>
                            <w:left w:val="single" w:sz="2" w:space="0" w:color="auto"/>
                            <w:bottom w:val="single" w:sz="6" w:space="0" w:color="auto"/>
                            <w:right w:val="single" w:sz="2" w:space="0" w:color="auto"/>
                          </w:divBdr>
                          <w:divsChild>
                            <w:div w:id="1449474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56931340">
                                  <w:marLeft w:val="0"/>
                                  <w:marRight w:val="0"/>
                                  <w:marTop w:val="0"/>
                                  <w:marBottom w:val="0"/>
                                  <w:divBdr>
                                    <w:top w:val="single" w:sz="2" w:space="0" w:color="D9D9E3"/>
                                    <w:left w:val="single" w:sz="2" w:space="0" w:color="D9D9E3"/>
                                    <w:bottom w:val="single" w:sz="2" w:space="0" w:color="D9D9E3"/>
                                    <w:right w:val="single" w:sz="2" w:space="0" w:color="D9D9E3"/>
                                  </w:divBdr>
                                  <w:divsChild>
                                    <w:div w:id="768769201">
                                      <w:marLeft w:val="0"/>
                                      <w:marRight w:val="0"/>
                                      <w:marTop w:val="0"/>
                                      <w:marBottom w:val="0"/>
                                      <w:divBdr>
                                        <w:top w:val="single" w:sz="2" w:space="0" w:color="D9D9E3"/>
                                        <w:left w:val="single" w:sz="2" w:space="0" w:color="D9D9E3"/>
                                        <w:bottom w:val="single" w:sz="2" w:space="0" w:color="D9D9E3"/>
                                        <w:right w:val="single" w:sz="2" w:space="0" w:color="D9D9E3"/>
                                      </w:divBdr>
                                      <w:divsChild>
                                        <w:div w:id="2130201893">
                                          <w:marLeft w:val="0"/>
                                          <w:marRight w:val="0"/>
                                          <w:marTop w:val="0"/>
                                          <w:marBottom w:val="0"/>
                                          <w:divBdr>
                                            <w:top w:val="single" w:sz="2" w:space="0" w:color="D9D9E3"/>
                                            <w:left w:val="single" w:sz="2" w:space="0" w:color="D9D9E3"/>
                                            <w:bottom w:val="single" w:sz="2" w:space="0" w:color="D9D9E3"/>
                                            <w:right w:val="single" w:sz="2" w:space="0" w:color="D9D9E3"/>
                                          </w:divBdr>
                                          <w:divsChild>
                                            <w:div w:id="1362363999">
                                              <w:marLeft w:val="0"/>
                                              <w:marRight w:val="0"/>
                                              <w:marTop w:val="0"/>
                                              <w:marBottom w:val="0"/>
                                              <w:divBdr>
                                                <w:top w:val="single" w:sz="2" w:space="0" w:color="D9D9E3"/>
                                                <w:left w:val="single" w:sz="2" w:space="0" w:color="D9D9E3"/>
                                                <w:bottom w:val="single" w:sz="2" w:space="0" w:color="D9D9E3"/>
                                                <w:right w:val="single" w:sz="2" w:space="0" w:color="D9D9E3"/>
                                              </w:divBdr>
                                              <w:divsChild>
                                                <w:div w:id="31394265">
                                                  <w:marLeft w:val="0"/>
                                                  <w:marRight w:val="0"/>
                                                  <w:marTop w:val="0"/>
                                                  <w:marBottom w:val="0"/>
                                                  <w:divBdr>
                                                    <w:top w:val="single" w:sz="2" w:space="0" w:color="D9D9E3"/>
                                                    <w:left w:val="single" w:sz="2" w:space="0" w:color="D9D9E3"/>
                                                    <w:bottom w:val="single" w:sz="2" w:space="0" w:color="D9D9E3"/>
                                                    <w:right w:val="single" w:sz="2" w:space="0" w:color="D9D9E3"/>
                                                  </w:divBdr>
                                                  <w:divsChild>
                                                    <w:div w:id="172282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5253012">
          <w:marLeft w:val="0"/>
          <w:marRight w:val="0"/>
          <w:marTop w:val="0"/>
          <w:marBottom w:val="0"/>
          <w:divBdr>
            <w:top w:val="none" w:sz="0" w:space="0" w:color="auto"/>
            <w:left w:val="none" w:sz="0" w:space="0" w:color="auto"/>
            <w:bottom w:val="none" w:sz="0" w:space="0" w:color="auto"/>
            <w:right w:val="none" w:sz="0" w:space="0" w:color="auto"/>
          </w:divBdr>
        </w:div>
      </w:divsChild>
    </w:div>
    <w:div w:id="1602177938">
      <w:bodyDiv w:val="1"/>
      <w:marLeft w:val="0"/>
      <w:marRight w:val="0"/>
      <w:marTop w:val="0"/>
      <w:marBottom w:val="0"/>
      <w:divBdr>
        <w:top w:val="none" w:sz="0" w:space="0" w:color="auto"/>
        <w:left w:val="none" w:sz="0" w:space="0" w:color="auto"/>
        <w:bottom w:val="none" w:sz="0" w:space="0" w:color="auto"/>
        <w:right w:val="none" w:sz="0" w:space="0" w:color="auto"/>
      </w:divBdr>
    </w:div>
    <w:div w:id="1606310273">
      <w:bodyDiv w:val="1"/>
      <w:marLeft w:val="0"/>
      <w:marRight w:val="0"/>
      <w:marTop w:val="0"/>
      <w:marBottom w:val="0"/>
      <w:divBdr>
        <w:top w:val="none" w:sz="0" w:space="0" w:color="auto"/>
        <w:left w:val="none" w:sz="0" w:space="0" w:color="auto"/>
        <w:bottom w:val="none" w:sz="0" w:space="0" w:color="auto"/>
        <w:right w:val="none" w:sz="0" w:space="0" w:color="auto"/>
      </w:divBdr>
    </w:div>
    <w:div w:id="1645743745">
      <w:bodyDiv w:val="1"/>
      <w:marLeft w:val="0"/>
      <w:marRight w:val="0"/>
      <w:marTop w:val="0"/>
      <w:marBottom w:val="0"/>
      <w:divBdr>
        <w:top w:val="none" w:sz="0" w:space="0" w:color="auto"/>
        <w:left w:val="none" w:sz="0" w:space="0" w:color="auto"/>
        <w:bottom w:val="none" w:sz="0" w:space="0" w:color="auto"/>
        <w:right w:val="none" w:sz="0" w:space="0" w:color="auto"/>
      </w:divBdr>
    </w:div>
    <w:div w:id="1691562560">
      <w:bodyDiv w:val="1"/>
      <w:marLeft w:val="0"/>
      <w:marRight w:val="0"/>
      <w:marTop w:val="0"/>
      <w:marBottom w:val="0"/>
      <w:divBdr>
        <w:top w:val="none" w:sz="0" w:space="0" w:color="auto"/>
        <w:left w:val="none" w:sz="0" w:space="0" w:color="auto"/>
        <w:bottom w:val="none" w:sz="0" w:space="0" w:color="auto"/>
        <w:right w:val="none" w:sz="0" w:space="0" w:color="auto"/>
      </w:divBdr>
    </w:div>
    <w:div w:id="1695840303">
      <w:bodyDiv w:val="1"/>
      <w:marLeft w:val="0"/>
      <w:marRight w:val="0"/>
      <w:marTop w:val="0"/>
      <w:marBottom w:val="0"/>
      <w:divBdr>
        <w:top w:val="none" w:sz="0" w:space="0" w:color="auto"/>
        <w:left w:val="none" w:sz="0" w:space="0" w:color="auto"/>
        <w:bottom w:val="none" w:sz="0" w:space="0" w:color="auto"/>
        <w:right w:val="none" w:sz="0" w:space="0" w:color="auto"/>
      </w:divBdr>
    </w:div>
    <w:div w:id="1701007142">
      <w:bodyDiv w:val="1"/>
      <w:marLeft w:val="0"/>
      <w:marRight w:val="0"/>
      <w:marTop w:val="0"/>
      <w:marBottom w:val="0"/>
      <w:divBdr>
        <w:top w:val="none" w:sz="0" w:space="0" w:color="auto"/>
        <w:left w:val="none" w:sz="0" w:space="0" w:color="auto"/>
        <w:bottom w:val="none" w:sz="0" w:space="0" w:color="auto"/>
        <w:right w:val="none" w:sz="0" w:space="0" w:color="auto"/>
      </w:divBdr>
      <w:divsChild>
        <w:div w:id="1073042181">
          <w:marLeft w:val="0"/>
          <w:marRight w:val="0"/>
          <w:marTop w:val="0"/>
          <w:marBottom w:val="0"/>
          <w:divBdr>
            <w:top w:val="single" w:sz="2" w:space="0" w:color="D9D9E3"/>
            <w:left w:val="single" w:sz="2" w:space="0" w:color="D9D9E3"/>
            <w:bottom w:val="single" w:sz="2" w:space="0" w:color="D9D9E3"/>
            <w:right w:val="single" w:sz="2" w:space="0" w:color="D9D9E3"/>
          </w:divBdr>
          <w:divsChild>
            <w:div w:id="1940942500">
              <w:marLeft w:val="0"/>
              <w:marRight w:val="0"/>
              <w:marTop w:val="0"/>
              <w:marBottom w:val="0"/>
              <w:divBdr>
                <w:top w:val="single" w:sz="2" w:space="0" w:color="D9D9E3"/>
                <w:left w:val="single" w:sz="2" w:space="0" w:color="D9D9E3"/>
                <w:bottom w:val="single" w:sz="2" w:space="0" w:color="D9D9E3"/>
                <w:right w:val="single" w:sz="2" w:space="0" w:color="D9D9E3"/>
              </w:divBdr>
              <w:divsChild>
                <w:div w:id="421292676">
                  <w:marLeft w:val="0"/>
                  <w:marRight w:val="0"/>
                  <w:marTop w:val="0"/>
                  <w:marBottom w:val="0"/>
                  <w:divBdr>
                    <w:top w:val="single" w:sz="2" w:space="0" w:color="D9D9E3"/>
                    <w:left w:val="single" w:sz="2" w:space="0" w:color="D9D9E3"/>
                    <w:bottom w:val="single" w:sz="2" w:space="0" w:color="D9D9E3"/>
                    <w:right w:val="single" w:sz="2" w:space="0" w:color="D9D9E3"/>
                  </w:divBdr>
                  <w:divsChild>
                    <w:div w:id="226065444">
                      <w:marLeft w:val="0"/>
                      <w:marRight w:val="0"/>
                      <w:marTop w:val="0"/>
                      <w:marBottom w:val="0"/>
                      <w:divBdr>
                        <w:top w:val="single" w:sz="2" w:space="0" w:color="D9D9E3"/>
                        <w:left w:val="single" w:sz="2" w:space="0" w:color="D9D9E3"/>
                        <w:bottom w:val="single" w:sz="2" w:space="0" w:color="D9D9E3"/>
                        <w:right w:val="single" w:sz="2" w:space="0" w:color="D9D9E3"/>
                      </w:divBdr>
                      <w:divsChild>
                        <w:div w:id="1566142258">
                          <w:marLeft w:val="0"/>
                          <w:marRight w:val="0"/>
                          <w:marTop w:val="0"/>
                          <w:marBottom w:val="0"/>
                          <w:divBdr>
                            <w:top w:val="single" w:sz="2" w:space="0" w:color="auto"/>
                            <w:left w:val="single" w:sz="2" w:space="0" w:color="auto"/>
                            <w:bottom w:val="single" w:sz="6" w:space="0" w:color="auto"/>
                            <w:right w:val="single" w:sz="2" w:space="0" w:color="auto"/>
                          </w:divBdr>
                          <w:divsChild>
                            <w:div w:id="14867060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63525">
                                  <w:marLeft w:val="0"/>
                                  <w:marRight w:val="0"/>
                                  <w:marTop w:val="0"/>
                                  <w:marBottom w:val="0"/>
                                  <w:divBdr>
                                    <w:top w:val="single" w:sz="2" w:space="0" w:color="D9D9E3"/>
                                    <w:left w:val="single" w:sz="2" w:space="0" w:color="D9D9E3"/>
                                    <w:bottom w:val="single" w:sz="2" w:space="0" w:color="D9D9E3"/>
                                    <w:right w:val="single" w:sz="2" w:space="0" w:color="D9D9E3"/>
                                  </w:divBdr>
                                  <w:divsChild>
                                    <w:div w:id="1477214164">
                                      <w:marLeft w:val="0"/>
                                      <w:marRight w:val="0"/>
                                      <w:marTop w:val="0"/>
                                      <w:marBottom w:val="0"/>
                                      <w:divBdr>
                                        <w:top w:val="single" w:sz="2" w:space="0" w:color="D9D9E3"/>
                                        <w:left w:val="single" w:sz="2" w:space="0" w:color="D9D9E3"/>
                                        <w:bottom w:val="single" w:sz="2" w:space="0" w:color="D9D9E3"/>
                                        <w:right w:val="single" w:sz="2" w:space="0" w:color="D9D9E3"/>
                                      </w:divBdr>
                                      <w:divsChild>
                                        <w:div w:id="1036273054">
                                          <w:marLeft w:val="0"/>
                                          <w:marRight w:val="0"/>
                                          <w:marTop w:val="0"/>
                                          <w:marBottom w:val="0"/>
                                          <w:divBdr>
                                            <w:top w:val="single" w:sz="2" w:space="0" w:color="D9D9E3"/>
                                            <w:left w:val="single" w:sz="2" w:space="0" w:color="D9D9E3"/>
                                            <w:bottom w:val="single" w:sz="2" w:space="0" w:color="D9D9E3"/>
                                            <w:right w:val="single" w:sz="2" w:space="0" w:color="D9D9E3"/>
                                          </w:divBdr>
                                          <w:divsChild>
                                            <w:div w:id="408309136">
                                              <w:marLeft w:val="0"/>
                                              <w:marRight w:val="0"/>
                                              <w:marTop w:val="0"/>
                                              <w:marBottom w:val="0"/>
                                              <w:divBdr>
                                                <w:top w:val="single" w:sz="2" w:space="0" w:color="D9D9E3"/>
                                                <w:left w:val="single" w:sz="2" w:space="0" w:color="D9D9E3"/>
                                                <w:bottom w:val="single" w:sz="2" w:space="0" w:color="D9D9E3"/>
                                                <w:right w:val="single" w:sz="2" w:space="0" w:color="D9D9E3"/>
                                              </w:divBdr>
                                              <w:divsChild>
                                                <w:div w:id="276064391">
                                                  <w:marLeft w:val="0"/>
                                                  <w:marRight w:val="0"/>
                                                  <w:marTop w:val="0"/>
                                                  <w:marBottom w:val="0"/>
                                                  <w:divBdr>
                                                    <w:top w:val="single" w:sz="2" w:space="0" w:color="D9D9E3"/>
                                                    <w:left w:val="single" w:sz="2" w:space="0" w:color="D9D9E3"/>
                                                    <w:bottom w:val="single" w:sz="2" w:space="0" w:color="D9D9E3"/>
                                                    <w:right w:val="single" w:sz="2" w:space="0" w:color="D9D9E3"/>
                                                  </w:divBdr>
                                                  <w:divsChild>
                                                    <w:div w:id="711271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88462672">
          <w:marLeft w:val="0"/>
          <w:marRight w:val="0"/>
          <w:marTop w:val="0"/>
          <w:marBottom w:val="0"/>
          <w:divBdr>
            <w:top w:val="none" w:sz="0" w:space="0" w:color="auto"/>
            <w:left w:val="none" w:sz="0" w:space="0" w:color="auto"/>
            <w:bottom w:val="none" w:sz="0" w:space="0" w:color="auto"/>
            <w:right w:val="none" w:sz="0" w:space="0" w:color="auto"/>
          </w:divBdr>
        </w:div>
      </w:divsChild>
    </w:div>
    <w:div w:id="1742680321">
      <w:bodyDiv w:val="1"/>
      <w:marLeft w:val="0"/>
      <w:marRight w:val="0"/>
      <w:marTop w:val="0"/>
      <w:marBottom w:val="0"/>
      <w:divBdr>
        <w:top w:val="none" w:sz="0" w:space="0" w:color="auto"/>
        <w:left w:val="none" w:sz="0" w:space="0" w:color="auto"/>
        <w:bottom w:val="none" w:sz="0" w:space="0" w:color="auto"/>
        <w:right w:val="none" w:sz="0" w:space="0" w:color="auto"/>
      </w:divBdr>
      <w:divsChild>
        <w:div w:id="687945986">
          <w:marLeft w:val="446"/>
          <w:marRight w:val="0"/>
          <w:marTop w:val="0"/>
          <w:marBottom w:val="0"/>
          <w:divBdr>
            <w:top w:val="none" w:sz="0" w:space="0" w:color="auto"/>
            <w:left w:val="none" w:sz="0" w:space="0" w:color="auto"/>
            <w:bottom w:val="none" w:sz="0" w:space="0" w:color="auto"/>
            <w:right w:val="none" w:sz="0" w:space="0" w:color="auto"/>
          </w:divBdr>
        </w:div>
        <w:div w:id="1488595276">
          <w:marLeft w:val="446"/>
          <w:marRight w:val="0"/>
          <w:marTop w:val="0"/>
          <w:marBottom w:val="0"/>
          <w:divBdr>
            <w:top w:val="none" w:sz="0" w:space="0" w:color="auto"/>
            <w:left w:val="none" w:sz="0" w:space="0" w:color="auto"/>
            <w:bottom w:val="none" w:sz="0" w:space="0" w:color="auto"/>
            <w:right w:val="none" w:sz="0" w:space="0" w:color="auto"/>
          </w:divBdr>
        </w:div>
        <w:div w:id="2088991858">
          <w:marLeft w:val="446"/>
          <w:marRight w:val="0"/>
          <w:marTop w:val="0"/>
          <w:marBottom w:val="0"/>
          <w:divBdr>
            <w:top w:val="none" w:sz="0" w:space="0" w:color="auto"/>
            <w:left w:val="none" w:sz="0" w:space="0" w:color="auto"/>
            <w:bottom w:val="none" w:sz="0" w:space="0" w:color="auto"/>
            <w:right w:val="none" w:sz="0" w:space="0" w:color="auto"/>
          </w:divBdr>
        </w:div>
      </w:divsChild>
    </w:div>
    <w:div w:id="1768039196">
      <w:bodyDiv w:val="1"/>
      <w:marLeft w:val="0"/>
      <w:marRight w:val="0"/>
      <w:marTop w:val="0"/>
      <w:marBottom w:val="0"/>
      <w:divBdr>
        <w:top w:val="none" w:sz="0" w:space="0" w:color="auto"/>
        <w:left w:val="none" w:sz="0" w:space="0" w:color="auto"/>
        <w:bottom w:val="none" w:sz="0" w:space="0" w:color="auto"/>
        <w:right w:val="none" w:sz="0" w:space="0" w:color="auto"/>
      </w:divBdr>
    </w:div>
    <w:div w:id="1770735124">
      <w:bodyDiv w:val="1"/>
      <w:marLeft w:val="0"/>
      <w:marRight w:val="0"/>
      <w:marTop w:val="0"/>
      <w:marBottom w:val="0"/>
      <w:divBdr>
        <w:top w:val="none" w:sz="0" w:space="0" w:color="auto"/>
        <w:left w:val="none" w:sz="0" w:space="0" w:color="auto"/>
        <w:bottom w:val="none" w:sz="0" w:space="0" w:color="auto"/>
        <w:right w:val="none" w:sz="0" w:space="0" w:color="auto"/>
      </w:divBdr>
    </w:div>
    <w:div w:id="1792743557">
      <w:bodyDiv w:val="1"/>
      <w:marLeft w:val="0"/>
      <w:marRight w:val="0"/>
      <w:marTop w:val="0"/>
      <w:marBottom w:val="0"/>
      <w:divBdr>
        <w:top w:val="none" w:sz="0" w:space="0" w:color="auto"/>
        <w:left w:val="none" w:sz="0" w:space="0" w:color="auto"/>
        <w:bottom w:val="none" w:sz="0" w:space="0" w:color="auto"/>
        <w:right w:val="none" w:sz="0" w:space="0" w:color="auto"/>
      </w:divBdr>
    </w:div>
    <w:div w:id="1809279850">
      <w:bodyDiv w:val="1"/>
      <w:marLeft w:val="0"/>
      <w:marRight w:val="0"/>
      <w:marTop w:val="0"/>
      <w:marBottom w:val="0"/>
      <w:divBdr>
        <w:top w:val="none" w:sz="0" w:space="0" w:color="auto"/>
        <w:left w:val="none" w:sz="0" w:space="0" w:color="auto"/>
        <w:bottom w:val="none" w:sz="0" w:space="0" w:color="auto"/>
        <w:right w:val="none" w:sz="0" w:space="0" w:color="auto"/>
      </w:divBdr>
    </w:div>
    <w:div w:id="1853104352">
      <w:bodyDiv w:val="1"/>
      <w:marLeft w:val="0"/>
      <w:marRight w:val="0"/>
      <w:marTop w:val="0"/>
      <w:marBottom w:val="0"/>
      <w:divBdr>
        <w:top w:val="none" w:sz="0" w:space="0" w:color="auto"/>
        <w:left w:val="none" w:sz="0" w:space="0" w:color="auto"/>
        <w:bottom w:val="none" w:sz="0" w:space="0" w:color="auto"/>
        <w:right w:val="none" w:sz="0" w:space="0" w:color="auto"/>
      </w:divBdr>
    </w:div>
    <w:div w:id="1861704745">
      <w:bodyDiv w:val="1"/>
      <w:marLeft w:val="0"/>
      <w:marRight w:val="0"/>
      <w:marTop w:val="0"/>
      <w:marBottom w:val="0"/>
      <w:divBdr>
        <w:top w:val="none" w:sz="0" w:space="0" w:color="auto"/>
        <w:left w:val="none" w:sz="0" w:space="0" w:color="auto"/>
        <w:bottom w:val="none" w:sz="0" w:space="0" w:color="auto"/>
        <w:right w:val="none" w:sz="0" w:space="0" w:color="auto"/>
      </w:divBdr>
    </w:div>
    <w:div w:id="2030912562">
      <w:bodyDiv w:val="1"/>
      <w:marLeft w:val="0"/>
      <w:marRight w:val="0"/>
      <w:marTop w:val="0"/>
      <w:marBottom w:val="0"/>
      <w:divBdr>
        <w:top w:val="none" w:sz="0" w:space="0" w:color="auto"/>
        <w:left w:val="none" w:sz="0" w:space="0" w:color="auto"/>
        <w:bottom w:val="none" w:sz="0" w:space="0" w:color="auto"/>
        <w:right w:val="none" w:sz="0" w:space="0" w:color="auto"/>
      </w:divBdr>
    </w:div>
    <w:div w:id="2048479552">
      <w:bodyDiv w:val="1"/>
      <w:marLeft w:val="0"/>
      <w:marRight w:val="0"/>
      <w:marTop w:val="0"/>
      <w:marBottom w:val="0"/>
      <w:divBdr>
        <w:top w:val="none" w:sz="0" w:space="0" w:color="auto"/>
        <w:left w:val="none" w:sz="0" w:space="0" w:color="auto"/>
        <w:bottom w:val="none" w:sz="0" w:space="0" w:color="auto"/>
        <w:right w:val="none" w:sz="0" w:space="0" w:color="auto"/>
      </w:divBdr>
    </w:div>
    <w:div w:id="2057049473">
      <w:bodyDiv w:val="1"/>
      <w:marLeft w:val="0"/>
      <w:marRight w:val="0"/>
      <w:marTop w:val="0"/>
      <w:marBottom w:val="0"/>
      <w:divBdr>
        <w:top w:val="none" w:sz="0" w:space="0" w:color="auto"/>
        <w:left w:val="none" w:sz="0" w:space="0" w:color="auto"/>
        <w:bottom w:val="none" w:sz="0" w:space="0" w:color="auto"/>
        <w:right w:val="none" w:sz="0" w:space="0" w:color="auto"/>
      </w:divBdr>
    </w:div>
    <w:div w:id="210792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nan.fercoq\Downloads\0869_RDC_PSK_RAPPORT%20APS.dotx" TargetMode="External"/></Relationships>
</file>

<file path=word/theme/theme1.xml><?xml version="1.0" encoding="utf-8"?>
<a:theme xmlns:a="http://schemas.openxmlformats.org/drawingml/2006/main" name="ARTELIA">
  <a:themeElements>
    <a:clrScheme name="Artelia">
      <a:dk1>
        <a:sysClr val="windowText" lastClr="000000"/>
      </a:dk1>
      <a:lt1>
        <a:sysClr val="window" lastClr="FFFFFF"/>
      </a:lt1>
      <a:dk2>
        <a:srgbClr val="00355B"/>
      </a:dk2>
      <a:lt2>
        <a:srgbClr val="74B74A"/>
      </a:lt2>
      <a:accent1>
        <a:srgbClr val="74B74A"/>
      </a:accent1>
      <a:accent2>
        <a:srgbClr val="F99D1C"/>
      </a:accent2>
      <a:accent3>
        <a:srgbClr val="915C5A"/>
      </a:accent3>
      <a:accent4>
        <a:srgbClr val="00A2A9"/>
      </a:accent4>
      <a:accent5>
        <a:srgbClr val="00355B"/>
      </a:accent5>
      <a:accent6>
        <a:srgbClr val="4E2252"/>
      </a:accent6>
      <a:hlink>
        <a:srgbClr val="00A2A9"/>
      </a:hlink>
      <a:folHlink>
        <a:srgbClr val="4E225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4472C4">
            <a:lumMod val="40000"/>
            <a:lumOff val="60000"/>
          </a:srgbClr>
        </a:solidFill>
        <a:ln w="12700" cap="flat" cmpd="sng" algn="ctr">
          <a:noFill/>
          <a:prstDash val="solid"/>
          <a:miter lim="800000"/>
        </a:ln>
        <a:effectLst/>
      </a:spPr>
      <a:bodyPr wrap="square" rtlCol="0" anchor="ctr">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7841fc4d-0f4b-4e5e-9e28-9f83b97e0c2b">
      <UserInfo>
        <DisplayName>LOUYOT Max</DisplayName>
        <AccountId>17</AccountId>
        <AccountType/>
      </UserInfo>
      <UserInfo>
        <DisplayName>JOLY Olivier</DisplayName>
        <AccountId>31</AccountId>
        <AccountType/>
      </UserInfo>
      <UserInfo>
        <DisplayName>LANIESSE Vincent</DisplayName>
        <AccountId>33</AccountId>
        <AccountType/>
      </UserInfo>
      <UserInfo>
        <DisplayName>MAHUNGU KWANANA Glen</DisplayName>
        <AccountId>32</AccountId>
        <AccountType/>
      </UserInfo>
      <UserInfo>
        <DisplayName>BOUISSOU Agnès</DisplayName>
        <AccountId>34</AccountId>
        <AccountType/>
      </UserInfo>
      <UserInfo>
        <DisplayName>FAURE Jean-Philippe</DisplayName>
        <AccountId>21</AccountId>
        <AccountType/>
      </UserInfo>
    </SharedWithUsers>
    <TaxCatchAll xmlns="7841fc4d-0f4b-4e5e-9e28-9f83b97e0c2b" xsi:nil="true"/>
    <lcf76f155ced4ddcb4097134ff3c332f xmlns="5140644b-a307-4eb0-a07d-558b2ce41341">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EDB63F4CB8D0B4A861CBF15367DF727" ma:contentTypeVersion="14" ma:contentTypeDescription="Crée un document." ma:contentTypeScope="" ma:versionID="c6dc9f6c5b41a22fb879e9ba2fd5cb7a">
  <xsd:schema xmlns:xsd="http://www.w3.org/2001/XMLSchema" xmlns:xs="http://www.w3.org/2001/XMLSchema" xmlns:p="http://schemas.microsoft.com/office/2006/metadata/properties" xmlns:ns2="5140644b-a307-4eb0-a07d-558b2ce41341" xmlns:ns3="7841fc4d-0f4b-4e5e-9e28-9f83b97e0c2b" targetNamespace="http://schemas.microsoft.com/office/2006/metadata/properties" ma:root="true" ma:fieldsID="960f9d778c5a8f809a023983816b9415" ns2:_="" ns3:_="">
    <xsd:import namespace="5140644b-a307-4eb0-a07d-558b2ce41341"/>
    <xsd:import namespace="7841fc4d-0f4b-4e5e-9e28-9f83b97e0c2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ObjectDetectorVersions"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40644b-a307-4eb0-a07d-558b2ce413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1dba44fb-7c1a-480a-a822-04be0d44396e"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841fc4d-0f4b-4e5e-9e28-9f83b97e0c2b"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TaxCatchAll" ma:index="20" nillable="true" ma:displayName="Taxonomy Catch All Column" ma:hidden="true" ma:list="{3e67b337-c5ff-49bb-82a7-94fe1dcae174}" ma:internalName="TaxCatchAll" ma:showField="CatchAllData" ma:web="7841fc4d-0f4b-4e5e-9e28-9f83b97e0c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34A306-30D8-48DE-A56A-C6D494D45B2F}">
  <ds:schemaRefs>
    <ds:schemaRef ds:uri="http://schemas.microsoft.com/office/2006/metadata/properties"/>
    <ds:schemaRef ds:uri="http://schemas.microsoft.com/office/infopath/2007/PartnerControls"/>
    <ds:schemaRef ds:uri="7841fc4d-0f4b-4e5e-9e28-9f83b97e0c2b"/>
    <ds:schemaRef ds:uri="5140644b-a307-4eb0-a07d-558b2ce41341"/>
  </ds:schemaRefs>
</ds:datastoreItem>
</file>

<file path=customXml/itemProps2.xml><?xml version="1.0" encoding="utf-8"?>
<ds:datastoreItem xmlns:ds="http://schemas.openxmlformats.org/officeDocument/2006/customXml" ds:itemID="{B644E470-AD3D-4A9D-B622-700E7DC6EB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40644b-a307-4eb0-a07d-558b2ce41341"/>
    <ds:schemaRef ds:uri="7841fc4d-0f4b-4e5e-9e28-9f83b97e0c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EBC63F-9B36-4C43-B006-694B1B9C2AF1}">
  <ds:schemaRefs>
    <ds:schemaRef ds:uri="http://schemas.openxmlformats.org/officeDocument/2006/bibliography"/>
  </ds:schemaRefs>
</ds:datastoreItem>
</file>

<file path=customXml/itemProps4.xml><?xml version="1.0" encoding="utf-8"?>
<ds:datastoreItem xmlns:ds="http://schemas.openxmlformats.org/officeDocument/2006/customXml" ds:itemID="{9E511EB6-36F6-4AA5-9DF0-2C7742B298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0869_RDC_PSK_RAPPORT APS</Template>
  <TotalTime>1</TotalTime>
  <Pages>9</Pages>
  <Words>3554</Words>
  <Characters>20258</Characters>
  <Application>Microsoft Office Word</Application>
  <DocSecurity>0</DocSecurity>
  <Lines>168</Lines>
  <Paragraphs>47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Jade Advisory</Company>
  <LinksUpToDate>false</LinksUpToDate>
  <CharactersWithSpaces>23765</CharactersWithSpaces>
  <SharedDoc>false</SharedDoc>
  <HLinks>
    <vt:vector size="840" baseType="variant">
      <vt:variant>
        <vt:i4>1703988</vt:i4>
      </vt:variant>
      <vt:variant>
        <vt:i4>839</vt:i4>
      </vt:variant>
      <vt:variant>
        <vt:i4>0</vt:i4>
      </vt:variant>
      <vt:variant>
        <vt:i4>5</vt:i4>
      </vt:variant>
      <vt:variant>
        <vt:lpwstr/>
      </vt:variant>
      <vt:variant>
        <vt:lpwstr>_Toc147418357</vt:lpwstr>
      </vt:variant>
      <vt:variant>
        <vt:i4>1703988</vt:i4>
      </vt:variant>
      <vt:variant>
        <vt:i4>833</vt:i4>
      </vt:variant>
      <vt:variant>
        <vt:i4>0</vt:i4>
      </vt:variant>
      <vt:variant>
        <vt:i4>5</vt:i4>
      </vt:variant>
      <vt:variant>
        <vt:lpwstr/>
      </vt:variant>
      <vt:variant>
        <vt:lpwstr>_Toc147418356</vt:lpwstr>
      </vt:variant>
      <vt:variant>
        <vt:i4>1703988</vt:i4>
      </vt:variant>
      <vt:variant>
        <vt:i4>827</vt:i4>
      </vt:variant>
      <vt:variant>
        <vt:i4>0</vt:i4>
      </vt:variant>
      <vt:variant>
        <vt:i4>5</vt:i4>
      </vt:variant>
      <vt:variant>
        <vt:lpwstr/>
      </vt:variant>
      <vt:variant>
        <vt:lpwstr>_Toc147418355</vt:lpwstr>
      </vt:variant>
      <vt:variant>
        <vt:i4>1703988</vt:i4>
      </vt:variant>
      <vt:variant>
        <vt:i4>821</vt:i4>
      </vt:variant>
      <vt:variant>
        <vt:i4>0</vt:i4>
      </vt:variant>
      <vt:variant>
        <vt:i4>5</vt:i4>
      </vt:variant>
      <vt:variant>
        <vt:lpwstr/>
      </vt:variant>
      <vt:variant>
        <vt:lpwstr>_Toc147418354</vt:lpwstr>
      </vt:variant>
      <vt:variant>
        <vt:i4>1703988</vt:i4>
      </vt:variant>
      <vt:variant>
        <vt:i4>815</vt:i4>
      </vt:variant>
      <vt:variant>
        <vt:i4>0</vt:i4>
      </vt:variant>
      <vt:variant>
        <vt:i4>5</vt:i4>
      </vt:variant>
      <vt:variant>
        <vt:lpwstr/>
      </vt:variant>
      <vt:variant>
        <vt:lpwstr>_Toc147418353</vt:lpwstr>
      </vt:variant>
      <vt:variant>
        <vt:i4>1703988</vt:i4>
      </vt:variant>
      <vt:variant>
        <vt:i4>809</vt:i4>
      </vt:variant>
      <vt:variant>
        <vt:i4>0</vt:i4>
      </vt:variant>
      <vt:variant>
        <vt:i4>5</vt:i4>
      </vt:variant>
      <vt:variant>
        <vt:lpwstr/>
      </vt:variant>
      <vt:variant>
        <vt:lpwstr>_Toc147418352</vt:lpwstr>
      </vt:variant>
      <vt:variant>
        <vt:i4>1703988</vt:i4>
      </vt:variant>
      <vt:variant>
        <vt:i4>803</vt:i4>
      </vt:variant>
      <vt:variant>
        <vt:i4>0</vt:i4>
      </vt:variant>
      <vt:variant>
        <vt:i4>5</vt:i4>
      </vt:variant>
      <vt:variant>
        <vt:lpwstr/>
      </vt:variant>
      <vt:variant>
        <vt:lpwstr>_Toc147418351</vt:lpwstr>
      </vt:variant>
      <vt:variant>
        <vt:i4>1703988</vt:i4>
      </vt:variant>
      <vt:variant>
        <vt:i4>797</vt:i4>
      </vt:variant>
      <vt:variant>
        <vt:i4>0</vt:i4>
      </vt:variant>
      <vt:variant>
        <vt:i4>5</vt:i4>
      </vt:variant>
      <vt:variant>
        <vt:lpwstr/>
      </vt:variant>
      <vt:variant>
        <vt:lpwstr>_Toc147418350</vt:lpwstr>
      </vt:variant>
      <vt:variant>
        <vt:i4>1769524</vt:i4>
      </vt:variant>
      <vt:variant>
        <vt:i4>791</vt:i4>
      </vt:variant>
      <vt:variant>
        <vt:i4>0</vt:i4>
      </vt:variant>
      <vt:variant>
        <vt:i4>5</vt:i4>
      </vt:variant>
      <vt:variant>
        <vt:lpwstr/>
      </vt:variant>
      <vt:variant>
        <vt:lpwstr>_Toc147418349</vt:lpwstr>
      </vt:variant>
      <vt:variant>
        <vt:i4>1769524</vt:i4>
      </vt:variant>
      <vt:variant>
        <vt:i4>785</vt:i4>
      </vt:variant>
      <vt:variant>
        <vt:i4>0</vt:i4>
      </vt:variant>
      <vt:variant>
        <vt:i4>5</vt:i4>
      </vt:variant>
      <vt:variant>
        <vt:lpwstr/>
      </vt:variant>
      <vt:variant>
        <vt:lpwstr>_Toc147418348</vt:lpwstr>
      </vt:variant>
      <vt:variant>
        <vt:i4>1769524</vt:i4>
      </vt:variant>
      <vt:variant>
        <vt:i4>779</vt:i4>
      </vt:variant>
      <vt:variant>
        <vt:i4>0</vt:i4>
      </vt:variant>
      <vt:variant>
        <vt:i4>5</vt:i4>
      </vt:variant>
      <vt:variant>
        <vt:lpwstr/>
      </vt:variant>
      <vt:variant>
        <vt:lpwstr>_Toc147418347</vt:lpwstr>
      </vt:variant>
      <vt:variant>
        <vt:i4>1769524</vt:i4>
      </vt:variant>
      <vt:variant>
        <vt:i4>773</vt:i4>
      </vt:variant>
      <vt:variant>
        <vt:i4>0</vt:i4>
      </vt:variant>
      <vt:variant>
        <vt:i4>5</vt:i4>
      </vt:variant>
      <vt:variant>
        <vt:lpwstr/>
      </vt:variant>
      <vt:variant>
        <vt:lpwstr>_Toc147418346</vt:lpwstr>
      </vt:variant>
      <vt:variant>
        <vt:i4>1769524</vt:i4>
      </vt:variant>
      <vt:variant>
        <vt:i4>767</vt:i4>
      </vt:variant>
      <vt:variant>
        <vt:i4>0</vt:i4>
      </vt:variant>
      <vt:variant>
        <vt:i4>5</vt:i4>
      </vt:variant>
      <vt:variant>
        <vt:lpwstr/>
      </vt:variant>
      <vt:variant>
        <vt:lpwstr>_Toc147418345</vt:lpwstr>
      </vt:variant>
      <vt:variant>
        <vt:i4>1769524</vt:i4>
      </vt:variant>
      <vt:variant>
        <vt:i4>761</vt:i4>
      </vt:variant>
      <vt:variant>
        <vt:i4>0</vt:i4>
      </vt:variant>
      <vt:variant>
        <vt:i4>5</vt:i4>
      </vt:variant>
      <vt:variant>
        <vt:lpwstr/>
      </vt:variant>
      <vt:variant>
        <vt:lpwstr>_Toc147418344</vt:lpwstr>
      </vt:variant>
      <vt:variant>
        <vt:i4>1769524</vt:i4>
      </vt:variant>
      <vt:variant>
        <vt:i4>755</vt:i4>
      </vt:variant>
      <vt:variant>
        <vt:i4>0</vt:i4>
      </vt:variant>
      <vt:variant>
        <vt:i4>5</vt:i4>
      </vt:variant>
      <vt:variant>
        <vt:lpwstr/>
      </vt:variant>
      <vt:variant>
        <vt:lpwstr>_Toc147418343</vt:lpwstr>
      </vt:variant>
      <vt:variant>
        <vt:i4>1769524</vt:i4>
      </vt:variant>
      <vt:variant>
        <vt:i4>749</vt:i4>
      </vt:variant>
      <vt:variant>
        <vt:i4>0</vt:i4>
      </vt:variant>
      <vt:variant>
        <vt:i4>5</vt:i4>
      </vt:variant>
      <vt:variant>
        <vt:lpwstr/>
      </vt:variant>
      <vt:variant>
        <vt:lpwstr>_Toc147418342</vt:lpwstr>
      </vt:variant>
      <vt:variant>
        <vt:i4>1769524</vt:i4>
      </vt:variant>
      <vt:variant>
        <vt:i4>743</vt:i4>
      </vt:variant>
      <vt:variant>
        <vt:i4>0</vt:i4>
      </vt:variant>
      <vt:variant>
        <vt:i4>5</vt:i4>
      </vt:variant>
      <vt:variant>
        <vt:lpwstr/>
      </vt:variant>
      <vt:variant>
        <vt:lpwstr>_Toc147418341</vt:lpwstr>
      </vt:variant>
      <vt:variant>
        <vt:i4>1769524</vt:i4>
      </vt:variant>
      <vt:variant>
        <vt:i4>737</vt:i4>
      </vt:variant>
      <vt:variant>
        <vt:i4>0</vt:i4>
      </vt:variant>
      <vt:variant>
        <vt:i4>5</vt:i4>
      </vt:variant>
      <vt:variant>
        <vt:lpwstr/>
      </vt:variant>
      <vt:variant>
        <vt:lpwstr>_Toc147418340</vt:lpwstr>
      </vt:variant>
      <vt:variant>
        <vt:i4>1835060</vt:i4>
      </vt:variant>
      <vt:variant>
        <vt:i4>731</vt:i4>
      </vt:variant>
      <vt:variant>
        <vt:i4>0</vt:i4>
      </vt:variant>
      <vt:variant>
        <vt:i4>5</vt:i4>
      </vt:variant>
      <vt:variant>
        <vt:lpwstr/>
      </vt:variant>
      <vt:variant>
        <vt:lpwstr>_Toc147418339</vt:lpwstr>
      </vt:variant>
      <vt:variant>
        <vt:i4>1835060</vt:i4>
      </vt:variant>
      <vt:variant>
        <vt:i4>725</vt:i4>
      </vt:variant>
      <vt:variant>
        <vt:i4>0</vt:i4>
      </vt:variant>
      <vt:variant>
        <vt:i4>5</vt:i4>
      </vt:variant>
      <vt:variant>
        <vt:lpwstr/>
      </vt:variant>
      <vt:variant>
        <vt:lpwstr>_Toc147418338</vt:lpwstr>
      </vt:variant>
      <vt:variant>
        <vt:i4>1835060</vt:i4>
      </vt:variant>
      <vt:variant>
        <vt:i4>719</vt:i4>
      </vt:variant>
      <vt:variant>
        <vt:i4>0</vt:i4>
      </vt:variant>
      <vt:variant>
        <vt:i4>5</vt:i4>
      </vt:variant>
      <vt:variant>
        <vt:lpwstr/>
      </vt:variant>
      <vt:variant>
        <vt:lpwstr>_Toc147418337</vt:lpwstr>
      </vt:variant>
      <vt:variant>
        <vt:i4>1835060</vt:i4>
      </vt:variant>
      <vt:variant>
        <vt:i4>713</vt:i4>
      </vt:variant>
      <vt:variant>
        <vt:i4>0</vt:i4>
      </vt:variant>
      <vt:variant>
        <vt:i4>5</vt:i4>
      </vt:variant>
      <vt:variant>
        <vt:lpwstr/>
      </vt:variant>
      <vt:variant>
        <vt:lpwstr>_Toc147418336</vt:lpwstr>
      </vt:variant>
      <vt:variant>
        <vt:i4>1835060</vt:i4>
      </vt:variant>
      <vt:variant>
        <vt:i4>707</vt:i4>
      </vt:variant>
      <vt:variant>
        <vt:i4>0</vt:i4>
      </vt:variant>
      <vt:variant>
        <vt:i4>5</vt:i4>
      </vt:variant>
      <vt:variant>
        <vt:lpwstr/>
      </vt:variant>
      <vt:variant>
        <vt:lpwstr>_Toc147418335</vt:lpwstr>
      </vt:variant>
      <vt:variant>
        <vt:i4>1835060</vt:i4>
      </vt:variant>
      <vt:variant>
        <vt:i4>701</vt:i4>
      </vt:variant>
      <vt:variant>
        <vt:i4>0</vt:i4>
      </vt:variant>
      <vt:variant>
        <vt:i4>5</vt:i4>
      </vt:variant>
      <vt:variant>
        <vt:lpwstr/>
      </vt:variant>
      <vt:variant>
        <vt:lpwstr>_Toc147418334</vt:lpwstr>
      </vt:variant>
      <vt:variant>
        <vt:i4>1835060</vt:i4>
      </vt:variant>
      <vt:variant>
        <vt:i4>695</vt:i4>
      </vt:variant>
      <vt:variant>
        <vt:i4>0</vt:i4>
      </vt:variant>
      <vt:variant>
        <vt:i4>5</vt:i4>
      </vt:variant>
      <vt:variant>
        <vt:lpwstr/>
      </vt:variant>
      <vt:variant>
        <vt:lpwstr>_Toc147418333</vt:lpwstr>
      </vt:variant>
      <vt:variant>
        <vt:i4>1835060</vt:i4>
      </vt:variant>
      <vt:variant>
        <vt:i4>689</vt:i4>
      </vt:variant>
      <vt:variant>
        <vt:i4>0</vt:i4>
      </vt:variant>
      <vt:variant>
        <vt:i4>5</vt:i4>
      </vt:variant>
      <vt:variant>
        <vt:lpwstr/>
      </vt:variant>
      <vt:variant>
        <vt:lpwstr>_Toc147418332</vt:lpwstr>
      </vt:variant>
      <vt:variant>
        <vt:i4>1835060</vt:i4>
      </vt:variant>
      <vt:variant>
        <vt:i4>683</vt:i4>
      </vt:variant>
      <vt:variant>
        <vt:i4>0</vt:i4>
      </vt:variant>
      <vt:variant>
        <vt:i4>5</vt:i4>
      </vt:variant>
      <vt:variant>
        <vt:lpwstr/>
      </vt:variant>
      <vt:variant>
        <vt:lpwstr>_Toc147418331</vt:lpwstr>
      </vt:variant>
      <vt:variant>
        <vt:i4>1835060</vt:i4>
      </vt:variant>
      <vt:variant>
        <vt:i4>677</vt:i4>
      </vt:variant>
      <vt:variant>
        <vt:i4>0</vt:i4>
      </vt:variant>
      <vt:variant>
        <vt:i4>5</vt:i4>
      </vt:variant>
      <vt:variant>
        <vt:lpwstr/>
      </vt:variant>
      <vt:variant>
        <vt:lpwstr>_Toc147418330</vt:lpwstr>
      </vt:variant>
      <vt:variant>
        <vt:i4>1900596</vt:i4>
      </vt:variant>
      <vt:variant>
        <vt:i4>671</vt:i4>
      </vt:variant>
      <vt:variant>
        <vt:i4>0</vt:i4>
      </vt:variant>
      <vt:variant>
        <vt:i4>5</vt:i4>
      </vt:variant>
      <vt:variant>
        <vt:lpwstr/>
      </vt:variant>
      <vt:variant>
        <vt:lpwstr>_Toc147418329</vt:lpwstr>
      </vt:variant>
      <vt:variant>
        <vt:i4>1900596</vt:i4>
      </vt:variant>
      <vt:variant>
        <vt:i4>665</vt:i4>
      </vt:variant>
      <vt:variant>
        <vt:i4>0</vt:i4>
      </vt:variant>
      <vt:variant>
        <vt:i4>5</vt:i4>
      </vt:variant>
      <vt:variant>
        <vt:lpwstr/>
      </vt:variant>
      <vt:variant>
        <vt:lpwstr>_Toc147418328</vt:lpwstr>
      </vt:variant>
      <vt:variant>
        <vt:i4>1900596</vt:i4>
      </vt:variant>
      <vt:variant>
        <vt:i4>659</vt:i4>
      </vt:variant>
      <vt:variant>
        <vt:i4>0</vt:i4>
      </vt:variant>
      <vt:variant>
        <vt:i4>5</vt:i4>
      </vt:variant>
      <vt:variant>
        <vt:lpwstr/>
      </vt:variant>
      <vt:variant>
        <vt:lpwstr>_Toc147418327</vt:lpwstr>
      </vt:variant>
      <vt:variant>
        <vt:i4>1900596</vt:i4>
      </vt:variant>
      <vt:variant>
        <vt:i4>653</vt:i4>
      </vt:variant>
      <vt:variant>
        <vt:i4>0</vt:i4>
      </vt:variant>
      <vt:variant>
        <vt:i4>5</vt:i4>
      </vt:variant>
      <vt:variant>
        <vt:lpwstr/>
      </vt:variant>
      <vt:variant>
        <vt:lpwstr>_Toc147418326</vt:lpwstr>
      </vt:variant>
      <vt:variant>
        <vt:i4>1900596</vt:i4>
      </vt:variant>
      <vt:variant>
        <vt:i4>647</vt:i4>
      </vt:variant>
      <vt:variant>
        <vt:i4>0</vt:i4>
      </vt:variant>
      <vt:variant>
        <vt:i4>5</vt:i4>
      </vt:variant>
      <vt:variant>
        <vt:lpwstr/>
      </vt:variant>
      <vt:variant>
        <vt:lpwstr>_Toc147418325</vt:lpwstr>
      </vt:variant>
      <vt:variant>
        <vt:i4>1900596</vt:i4>
      </vt:variant>
      <vt:variant>
        <vt:i4>641</vt:i4>
      </vt:variant>
      <vt:variant>
        <vt:i4>0</vt:i4>
      </vt:variant>
      <vt:variant>
        <vt:i4>5</vt:i4>
      </vt:variant>
      <vt:variant>
        <vt:lpwstr/>
      </vt:variant>
      <vt:variant>
        <vt:lpwstr>_Toc147418324</vt:lpwstr>
      </vt:variant>
      <vt:variant>
        <vt:i4>1900596</vt:i4>
      </vt:variant>
      <vt:variant>
        <vt:i4>635</vt:i4>
      </vt:variant>
      <vt:variant>
        <vt:i4>0</vt:i4>
      </vt:variant>
      <vt:variant>
        <vt:i4>5</vt:i4>
      </vt:variant>
      <vt:variant>
        <vt:lpwstr/>
      </vt:variant>
      <vt:variant>
        <vt:lpwstr>_Toc147418323</vt:lpwstr>
      </vt:variant>
      <vt:variant>
        <vt:i4>1900596</vt:i4>
      </vt:variant>
      <vt:variant>
        <vt:i4>629</vt:i4>
      </vt:variant>
      <vt:variant>
        <vt:i4>0</vt:i4>
      </vt:variant>
      <vt:variant>
        <vt:i4>5</vt:i4>
      </vt:variant>
      <vt:variant>
        <vt:lpwstr/>
      </vt:variant>
      <vt:variant>
        <vt:lpwstr>_Toc147418322</vt:lpwstr>
      </vt:variant>
      <vt:variant>
        <vt:i4>1900596</vt:i4>
      </vt:variant>
      <vt:variant>
        <vt:i4>623</vt:i4>
      </vt:variant>
      <vt:variant>
        <vt:i4>0</vt:i4>
      </vt:variant>
      <vt:variant>
        <vt:i4>5</vt:i4>
      </vt:variant>
      <vt:variant>
        <vt:lpwstr/>
      </vt:variant>
      <vt:variant>
        <vt:lpwstr>_Toc147418321</vt:lpwstr>
      </vt:variant>
      <vt:variant>
        <vt:i4>1900596</vt:i4>
      </vt:variant>
      <vt:variant>
        <vt:i4>617</vt:i4>
      </vt:variant>
      <vt:variant>
        <vt:i4>0</vt:i4>
      </vt:variant>
      <vt:variant>
        <vt:i4>5</vt:i4>
      </vt:variant>
      <vt:variant>
        <vt:lpwstr/>
      </vt:variant>
      <vt:variant>
        <vt:lpwstr>_Toc147418320</vt:lpwstr>
      </vt:variant>
      <vt:variant>
        <vt:i4>1572916</vt:i4>
      </vt:variant>
      <vt:variant>
        <vt:i4>608</vt:i4>
      </vt:variant>
      <vt:variant>
        <vt:i4>0</vt:i4>
      </vt:variant>
      <vt:variant>
        <vt:i4>5</vt:i4>
      </vt:variant>
      <vt:variant>
        <vt:lpwstr/>
      </vt:variant>
      <vt:variant>
        <vt:lpwstr>_Toc147418371</vt:lpwstr>
      </vt:variant>
      <vt:variant>
        <vt:i4>1572916</vt:i4>
      </vt:variant>
      <vt:variant>
        <vt:i4>602</vt:i4>
      </vt:variant>
      <vt:variant>
        <vt:i4>0</vt:i4>
      </vt:variant>
      <vt:variant>
        <vt:i4>5</vt:i4>
      </vt:variant>
      <vt:variant>
        <vt:lpwstr/>
      </vt:variant>
      <vt:variant>
        <vt:lpwstr>_Toc147418370</vt:lpwstr>
      </vt:variant>
      <vt:variant>
        <vt:i4>1638452</vt:i4>
      </vt:variant>
      <vt:variant>
        <vt:i4>596</vt:i4>
      </vt:variant>
      <vt:variant>
        <vt:i4>0</vt:i4>
      </vt:variant>
      <vt:variant>
        <vt:i4>5</vt:i4>
      </vt:variant>
      <vt:variant>
        <vt:lpwstr/>
      </vt:variant>
      <vt:variant>
        <vt:lpwstr>_Toc147418369</vt:lpwstr>
      </vt:variant>
      <vt:variant>
        <vt:i4>1638452</vt:i4>
      </vt:variant>
      <vt:variant>
        <vt:i4>590</vt:i4>
      </vt:variant>
      <vt:variant>
        <vt:i4>0</vt:i4>
      </vt:variant>
      <vt:variant>
        <vt:i4>5</vt:i4>
      </vt:variant>
      <vt:variant>
        <vt:lpwstr/>
      </vt:variant>
      <vt:variant>
        <vt:lpwstr>_Toc147418368</vt:lpwstr>
      </vt:variant>
      <vt:variant>
        <vt:i4>1638452</vt:i4>
      </vt:variant>
      <vt:variant>
        <vt:i4>584</vt:i4>
      </vt:variant>
      <vt:variant>
        <vt:i4>0</vt:i4>
      </vt:variant>
      <vt:variant>
        <vt:i4>5</vt:i4>
      </vt:variant>
      <vt:variant>
        <vt:lpwstr/>
      </vt:variant>
      <vt:variant>
        <vt:lpwstr>_Toc147418367</vt:lpwstr>
      </vt:variant>
      <vt:variant>
        <vt:i4>1638452</vt:i4>
      </vt:variant>
      <vt:variant>
        <vt:i4>578</vt:i4>
      </vt:variant>
      <vt:variant>
        <vt:i4>0</vt:i4>
      </vt:variant>
      <vt:variant>
        <vt:i4>5</vt:i4>
      </vt:variant>
      <vt:variant>
        <vt:lpwstr/>
      </vt:variant>
      <vt:variant>
        <vt:lpwstr>_Toc147418366</vt:lpwstr>
      </vt:variant>
      <vt:variant>
        <vt:i4>1638452</vt:i4>
      </vt:variant>
      <vt:variant>
        <vt:i4>572</vt:i4>
      </vt:variant>
      <vt:variant>
        <vt:i4>0</vt:i4>
      </vt:variant>
      <vt:variant>
        <vt:i4>5</vt:i4>
      </vt:variant>
      <vt:variant>
        <vt:lpwstr/>
      </vt:variant>
      <vt:variant>
        <vt:lpwstr>_Toc147418365</vt:lpwstr>
      </vt:variant>
      <vt:variant>
        <vt:i4>1638452</vt:i4>
      </vt:variant>
      <vt:variant>
        <vt:i4>566</vt:i4>
      </vt:variant>
      <vt:variant>
        <vt:i4>0</vt:i4>
      </vt:variant>
      <vt:variant>
        <vt:i4>5</vt:i4>
      </vt:variant>
      <vt:variant>
        <vt:lpwstr/>
      </vt:variant>
      <vt:variant>
        <vt:lpwstr>_Toc147418364</vt:lpwstr>
      </vt:variant>
      <vt:variant>
        <vt:i4>1638452</vt:i4>
      </vt:variant>
      <vt:variant>
        <vt:i4>560</vt:i4>
      </vt:variant>
      <vt:variant>
        <vt:i4>0</vt:i4>
      </vt:variant>
      <vt:variant>
        <vt:i4>5</vt:i4>
      </vt:variant>
      <vt:variant>
        <vt:lpwstr/>
      </vt:variant>
      <vt:variant>
        <vt:lpwstr>_Toc147418363</vt:lpwstr>
      </vt:variant>
      <vt:variant>
        <vt:i4>1638452</vt:i4>
      </vt:variant>
      <vt:variant>
        <vt:i4>554</vt:i4>
      </vt:variant>
      <vt:variant>
        <vt:i4>0</vt:i4>
      </vt:variant>
      <vt:variant>
        <vt:i4>5</vt:i4>
      </vt:variant>
      <vt:variant>
        <vt:lpwstr/>
      </vt:variant>
      <vt:variant>
        <vt:lpwstr>_Toc147418362</vt:lpwstr>
      </vt:variant>
      <vt:variant>
        <vt:i4>1638452</vt:i4>
      </vt:variant>
      <vt:variant>
        <vt:i4>548</vt:i4>
      </vt:variant>
      <vt:variant>
        <vt:i4>0</vt:i4>
      </vt:variant>
      <vt:variant>
        <vt:i4>5</vt:i4>
      </vt:variant>
      <vt:variant>
        <vt:lpwstr/>
      </vt:variant>
      <vt:variant>
        <vt:lpwstr>_Toc147418361</vt:lpwstr>
      </vt:variant>
      <vt:variant>
        <vt:i4>1638452</vt:i4>
      </vt:variant>
      <vt:variant>
        <vt:i4>542</vt:i4>
      </vt:variant>
      <vt:variant>
        <vt:i4>0</vt:i4>
      </vt:variant>
      <vt:variant>
        <vt:i4>5</vt:i4>
      </vt:variant>
      <vt:variant>
        <vt:lpwstr/>
      </vt:variant>
      <vt:variant>
        <vt:lpwstr>_Toc147418360</vt:lpwstr>
      </vt:variant>
      <vt:variant>
        <vt:i4>1703988</vt:i4>
      </vt:variant>
      <vt:variant>
        <vt:i4>536</vt:i4>
      </vt:variant>
      <vt:variant>
        <vt:i4>0</vt:i4>
      </vt:variant>
      <vt:variant>
        <vt:i4>5</vt:i4>
      </vt:variant>
      <vt:variant>
        <vt:lpwstr/>
      </vt:variant>
      <vt:variant>
        <vt:lpwstr>_Toc147418359</vt:lpwstr>
      </vt:variant>
      <vt:variant>
        <vt:i4>1703988</vt:i4>
      </vt:variant>
      <vt:variant>
        <vt:i4>530</vt:i4>
      </vt:variant>
      <vt:variant>
        <vt:i4>0</vt:i4>
      </vt:variant>
      <vt:variant>
        <vt:i4>5</vt:i4>
      </vt:variant>
      <vt:variant>
        <vt:lpwstr/>
      </vt:variant>
      <vt:variant>
        <vt:lpwstr>_Toc147418358</vt:lpwstr>
      </vt:variant>
      <vt:variant>
        <vt:i4>1179698</vt:i4>
      </vt:variant>
      <vt:variant>
        <vt:i4>521</vt:i4>
      </vt:variant>
      <vt:variant>
        <vt:i4>0</vt:i4>
      </vt:variant>
      <vt:variant>
        <vt:i4>5</vt:i4>
      </vt:variant>
      <vt:variant>
        <vt:lpwstr/>
      </vt:variant>
      <vt:variant>
        <vt:lpwstr>_Toc147411549</vt:lpwstr>
      </vt:variant>
      <vt:variant>
        <vt:i4>1179698</vt:i4>
      </vt:variant>
      <vt:variant>
        <vt:i4>515</vt:i4>
      </vt:variant>
      <vt:variant>
        <vt:i4>0</vt:i4>
      </vt:variant>
      <vt:variant>
        <vt:i4>5</vt:i4>
      </vt:variant>
      <vt:variant>
        <vt:lpwstr/>
      </vt:variant>
      <vt:variant>
        <vt:lpwstr>_Toc147411548</vt:lpwstr>
      </vt:variant>
      <vt:variant>
        <vt:i4>1179698</vt:i4>
      </vt:variant>
      <vt:variant>
        <vt:i4>509</vt:i4>
      </vt:variant>
      <vt:variant>
        <vt:i4>0</vt:i4>
      </vt:variant>
      <vt:variant>
        <vt:i4>5</vt:i4>
      </vt:variant>
      <vt:variant>
        <vt:lpwstr/>
      </vt:variant>
      <vt:variant>
        <vt:lpwstr>_Toc147411547</vt:lpwstr>
      </vt:variant>
      <vt:variant>
        <vt:i4>2490579</vt:i4>
      </vt:variant>
      <vt:variant>
        <vt:i4>503</vt:i4>
      </vt:variant>
      <vt:variant>
        <vt:i4>0</vt:i4>
      </vt:variant>
      <vt:variant>
        <vt:i4>5</vt:i4>
      </vt:variant>
      <vt:variant>
        <vt:lpwstr>C:\Users\farou\Desktop\20231005 - Port Sec Kasumbalesa - Rapport d'analyse financière - V3.docx</vt:lpwstr>
      </vt:variant>
      <vt:variant>
        <vt:lpwstr>_Toc147411546</vt:lpwstr>
      </vt:variant>
      <vt:variant>
        <vt:i4>2490579</vt:i4>
      </vt:variant>
      <vt:variant>
        <vt:i4>497</vt:i4>
      </vt:variant>
      <vt:variant>
        <vt:i4>0</vt:i4>
      </vt:variant>
      <vt:variant>
        <vt:i4>5</vt:i4>
      </vt:variant>
      <vt:variant>
        <vt:lpwstr>C:\Users\farou\Desktop\20231005 - Port Sec Kasumbalesa - Rapport d'analyse financière - V3.docx</vt:lpwstr>
      </vt:variant>
      <vt:variant>
        <vt:lpwstr>_Toc147411545</vt:lpwstr>
      </vt:variant>
      <vt:variant>
        <vt:i4>2490579</vt:i4>
      </vt:variant>
      <vt:variant>
        <vt:i4>491</vt:i4>
      </vt:variant>
      <vt:variant>
        <vt:i4>0</vt:i4>
      </vt:variant>
      <vt:variant>
        <vt:i4>5</vt:i4>
      </vt:variant>
      <vt:variant>
        <vt:lpwstr>C:\Users\farou\Desktop\20231005 - Port Sec Kasumbalesa - Rapport d'analyse financière - V3.docx</vt:lpwstr>
      </vt:variant>
      <vt:variant>
        <vt:lpwstr>_Toc147411544</vt:lpwstr>
      </vt:variant>
      <vt:variant>
        <vt:i4>1179698</vt:i4>
      </vt:variant>
      <vt:variant>
        <vt:i4>485</vt:i4>
      </vt:variant>
      <vt:variant>
        <vt:i4>0</vt:i4>
      </vt:variant>
      <vt:variant>
        <vt:i4>5</vt:i4>
      </vt:variant>
      <vt:variant>
        <vt:lpwstr/>
      </vt:variant>
      <vt:variant>
        <vt:lpwstr>_Toc147411543</vt:lpwstr>
      </vt:variant>
      <vt:variant>
        <vt:i4>1179698</vt:i4>
      </vt:variant>
      <vt:variant>
        <vt:i4>479</vt:i4>
      </vt:variant>
      <vt:variant>
        <vt:i4>0</vt:i4>
      </vt:variant>
      <vt:variant>
        <vt:i4>5</vt:i4>
      </vt:variant>
      <vt:variant>
        <vt:lpwstr/>
      </vt:variant>
      <vt:variant>
        <vt:lpwstr>_Toc147411542</vt:lpwstr>
      </vt:variant>
      <vt:variant>
        <vt:i4>1179698</vt:i4>
      </vt:variant>
      <vt:variant>
        <vt:i4>473</vt:i4>
      </vt:variant>
      <vt:variant>
        <vt:i4>0</vt:i4>
      </vt:variant>
      <vt:variant>
        <vt:i4>5</vt:i4>
      </vt:variant>
      <vt:variant>
        <vt:lpwstr/>
      </vt:variant>
      <vt:variant>
        <vt:lpwstr>_Toc147411541</vt:lpwstr>
      </vt:variant>
      <vt:variant>
        <vt:i4>1179698</vt:i4>
      </vt:variant>
      <vt:variant>
        <vt:i4>467</vt:i4>
      </vt:variant>
      <vt:variant>
        <vt:i4>0</vt:i4>
      </vt:variant>
      <vt:variant>
        <vt:i4>5</vt:i4>
      </vt:variant>
      <vt:variant>
        <vt:lpwstr/>
      </vt:variant>
      <vt:variant>
        <vt:lpwstr>_Toc147411540</vt:lpwstr>
      </vt:variant>
      <vt:variant>
        <vt:i4>1376306</vt:i4>
      </vt:variant>
      <vt:variant>
        <vt:i4>461</vt:i4>
      </vt:variant>
      <vt:variant>
        <vt:i4>0</vt:i4>
      </vt:variant>
      <vt:variant>
        <vt:i4>5</vt:i4>
      </vt:variant>
      <vt:variant>
        <vt:lpwstr/>
      </vt:variant>
      <vt:variant>
        <vt:lpwstr>_Toc147411539</vt:lpwstr>
      </vt:variant>
      <vt:variant>
        <vt:i4>1376306</vt:i4>
      </vt:variant>
      <vt:variant>
        <vt:i4>455</vt:i4>
      </vt:variant>
      <vt:variant>
        <vt:i4>0</vt:i4>
      </vt:variant>
      <vt:variant>
        <vt:i4>5</vt:i4>
      </vt:variant>
      <vt:variant>
        <vt:lpwstr/>
      </vt:variant>
      <vt:variant>
        <vt:lpwstr>_Toc147411538</vt:lpwstr>
      </vt:variant>
      <vt:variant>
        <vt:i4>1376306</vt:i4>
      </vt:variant>
      <vt:variant>
        <vt:i4>449</vt:i4>
      </vt:variant>
      <vt:variant>
        <vt:i4>0</vt:i4>
      </vt:variant>
      <vt:variant>
        <vt:i4>5</vt:i4>
      </vt:variant>
      <vt:variant>
        <vt:lpwstr/>
      </vt:variant>
      <vt:variant>
        <vt:lpwstr>_Toc147411537</vt:lpwstr>
      </vt:variant>
      <vt:variant>
        <vt:i4>1376306</vt:i4>
      </vt:variant>
      <vt:variant>
        <vt:i4>443</vt:i4>
      </vt:variant>
      <vt:variant>
        <vt:i4>0</vt:i4>
      </vt:variant>
      <vt:variant>
        <vt:i4>5</vt:i4>
      </vt:variant>
      <vt:variant>
        <vt:lpwstr/>
      </vt:variant>
      <vt:variant>
        <vt:lpwstr>_Toc147411536</vt:lpwstr>
      </vt:variant>
      <vt:variant>
        <vt:i4>1376306</vt:i4>
      </vt:variant>
      <vt:variant>
        <vt:i4>437</vt:i4>
      </vt:variant>
      <vt:variant>
        <vt:i4>0</vt:i4>
      </vt:variant>
      <vt:variant>
        <vt:i4>5</vt:i4>
      </vt:variant>
      <vt:variant>
        <vt:lpwstr/>
      </vt:variant>
      <vt:variant>
        <vt:lpwstr>_Toc147411535</vt:lpwstr>
      </vt:variant>
      <vt:variant>
        <vt:i4>1376306</vt:i4>
      </vt:variant>
      <vt:variant>
        <vt:i4>431</vt:i4>
      </vt:variant>
      <vt:variant>
        <vt:i4>0</vt:i4>
      </vt:variant>
      <vt:variant>
        <vt:i4>5</vt:i4>
      </vt:variant>
      <vt:variant>
        <vt:lpwstr/>
      </vt:variant>
      <vt:variant>
        <vt:lpwstr>_Toc147411534</vt:lpwstr>
      </vt:variant>
      <vt:variant>
        <vt:i4>1376306</vt:i4>
      </vt:variant>
      <vt:variant>
        <vt:i4>425</vt:i4>
      </vt:variant>
      <vt:variant>
        <vt:i4>0</vt:i4>
      </vt:variant>
      <vt:variant>
        <vt:i4>5</vt:i4>
      </vt:variant>
      <vt:variant>
        <vt:lpwstr/>
      </vt:variant>
      <vt:variant>
        <vt:lpwstr>_Toc147411533</vt:lpwstr>
      </vt:variant>
      <vt:variant>
        <vt:i4>1376306</vt:i4>
      </vt:variant>
      <vt:variant>
        <vt:i4>419</vt:i4>
      </vt:variant>
      <vt:variant>
        <vt:i4>0</vt:i4>
      </vt:variant>
      <vt:variant>
        <vt:i4>5</vt:i4>
      </vt:variant>
      <vt:variant>
        <vt:lpwstr/>
      </vt:variant>
      <vt:variant>
        <vt:lpwstr>_Toc147411532</vt:lpwstr>
      </vt:variant>
      <vt:variant>
        <vt:i4>1376306</vt:i4>
      </vt:variant>
      <vt:variant>
        <vt:i4>413</vt:i4>
      </vt:variant>
      <vt:variant>
        <vt:i4>0</vt:i4>
      </vt:variant>
      <vt:variant>
        <vt:i4>5</vt:i4>
      </vt:variant>
      <vt:variant>
        <vt:lpwstr/>
      </vt:variant>
      <vt:variant>
        <vt:lpwstr>_Toc147411531</vt:lpwstr>
      </vt:variant>
      <vt:variant>
        <vt:i4>1376306</vt:i4>
      </vt:variant>
      <vt:variant>
        <vt:i4>407</vt:i4>
      </vt:variant>
      <vt:variant>
        <vt:i4>0</vt:i4>
      </vt:variant>
      <vt:variant>
        <vt:i4>5</vt:i4>
      </vt:variant>
      <vt:variant>
        <vt:lpwstr/>
      </vt:variant>
      <vt:variant>
        <vt:lpwstr>_Toc147411530</vt:lpwstr>
      </vt:variant>
      <vt:variant>
        <vt:i4>1310770</vt:i4>
      </vt:variant>
      <vt:variant>
        <vt:i4>401</vt:i4>
      </vt:variant>
      <vt:variant>
        <vt:i4>0</vt:i4>
      </vt:variant>
      <vt:variant>
        <vt:i4>5</vt:i4>
      </vt:variant>
      <vt:variant>
        <vt:lpwstr/>
      </vt:variant>
      <vt:variant>
        <vt:lpwstr>_Toc147411529</vt:lpwstr>
      </vt:variant>
      <vt:variant>
        <vt:i4>1310770</vt:i4>
      </vt:variant>
      <vt:variant>
        <vt:i4>395</vt:i4>
      </vt:variant>
      <vt:variant>
        <vt:i4>0</vt:i4>
      </vt:variant>
      <vt:variant>
        <vt:i4>5</vt:i4>
      </vt:variant>
      <vt:variant>
        <vt:lpwstr/>
      </vt:variant>
      <vt:variant>
        <vt:lpwstr>_Toc147411528</vt:lpwstr>
      </vt:variant>
      <vt:variant>
        <vt:i4>1310770</vt:i4>
      </vt:variant>
      <vt:variant>
        <vt:i4>389</vt:i4>
      </vt:variant>
      <vt:variant>
        <vt:i4>0</vt:i4>
      </vt:variant>
      <vt:variant>
        <vt:i4>5</vt:i4>
      </vt:variant>
      <vt:variant>
        <vt:lpwstr/>
      </vt:variant>
      <vt:variant>
        <vt:lpwstr>_Toc147411527</vt:lpwstr>
      </vt:variant>
      <vt:variant>
        <vt:i4>1310770</vt:i4>
      </vt:variant>
      <vt:variant>
        <vt:i4>383</vt:i4>
      </vt:variant>
      <vt:variant>
        <vt:i4>0</vt:i4>
      </vt:variant>
      <vt:variant>
        <vt:i4>5</vt:i4>
      </vt:variant>
      <vt:variant>
        <vt:lpwstr/>
      </vt:variant>
      <vt:variant>
        <vt:lpwstr>_Toc147411526</vt:lpwstr>
      </vt:variant>
      <vt:variant>
        <vt:i4>1310770</vt:i4>
      </vt:variant>
      <vt:variant>
        <vt:i4>377</vt:i4>
      </vt:variant>
      <vt:variant>
        <vt:i4>0</vt:i4>
      </vt:variant>
      <vt:variant>
        <vt:i4>5</vt:i4>
      </vt:variant>
      <vt:variant>
        <vt:lpwstr/>
      </vt:variant>
      <vt:variant>
        <vt:lpwstr>_Toc147411525</vt:lpwstr>
      </vt:variant>
      <vt:variant>
        <vt:i4>1310770</vt:i4>
      </vt:variant>
      <vt:variant>
        <vt:i4>371</vt:i4>
      </vt:variant>
      <vt:variant>
        <vt:i4>0</vt:i4>
      </vt:variant>
      <vt:variant>
        <vt:i4>5</vt:i4>
      </vt:variant>
      <vt:variant>
        <vt:lpwstr/>
      </vt:variant>
      <vt:variant>
        <vt:lpwstr>_Toc147411524</vt:lpwstr>
      </vt:variant>
      <vt:variant>
        <vt:i4>1310770</vt:i4>
      </vt:variant>
      <vt:variant>
        <vt:i4>365</vt:i4>
      </vt:variant>
      <vt:variant>
        <vt:i4>0</vt:i4>
      </vt:variant>
      <vt:variant>
        <vt:i4>5</vt:i4>
      </vt:variant>
      <vt:variant>
        <vt:lpwstr/>
      </vt:variant>
      <vt:variant>
        <vt:lpwstr>_Toc147411523</vt:lpwstr>
      </vt:variant>
      <vt:variant>
        <vt:i4>1310770</vt:i4>
      </vt:variant>
      <vt:variant>
        <vt:i4>359</vt:i4>
      </vt:variant>
      <vt:variant>
        <vt:i4>0</vt:i4>
      </vt:variant>
      <vt:variant>
        <vt:i4>5</vt:i4>
      </vt:variant>
      <vt:variant>
        <vt:lpwstr/>
      </vt:variant>
      <vt:variant>
        <vt:lpwstr>_Toc147411522</vt:lpwstr>
      </vt:variant>
      <vt:variant>
        <vt:i4>1310770</vt:i4>
      </vt:variant>
      <vt:variant>
        <vt:i4>353</vt:i4>
      </vt:variant>
      <vt:variant>
        <vt:i4>0</vt:i4>
      </vt:variant>
      <vt:variant>
        <vt:i4>5</vt:i4>
      </vt:variant>
      <vt:variant>
        <vt:lpwstr/>
      </vt:variant>
      <vt:variant>
        <vt:lpwstr>_Toc147411521</vt:lpwstr>
      </vt:variant>
      <vt:variant>
        <vt:i4>1310770</vt:i4>
      </vt:variant>
      <vt:variant>
        <vt:i4>347</vt:i4>
      </vt:variant>
      <vt:variant>
        <vt:i4>0</vt:i4>
      </vt:variant>
      <vt:variant>
        <vt:i4>5</vt:i4>
      </vt:variant>
      <vt:variant>
        <vt:lpwstr/>
      </vt:variant>
      <vt:variant>
        <vt:lpwstr>_Toc147411520</vt:lpwstr>
      </vt:variant>
      <vt:variant>
        <vt:i4>1507378</vt:i4>
      </vt:variant>
      <vt:variant>
        <vt:i4>341</vt:i4>
      </vt:variant>
      <vt:variant>
        <vt:i4>0</vt:i4>
      </vt:variant>
      <vt:variant>
        <vt:i4>5</vt:i4>
      </vt:variant>
      <vt:variant>
        <vt:lpwstr/>
      </vt:variant>
      <vt:variant>
        <vt:lpwstr>_Toc147411519</vt:lpwstr>
      </vt:variant>
      <vt:variant>
        <vt:i4>1507378</vt:i4>
      </vt:variant>
      <vt:variant>
        <vt:i4>335</vt:i4>
      </vt:variant>
      <vt:variant>
        <vt:i4>0</vt:i4>
      </vt:variant>
      <vt:variant>
        <vt:i4>5</vt:i4>
      </vt:variant>
      <vt:variant>
        <vt:lpwstr/>
      </vt:variant>
      <vt:variant>
        <vt:lpwstr>_Toc147411518</vt:lpwstr>
      </vt:variant>
      <vt:variant>
        <vt:i4>1507378</vt:i4>
      </vt:variant>
      <vt:variant>
        <vt:i4>329</vt:i4>
      </vt:variant>
      <vt:variant>
        <vt:i4>0</vt:i4>
      </vt:variant>
      <vt:variant>
        <vt:i4>5</vt:i4>
      </vt:variant>
      <vt:variant>
        <vt:lpwstr/>
      </vt:variant>
      <vt:variant>
        <vt:lpwstr>_Toc147411517</vt:lpwstr>
      </vt:variant>
      <vt:variant>
        <vt:i4>1507378</vt:i4>
      </vt:variant>
      <vt:variant>
        <vt:i4>323</vt:i4>
      </vt:variant>
      <vt:variant>
        <vt:i4>0</vt:i4>
      </vt:variant>
      <vt:variant>
        <vt:i4>5</vt:i4>
      </vt:variant>
      <vt:variant>
        <vt:lpwstr/>
      </vt:variant>
      <vt:variant>
        <vt:lpwstr>_Toc147411516</vt:lpwstr>
      </vt:variant>
      <vt:variant>
        <vt:i4>1507378</vt:i4>
      </vt:variant>
      <vt:variant>
        <vt:i4>317</vt:i4>
      </vt:variant>
      <vt:variant>
        <vt:i4>0</vt:i4>
      </vt:variant>
      <vt:variant>
        <vt:i4>5</vt:i4>
      </vt:variant>
      <vt:variant>
        <vt:lpwstr/>
      </vt:variant>
      <vt:variant>
        <vt:lpwstr>_Toc147411515</vt:lpwstr>
      </vt:variant>
      <vt:variant>
        <vt:i4>1507378</vt:i4>
      </vt:variant>
      <vt:variant>
        <vt:i4>311</vt:i4>
      </vt:variant>
      <vt:variant>
        <vt:i4>0</vt:i4>
      </vt:variant>
      <vt:variant>
        <vt:i4>5</vt:i4>
      </vt:variant>
      <vt:variant>
        <vt:lpwstr/>
      </vt:variant>
      <vt:variant>
        <vt:lpwstr>_Toc147411514</vt:lpwstr>
      </vt:variant>
      <vt:variant>
        <vt:i4>1507378</vt:i4>
      </vt:variant>
      <vt:variant>
        <vt:i4>305</vt:i4>
      </vt:variant>
      <vt:variant>
        <vt:i4>0</vt:i4>
      </vt:variant>
      <vt:variant>
        <vt:i4>5</vt:i4>
      </vt:variant>
      <vt:variant>
        <vt:lpwstr/>
      </vt:variant>
      <vt:variant>
        <vt:lpwstr>_Toc147411513</vt:lpwstr>
      </vt:variant>
      <vt:variant>
        <vt:i4>1507378</vt:i4>
      </vt:variant>
      <vt:variant>
        <vt:i4>299</vt:i4>
      </vt:variant>
      <vt:variant>
        <vt:i4>0</vt:i4>
      </vt:variant>
      <vt:variant>
        <vt:i4>5</vt:i4>
      </vt:variant>
      <vt:variant>
        <vt:lpwstr/>
      </vt:variant>
      <vt:variant>
        <vt:lpwstr>_Toc147411512</vt:lpwstr>
      </vt:variant>
      <vt:variant>
        <vt:i4>1507378</vt:i4>
      </vt:variant>
      <vt:variant>
        <vt:i4>293</vt:i4>
      </vt:variant>
      <vt:variant>
        <vt:i4>0</vt:i4>
      </vt:variant>
      <vt:variant>
        <vt:i4>5</vt:i4>
      </vt:variant>
      <vt:variant>
        <vt:lpwstr/>
      </vt:variant>
      <vt:variant>
        <vt:lpwstr>_Toc147411511</vt:lpwstr>
      </vt:variant>
      <vt:variant>
        <vt:i4>1507378</vt:i4>
      </vt:variant>
      <vt:variant>
        <vt:i4>287</vt:i4>
      </vt:variant>
      <vt:variant>
        <vt:i4>0</vt:i4>
      </vt:variant>
      <vt:variant>
        <vt:i4>5</vt:i4>
      </vt:variant>
      <vt:variant>
        <vt:lpwstr/>
      </vt:variant>
      <vt:variant>
        <vt:lpwstr>_Toc147411510</vt:lpwstr>
      </vt:variant>
      <vt:variant>
        <vt:i4>1441842</vt:i4>
      </vt:variant>
      <vt:variant>
        <vt:i4>281</vt:i4>
      </vt:variant>
      <vt:variant>
        <vt:i4>0</vt:i4>
      </vt:variant>
      <vt:variant>
        <vt:i4>5</vt:i4>
      </vt:variant>
      <vt:variant>
        <vt:lpwstr/>
      </vt:variant>
      <vt:variant>
        <vt:lpwstr>_Toc147411509</vt:lpwstr>
      </vt:variant>
      <vt:variant>
        <vt:i4>1441842</vt:i4>
      </vt:variant>
      <vt:variant>
        <vt:i4>275</vt:i4>
      </vt:variant>
      <vt:variant>
        <vt:i4>0</vt:i4>
      </vt:variant>
      <vt:variant>
        <vt:i4>5</vt:i4>
      </vt:variant>
      <vt:variant>
        <vt:lpwstr/>
      </vt:variant>
      <vt:variant>
        <vt:lpwstr>_Toc147411508</vt:lpwstr>
      </vt:variant>
      <vt:variant>
        <vt:i4>1441842</vt:i4>
      </vt:variant>
      <vt:variant>
        <vt:i4>269</vt:i4>
      </vt:variant>
      <vt:variant>
        <vt:i4>0</vt:i4>
      </vt:variant>
      <vt:variant>
        <vt:i4>5</vt:i4>
      </vt:variant>
      <vt:variant>
        <vt:lpwstr/>
      </vt:variant>
      <vt:variant>
        <vt:lpwstr>_Toc147411507</vt:lpwstr>
      </vt:variant>
      <vt:variant>
        <vt:i4>1441842</vt:i4>
      </vt:variant>
      <vt:variant>
        <vt:i4>263</vt:i4>
      </vt:variant>
      <vt:variant>
        <vt:i4>0</vt:i4>
      </vt:variant>
      <vt:variant>
        <vt:i4>5</vt:i4>
      </vt:variant>
      <vt:variant>
        <vt:lpwstr/>
      </vt:variant>
      <vt:variant>
        <vt:lpwstr>_Toc147411506</vt:lpwstr>
      </vt:variant>
      <vt:variant>
        <vt:i4>1441842</vt:i4>
      </vt:variant>
      <vt:variant>
        <vt:i4>257</vt:i4>
      </vt:variant>
      <vt:variant>
        <vt:i4>0</vt:i4>
      </vt:variant>
      <vt:variant>
        <vt:i4>5</vt:i4>
      </vt:variant>
      <vt:variant>
        <vt:lpwstr/>
      </vt:variant>
      <vt:variant>
        <vt:lpwstr>_Toc147411505</vt:lpwstr>
      </vt:variant>
      <vt:variant>
        <vt:i4>1441842</vt:i4>
      </vt:variant>
      <vt:variant>
        <vt:i4>251</vt:i4>
      </vt:variant>
      <vt:variant>
        <vt:i4>0</vt:i4>
      </vt:variant>
      <vt:variant>
        <vt:i4>5</vt:i4>
      </vt:variant>
      <vt:variant>
        <vt:lpwstr/>
      </vt:variant>
      <vt:variant>
        <vt:lpwstr>_Toc147411504</vt:lpwstr>
      </vt:variant>
      <vt:variant>
        <vt:i4>1441842</vt:i4>
      </vt:variant>
      <vt:variant>
        <vt:i4>245</vt:i4>
      </vt:variant>
      <vt:variant>
        <vt:i4>0</vt:i4>
      </vt:variant>
      <vt:variant>
        <vt:i4>5</vt:i4>
      </vt:variant>
      <vt:variant>
        <vt:lpwstr/>
      </vt:variant>
      <vt:variant>
        <vt:lpwstr>_Toc147411503</vt:lpwstr>
      </vt:variant>
      <vt:variant>
        <vt:i4>1441842</vt:i4>
      </vt:variant>
      <vt:variant>
        <vt:i4>239</vt:i4>
      </vt:variant>
      <vt:variant>
        <vt:i4>0</vt:i4>
      </vt:variant>
      <vt:variant>
        <vt:i4>5</vt:i4>
      </vt:variant>
      <vt:variant>
        <vt:lpwstr/>
      </vt:variant>
      <vt:variant>
        <vt:lpwstr>_Toc147411502</vt:lpwstr>
      </vt:variant>
      <vt:variant>
        <vt:i4>1441842</vt:i4>
      </vt:variant>
      <vt:variant>
        <vt:i4>233</vt:i4>
      </vt:variant>
      <vt:variant>
        <vt:i4>0</vt:i4>
      </vt:variant>
      <vt:variant>
        <vt:i4>5</vt:i4>
      </vt:variant>
      <vt:variant>
        <vt:lpwstr/>
      </vt:variant>
      <vt:variant>
        <vt:lpwstr>_Toc147411501</vt:lpwstr>
      </vt:variant>
      <vt:variant>
        <vt:i4>1441842</vt:i4>
      </vt:variant>
      <vt:variant>
        <vt:i4>227</vt:i4>
      </vt:variant>
      <vt:variant>
        <vt:i4>0</vt:i4>
      </vt:variant>
      <vt:variant>
        <vt:i4>5</vt:i4>
      </vt:variant>
      <vt:variant>
        <vt:lpwstr/>
      </vt:variant>
      <vt:variant>
        <vt:lpwstr>_Toc147411500</vt:lpwstr>
      </vt:variant>
      <vt:variant>
        <vt:i4>2031667</vt:i4>
      </vt:variant>
      <vt:variant>
        <vt:i4>221</vt:i4>
      </vt:variant>
      <vt:variant>
        <vt:i4>0</vt:i4>
      </vt:variant>
      <vt:variant>
        <vt:i4>5</vt:i4>
      </vt:variant>
      <vt:variant>
        <vt:lpwstr/>
      </vt:variant>
      <vt:variant>
        <vt:lpwstr>_Toc147411499</vt:lpwstr>
      </vt:variant>
      <vt:variant>
        <vt:i4>2031667</vt:i4>
      </vt:variant>
      <vt:variant>
        <vt:i4>215</vt:i4>
      </vt:variant>
      <vt:variant>
        <vt:i4>0</vt:i4>
      </vt:variant>
      <vt:variant>
        <vt:i4>5</vt:i4>
      </vt:variant>
      <vt:variant>
        <vt:lpwstr/>
      </vt:variant>
      <vt:variant>
        <vt:lpwstr>_Toc147411498</vt:lpwstr>
      </vt:variant>
      <vt:variant>
        <vt:i4>2031667</vt:i4>
      </vt:variant>
      <vt:variant>
        <vt:i4>209</vt:i4>
      </vt:variant>
      <vt:variant>
        <vt:i4>0</vt:i4>
      </vt:variant>
      <vt:variant>
        <vt:i4>5</vt:i4>
      </vt:variant>
      <vt:variant>
        <vt:lpwstr/>
      </vt:variant>
      <vt:variant>
        <vt:lpwstr>_Toc147411497</vt:lpwstr>
      </vt:variant>
      <vt:variant>
        <vt:i4>2031667</vt:i4>
      </vt:variant>
      <vt:variant>
        <vt:i4>203</vt:i4>
      </vt:variant>
      <vt:variant>
        <vt:i4>0</vt:i4>
      </vt:variant>
      <vt:variant>
        <vt:i4>5</vt:i4>
      </vt:variant>
      <vt:variant>
        <vt:lpwstr/>
      </vt:variant>
      <vt:variant>
        <vt:lpwstr>_Toc147411496</vt:lpwstr>
      </vt:variant>
      <vt:variant>
        <vt:i4>2031667</vt:i4>
      </vt:variant>
      <vt:variant>
        <vt:i4>197</vt:i4>
      </vt:variant>
      <vt:variant>
        <vt:i4>0</vt:i4>
      </vt:variant>
      <vt:variant>
        <vt:i4>5</vt:i4>
      </vt:variant>
      <vt:variant>
        <vt:lpwstr/>
      </vt:variant>
      <vt:variant>
        <vt:lpwstr>_Toc147411495</vt:lpwstr>
      </vt:variant>
      <vt:variant>
        <vt:i4>2031667</vt:i4>
      </vt:variant>
      <vt:variant>
        <vt:i4>191</vt:i4>
      </vt:variant>
      <vt:variant>
        <vt:i4>0</vt:i4>
      </vt:variant>
      <vt:variant>
        <vt:i4>5</vt:i4>
      </vt:variant>
      <vt:variant>
        <vt:lpwstr/>
      </vt:variant>
      <vt:variant>
        <vt:lpwstr>_Toc147411494</vt:lpwstr>
      </vt:variant>
      <vt:variant>
        <vt:i4>2031667</vt:i4>
      </vt:variant>
      <vt:variant>
        <vt:i4>185</vt:i4>
      </vt:variant>
      <vt:variant>
        <vt:i4>0</vt:i4>
      </vt:variant>
      <vt:variant>
        <vt:i4>5</vt:i4>
      </vt:variant>
      <vt:variant>
        <vt:lpwstr/>
      </vt:variant>
      <vt:variant>
        <vt:lpwstr>_Toc147411493</vt:lpwstr>
      </vt:variant>
      <vt:variant>
        <vt:i4>2031667</vt:i4>
      </vt:variant>
      <vt:variant>
        <vt:i4>179</vt:i4>
      </vt:variant>
      <vt:variant>
        <vt:i4>0</vt:i4>
      </vt:variant>
      <vt:variant>
        <vt:i4>5</vt:i4>
      </vt:variant>
      <vt:variant>
        <vt:lpwstr/>
      </vt:variant>
      <vt:variant>
        <vt:lpwstr>_Toc147411492</vt:lpwstr>
      </vt:variant>
      <vt:variant>
        <vt:i4>2031667</vt:i4>
      </vt:variant>
      <vt:variant>
        <vt:i4>173</vt:i4>
      </vt:variant>
      <vt:variant>
        <vt:i4>0</vt:i4>
      </vt:variant>
      <vt:variant>
        <vt:i4>5</vt:i4>
      </vt:variant>
      <vt:variant>
        <vt:lpwstr/>
      </vt:variant>
      <vt:variant>
        <vt:lpwstr>_Toc147411491</vt:lpwstr>
      </vt:variant>
      <vt:variant>
        <vt:i4>2031667</vt:i4>
      </vt:variant>
      <vt:variant>
        <vt:i4>167</vt:i4>
      </vt:variant>
      <vt:variant>
        <vt:i4>0</vt:i4>
      </vt:variant>
      <vt:variant>
        <vt:i4>5</vt:i4>
      </vt:variant>
      <vt:variant>
        <vt:lpwstr/>
      </vt:variant>
      <vt:variant>
        <vt:lpwstr>_Toc147411490</vt:lpwstr>
      </vt:variant>
      <vt:variant>
        <vt:i4>1966131</vt:i4>
      </vt:variant>
      <vt:variant>
        <vt:i4>161</vt:i4>
      </vt:variant>
      <vt:variant>
        <vt:i4>0</vt:i4>
      </vt:variant>
      <vt:variant>
        <vt:i4>5</vt:i4>
      </vt:variant>
      <vt:variant>
        <vt:lpwstr/>
      </vt:variant>
      <vt:variant>
        <vt:lpwstr>_Toc147411489</vt:lpwstr>
      </vt:variant>
      <vt:variant>
        <vt:i4>1966131</vt:i4>
      </vt:variant>
      <vt:variant>
        <vt:i4>155</vt:i4>
      </vt:variant>
      <vt:variant>
        <vt:i4>0</vt:i4>
      </vt:variant>
      <vt:variant>
        <vt:i4>5</vt:i4>
      </vt:variant>
      <vt:variant>
        <vt:lpwstr/>
      </vt:variant>
      <vt:variant>
        <vt:lpwstr>_Toc147411488</vt:lpwstr>
      </vt:variant>
      <vt:variant>
        <vt:i4>1966131</vt:i4>
      </vt:variant>
      <vt:variant>
        <vt:i4>149</vt:i4>
      </vt:variant>
      <vt:variant>
        <vt:i4>0</vt:i4>
      </vt:variant>
      <vt:variant>
        <vt:i4>5</vt:i4>
      </vt:variant>
      <vt:variant>
        <vt:lpwstr/>
      </vt:variant>
      <vt:variant>
        <vt:lpwstr>_Toc147411487</vt:lpwstr>
      </vt:variant>
      <vt:variant>
        <vt:i4>1966131</vt:i4>
      </vt:variant>
      <vt:variant>
        <vt:i4>143</vt:i4>
      </vt:variant>
      <vt:variant>
        <vt:i4>0</vt:i4>
      </vt:variant>
      <vt:variant>
        <vt:i4>5</vt:i4>
      </vt:variant>
      <vt:variant>
        <vt:lpwstr/>
      </vt:variant>
      <vt:variant>
        <vt:lpwstr>_Toc147411486</vt:lpwstr>
      </vt:variant>
      <vt:variant>
        <vt:i4>1966131</vt:i4>
      </vt:variant>
      <vt:variant>
        <vt:i4>137</vt:i4>
      </vt:variant>
      <vt:variant>
        <vt:i4>0</vt:i4>
      </vt:variant>
      <vt:variant>
        <vt:i4>5</vt:i4>
      </vt:variant>
      <vt:variant>
        <vt:lpwstr/>
      </vt:variant>
      <vt:variant>
        <vt:lpwstr>_Toc147411485</vt:lpwstr>
      </vt:variant>
      <vt:variant>
        <vt:i4>1966131</vt:i4>
      </vt:variant>
      <vt:variant>
        <vt:i4>131</vt:i4>
      </vt:variant>
      <vt:variant>
        <vt:i4>0</vt:i4>
      </vt:variant>
      <vt:variant>
        <vt:i4>5</vt:i4>
      </vt:variant>
      <vt:variant>
        <vt:lpwstr/>
      </vt:variant>
      <vt:variant>
        <vt:lpwstr>_Toc147411484</vt:lpwstr>
      </vt:variant>
      <vt:variant>
        <vt:i4>1966131</vt:i4>
      </vt:variant>
      <vt:variant>
        <vt:i4>125</vt:i4>
      </vt:variant>
      <vt:variant>
        <vt:i4>0</vt:i4>
      </vt:variant>
      <vt:variant>
        <vt:i4>5</vt:i4>
      </vt:variant>
      <vt:variant>
        <vt:lpwstr/>
      </vt:variant>
      <vt:variant>
        <vt:lpwstr>_Toc147411483</vt:lpwstr>
      </vt:variant>
      <vt:variant>
        <vt:i4>1966131</vt:i4>
      </vt:variant>
      <vt:variant>
        <vt:i4>119</vt:i4>
      </vt:variant>
      <vt:variant>
        <vt:i4>0</vt:i4>
      </vt:variant>
      <vt:variant>
        <vt:i4>5</vt:i4>
      </vt:variant>
      <vt:variant>
        <vt:lpwstr/>
      </vt:variant>
      <vt:variant>
        <vt:lpwstr>_Toc147411482</vt:lpwstr>
      </vt:variant>
      <vt:variant>
        <vt:i4>1966131</vt:i4>
      </vt:variant>
      <vt:variant>
        <vt:i4>113</vt:i4>
      </vt:variant>
      <vt:variant>
        <vt:i4>0</vt:i4>
      </vt:variant>
      <vt:variant>
        <vt:i4>5</vt:i4>
      </vt:variant>
      <vt:variant>
        <vt:lpwstr/>
      </vt:variant>
      <vt:variant>
        <vt:lpwstr>_Toc147411481</vt:lpwstr>
      </vt:variant>
      <vt:variant>
        <vt:i4>1966131</vt:i4>
      </vt:variant>
      <vt:variant>
        <vt:i4>107</vt:i4>
      </vt:variant>
      <vt:variant>
        <vt:i4>0</vt:i4>
      </vt:variant>
      <vt:variant>
        <vt:i4>5</vt:i4>
      </vt:variant>
      <vt:variant>
        <vt:lpwstr/>
      </vt:variant>
      <vt:variant>
        <vt:lpwstr>_Toc147411480</vt:lpwstr>
      </vt:variant>
      <vt:variant>
        <vt:i4>1114163</vt:i4>
      </vt:variant>
      <vt:variant>
        <vt:i4>101</vt:i4>
      </vt:variant>
      <vt:variant>
        <vt:i4>0</vt:i4>
      </vt:variant>
      <vt:variant>
        <vt:i4>5</vt:i4>
      </vt:variant>
      <vt:variant>
        <vt:lpwstr/>
      </vt:variant>
      <vt:variant>
        <vt:lpwstr>_Toc147411479</vt:lpwstr>
      </vt:variant>
      <vt:variant>
        <vt:i4>1114163</vt:i4>
      </vt:variant>
      <vt:variant>
        <vt:i4>95</vt:i4>
      </vt:variant>
      <vt:variant>
        <vt:i4>0</vt:i4>
      </vt:variant>
      <vt:variant>
        <vt:i4>5</vt:i4>
      </vt:variant>
      <vt:variant>
        <vt:lpwstr/>
      </vt:variant>
      <vt:variant>
        <vt:lpwstr>_Toc147411478</vt:lpwstr>
      </vt:variant>
      <vt:variant>
        <vt:i4>1114163</vt:i4>
      </vt:variant>
      <vt:variant>
        <vt:i4>89</vt:i4>
      </vt:variant>
      <vt:variant>
        <vt:i4>0</vt:i4>
      </vt:variant>
      <vt:variant>
        <vt:i4>5</vt:i4>
      </vt:variant>
      <vt:variant>
        <vt:lpwstr/>
      </vt:variant>
      <vt:variant>
        <vt:lpwstr>_Toc147411477</vt:lpwstr>
      </vt:variant>
      <vt:variant>
        <vt:i4>1114163</vt:i4>
      </vt:variant>
      <vt:variant>
        <vt:i4>83</vt:i4>
      </vt:variant>
      <vt:variant>
        <vt:i4>0</vt:i4>
      </vt:variant>
      <vt:variant>
        <vt:i4>5</vt:i4>
      </vt:variant>
      <vt:variant>
        <vt:lpwstr/>
      </vt:variant>
      <vt:variant>
        <vt:lpwstr>_Toc147411476</vt:lpwstr>
      </vt:variant>
      <vt:variant>
        <vt:i4>1114163</vt:i4>
      </vt:variant>
      <vt:variant>
        <vt:i4>77</vt:i4>
      </vt:variant>
      <vt:variant>
        <vt:i4>0</vt:i4>
      </vt:variant>
      <vt:variant>
        <vt:i4>5</vt:i4>
      </vt:variant>
      <vt:variant>
        <vt:lpwstr/>
      </vt:variant>
      <vt:variant>
        <vt:lpwstr>_Toc147411475</vt:lpwstr>
      </vt:variant>
      <vt:variant>
        <vt:i4>1114163</vt:i4>
      </vt:variant>
      <vt:variant>
        <vt:i4>71</vt:i4>
      </vt:variant>
      <vt:variant>
        <vt:i4>0</vt:i4>
      </vt:variant>
      <vt:variant>
        <vt:i4>5</vt:i4>
      </vt:variant>
      <vt:variant>
        <vt:lpwstr/>
      </vt:variant>
      <vt:variant>
        <vt:lpwstr>_Toc147411474</vt:lpwstr>
      </vt:variant>
      <vt:variant>
        <vt:i4>1114163</vt:i4>
      </vt:variant>
      <vt:variant>
        <vt:i4>65</vt:i4>
      </vt:variant>
      <vt:variant>
        <vt:i4>0</vt:i4>
      </vt:variant>
      <vt:variant>
        <vt:i4>5</vt:i4>
      </vt:variant>
      <vt:variant>
        <vt:lpwstr/>
      </vt:variant>
      <vt:variant>
        <vt:lpwstr>_Toc147411473</vt:lpwstr>
      </vt:variant>
      <vt:variant>
        <vt:i4>1114163</vt:i4>
      </vt:variant>
      <vt:variant>
        <vt:i4>59</vt:i4>
      </vt:variant>
      <vt:variant>
        <vt:i4>0</vt:i4>
      </vt:variant>
      <vt:variant>
        <vt:i4>5</vt:i4>
      </vt:variant>
      <vt:variant>
        <vt:lpwstr/>
      </vt:variant>
      <vt:variant>
        <vt:lpwstr>_Toc147411472</vt:lpwstr>
      </vt:variant>
      <vt:variant>
        <vt:i4>1114163</vt:i4>
      </vt:variant>
      <vt:variant>
        <vt:i4>53</vt:i4>
      </vt:variant>
      <vt:variant>
        <vt:i4>0</vt:i4>
      </vt:variant>
      <vt:variant>
        <vt:i4>5</vt:i4>
      </vt:variant>
      <vt:variant>
        <vt:lpwstr/>
      </vt:variant>
      <vt:variant>
        <vt:lpwstr>_Toc147411471</vt:lpwstr>
      </vt:variant>
      <vt:variant>
        <vt:i4>1114163</vt:i4>
      </vt:variant>
      <vt:variant>
        <vt:i4>47</vt:i4>
      </vt:variant>
      <vt:variant>
        <vt:i4>0</vt:i4>
      </vt:variant>
      <vt:variant>
        <vt:i4>5</vt:i4>
      </vt:variant>
      <vt:variant>
        <vt:lpwstr/>
      </vt:variant>
      <vt:variant>
        <vt:lpwstr>_Toc147411470</vt:lpwstr>
      </vt:variant>
      <vt:variant>
        <vt:i4>1048627</vt:i4>
      </vt:variant>
      <vt:variant>
        <vt:i4>41</vt:i4>
      </vt:variant>
      <vt:variant>
        <vt:i4>0</vt:i4>
      </vt:variant>
      <vt:variant>
        <vt:i4>5</vt:i4>
      </vt:variant>
      <vt:variant>
        <vt:lpwstr/>
      </vt:variant>
      <vt:variant>
        <vt:lpwstr>_Toc147411469</vt:lpwstr>
      </vt:variant>
      <vt:variant>
        <vt:i4>1048627</vt:i4>
      </vt:variant>
      <vt:variant>
        <vt:i4>35</vt:i4>
      </vt:variant>
      <vt:variant>
        <vt:i4>0</vt:i4>
      </vt:variant>
      <vt:variant>
        <vt:i4>5</vt:i4>
      </vt:variant>
      <vt:variant>
        <vt:lpwstr/>
      </vt:variant>
      <vt:variant>
        <vt:lpwstr>_Toc147411468</vt:lpwstr>
      </vt:variant>
      <vt:variant>
        <vt:i4>1048627</vt:i4>
      </vt:variant>
      <vt:variant>
        <vt:i4>29</vt:i4>
      </vt:variant>
      <vt:variant>
        <vt:i4>0</vt:i4>
      </vt:variant>
      <vt:variant>
        <vt:i4>5</vt:i4>
      </vt:variant>
      <vt:variant>
        <vt:lpwstr/>
      </vt:variant>
      <vt:variant>
        <vt:lpwstr>_Toc147411467</vt:lpwstr>
      </vt:variant>
      <vt:variant>
        <vt:i4>1048627</vt:i4>
      </vt:variant>
      <vt:variant>
        <vt:i4>23</vt:i4>
      </vt:variant>
      <vt:variant>
        <vt:i4>0</vt:i4>
      </vt:variant>
      <vt:variant>
        <vt:i4>5</vt:i4>
      </vt:variant>
      <vt:variant>
        <vt:lpwstr/>
      </vt:variant>
      <vt:variant>
        <vt:lpwstr>_Toc147411466</vt:lpwstr>
      </vt:variant>
      <vt:variant>
        <vt:i4>1048627</vt:i4>
      </vt:variant>
      <vt:variant>
        <vt:i4>17</vt:i4>
      </vt:variant>
      <vt:variant>
        <vt:i4>0</vt:i4>
      </vt:variant>
      <vt:variant>
        <vt:i4>5</vt:i4>
      </vt:variant>
      <vt:variant>
        <vt:lpwstr/>
      </vt:variant>
      <vt:variant>
        <vt:lpwstr>_Toc147411465</vt:lpwstr>
      </vt:variant>
      <vt:variant>
        <vt:i4>1048627</vt:i4>
      </vt:variant>
      <vt:variant>
        <vt:i4>11</vt:i4>
      </vt:variant>
      <vt:variant>
        <vt:i4>0</vt:i4>
      </vt:variant>
      <vt:variant>
        <vt:i4>5</vt:i4>
      </vt:variant>
      <vt:variant>
        <vt:lpwstr/>
      </vt:variant>
      <vt:variant>
        <vt:lpwstr>_Toc147411464</vt:lpwstr>
      </vt:variant>
      <vt:variant>
        <vt:i4>1572947</vt:i4>
      </vt:variant>
      <vt:variant>
        <vt:i4>3</vt:i4>
      </vt:variant>
      <vt:variant>
        <vt:i4>0</vt:i4>
      </vt:variant>
      <vt:variant>
        <vt:i4>5</vt:i4>
      </vt:variant>
      <vt:variant>
        <vt:lpwstr>https://pages.stern.nyu.edu/~adamodar/New_Home_Page/datafile/ctryprem.html</vt:lpwstr>
      </vt:variant>
      <vt:variant>
        <vt:lpwstr/>
      </vt:variant>
      <vt:variant>
        <vt:i4>1638417</vt:i4>
      </vt:variant>
      <vt:variant>
        <vt:i4>0</vt:i4>
      </vt:variant>
      <vt:variant>
        <vt:i4>0</vt:i4>
      </vt:variant>
      <vt:variant>
        <vt:i4>5</vt:i4>
      </vt:variant>
      <vt:variant>
        <vt:lpwstr>https://www.elsewedyelectric.com/en/news-room/minister-of-transport-announces-soft-opening-of-october-dry-port-as-the-first-ppp-project/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Farouk Bouhafs</dc:creator>
  <cp:keywords/>
  <cp:lastModifiedBy>Houyem Rais</cp:lastModifiedBy>
  <cp:revision>3</cp:revision>
  <cp:lastPrinted>2020-07-05T09:36:00Z</cp:lastPrinted>
  <dcterms:created xsi:type="dcterms:W3CDTF">2024-02-22T14:00:00Z</dcterms:created>
  <dcterms:modified xsi:type="dcterms:W3CDTF">2024-02-22T14:00:00Z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0x0101002EDB63F4CB8D0B4A861CBF15367DF727</vt:lpwstr>
  </property>
  <property fmtid="{D5CDD505-2E9C-101B-9397-08002B2CF9AE}" pid="3" name="_dlc_DocIdItemGuid">
    <vt:lpwstr>f4b7fb44-9ea7-458f-b448-2a1d2ee7c32b</vt:lpwstr>
  </property>
  <property fmtid="{D5CDD505-2E9C-101B-9397-08002B2CF9AE}" pid="4" name="Artelia_Section">
    <vt:lpwstr>10</vt:lpwstr>
  </property>
  <property fmtid="{D5CDD505-2E9C-101B-9397-08002B2CF9AE}" pid="5" name="TaxKeyword">
    <vt:lpwstr/>
  </property>
  <property fmtid="{D5CDD505-2E9C-101B-9397-08002B2CF9AE}" pid="6" name="Type_x0020_de_x0020_document">
    <vt:lpwstr/>
  </property>
  <property fmtid="{D5CDD505-2E9C-101B-9397-08002B2CF9AE}" pid="7" name="P_x00e9_rim_x00e8_tre">
    <vt:lpwstr/>
  </property>
  <property fmtid="{D5CDD505-2E9C-101B-9397-08002B2CF9AE}" pid="8" name="Périmètre">
    <vt:lpwstr/>
  </property>
  <property fmtid="{D5CDD505-2E9C-101B-9397-08002B2CF9AE}" pid="9" name="Type de document">
    <vt:lpwstr/>
  </property>
  <property fmtid="{D5CDD505-2E9C-101B-9397-08002B2CF9AE}" pid="10" name="MediaServiceImageTags">
    <vt:lpwstr/>
  </property>
</Properties>
</file>