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t xml:space="preserve">E-Library System that we will be using runs on a Linux Based Operating System named </w:t>
      </w:r>
      <w:r>
        <w:rPr>
          <w:i/>
          <w:iCs/>
        </w:rPr>
        <w:t xml:space="preserve">Edubuntu. </w:t>
      </w:r>
      <w:r>
        <w:rPr>
          <w:b w:val="false"/>
          <w:bCs w:val="false"/>
          <w:i w:val="false"/>
          <w:iCs w:val="false"/>
        </w:rPr>
        <w:t xml:space="preserve">E-Library solely runs on the </w:t>
      </w:r>
      <w:r>
        <w:rPr>
          <w:i/>
          <w:iCs/>
        </w:rPr>
        <w:t xml:space="preserve">LINUX TERMINAL SERVER PROJECT </w:t>
      </w:r>
      <w:r>
        <w:rPr>
          <w:i w:val="false"/>
          <w:iCs w:val="false"/>
          <w:u w:val="none"/>
        </w:rPr>
        <w:t xml:space="preserve">which is a Server Client architecture for running the E-Library.  All the E-Library Content is stored in the server and clients have access of the server through the switch. </w:t>
      </w:r>
    </w:p>
    <w:p>
      <w:pPr>
        <w:pStyle w:val="style0"/>
        <w:jc w:val="both"/>
      </w:pPr>
      <w:r>
        <w:rPr/>
      </w:r>
    </w:p>
    <w:p>
      <w:pPr>
        <w:pStyle w:val="style1"/>
        <w:numPr>
          <w:ilvl w:val="0"/>
          <w:numId w:val="1"/>
        </w:numPr>
      </w:pPr>
      <w:r>
        <w:rPr>
          <w:i w:val="false"/>
          <w:iCs w:val="false"/>
          <w:u w:val="none"/>
        </w:rPr>
        <w:t>COST ESTIMATION</w:t>
      </w:r>
    </w:p>
    <w:p>
      <w:pPr>
        <w:pStyle w:val="style0"/>
        <w:jc w:val="both"/>
      </w:pPr>
      <w:r>
        <w:rPr>
          <w:i w:val="false"/>
          <w:iCs w:val="false"/>
          <w:u w:val="none"/>
        </w:rPr>
        <w:t xml:space="preserve">Following are the specifications of a complete E-Library Project. Specification is estimated for providing an E-Library with ten clients and a Server(host). </w:t>
      </w:r>
    </w:p>
    <w:tbl>
      <w:tblPr>
        <w:jc w:val="left"/>
        <w:tblBorders>
          <w:top w:color="000000" w:space="0" w:sz="2" w:val="single"/>
          <w:left w:color="000000" w:space="0" w:sz="2" w:val="single"/>
          <w:bottom w:color="000000" w:space="0" w:sz="2" w:val="single"/>
        </w:tblBorders>
      </w:tblPr>
      <w:tblGrid>
        <w:gridCol w:w="765"/>
        <w:gridCol w:w="3223"/>
        <w:gridCol w:w="1067"/>
        <w:gridCol w:w="2922"/>
        <w:gridCol w:w="1998"/>
      </w:tblGrid>
      <w:tr>
        <w:trPr>
          <w:trHeight w:hRule="atLeast" w:val="990"/>
          <w:cantSplit w:val="false"/>
        </w:trPr>
        <w:tc>
          <w:tcPr>
            <w:tcW w:type="dxa" w:w="76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S.No.</w:t>
            </w:r>
          </w:p>
        </w:tc>
        <w:tc>
          <w:tcPr>
            <w:tcW w:type="dxa" w:w="322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Items with Specifications</w:t>
            </w:r>
          </w:p>
        </w:tc>
        <w:tc>
          <w:tcPr>
            <w:tcW w:type="dxa" w:w="106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b/>
                <w:bCs/>
              </w:rPr>
              <w:t>Quantity Required</w:t>
            </w:r>
          </w:p>
        </w:tc>
        <w:tc>
          <w:tcPr>
            <w:tcW w:type="dxa" w:w="292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b/>
                <w:bCs/>
              </w:rPr>
              <w:t>Cost Per Quantity (</w:t>
            </w:r>
            <w:r>
              <w:rPr>
                <w:b/>
                <w:bCs/>
                <w:i/>
                <w:iCs/>
              </w:rPr>
              <w:t>Approximation cost</w:t>
            </w:r>
            <w:r>
              <w:rPr>
                <w:b/>
                <w:bCs/>
              </w:rPr>
              <w:t>)</w:t>
            </w:r>
          </w:p>
        </w:tc>
        <w:tc>
          <w:tcPr>
            <w:tcW w:type="dxa" w:w="199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b/>
                <w:bCs/>
              </w:rPr>
              <w:t>Total Cost</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1</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left"/>
            </w:pPr>
            <w:r>
              <w:rPr>
                <w:b/>
                <w:bCs/>
              </w:rPr>
              <w:t>Server</w:t>
            </w:r>
            <w:r>
              <w:rPr/>
              <w:t>(</w:t>
            </w:r>
            <w:r>
              <w:rPr>
                <w:i/>
                <w:iCs/>
              </w:rPr>
              <w:t>Dell Server with</w:t>
            </w:r>
          </w:p>
          <w:p>
            <w:pPr>
              <w:pStyle w:val="style23"/>
              <w:jc w:val="left"/>
            </w:pPr>
            <w:r>
              <w:rPr>
                <w:i/>
                <w:iCs/>
              </w:rPr>
              <w:t>Intel i5 Processor,500GB Harddisk,4GB Ram,19” LCD Monitor, Keyboard, Mouse, Inbuild Speakers</w:t>
            </w:r>
            <w:r>
              <w:rPr/>
              <w:t>)</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80,000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80,000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2</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Client(</w:t>
            </w:r>
            <w:r>
              <w:rPr>
                <w:b w:val="false"/>
                <w:bCs w:val="false"/>
                <w:i/>
                <w:iCs/>
              </w:rPr>
              <w:t xml:space="preserve">MSI client with </w:t>
            </w:r>
          </w:p>
          <w:p>
            <w:pPr>
              <w:pStyle w:val="style23"/>
              <w:jc w:val="both"/>
            </w:pPr>
            <w:r>
              <w:rPr>
                <w:b w:val="false"/>
                <w:bCs w:val="false"/>
                <w:i/>
                <w:iCs/>
              </w:rPr>
              <w:t>Wind Box, 17” LCD monitor,Keyboard, Mouse, Head Phones</w:t>
            </w:r>
            <w:r>
              <w:rPr>
                <w:b w:val="false"/>
                <w:bCs w:val="false"/>
              </w:rPr>
              <w:t>)</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10</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30,000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3,00,000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3</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 xml:space="preserve">Switch </w:t>
            </w:r>
            <w:r>
              <w:rPr>
                <w:b w:val="false"/>
                <w:bCs w:val="false"/>
              </w:rPr>
              <w:t>(</w:t>
            </w:r>
            <w:r>
              <w:rPr>
                <w:b w:val="false"/>
                <w:bCs w:val="false"/>
                <w:i/>
                <w:iCs/>
              </w:rPr>
              <w:t>Trendnet Switch with 18 ports</w:t>
            </w:r>
            <w:r>
              <w:rPr>
                <w:b w:val="false"/>
                <w:bCs w:val="false"/>
              </w:rPr>
              <w:t>)</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20,000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20,000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4</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 xml:space="preserve">CABLE </w:t>
            </w:r>
            <w:r>
              <w:rPr>
                <w:b w:val="false"/>
                <w:bCs w:val="false"/>
              </w:rPr>
              <w:t>(</w:t>
            </w:r>
            <w:r>
              <w:rPr>
                <w:b w:val="false"/>
                <w:bCs w:val="false"/>
                <w:i/>
                <w:iCs/>
              </w:rPr>
              <w:t>CAT 5 LAN Cable</w:t>
            </w:r>
            <w:r>
              <w:rPr>
                <w:b w:val="false"/>
                <w:bCs w:val="false"/>
              </w:rPr>
              <w:t>)</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100 Mtr</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20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2,000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5</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RJ45 JACK</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 Box</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500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500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6</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Clamper</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500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500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7</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Tester</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1</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500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500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t>8</w:t>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t>Multiplug</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5</w:t>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400</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2000</w:t>
            </w:r>
          </w:p>
        </w:tc>
      </w:tr>
      <w:tr>
        <w:trPr>
          <w:cantSplit w:val="false"/>
        </w:trPr>
        <w:tc>
          <w:tcPr>
            <w:tcW w:type="dxa" w:w="765"/>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r>
          </w:p>
        </w:tc>
        <w:tc>
          <w:tcPr>
            <w:tcW w:type="dxa" w:w="3223"/>
            <w:tcBorders>
              <w:left w:color="000000" w:space="0" w:sz="2" w:val="single"/>
              <w:bottom w:color="000000" w:space="0" w:sz="2" w:val="single"/>
            </w:tcBorders>
            <w:shd w:fill="auto" w:val="clear"/>
            <w:tcMar>
              <w:top w:type="dxa" w:w="55"/>
              <w:left w:type="dxa" w:w="55"/>
              <w:bottom w:type="dxa" w:w="55"/>
              <w:right w:type="dxa" w:w="55"/>
            </w:tcMar>
          </w:tcPr>
          <w:p>
            <w:pPr>
              <w:pStyle w:val="style23"/>
              <w:jc w:val="both"/>
            </w:pPr>
            <w:r>
              <w:rPr>
                <w:b/>
                <w:bCs/>
              </w:rPr>
            </w:r>
          </w:p>
          <w:p>
            <w:pPr>
              <w:pStyle w:val="style23"/>
              <w:jc w:val="both"/>
            </w:pPr>
            <w:r>
              <w:rPr>
                <w:b/>
                <w:bCs/>
              </w:rPr>
              <w:t>TOTAL</w:t>
            </w:r>
          </w:p>
        </w:tc>
        <w:tc>
          <w:tcPr>
            <w:tcW w:type="dxa" w:w="1067"/>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r>
          </w:p>
        </w:tc>
        <w:tc>
          <w:tcPr>
            <w:tcW w:type="dxa" w:w="2922"/>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b/>
                <w:bCs/>
              </w:rPr>
              <w:t>NPR 5,05,500</w:t>
            </w:r>
          </w:p>
        </w:tc>
      </w:tr>
    </w:tbl>
    <w:p>
      <w:pPr>
        <w:pStyle w:val="style0"/>
        <w:jc w:val="both"/>
      </w:pPr>
      <w:r>
        <w:rPr/>
      </w:r>
    </w:p>
    <w:p>
      <w:pPr>
        <w:pStyle w:val="style0"/>
        <w:jc w:val="both"/>
      </w:pPr>
      <w:r>
        <w:rPr>
          <w:i w:val="false"/>
          <w:iCs w:val="false"/>
          <w:u w:val="none"/>
        </w:rPr>
        <w:t>Above stated is the approximation cost estimation made with reference to  other existing  E-Library Projects. While the price of electronic goods totally depends on dollar value, so slight fluctuation may occur.</w:t>
      </w:r>
    </w:p>
    <w:p>
      <w:pPr>
        <w:pStyle w:val="style0"/>
        <w:jc w:val="both"/>
      </w:pPr>
      <w:r>
        <w:rPr/>
      </w:r>
    </w:p>
    <w:p>
      <w:pPr>
        <w:pStyle w:val="style1"/>
      </w:pPr>
      <w:r>
        <w:rPr/>
      </w:r>
    </w:p>
    <w:p>
      <w:pPr>
        <w:pStyle w:val="style1"/>
        <w:pageBreakBefore/>
        <w:numPr>
          <w:ilvl w:val="0"/>
          <w:numId w:val="1"/>
        </w:numPr>
      </w:pPr>
      <w:r>
        <w:rPr>
          <w:i w:val="false"/>
          <w:iCs w:val="false"/>
          <w:u w:val="none"/>
        </w:rPr>
        <w:t>PROJECT IMPLEMENTATION ESTIMATION</w:t>
      </w:r>
    </w:p>
    <w:p>
      <w:pPr>
        <w:pStyle w:val="style2"/>
        <w:numPr>
          <w:ilvl w:val="1"/>
          <w:numId w:val="1"/>
        </w:numPr>
      </w:pPr>
      <w:r>
        <w:rPr>
          <w:i w:val="false"/>
          <w:iCs w:val="false"/>
          <w:u w:val="none"/>
        </w:rPr>
        <w:t>Project Timeline</w:t>
      </w:r>
    </w:p>
    <w:p>
      <w:pPr>
        <w:pStyle w:val="style18"/>
      </w:pPr>
      <w:r>
        <w:rPr>
          <w:i w:val="false"/>
          <w:iCs w:val="false"/>
          <w:u w:val="none"/>
        </w:rPr>
        <w:t>Project is estimated to be accomplished in five complete days. Work and time are divided as whown in the table below:</w:t>
      </w:r>
    </w:p>
    <w:tbl>
      <w:tblPr>
        <w:jc w:val="left"/>
        <w:tblBorders>
          <w:top w:color="000000" w:space="0" w:sz="2" w:val="single"/>
          <w:left w:color="000000" w:space="0" w:sz="2" w:val="single"/>
          <w:bottom w:color="000000" w:space="0" w:sz="2" w:val="single"/>
        </w:tblBorders>
      </w:tblPr>
      <w:tblGrid>
        <w:gridCol w:w="3780"/>
        <w:gridCol w:w="6195"/>
      </w:tblGrid>
      <w:tr>
        <w:trPr>
          <w:cantSplit w:val="false"/>
        </w:trPr>
        <w:tc>
          <w:tcPr>
            <w:tcW w:type="dxa" w:w="37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b/>
                <w:bCs/>
              </w:rPr>
              <w:t>Days</w:t>
            </w:r>
          </w:p>
          <w:p>
            <w:pPr>
              <w:pStyle w:val="style23"/>
            </w:pPr>
            <w:r>
              <w:rPr>
                <w:b/>
                <w:bCs/>
              </w:rPr>
            </w:r>
          </w:p>
        </w:tc>
        <w:tc>
          <w:tcPr>
            <w:tcW w:type="dxa" w:w="619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b/>
                <w:bCs/>
              </w:rPr>
              <w:t>Tasks</w:t>
            </w:r>
          </w:p>
        </w:tc>
      </w:tr>
      <w:tr>
        <w:trPr>
          <w:cantSplit w:val="false"/>
        </w:trPr>
        <w:tc>
          <w:tcPr>
            <w:tcW w:type="dxa" w:w="3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Day 1</w:t>
            </w:r>
          </w:p>
        </w:tc>
        <w:tc>
          <w:tcPr>
            <w:tcW w:type="dxa" w:w="61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Moving Logistics from Kathmandu</w:t>
            </w:r>
          </w:p>
        </w:tc>
      </w:tr>
      <w:tr>
        <w:trPr>
          <w:cantSplit w:val="false"/>
        </w:trPr>
        <w:tc>
          <w:tcPr>
            <w:tcW w:type="dxa" w:w="3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Day 2</w:t>
            </w:r>
          </w:p>
        </w:tc>
        <w:tc>
          <w:tcPr>
            <w:tcW w:type="dxa" w:w="61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Reaching the destination and E-Library Setup</w:t>
            </w:r>
          </w:p>
        </w:tc>
      </w:tr>
      <w:tr>
        <w:trPr>
          <w:cantSplit w:val="false"/>
        </w:trPr>
        <w:tc>
          <w:tcPr>
            <w:tcW w:type="dxa" w:w="3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Day 3</w:t>
            </w:r>
          </w:p>
        </w:tc>
        <w:tc>
          <w:tcPr>
            <w:tcW w:type="dxa" w:w="61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Training Session for both Students and Teachers</w:t>
            </w:r>
          </w:p>
        </w:tc>
      </w:tr>
      <w:tr>
        <w:trPr>
          <w:cantSplit w:val="false"/>
        </w:trPr>
        <w:tc>
          <w:tcPr>
            <w:tcW w:type="dxa" w:w="3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Day 4</w:t>
            </w:r>
          </w:p>
        </w:tc>
        <w:tc>
          <w:tcPr>
            <w:tcW w:type="dxa" w:w="61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Training Session for both Students and Teachers</w:t>
            </w:r>
          </w:p>
        </w:tc>
      </w:tr>
      <w:tr>
        <w:trPr>
          <w:cantSplit w:val="false"/>
        </w:trPr>
        <w:tc>
          <w:tcPr>
            <w:tcW w:type="dxa" w:w="3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Day 5</w:t>
            </w:r>
          </w:p>
        </w:tc>
        <w:tc>
          <w:tcPr>
            <w:tcW w:type="dxa" w:w="619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Back from the destination. Project Accomplished.</w:t>
            </w:r>
          </w:p>
        </w:tc>
      </w:tr>
    </w:tbl>
    <w:p>
      <w:pPr>
        <w:pStyle w:val="style18"/>
      </w:pPr>
      <w:r>
        <w:rPr/>
      </w:r>
    </w:p>
    <w:p>
      <w:pPr>
        <w:pStyle w:val="style2"/>
        <w:numPr>
          <w:ilvl w:val="1"/>
          <w:numId w:val="1"/>
        </w:numPr>
      </w:pPr>
      <w:r>
        <w:rPr>
          <w:i w:val="false"/>
          <w:iCs w:val="false"/>
          <w:u w:val="none"/>
        </w:rPr>
        <w:t>Technical Assistance</w:t>
      </w:r>
    </w:p>
    <w:p>
      <w:pPr>
        <w:pStyle w:val="style0"/>
      </w:pPr>
      <w:r>
        <w:rPr>
          <w:b/>
          <w:bCs/>
          <w:i w:val="false"/>
          <w:iCs w:val="false"/>
          <w:u w:val="none"/>
        </w:rPr>
        <w:t>Four Volunteers</w:t>
      </w:r>
      <w:r>
        <w:rPr>
          <w:b w:val="false"/>
          <w:bCs w:val="false"/>
          <w:i w:val="false"/>
          <w:iCs w:val="false"/>
          <w:u w:val="none"/>
        </w:rPr>
        <w:t xml:space="preserve"> are required for the installation of E-Library project. They will be responsible for following duties:</w:t>
      </w:r>
    </w:p>
    <w:p>
      <w:pPr>
        <w:pStyle w:val="style0"/>
      </w:pPr>
      <w:r>
        <w:rPr>
          <w:b w:val="false"/>
          <w:bCs w:val="false"/>
        </w:rPr>
      </w:r>
    </w:p>
    <w:p>
      <w:pPr>
        <w:pStyle w:val="style0"/>
        <w:numPr>
          <w:ilvl w:val="0"/>
          <w:numId w:val="2"/>
        </w:numPr>
      </w:pPr>
      <w:r>
        <w:rPr>
          <w:b w:val="false"/>
          <w:bCs w:val="false"/>
          <w:i w:val="false"/>
          <w:iCs w:val="false"/>
          <w:u w:val="none"/>
        </w:rPr>
        <w:t>Installation of Server with Edubuntu(Linux Based Operating System).</w:t>
      </w:r>
    </w:p>
    <w:p>
      <w:pPr>
        <w:pStyle w:val="style0"/>
        <w:numPr>
          <w:ilvl w:val="0"/>
          <w:numId w:val="2"/>
        </w:numPr>
      </w:pPr>
      <w:r>
        <w:rPr>
          <w:b w:val="false"/>
          <w:bCs w:val="false"/>
          <w:i w:val="false"/>
          <w:iCs w:val="false"/>
          <w:u w:val="none"/>
        </w:rPr>
        <w:t>Testing of Logistics before Deployment</w:t>
      </w:r>
    </w:p>
    <w:p>
      <w:pPr>
        <w:pStyle w:val="style0"/>
        <w:numPr>
          <w:ilvl w:val="0"/>
          <w:numId w:val="2"/>
        </w:numPr>
      </w:pPr>
      <w:r>
        <w:rPr>
          <w:b w:val="false"/>
          <w:bCs w:val="false"/>
          <w:i w:val="false"/>
          <w:iCs w:val="false"/>
          <w:u w:val="none"/>
        </w:rPr>
        <w:t>Loading the Logistics on the Bus safely.</w:t>
      </w:r>
    </w:p>
    <w:p>
      <w:pPr>
        <w:pStyle w:val="style0"/>
        <w:numPr>
          <w:ilvl w:val="0"/>
          <w:numId w:val="2"/>
        </w:numPr>
      </w:pPr>
      <w:r>
        <w:rPr>
          <w:b w:val="false"/>
          <w:bCs w:val="false"/>
          <w:i w:val="false"/>
          <w:iCs w:val="false"/>
          <w:u w:val="none"/>
        </w:rPr>
        <w:t>Make sure the logistics gets safely unloaded.</w:t>
      </w:r>
    </w:p>
    <w:p>
      <w:pPr>
        <w:pStyle w:val="style0"/>
        <w:numPr>
          <w:ilvl w:val="0"/>
          <w:numId w:val="2"/>
        </w:numPr>
      </w:pPr>
      <w:r>
        <w:rPr>
          <w:b w:val="false"/>
          <w:bCs w:val="false"/>
          <w:i w:val="false"/>
          <w:iCs w:val="false"/>
          <w:u w:val="none"/>
        </w:rPr>
        <w:t>Moving the logistics to school safely.</w:t>
      </w:r>
    </w:p>
    <w:p>
      <w:pPr>
        <w:pStyle w:val="style0"/>
        <w:numPr>
          <w:ilvl w:val="0"/>
          <w:numId w:val="2"/>
        </w:numPr>
      </w:pPr>
      <w:r>
        <w:rPr>
          <w:b w:val="false"/>
          <w:bCs w:val="false"/>
          <w:i w:val="false"/>
          <w:iCs w:val="false"/>
          <w:u w:val="none"/>
        </w:rPr>
        <w:t>Installation of E-Library.</w:t>
      </w:r>
    </w:p>
    <w:p>
      <w:pPr>
        <w:pStyle w:val="style0"/>
        <w:numPr>
          <w:ilvl w:val="0"/>
          <w:numId w:val="2"/>
        </w:numPr>
      </w:pPr>
      <w:r>
        <w:rPr>
          <w:b w:val="false"/>
          <w:bCs w:val="false"/>
          <w:i w:val="false"/>
          <w:iCs w:val="false"/>
          <w:u w:val="none"/>
        </w:rPr>
        <w:t>Training the teachers and students about the whole system within two days.</w:t>
      </w:r>
    </w:p>
    <w:p>
      <w:pPr>
        <w:pStyle w:val="style0"/>
      </w:pPr>
      <w:r>
        <w:rPr/>
      </w:r>
    </w:p>
    <w:p>
      <w:pPr>
        <w:pStyle w:val="style0"/>
      </w:pPr>
      <w:r>
        <w:rPr/>
      </w:r>
    </w:p>
    <w:p>
      <w:pPr>
        <w:pStyle w:val="style1"/>
        <w:pageBreakBefore/>
        <w:numPr>
          <w:ilvl w:val="0"/>
          <w:numId w:val="1"/>
        </w:numPr>
      </w:pPr>
      <w:r>
        <w:rPr>
          <w:i w:val="false"/>
          <w:iCs w:val="false"/>
          <w:u w:val="none"/>
        </w:rPr>
        <w:t>Transportation Expensess Estimation</w:t>
      </w:r>
    </w:p>
    <w:p>
      <w:pPr>
        <w:pStyle w:val="style0"/>
      </w:pPr>
      <w:r>
        <w:rPr>
          <w:i w:val="false"/>
          <w:iCs w:val="false"/>
          <w:u w:val="none"/>
        </w:rPr>
        <w:t xml:space="preserve">In order to implement the project which is establishment of E-Library various aspects like Transportation of Logistics and Volunteers, Accommodation, Food and allowances  should be estimated , which is listed below. </w:t>
      </w:r>
    </w:p>
    <w:p>
      <w:pPr>
        <w:pStyle w:val="style0"/>
      </w:pPr>
      <w:r>
        <w:rPr/>
      </w:r>
    </w:p>
    <w:tbl>
      <w:tblPr>
        <w:jc w:val="left"/>
        <w:tblBorders>
          <w:top w:color="000000" w:space="0" w:sz="2" w:val="single"/>
          <w:left w:color="000000" w:space="0" w:sz="2" w:val="single"/>
          <w:bottom w:color="000000" w:space="0" w:sz="2" w:val="single"/>
        </w:tblBorders>
      </w:tblPr>
      <w:tblGrid>
        <w:gridCol w:w="780"/>
        <w:gridCol w:w="3208"/>
        <w:gridCol w:w="2927"/>
        <w:gridCol w:w="1725"/>
        <w:gridCol w:w="1335"/>
      </w:tblGrid>
      <w:tr>
        <w:trPr>
          <w:cantSplit w:val="false"/>
        </w:trPr>
        <w:tc>
          <w:tcPr>
            <w:tcW w:type="dxa" w:w="78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b/>
                <w:bCs/>
              </w:rPr>
              <w:t>S.No.</w:t>
            </w:r>
          </w:p>
        </w:tc>
        <w:tc>
          <w:tcPr>
            <w:tcW w:type="dxa" w:w="320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b/>
                <w:bCs/>
              </w:rPr>
              <w:t>Specification</w:t>
            </w:r>
          </w:p>
        </w:tc>
        <w:tc>
          <w:tcPr>
            <w:tcW w:type="dxa" w:w="292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b/>
                <w:bCs/>
              </w:rPr>
              <w:t>Quantity</w:t>
            </w:r>
          </w:p>
        </w:tc>
        <w:tc>
          <w:tcPr>
            <w:tcW w:type="dxa" w:w="172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b/>
                <w:bCs/>
              </w:rPr>
              <w:t>Estimated Cost</w:t>
            </w:r>
          </w:p>
        </w:tc>
        <w:tc>
          <w:tcPr>
            <w:tcW w:type="dxa" w:w="133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b/>
                <w:bCs/>
              </w:rPr>
              <w:t>Total Cost</w:t>
            </w:r>
          </w:p>
        </w:tc>
      </w:tr>
      <w:tr>
        <w:trPr>
          <w:cantSplit w:val="false"/>
        </w:trPr>
        <w:tc>
          <w:tcPr>
            <w:tcW w:type="dxa" w:w="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1</w:t>
            </w:r>
          </w:p>
        </w:tc>
        <w:tc>
          <w:tcPr>
            <w:tcW w:type="dxa" w:w="3208"/>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b/>
                <w:bCs/>
              </w:rPr>
              <w:t>Transportation(</w:t>
            </w:r>
            <w:r>
              <w:rPr>
                <w:b w:val="false"/>
                <w:bCs w:val="false"/>
                <w:i/>
                <w:iCs/>
              </w:rPr>
              <w:t>Two way transportation from KTM to the destination for 4 Volunteers + Seats for the Logistics*</w:t>
            </w:r>
            <w:r>
              <w:rPr>
                <w:b w:val="false"/>
                <w:bCs w:val="false"/>
              </w:rPr>
              <w:t>)</w:t>
            </w:r>
          </w:p>
        </w:tc>
        <w:tc>
          <w:tcPr>
            <w:tcW w:type="dxa" w:w="2927"/>
            <w:tcBorders>
              <w:left w:color="000000" w:space="0" w:sz="2" w:val="single"/>
              <w:bottom w:color="000000" w:space="0" w:sz="2" w:val="single"/>
            </w:tcBorders>
            <w:shd w:fill="auto" w:val="clear"/>
            <w:tcMar>
              <w:top w:type="dxa" w:w="55"/>
              <w:left w:type="dxa" w:w="55"/>
              <w:bottom w:type="dxa" w:w="55"/>
              <w:right w:type="dxa" w:w="55"/>
            </w:tcMar>
          </w:tcPr>
          <w:p>
            <w:pPr>
              <w:pStyle w:val="style23"/>
              <w:jc w:val="left"/>
            </w:pPr>
            <w:r>
              <w:rPr/>
              <w:t>(BusFair * Volunteers *</w:t>
            </w:r>
          </w:p>
          <w:p>
            <w:pPr>
              <w:pStyle w:val="style23"/>
              <w:jc w:val="left"/>
            </w:pPr>
            <w:r>
              <w:rPr/>
              <w:t>Two way ride) + (Seats for Logistics * Bus Fair)</w:t>
            </w:r>
          </w:p>
        </w:tc>
        <w:tc>
          <w:tcPr>
            <w:tcW w:type="dxa" w:w="1725"/>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700*4*2 + 4*700=8400</w:t>
            </w:r>
          </w:p>
        </w:tc>
        <w:tc>
          <w:tcPr>
            <w:tcW w:type="dxa" w:w="133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8,400</w:t>
            </w:r>
          </w:p>
        </w:tc>
      </w:tr>
      <w:tr>
        <w:trPr>
          <w:cantSplit w:val="false"/>
        </w:trPr>
        <w:tc>
          <w:tcPr>
            <w:tcW w:type="dxa" w:w="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2</w:t>
            </w:r>
          </w:p>
        </w:tc>
        <w:tc>
          <w:tcPr>
            <w:tcW w:type="dxa" w:w="3208"/>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b/>
                <w:bCs/>
              </w:rPr>
              <w:t xml:space="preserve">FOODING( </w:t>
            </w:r>
            <w:r>
              <w:rPr>
                <w:b w:val="false"/>
                <w:bCs w:val="false"/>
              </w:rPr>
              <w:t>Fooding for first second and fifth day)**</w:t>
            </w:r>
          </w:p>
        </w:tc>
        <w:tc>
          <w:tcPr>
            <w:tcW w:type="dxa" w:w="2927"/>
            <w:tcBorders>
              <w:left w:color="000000" w:space="0" w:sz="2" w:val="single"/>
              <w:bottom w:color="000000" w:space="0" w:sz="2" w:val="single"/>
            </w:tcBorders>
            <w:shd w:fill="auto" w:val="clear"/>
            <w:tcMar>
              <w:top w:type="dxa" w:w="55"/>
              <w:left w:type="dxa" w:w="55"/>
              <w:bottom w:type="dxa" w:w="55"/>
              <w:right w:type="dxa" w:w="55"/>
            </w:tcMar>
          </w:tcPr>
          <w:p>
            <w:pPr>
              <w:pStyle w:val="style23"/>
              <w:jc w:val="left"/>
            </w:pPr>
            <w:r>
              <w:rPr/>
              <w:t>(Days * (FOOD + LUNCH + BREAKFAST))</w:t>
            </w:r>
          </w:p>
        </w:tc>
        <w:tc>
          <w:tcPr>
            <w:tcW w:type="dxa" w:w="1725"/>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3*(150*2+100+50)</w:t>
            </w:r>
          </w:p>
        </w:tc>
        <w:tc>
          <w:tcPr>
            <w:tcW w:type="dxa" w:w="133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1,350</w:t>
            </w:r>
          </w:p>
        </w:tc>
      </w:tr>
      <w:tr>
        <w:trPr>
          <w:cantSplit w:val="false"/>
        </w:trPr>
        <w:tc>
          <w:tcPr>
            <w:tcW w:type="dxa" w:w="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3</w:t>
            </w:r>
          </w:p>
        </w:tc>
        <w:tc>
          <w:tcPr>
            <w:tcW w:type="dxa" w:w="3208"/>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b/>
                <w:bCs/>
              </w:rPr>
              <w:t>Technical Allowances</w:t>
            </w:r>
            <w:r>
              <w:rPr>
                <w:b w:val="false"/>
                <w:bCs w:val="false"/>
              </w:rPr>
              <w:t>***</w:t>
            </w:r>
          </w:p>
        </w:tc>
        <w:tc>
          <w:tcPr>
            <w:tcW w:type="dxa" w:w="2927"/>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t>Volunteers * Daily Rate*  Days</w:t>
            </w:r>
          </w:p>
        </w:tc>
        <w:tc>
          <w:tcPr>
            <w:tcW w:type="dxa" w:w="1725"/>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t xml:space="preserve">800 * 3*4=9600 </w:t>
            </w:r>
          </w:p>
        </w:tc>
        <w:tc>
          <w:tcPr>
            <w:tcW w:type="dxa" w:w="133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t>9,600</w:t>
            </w:r>
          </w:p>
        </w:tc>
      </w:tr>
      <w:tr>
        <w:trPr>
          <w:cantSplit w:val="false"/>
        </w:trPr>
        <w:tc>
          <w:tcPr>
            <w:tcW w:type="dxa" w:w="78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r>
          </w:p>
        </w:tc>
        <w:tc>
          <w:tcPr>
            <w:tcW w:type="dxa" w:w="3208"/>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b/>
                <w:bCs/>
              </w:rPr>
              <w:t>TOTAL</w:t>
            </w:r>
          </w:p>
        </w:tc>
        <w:tc>
          <w:tcPr>
            <w:tcW w:type="dxa" w:w="2927"/>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r>
          </w:p>
        </w:tc>
        <w:tc>
          <w:tcPr>
            <w:tcW w:type="dxa" w:w="1725"/>
            <w:tcBorders>
              <w:left w:color="000000" w:space="0" w:sz="2" w:val="single"/>
              <w:bottom w:color="000000" w:space="0" w:sz="2" w:val="single"/>
            </w:tcBorders>
            <w:shd w:fill="auto" w:val="clear"/>
            <w:tcMar>
              <w:top w:type="dxa" w:w="55"/>
              <w:left w:type="dxa" w:w="55"/>
              <w:bottom w:type="dxa" w:w="55"/>
              <w:right w:type="dxa" w:w="55"/>
            </w:tcMar>
          </w:tcPr>
          <w:p>
            <w:pPr>
              <w:pStyle w:val="style23"/>
              <w:jc w:val="right"/>
            </w:pPr>
            <w:r>
              <w:rPr/>
            </w:r>
          </w:p>
        </w:tc>
        <w:tc>
          <w:tcPr>
            <w:tcW w:type="dxa" w:w="133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right"/>
            </w:pPr>
            <w:r>
              <w:rPr>
                <w:b/>
                <w:bCs/>
              </w:rPr>
              <w:t>19,350</w:t>
            </w:r>
          </w:p>
        </w:tc>
      </w:tr>
    </w:tbl>
    <w:p>
      <w:pPr>
        <w:pStyle w:val="style0"/>
        <w:jc w:val="both"/>
      </w:pPr>
      <w:r>
        <w:rPr/>
      </w:r>
    </w:p>
    <w:p>
      <w:pPr>
        <w:pStyle w:val="style0"/>
        <w:jc w:val="both"/>
      </w:pPr>
      <w:r>
        <w:rPr/>
      </w:r>
    </w:p>
    <w:p>
      <w:pPr>
        <w:pStyle w:val="style0"/>
        <w:jc w:val="both"/>
      </w:pPr>
      <w:r>
        <w:rPr>
          <w:i w:val="false"/>
          <w:iCs w:val="false"/>
          <w:u w:val="none"/>
        </w:rPr>
        <w:t xml:space="preserve">Therefore total cost estimation for E-Library Deployment for Logistics and Deployment only is Rs.5,05,500 + Rs.19,350 =  </w:t>
      </w:r>
      <w:r>
        <w:rPr>
          <w:b/>
          <w:bCs/>
          <w:i w:val="false"/>
          <w:iCs w:val="false"/>
          <w:u w:val="none"/>
        </w:rPr>
        <w:t>Rs.5,24,850.00</w:t>
      </w:r>
    </w:p>
    <w:p>
      <w:pPr>
        <w:pStyle w:val="style0"/>
        <w:jc w:val="both"/>
      </w:pPr>
      <w:r>
        <w:rPr>
          <w:i w:val="false"/>
          <w:iCs w:val="false"/>
          <w:u w:val="none"/>
        </w:rPr>
        <w:t>The budget exceeds its estimation it we will include the Monitoring phase which is also an important part of E-Library Project which is done three times in a year to ensure that the school is making its maximum use to facilitate its students through the help of E-Library and its contents.</w:t>
      </w:r>
    </w:p>
    <w:p>
      <w:pPr>
        <w:pStyle w:val="style0"/>
        <w:jc w:val="both"/>
      </w:pPr>
      <w:r>
        <w:rPr/>
      </w:r>
    </w:p>
    <w:p>
      <w:pPr>
        <w:pStyle w:val="style0"/>
        <w:jc w:val="both"/>
      </w:pPr>
      <w:r>
        <w:rPr/>
      </w:r>
    </w:p>
    <w:p>
      <w:pPr>
        <w:pStyle w:val="style0"/>
        <w:jc w:val="both"/>
      </w:pPr>
      <w:r>
        <w:rPr/>
      </w:r>
    </w:p>
    <w:p>
      <w:pPr>
        <w:pStyle w:val="style0"/>
        <w:jc w:val="both"/>
      </w:pPr>
      <w:r>
        <w:rPr>
          <w:i w:val="false"/>
          <w:iCs w:val="false"/>
          <w:u w:val="none"/>
        </w:rPr>
        <w:t>Notes:</w:t>
      </w:r>
    </w:p>
    <w:p>
      <w:pPr>
        <w:pStyle w:val="style0"/>
        <w:numPr>
          <w:ilvl w:val="0"/>
          <w:numId w:val="3"/>
        </w:numPr>
        <w:jc w:val="both"/>
      </w:pPr>
      <w:r>
        <w:rPr>
          <w:i w:val="false"/>
          <w:iCs w:val="false"/>
          <w:u w:val="none"/>
        </w:rPr>
        <w:t>* Since the computers and servers are all delicate and expensive electronic gadgets, no risks can be taken of transporting these logistics by placing it in other storare space of the bus. Also it is a public bus. Considering this fact all logistics will be accomodated in 4 passanger seats.</w:t>
      </w:r>
    </w:p>
    <w:p>
      <w:pPr>
        <w:pStyle w:val="style0"/>
        <w:jc w:val="both"/>
      </w:pPr>
      <w:r>
        <w:rPr/>
      </w:r>
    </w:p>
    <w:p>
      <w:pPr>
        <w:pStyle w:val="style0"/>
        <w:numPr>
          <w:ilvl w:val="0"/>
          <w:numId w:val="3"/>
        </w:numPr>
        <w:jc w:val="both"/>
      </w:pPr>
      <w:r>
        <w:rPr>
          <w:i w:val="false"/>
          <w:iCs w:val="false"/>
          <w:u w:val="none"/>
        </w:rPr>
        <w:t>** For first second and third day we are on our own, but the day when we will be busy on training the teachers and students, the school must take all the responsibility of our hospitality which includes, food and shelter.</w:t>
      </w:r>
    </w:p>
    <w:p>
      <w:pPr>
        <w:pStyle w:val="style0"/>
        <w:jc w:val="both"/>
      </w:pPr>
      <w:r>
        <w:rPr/>
      </w:r>
    </w:p>
    <w:p>
      <w:pPr>
        <w:pStyle w:val="style0"/>
        <w:numPr>
          <w:ilvl w:val="0"/>
          <w:numId w:val="3"/>
        </w:numPr>
        <w:jc w:val="both"/>
      </w:pPr>
      <w:r>
        <w:rPr>
          <w:i w:val="false"/>
          <w:iCs w:val="false"/>
          <w:u w:val="none"/>
        </w:rPr>
        <w:t>***  Practice of Technical allowances is common in other E-Libraries in Nepal which we established. Generally technical allowances is provided for three working days. First and last days are spent on bus as traveller, which donot fall under technical assistance criteria.</w:t>
      </w:r>
    </w:p>
    <w:sectPr>
      <w:headerReference r:id="rId2"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jc w:val="center"/>
    </w:pPr>
    <w:r>
      <w:rPr>
        <w:b/>
        <w:bCs/>
      </w:rPr>
      <w:t>E-LIBRARY PROJECT SPECIFICATIONS</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17"/>
    <w:next w:val="style18"/>
    <w:pPr>
      <w:numPr>
        <w:ilvl w:val="0"/>
        <w:numId w:val="1"/>
      </w:numPr>
      <w:outlineLvl w:val="0"/>
    </w:pPr>
    <w:rPr>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986" w:val="center"/>
        <w:tab w:leader="none" w:pos="9972" w:val="right"/>
      </w:tabs>
    </w:pPr>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16189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2015-09-17T17:53:51.00Z</dcterms:created>
  <dcterms:modified xsi:type="dcterms:W3CDTF">2015-09-17T22:39:13.00Z</dcterms:modified>
  <cp:revision>2</cp:revision>
</cp:coreProperties>
</file>