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0B50" w:rsidRPr="006E5804" w:rsidRDefault="00CB1908" w:rsidP="006E5804">
      <w:pPr>
        <w:jc w:val="center"/>
        <w:rPr>
          <w:b/>
          <w:sz w:val="28"/>
        </w:rPr>
      </w:pPr>
      <w:r w:rsidRPr="006E5804">
        <w:rPr>
          <w:b/>
          <w:sz w:val="28"/>
        </w:rPr>
        <w:t xml:space="preserve">Instructions for R script:  </w:t>
      </w:r>
      <w:proofErr w:type="spellStart"/>
      <w:r w:rsidRPr="006E5804">
        <w:rPr>
          <w:b/>
          <w:sz w:val="28"/>
        </w:rPr>
        <w:t>FTIRbaselines</w:t>
      </w:r>
      <w:r w:rsidR="002263A8">
        <w:rPr>
          <w:b/>
          <w:sz w:val="28"/>
        </w:rPr>
        <w:t>_withAreas</w:t>
      </w:r>
      <w:bookmarkStart w:id="0" w:name="_GoBack"/>
      <w:bookmarkEnd w:id="0"/>
      <w:r w:rsidRPr="006E5804">
        <w:rPr>
          <w:b/>
          <w:sz w:val="28"/>
        </w:rPr>
        <w:t>.R</w:t>
      </w:r>
      <w:proofErr w:type="spellEnd"/>
    </w:p>
    <w:p w:rsidR="00CB1908" w:rsidRDefault="00351D91" w:rsidP="006E5804">
      <w:pPr>
        <w:jc w:val="center"/>
      </w:pPr>
      <w:r>
        <w:t xml:space="preserve">Suzanne </w:t>
      </w:r>
      <w:r w:rsidR="00E07598">
        <w:t xml:space="preserve">B. </w:t>
      </w:r>
      <w:r>
        <w:t>Hodgkins</w:t>
      </w:r>
      <w:r w:rsidR="00E07598">
        <w:t xml:space="preserve">, </w:t>
      </w:r>
      <w:proofErr w:type="spellStart"/>
      <w:r w:rsidR="00E07598">
        <w:t>Ph.D</w:t>
      </w:r>
      <w:proofErr w:type="spellEnd"/>
    </w:p>
    <w:p w:rsidR="006E5804" w:rsidRDefault="001D6519" w:rsidP="006E5804">
      <w:pPr>
        <w:jc w:val="center"/>
      </w:pPr>
      <w:r>
        <w:t>January 27, 2017</w:t>
      </w:r>
    </w:p>
    <w:p w:rsidR="00783A56" w:rsidRDefault="00783A56" w:rsidP="006E5804">
      <w:pPr>
        <w:jc w:val="center"/>
      </w:pPr>
    </w:p>
    <w:p w:rsidR="008E0A8B" w:rsidRPr="008E0A8B" w:rsidRDefault="008E0A8B" w:rsidP="003738C2">
      <w:pPr>
        <w:rPr>
          <w:u w:val="single"/>
        </w:rPr>
      </w:pPr>
      <w:r w:rsidRPr="008E0A8B">
        <w:rPr>
          <w:u w:val="single"/>
        </w:rPr>
        <w:t>Overview</w:t>
      </w:r>
    </w:p>
    <w:p w:rsidR="008E0A8B" w:rsidRDefault="008E0A8B" w:rsidP="003738C2"/>
    <w:p w:rsidR="00783A56" w:rsidRDefault="00783A56" w:rsidP="003738C2">
      <w:r>
        <w:t>This is an R script for finding the location and absorbance of peaks</w:t>
      </w:r>
      <w:r w:rsidR="00891A9D">
        <w:t xml:space="preserve"> (</w:t>
      </w:r>
      <w:r w:rsidR="00E07598">
        <w:t>Table S</w:t>
      </w:r>
      <w:r w:rsidR="00891A9D" w:rsidRPr="005F545E">
        <w:t>1</w:t>
      </w:r>
      <w:r w:rsidR="00677980">
        <w:t xml:space="preserve">, </w:t>
      </w:r>
      <w:r w:rsidR="00E07598">
        <w:t>Figure S</w:t>
      </w:r>
      <w:r w:rsidR="00677980">
        <w:t>1</w:t>
      </w:r>
      <w:r w:rsidR="00891A9D" w:rsidRPr="005F545E">
        <w:t>)</w:t>
      </w:r>
      <w:r w:rsidR="00677980">
        <w:t>, including baseline-corrections,</w:t>
      </w:r>
      <w:r>
        <w:t xml:space="preserve"> in FTIR spectra of plant and peat samples. It was written and tested with R version</w:t>
      </w:r>
      <w:r w:rsidRPr="00783A56">
        <w:t xml:space="preserve"> 3.2.1</w:t>
      </w:r>
      <w:r w:rsidR="00792A25">
        <w:t xml:space="preserve">, running with </w:t>
      </w:r>
      <w:proofErr w:type="spellStart"/>
      <w:r w:rsidR="00792A25">
        <w:t>RStudio</w:t>
      </w:r>
      <w:proofErr w:type="spellEnd"/>
      <w:r w:rsidR="005438C7">
        <w:t xml:space="preserve"> version </w:t>
      </w:r>
      <w:r w:rsidR="005438C7" w:rsidRPr="005438C7">
        <w:t>0.99.467</w:t>
      </w:r>
      <w:r w:rsidR="00792A25">
        <w:t>.</w:t>
      </w:r>
    </w:p>
    <w:p w:rsidR="00351D91" w:rsidRDefault="00351D91" w:rsidP="003738C2"/>
    <w:p w:rsidR="00526BAC" w:rsidRDefault="00526BAC" w:rsidP="003738C2"/>
    <w:p w:rsidR="008E0A8B" w:rsidRDefault="00E07598" w:rsidP="008E0A8B">
      <w:pPr>
        <w:ind w:left="360"/>
      </w:pPr>
      <w:r>
        <w:rPr>
          <w:b/>
        </w:rPr>
        <w:t>Table S</w:t>
      </w:r>
      <w:r w:rsidR="008E0A8B" w:rsidRPr="008E0A8B">
        <w:rPr>
          <w:b/>
        </w:rPr>
        <w:t>1.</w:t>
      </w:r>
      <w:r w:rsidR="008E0A8B">
        <w:t xml:space="preserve"> Peaks and troughs found by the R script.</w:t>
      </w:r>
    </w:p>
    <w:p w:rsidR="008E0A8B" w:rsidRDefault="008E0A8B" w:rsidP="008E0A8B">
      <w:pPr>
        <w:ind w:left="360"/>
      </w:pPr>
    </w:p>
    <w:tbl>
      <w:tblPr>
        <w:tblStyle w:val="GridTable1Light"/>
        <w:tblW w:w="9000" w:type="dxa"/>
        <w:tblInd w:w="355" w:type="dxa"/>
        <w:tblLook w:val="0620" w:firstRow="1" w:lastRow="0" w:firstColumn="0" w:lastColumn="0" w:noHBand="1" w:noVBand="1"/>
      </w:tblPr>
      <w:tblGrid>
        <w:gridCol w:w="1953"/>
        <w:gridCol w:w="1953"/>
        <w:gridCol w:w="5094"/>
      </w:tblGrid>
      <w:tr w:rsidR="008E0A8B" w:rsidTr="00677980">
        <w:trPr>
          <w:cnfStyle w:val="100000000000" w:firstRow="1" w:lastRow="0" w:firstColumn="0" w:lastColumn="0" w:oddVBand="0" w:evenVBand="0" w:oddHBand="0" w:evenHBand="0" w:firstRowFirstColumn="0" w:firstRowLastColumn="0" w:lastRowFirstColumn="0" w:lastRowLastColumn="0"/>
        </w:trPr>
        <w:tc>
          <w:tcPr>
            <w:tcW w:w="1953" w:type="dxa"/>
            <w:vAlign w:val="center"/>
          </w:tcPr>
          <w:p w:rsidR="008E0A8B" w:rsidRDefault="008E0A8B" w:rsidP="00F36DBC">
            <w:pPr>
              <w:jc w:val="center"/>
            </w:pPr>
            <w:r>
              <w:t>Peak Name</w:t>
            </w:r>
          </w:p>
        </w:tc>
        <w:tc>
          <w:tcPr>
            <w:tcW w:w="1953" w:type="dxa"/>
            <w:vAlign w:val="center"/>
          </w:tcPr>
          <w:p w:rsidR="008E0A8B" w:rsidRDefault="008E0A8B" w:rsidP="00F36DBC">
            <w:pPr>
              <w:jc w:val="center"/>
            </w:pPr>
            <w:r>
              <w:t>Approx. Wavenumber</w:t>
            </w:r>
          </w:p>
        </w:tc>
        <w:tc>
          <w:tcPr>
            <w:tcW w:w="5094" w:type="dxa"/>
            <w:vAlign w:val="center"/>
          </w:tcPr>
          <w:p w:rsidR="008E0A8B" w:rsidRDefault="008E0A8B" w:rsidP="00F36DBC">
            <w:pPr>
              <w:jc w:val="center"/>
            </w:pPr>
            <w:r>
              <w:t>Structural Assignment</w:t>
            </w:r>
          </w:p>
        </w:tc>
      </w:tr>
      <w:tr w:rsidR="008E0A8B" w:rsidTr="00677980">
        <w:tc>
          <w:tcPr>
            <w:tcW w:w="9000" w:type="dxa"/>
            <w:gridSpan w:val="3"/>
            <w:vAlign w:val="center"/>
          </w:tcPr>
          <w:p w:rsidR="008E0A8B" w:rsidRDefault="008E0A8B" w:rsidP="00F36DBC">
            <w:r>
              <w:rPr>
                <w:i/>
              </w:rPr>
              <w:t>Peaks:</w:t>
            </w:r>
          </w:p>
        </w:tc>
      </w:tr>
      <w:tr w:rsidR="008E0A8B" w:rsidTr="00677980">
        <w:tc>
          <w:tcPr>
            <w:tcW w:w="1953" w:type="dxa"/>
            <w:vAlign w:val="center"/>
          </w:tcPr>
          <w:p w:rsidR="008E0A8B" w:rsidRPr="00203A0F" w:rsidRDefault="008E0A8B" w:rsidP="00F36DBC">
            <w:pPr>
              <w:jc w:val="center"/>
            </w:pPr>
            <w:r w:rsidRPr="00203A0F">
              <w:t>carb</w:t>
            </w:r>
          </w:p>
        </w:tc>
        <w:tc>
          <w:tcPr>
            <w:tcW w:w="1953" w:type="dxa"/>
            <w:vAlign w:val="center"/>
          </w:tcPr>
          <w:p w:rsidR="008E0A8B" w:rsidRDefault="008E0A8B" w:rsidP="00F36DBC">
            <w:pPr>
              <w:jc w:val="center"/>
            </w:pPr>
            <w:r>
              <w:t>1030</w:t>
            </w:r>
          </w:p>
        </w:tc>
        <w:tc>
          <w:tcPr>
            <w:tcW w:w="5094" w:type="dxa"/>
            <w:vAlign w:val="center"/>
          </w:tcPr>
          <w:p w:rsidR="008E0A8B" w:rsidRDefault="008E0A8B" w:rsidP="00F36DBC">
            <w:pPr>
              <w:jc w:val="center"/>
            </w:pPr>
            <w:r>
              <w:t>carbohydrates</w:t>
            </w:r>
          </w:p>
        </w:tc>
      </w:tr>
      <w:tr w:rsidR="008E0A8B" w:rsidTr="00677980">
        <w:tc>
          <w:tcPr>
            <w:tcW w:w="1953" w:type="dxa"/>
            <w:vAlign w:val="center"/>
          </w:tcPr>
          <w:p w:rsidR="008E0A8B" w:rsidRPr="00203A0F" w:rsidRDefault="008E0A8B" w:rsidP="00F36DBC">
            <w:pPr>
              <w:jc w:val="center"/>
            </w:pPr>
            <w:r w:rsidRPr="00203A0F">
              <w:t>arom15</w:t>
            </w:r>
          </w:p>
        </w:tc>
        <w:tc>
          <w:tcPr>
            <w:tcW w:w="1953" w:type="dxa"/>
            <w:vAlign w:val="center"/>
          </w:tcPr>
          <w:p w:rsidR="008E0A8B" w:rsidRDefault="008E0A8B" w:rsidP="00F36DBC">
            <w:pPr>
              <w:jc w:val="center"/>
            </w:pPr>
            <w:r>
              <w:t>1510</w:t>
            </w:r>
          </w:p>
        </w:tc>
        <w:tc>
          <w:tcPr>
            <w:tcW w:w="5094" w:type="dxa"/>
            <w:vAlign w:val="center"/>
          </w:tcPr>
          <w:p w:rsidR="008E0A8B" w:rsidRDefault="008E0A8B" w:rsidP="00F36DBC">
            <w:pPr>
              <w:jc w:val="center"/>
            </w:pPr>
            <w:r>
              <w:t>aromatics</w:t>
            </w:r>
          </w:p>
        </w:tc>
      </w:tr>
      <w:tr w:rsidR="008E0A8B" w:rsidTr="00677980">
        <w:tc>
          <w:tcPr>
            <w:tcW w:w="1953" w:type="dxa"/>
            <w:vAlign w:val="center"/>
          </w:tcPr>
          <w:p w:rsidR="008E0A8B" w:rsidRPr="00203A0F" w:rsidRDefault="008E0A8B" w:rsidP="00F36DBC">
            <w:pPr>
              <w:jc w:val="center"/>
            </w:pPr>
            <w:r w:rsidRPr="00203A0F">
              <w:t>arom16</w:t>
            </w:r>
          </w:p>
        </w:tc>
        <w:tc>
          <w:tcPr>
            <w:tcW w:w="1953" w:type="dxa"/>
            <w:vAlign w:val="center"/>
          </w:tcPr>
          <w:p w:rsidR="008E0A8B" w:rsidRDefault="008E0A8B" w:rsidP="00F36DBC">
            <w:pPr>
              <w:jc w:val="center"/>
            </w:pPr>
            <w:r>
              <w:t>1630</w:t>
            </w:r>
          </w:p>
        </w:tc>
        <w:tc>
          <w:tcPr>
            <w:tcW w:w="5094" w:type="dxa"/>
            <w:vAlign w:val="center"/>
          </w:tcPr>
          <w:p w:rsidR="008E0A8B" w:rsidRDefault="008E0A8B" w:rsidP="00F36DBC">
            <w:pPr>
              <w:jc w:val="center"/>
            </w:pPr>
            <w:r>
              <w:t>aromatics, or deprotonated COO</w:t>
            </w:r>
            <w:r w:rsidRPr="00EF7F3C">
              <w:rPr>
                <w:vertAlign w:val="superscript"/>
              </w:rPr>
              <w:t>−</w:t>
            </w:r>
          </w:p>
        </w:tc>
      </w:tr>
      <w:tr w:rsidR="008E0A8B" w:rsidTr="00677980">
        <w:tc>
          <w:tcPr>
            <w:tcW w:w="1953" w:type="dxa"/>
            <w:vAlign w:val="center"/>
          </w:tcPr>
          <w:p w:rsidR="008E0A8B" w:rsidRPr="00203A0F" w:rsidRDefault="008E0A8B" w:rsidP="00F36DBC">
            <w:pPr>
              <w:jc w:val="center"/>
            </w:pPr>
            <w:r w:rsidRPr="00203A0F">
              <w:t>acids</w:t>
            </w:r>
          </w:p>
        </w:tc>
        <w:tc>
          <w:tcPr>
            <w:tcW w:w="1953" w:type="dxa"/>
            <w:vAlign w:val="center"/>
          </w:tcPr>
          <w:p w:rsidR="008E0A8B" w:rsidRDefault="008E0A8B" w:rsidP="00F36DBC">
            <w:pPr>
              <w:jc w:val="center"/>
            </w:pPr>
            <w:r>
              <w:t>1720</w:t>
            </w:r>
          </w:p>
        </w:tc>
        <w:tc>
          <w:tcPr>
            <w:tcW w:w="5094" w:type="dxa"/>
            <w:vAlign w:val="center"/>
          </w:tcPr>
          <w:p w:rsidR="008E0A8B" w:rsidRDefault="008E0A8B" w:rsidP="00F36DBC">
            <w:pPr>
              <w:jc w:val="center"/>
            </w:pPr>
            <w:r>
              <w:t>protonated COOH</w:t>
            </w:r>
          </w:p>
        </w:tc>
      </w:tr>
      <w:tr w:rsidR="008E0A8B" w:rsidTr="00677980">
        <w:tc>
          <w:tcPr>
            <w:tcW w:w="1953" w:type="dxa"/>
            <w:vAlign w:val="center"/>
          </w:tcPr>
          <w:p w:rsidR="008E0A8B" w:rsidRPr="00203A0F" w:rsidRDefault="008E0A8B" w:rsidP="00F36DBC">
            <w:pPr>
              <w:jc w:val="center"/>
            </w:pPr>
            <w:r w:rsidRPr="00203A0F">
              <w:t>aliph28</w:t>
            </w:r>
          </w:p>
        </w:tc>
        <w:tc>
          <w:tcPr>
            <w:tcW w:w="1953" w:type="dxa"/>
            <w:vAlign w:val="center"/>
          </w:tcPr>
          <w:p w:rsidR="008E0A8B" w:rsidRDefault="008E0A8B" w:rsidP="00F36DBC">
            <w:pPr>
              <w:jc w:val="center"/>
            </w:pPr>
            <w:r>
              <w:t>2850</w:t>
            </w:r>
          </w:p>
        </w:tc>
        <w:tc>
          <w:tcPr>
            <w:tcW w:w="5094" w:type="dxa"/>
            <w:vAlign w:val="center"/>
          </w:tcPr>
          <w:p w:rsidR="008E0A8B" w:rsidRDefault="008E0A8B" w:rsidP="00F36DBC">
            <w:pPr>
              <w:jc w:val="center"/>
            </w:pPr>
            <w:r>
              <w:t>aliphatics</w:t>
            </w:r>
          </w:p>
        </w:tc>
      </w:tr>
      <w:tr w:rsidR="008E0A8B" w:rsidTr="00677980">
        <w:tc>
          <w:tcPr>
            <w:tcW w:w="1953" w:type="dxa"/>
            <w:vAlign w:val="center"/>
          </w:tcPr>
          <w:p w:rsidR="008E0A8B" w:rsidRDefault="008E0A8B" w:rsidP="00F36DBC">
            <w:pPr>
              <w:jc w:val="center"/>
            </w:pPr>
            <w:r w:rsidRPr="00203A0F">
              <w:t>aliph29</w:t>
            </w:r>
          </w:p>
        </w:tc>
        <w:tc>
          <w:tcPr>
            <w:tcW w:w="1953" w:type="dxa"/>
            <w:vAlign w:val="center"/>
          </w:tcPr>
          <w:p w:rsidR="008E0A8B" w:rsidRDefault="008E0A8B" w:rsidP="00F36DBC">
            <w:pPr>
              <w:jc w:val="center"/>
            </w:pPr>
            <w:r>
              <w:t>2920</w:t>
            </w:r>
          </w:p>
        </w:tc>
        <w:tc>
          <w:tcPr>
            <w:tcW w:w="5094" w:type="dxa"/>
            <w:vAlign w:val="center"/>
          </w:tcPr>
          <w:p w:rsidR="008E0A8B" w:rsidRDefault="008E0A8B" w:rsidP="00F36DBC">
            <w:pPr>
              <w:jc w:val="center"/>
            </w:pPr>
            <w:r>
              <w:t>aliphatics</w:t>
            </w:r>
          </w:p>
        </w:tc>
      </w:tr>
      <w:tr w:rsidR="008E0A8B" w:rsidTr="00677980">
        <w:tc>
          <w:tcPr>
            <w:tcW w:w="9000" w:type="dxa"/>
            <w:gridSpan w:val="3"/>
            <w:vAlign w:val="center"/>
          </w:tcPr>
          <w:p w:rsidR="008E0A8B" w:rsidRDefault="008E0A8B" w:rsidP="00F36DBC">
            <w:r>
              <w:rPr>
                <w:i/>
              </w:rPr>
              <w:t>Troughs treated as peaks (i.e., have baseline corrections applied):</w:t>
            </w:r>
          </w:p>
        </w:tc>
      </w:tr>
      <w:tr w:rsidR="008E0A8B" w:rsidTr="00677980">
        <w:tc>
          <w:tcPr>
            <w:tcW w:w="1953" w:type="dxa"/>
            <w:vAlign w:val="center"/>
          </w:tcPr>
          <w:p w:rsidR="008E0A8B" w:rsidRPr="00203A0F" w:rsidRDefault="008E0A8B" w:rsidP="00F36DBC">
            <w:pPr>
              <w:jc w:val="center"/>
            </w:pPr>
            <w:r w:rsidRPr="00203A0F">
              <w:t>trough16</w:t>
            </w:r>
          </w:p>
        </w:tc>
        <w:tc>
          <w:tcPr>
            <w:tcW w:w="1953" w:type="dxa"/>
            <w:vAlign w:val="center"/>
          </w:tcPr>
          <w:p w:rsidR="008E0A8B" w:rsidRDefault="008E0A8B" w:rsidP="00F36DBC">
            <w:pPr>
              <w:jc w:val="center"/>
            </w:pPr>
            <w:r>
              <w:t>1690</w:t>
            </w:r>
          </w:p>
        </w:tc>
        <w:tc>
          <w:tcPr>
            <w:tcW w:w="5094" w:type="dxa"/>
            <w:vAlign w:val="center"/>
          </w:tcPr>
          <w:p w:rsidR="008E0A8B" w:rsidRDefault="008E0A8B" w:rsidP="00F36DBC">
            <w:pPr>
              <w:jc w:val="center"/>
            </w:pPr>
            <w:r>
              <w:t>trough between arom16 and acids</w:t>
            </w:r>
          </w:p>
        </w:tc>
      </w:tr>
      <w:tr w:rsidR="008E0A8B" w:rsidTr="00677980">
        <w:tc>
          <w:tcPr>
            <w:tcW w:w="1953" w:type="dxa"/>
            <w:vAlign w:val="center"/>
          </w:tcPr>
          <w:p w:rsidR="008E0A8B" w:rsidRPr="00203A0F" w:rsidRDefault="008E0A8B" w:rsidP="00F36DBC">
            <w:pPr>
              <w:jc w:val="center"/>
            </w:pPr>
            <w:r>
              <w:t>trough28</w:t>
            </w:r>
          </w:p>
        </w:tc>
        <w:tc>
          <w:tcPr>
            <w:tcW w:w="1953" w:type="dxa"/>
            <w:vAlign w:val="center"/>
          </w:tcPr>
          <w:p w:rsidR="008E0A8B" w:rsidRDefault="008E0A8B" w:rsidP="00F36DBC">
            <w:pPr>
              <w:jc w:val="center"/>
            </w:pPr>
            <w:r>
              <w:t>2870</w:t>
            </w:r>
          </w:p>
        </w:tc>
        <w:tc>
          <w:tcPr>
            <w:tcW w:w="5094" w:type="dxa"/>
            <w:vAlign w:val="center"/>
          </w:tcPr>
          <w:p w:rsidR="008E0A8B" w:rsidRDefault="008E0A8B" w:rsidP="00F36DBC">
            <w:pPr>
              <w:jc w:val="center"/>
            </w:pPr>
            <w:r>
              <w:t>trough between aliph28 and aliph29</w:t>
            </w:r>
          </w:p>
        </w:tc>
      </w:tr>
    </w:tbl>
    <w:p w:rsidR="008E0A8B" w:rsidRDefault="008E0A8B" w:rsidP="00677980"/>
    <w:p w:rsidR="00677980" w:rsidRDefault="003013BF" w:rsidP="00652907">
      <w:pPr>
        <w:keepNext/>
        <w:ind w:left="360"/>
      </w:pPr>
      <w:r>
        <w:rPr>
          <w:noProof/>
        </w:rPr>
        <w:drawing>
          <wp:inline distT="0" distB="0" distL="0" distR="0" wp14:anchorId="24E797D8">
            <wp:extent cx="5923915" cy="2829886"/>
            <wp:effectExtent l="0" t="0" r="635"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4500" r="8735"/>
                    <a:stretch/>
                  </pic:blipFill>
                  <pic:spPr bwMode="auto">
                    <a:xfrm>
                      <a:off x="0" y="0"/>
                      <a:ext cx="5923915" cy="2829886"/>
                    </a:xfrm>
                    <a:prstGeom prst="rect">
                      <a:avLst/>
                    </a:prstGeom>
                    <a:noFill/>
                    <a:ln>
                      <a:noFill/>
                    </a:ln>
                    <a:extLst>
                      <a:ext uri="{53640926-AAD7-44D8-BBD7-CCE9431645EC}">
                        <a14:shadowObscured xmlns:a14="http://schemas.microsoft.com/office/drawing/2010/main"/>
                      </a:ext>
                    </a:extLst>
                  </pic:spPr>
                </pic:pic>
              </a:graphicData>
            </a:graphic>
          </wp:inline>
        </w:drawing>
      </w:r>
    </w:p>
    <w:p w:rsidR="00677980" w:rsidRDefault="00E07598" w:rsidP="00677980">
      <w:pPr>
        <w:ind w:left="360"/>
      </w:pPr>
      <w:r>
        <w:rPr>
          <w:b/>
        </w:rPr>
        <w:t>Figure S</w:t>
      </w:r>
      <w:r w:rsidR="00677980" w:rsidRPr="00677980">
        <w:rPr>
          <w:b/>
        </w:rPr>
        <w:t>1.</w:t>
      </w:r>
      <w:r w:rsidR="00677980">
        <w:t xml:space="preserve"> Example FTIR spectrum (Brunei peat), labeled with peaks (defined in </w:t>
      </w:r>
      <w:r>
        <w:t>Table S</w:t>
      </w:r>
      <w:r w:rsidR="00677980">
        <w:t>1) and baselines (bright green).</w:t>
      </w:r>
      <w:r w:rsidR="001E4639">
        <w:t xml:space="preserve"> </w:t>
      </w:r>
      <w:proofErr w:type="gramStart"/>
      <w:r w:rsidR="001E4639">
        <w:t>w</w:t>
      </w:r>
      <w:r w:rsidR="001E4639" w:rsidRPr="001E4639">
        <w:rPr>
          <w:vertAlign w:val="subscript"/>
        </w:rPr>
        <w:t>1</w:t>
      </w:r>
      <w:proofErr w:type="gramEnd"/>
      <w:r w:rsidR="001E4639">
        <w:t xml:space="preserve"> and w</w:t>
      </w:r>
      <w:r w:rsidR="001E4639" w:rsidRPr="001E4639">
        <w:rPr>
          <w:vertAlign w:val="subscript"/>
        </w:rPr>
        <w:t>2</w:t>
      </w:r>
      <w:r w:rsidR="001E4639">
        <w:t xml:space="preserve"> are labeled for the aliphatic baseline, and are defined similarly for other peak baselines.</w:t>
      </w:r>
    </w:p>
    <w:p w:rsidR="008E0A8B" w:rsidRDefault="008E0A8B" w:rsidP="003738C2"/>
    <w:p w:rsidR="00CB1908" w:rsidRPr="00071337" w:rsidRDefault="00071337" w:rsidP="001C22D8">
      <w:pPr>
        <w:keepNext/>
        <w:rPr>
          <w:u w:val="single"/>
        </w:rPr>
      </w:pPr>
      <w:r w:rsidRPr="00071337">
        <w:rPr>
          <w:u w:val="single"/>
        </w:rPr>
        <w:lastRenderedPageBreak/>
        <w:t>Instructions</w:t>
      </w:r>
    </w:p>
    <w:p w:rsidR="00CB1908" w:rsidRDefault="00CB1908" w:rsidP="003738C2"/>
    <w:p w:rsidR="00071337" w:rsidRDefault="00792A25" w:rsidP="0034085A">
      <w:pPr>
        <w:pStyle w:val="ListParagraph"/>
        <w:numPr>
          <w:ilvl w:val="0"/>
          <w:numId w:val="6"/>
        </w:numPr>
        <w:spacing w:after="60"/>
        <w:ind w:left="540" w:hanging="540"/>
        <w:contextualSpacing w:val="0"/>
      </w:pPr>
      <w:r>
        <w:t>Save</w:t>
      </w:r>
      <w:r w:rsidR="00783A56">
        <w:t xml:space="preserve"> the FTIR spectra (in absorbance mode) to a </w:t>
      </w:r>
      <w:r w:rsidR="00DD39C3">
        <w:t>.csv</w:t>
      </w:r>
      <w:r w:rsidR="00783A56">
        <w:t xml:space="preserve"> file</w:t>
      </w:r>
      <w:r w:rsidR="00DD39C3">
        <w:t xml:space="preserve"> with the wavenumbers in descending order in the first column.</w:t>
      </w:r>
      <w:r>
        <w:t xml:space="preserve"> Make sure there are no extra </w:t>
      </w:r>
      <w:r w:rsidR="008E0A8B">
        <w:t>rows except for the names of the samples in the header row</w:t>
      </w:r>
      <w:r>
        <w:t>.</w:t>
      </w:r>
    </w:p>
    <w:p w:rsidR="00DD39C3" w:rsidRDefault="00792A25" w:rsidP="0034085A">
      <w:pPr>
        <w:pStyle w:val="ListParagraph"/>
        <w:numPr>
          <w:ilvl w:val="0"/>
          <w:numId w:val="6"/>
        </w:numPr>
        <w:spacing w:after="60"/>
        <w:ind w:left="540" w:hanging="540"/>
        <w:contextualSpacing w:val="0"/>
      </w:pPr>
      <w:r>
        <w:t>Put a copy of the “</w:t>
      </w:r>
      <w:proofErr w:type="spellStart"/>
      <w:r>
        <w:t>FTIRbaselines.R</w:t>
      </w:r>
      <w:proofErr w:type="spellEnd"/>
      <w:r>
        <w:t>” file in the same folder as the FTIR data.</w:t>
      </w:r>
    </w:p>
    <w:p w:rsidR="00792A25" w:rsidRDefault="00792A25" w:rsidP="0034085A">
      <w:pPr>
        <w:pStyle w:val="ListParagraph"/>
        <w:numPr>
          <w:ilvl w:val="0"/>
          <w:numId w:val="6"/>
        </w:numPr>
        <w:spacing w:after="60"/>
        <w:ind w:left="540" w:hanging="540"/>
        <w:contextualSpacing w:val="0"/>
      </w:pPr>
      <w:r>
        <w:t xml:space="preserve">Open and run the R script (in </w:t>
      </w:r>
      <w:proofErr w:type="spellStart"/>
      <w:r>
        <w:t>RStudio</w:t>
      </w:r>
      <w:proofErr w:type="spellEnd"/>
      <w:r>
        <w:t>, click “Source”).</w:t>
      </w:r>
    </w:p>
    <w:p w:rsidR="00792A25" w:rsidRDefault="00792A25" w:rsidP="0034085A">
      <w:pPr>
        <w:pStyle w:val="ListParagraph"/>
        <w:numPr>
          <w:ilvl w:val="0"/>
          <w:numId w:val="6"/>
        </w:numPr>
        <w:spacing w:after="60"/>
        <w:ind w:left="540" w:hanging="540"/>
        <w:contextualSpacing w:val="0"/>
      </w:pPr>
      <w:r>
        <w:t>Follow the prompts</w:t>
      </w:r>
      <w:r w:rsidR="0034085A">
        <w:t xml:space="preserve"> (details as follows)</w:t>
      </w:r>
      <w:r>
        <w:t>:</w:t>
      </w:r>
    </w:p>
    <w:p w:rsidR="00792A25" w:rsidRPr="00891A9D" w:rsidRDefault="00891A9D" w:rsidP="008E0A8B">
      <w:pPr>
        <w:pStyle w:val="ListParagraph"/>
        <w:numPr>
          <w:ilvl w:val="1"/>
          <w:numId w:val="6"/>
        </w:numPr>
        <w:spacing w:after="60"/>
        <w:ind w:left="1080"/>
        <w:contextualSpacing w:val="0"/>
      </w:pPr>
      <w:r w:rsidRPr="0034085A">
        <w:rPr>
          <w:rFonts w:ascii="Lucida Console" w:hAnsi="Lucida Console"/>
          <w:color w:val="0000FF"/>
          <w:sz w:val="20"/>
          <w:szCs w:val="20"/>
        </w:rPr>
        <w:t>Enter name of csv with FTIR absorbance data</w:t>
      </w:r>
      <w:proofErr w:type="gramStart"/>
      <w:r w:rsidRPr="0034085A">
        <w:rPr>
          <w:rFonts w:ascii="Lucida Console" w:hAnsi="Lucida Console"/>
          <w:color w:val="0000FF"/>
          <w:sz w:val="20"/>
          <w:szCs w:val="20"/>
        </w:rPr>
        <w:t>:</w:t>
      </w:r>
      <w:proofErr w:type="gramEnd"/>
      <w:r w:rsidRPr="00891A9D">
        <w:br/>
      </w:r>
      <w:r w:rsidR="00792A25" w:rsidRPr="00891A9D">
        <w:t xml:space="preserve">Enter the name of the </w:t>
      </w:r>
      <w:r>
        <w:t>file you created</w:t>
      </w:r>
      <w:r w:rsidR="00792A25" w:rsidRPr="00891A9D">
        <w:t xml:space="preserve"> (including “.csv”, without quotes), and press </w:t>
      </w:r>
      <w:r>
        <w:rPr>
          <w:smallCaps/>
        </w:rPr>
        <w:t>enter</w:t>
      </w:r>
      <w:r w:rsidR="00792A25" w:rsidRPr="00891A9D">
        <w:t xml:space="preserve">. If the file </w:t>
      </w:r>
      <w:r w:rsidR="00526BAC">
        <w:t>is correctly formatted</w:t>
      </w:r>
      <w:r w:rsidR="00792A25" w:rsidRPr="00891A9D">
        <w:t>, it will then process the spectra while displaying the progress.</w:t>
      </w:r>
    </w:p>
    <w:p w:rsidR="00792A25" w:rsidRPr="0034085A" w:rsidRDefault="00891A9D" w:rsidP="008E0A8B">
      <w:pPr>
        <w:pStyle w:val="ListParagraph"/>
        <w:numPr>
          <w:ilvl w:val="1"/>
          <w:numId w:val="6"/>
        </w:numPr>
        <w:spacing w:after="60"/>
        <w:ind w:left="1080"/>
        <w:contextualSpacing w:val="0"/>
      </w:pPr>
      <w:r w:rsidRPr="0034085A">
        <w:rPr>
          <w:rFonts w:ascii="Lucida Console" w:hAnsi="Lucida Console"/>
          <w:color w:val="0000FF"/>
          <w:sz w:val="20"/>
          <w:szCs w:val="20"/>
        </w:rPr>
        <w:t>Prompt for notes on each spectrum, which will be stored in output? (y/n)</w:t>
      </w:r>
      <w:r>
        <w:br/>
      </w:r>
      <w:r w:rsidRPr="0034085A">
        <w:rPr>
          <w:b/>
        </w:rPr>
        <w:t>If you type ‘y’</w:t>
      </w:r>
      <w:r>
        <w:t xml:space="preserve">, it will show each spectrum with baseline corrections drawn, and ask you to type something and press </w:t>
      </w:r>
      <w:r>
        <w:rPr>
          <w:smallCaps/>
        </w:rPr>
        <w:t>enter</w:t>
      </w:r>
      <w:r>
        <w:t xml:space="preserve"> for each spectrum. Whatever you type will be stored in the Notes.csv </w:t>
      </w:r>
      <w:r w:rsidRPr="0034085A">
        <w:t xml:space="preserve">output file (see </w:t>
      </w:r>
      <w:r w:rsidR="00E07598">
        <w:t>Table S</w:t>
      </w:r>
      <w:r w:rsidRPr="0034085A">
        <w:t>2) after the script is finished.</w:t>
      </w:r>
      <w:r w:rsidRPr="0034085A">
        <w:br/>
      </w:r>
      <w:r w:rsidRPr="0034085A">
        <w:rPr>
          <w:b/>
        </w:rPr>
        <w:t>If you type ‘n’</w:t>
      </w:r>
      <w:r w:rsidRPr="0034085A">
        <w:t xml:space="preserve">, it will still show the spectra, and you can look at them using the right and left arrows above the plots in </w:t>
      </w:r>
      <w:proofErr w:type="spellStart"/>
      <w:r w:rsidRPr="0034085A">
        <w:t>RStudio</w:t>
      </w:r>
      <w:proofErr w:type="spellEnd"/>
      <w:r w:rsidRPr="0034085A">
        <w:t>, but you won’t be able to type any notes to be stored in the output file. This is faster if you have a lot of spectra and are confident that the baseline corrections will be accurate.</w:t>
      </w:r>
      <w:r w:rsidR="008960CC" w:rsidRPr="0034085A">
        <w:br/>
      </w:r>
      <w:r w:rsidR="00677980" w:rsidRPr="00526BAC">
        <w:rPr>
          <w:i/>
        </w:rPr>
        <w:t>In these plots</w:t>
      </w:r>
      <w:r w:rsidR="008960CC" w:rsidRPr="00526BAC">
        <w:rPr>
          <w:i/>
        </w:rPr>
        <w:t>, the true peaks are shown as solid lines while the troughs are shown as dashed lines</w:t>
      </w:r>
      <w:r w:rsidR="00677980" w:rsidRPr="00526BAC">
        <w:rPr>
          <w:i/>
        </w:rPr>
        <w:t>, each with a unique color (</w:t>
      </w:r>
      <w:r w:rsidR="00E07598">
        <w:rPr>
          <w:i/>
        </w:rPr>
        <w:t>Figure S</w:t>
      </w:r>
      <w:r w:rsidR="00677980" w:rsidRPr="00526BAC">
        <w:rPr>
          <w:i/>
        </w:rPr>
        <w:t>1)</w:t>
      </w:r>
      <w:r w:rsidR="008960CC" w:rsidRPr="00526BAC">
        <w:rPr>
          <w:i/>
        </w:rPr>
        <w:t>. When checking the spectra, make sure that all peaks, troughs, and baselines (bright green, with grey dotted lines connecting the endpoints to the x-axis) are in their expected locations.</w:t>
      </w:r>
    </w:p>
    <w:p w:rsidR="008960CC" w:rsidRPr="0034085A" w:rsidRDefault="00891A9D" w:rsidP="008E0A8B">
      <w:pPr>
        <w:pStyle w:val="ListParagraph"/>
        <w:numPr>
          <w:ilvl w:val="1"/>
          <w:numId w:val="6"/>
        </w:numPr>
        <w:spacing w:after="60"/>
        <w:ind w:left="1080"/>
        <w:contextualSpacing w:val="0"/>
      </w:pPr>
      <w:r w:rsidRPr="0034085A">
        <w:rPr>
          <w:rFonts w:ascii="Lucida Console" w:hAnsi="Lucida Console"/>
          <w:color w:val="0000FF"/>
          <w:sz w:val="20"/>
          <w:szCs w:val="20"/>
        </w:rPr>
        <w:t>Show spectra again, zoomed in on the region from 1450-1850 cm^-1?</w:t>
      </w:r>
      <w:r w:rsidRPr="0034085A">
        <w:br/>
      </w:r>
      <w:r w:rsidRPr="00E82D3A">
        <w:rPr>
          <w:b/>
        </w:rPr>
        <w:t>If you type ‘y’</w:t>
      </w:r>
      <w:r w:rsidRPr="0034085A">
        <w:t xml:space="preserve">, it will show the spectra again zoomed in on this region. </w:t>
      </w:r>
      <w:r w:rsidR="008960CC" w:rsidRPr="0034085A">
        <w:t xml:space="preserve">This is a good idea if you have low or highly variable </w:t>
      </w:r>
      <w:r w:rsidR="001C22D8">
        <w:t>arom15, arom16, or acids peaks</w:t>
      </w:r>
      <w:r w:rsidR="008960CC" w:rsidRPr="0034085A">
        <w:t xml:space="preserve">, as these peaks </w:t>
      </w:r>
      <w:r w:rsidR="00677980">
        <w:t>tend to be erroneously assigned more often than other peaks</w:t>
      </w:r>
      <w:r w:rsidR="008960CC" w:rsidRPr="0034085A">
        <w:t xml:space="preserve">. </w:t>
      </w:r>
      <w:r w:rsidRPr="0034085A">
        <w:t xml:space="preserve">Whatever preference you typed for “Prompt for notes on each spectrum…” also applies here; i.e. if you asked to type notes for the whole spectra, you will also get to type them here; otherwise </w:t>
      </w:r>
      <w:r w:rsidR="008960CC" w:rsidRPr="0034085A">
        <w:t xml:space="preserve">it will just show them without prompting for notes. </w:t>
      </w:r>
      <w:r w:rsidR="008960CC" w:rsidRPr="0034085A">
        <w:br/>
      </w:r>
      <w:r w:rsidR="008960CC" w:rsidRPr="00E82D3A">
        <w:rPr>
          <w:b/>
        </w:rPr>
        <w:t>If you type ‘n’</w:t>
      </w:r>
      <w:r w:rsidR="00E82D3A">
        <w:t xml:space="preserve">, </w:t>
      </w:r>
      <w:r w:rsidR="008960CC" w:rsidRPr="0034085A">
        <w:t>it will not show the zoomed-in region at all.</w:t>
      </w:r>
    </w:p>
    <w:p w:rsidR="008960CC" w:rsidRDefault="008960CC" w:rsidP="008E0A8B">
      <w:pPr>
        <w:pStyle w:val="ListParagraph"/>
        <w:numPr>
          <w:ilvl w:val="1"/>
          <w:numId w:val="6"/>
        </w:numPr>
        <w:spacing w:after="60"/>
        <w:ind w:left="1080"/>
        <w:contextualSpacing w:val="0"/>
      </w:pPr>
      <w:r w:rsidRPr="0034085A">
        <w:rPr>
          <w:rFonts w:ascii="Lucida Console" w:hAnsi="Lucida Console"/>
          <w:color w:val="0000FF"/>
          <w:sz w:val="20"/>
          <w:szCs w:val="20"/>
        </w:rPr>
        <w:t>ENTER NAME OF FOLDER FOR OUTPUTTING DATA (if different from original csv filename)</w:t>
      </w:r>
      <w:proofErr w:type="gramStart"/>
      <w:r w:rsidRPr="0034085A">
        <w:rPr>
          <w:rFonts w:ascii="Lucida Console" w:hAnsi="Lucida Console"/>
          <w:color w:val="0000FF"/>
          <w:sz w:val="20"/>
          <w:szCs w:val="20"/>
        </w:rPr>
        <w:t>:</w:t>
      </w:r>
      <w:proofErr w:type="gramEnd"/>
      <w:r w:rsidRPr="0034085A">
        <w:br/>
        <w:t xml:space="preserve">If you press </w:t>
      </w:r>
      <w:r w:rsidR="001C22D8">
        <w:rPr>
          <w:smallCaps/>
        </w:rPr>
        <w:t>enter</w:t>
      </w:r>
      <w:r w:rsidR="001C22D8">
        <w:t xml:space="preserve"> </w:t>
      </w:r>
      <w:r w:rsidRPr="0034085A">
        <w:t>without typing anything, it will save the output data to a folder with the same name as the original csv file</w:t>
      </w:r>
      <w:r>
        <w:t xml:space="preserve">. If you don’t want this, type what you want for the output folder name. Any special characters will be </w:t>
      </w:r>
      <w:r w:rsidR="00E82D3A">
        <w:t>changed</w:t>
      </w:r>
      <w:r>
        <w:t xml:space="preserve"> to underscores.</w:t>
      </w:r>
    </w:p>
    <w:p w:rsidR="008960CC" w:rsidRDefault="0034085A" w:rsidP="0034085A">
      <w:pPr>
        <w:pStyle w:val="ListParagraph"/>
        <w:numPr>
          <w:ilvl w:val="0"/>
          <w:numId w:val="6"/>
        </w:numPr>
        <w:spacing w:after="60"/>
        <w:contextualSpacing w:val="0"/>
      </w:pPr>
      <w:r>
        <w:t>You may now either close R, or do further data analysis</w:t>
      </w:r>
      <w:r w:rsidR="00E82D3A">
        <w:t>.</w:t>
      </w:r>
      <w:r>
        <w:t xml:space="preserve"> (</w:t>
      </w:r>
      <w:r w:rsidR="001C22D8">
        <w:t>If doing more analysis in R, see</w:t>
      </w:r>
      <w:r w:rsidR="001C22D8" w:rsidRPr="001C22D8">
        <w:t xml:space="preserve"> </w:t>
      </w:r>
      <w:r w:rsidR="001C22D8" w:rsidRPr="0034085A">
        <w:t xml:space="preserve">the </w:t>
      </w:r>
      <w:r w:rsidR="001C22D8" w:rsidRPr="0034085A">
        <w:rPr>
          <w:rFonts w:ascii="Lucida Console" w:hAnsi="Lucida Console"/>
          <w:sz w:val="20"/>
          <w:szCs w:val="20"/>
        </w:rPr>
        <w:t>write.csv</w:t>
      </w:r>
      <w:r w:rsidR="001C22D8" w:rsidRPr="0034085A">
        <w:t xml:space="preserve"> lines </w:t>
      </w:r>
      <w:r w:rsidR="001C22D8">
        <w:t xml:space="preserve">at the end of the script to see which </w:t>
      </w:r>
      <w:r w:rsidR="00E82D3A">
        <w:t xml:space="preserve">variable names </w:t>
      </w:r>
      <w:r w:rsidR="001C22D8">
        <w:t>correspond to which dataset listed</w:t>
      </w:r>
      <w:r w:rsidR="00E82D3A">
        <w:t xml:space="preserve"> in </w:t>
      </w:r>
      <w:r w:rsidR="00E07598">
        <w:t>Table S</w:t>
      </w:r>
      <w:r w:rsidR="00E82D3A">
        <w:t>2</w:t>
      </w:r>
      <w:r w:rsidR="001C22D8">
        <w:t xml:space="preserve">; e.g. </w:t>
      </w:r>
      <w:r w:rsidR="00526BAC">
        <w:t xml:space="preserve">the variable </w:t>
      </w:r>
      <w:proofErr w:type="spellStart"/>
      <w:proofErr w:type="gramStart"/>
      <w:r w:rsidR="001C22D8">
        <w:t>Ap</w:t>
      </w:r>
      <w:proofErr w:type="spellEnd"/>
      <w:proofErr w:type="gramEnd"/>
      <w:r w:rsidR="001C22D8">
        <w:t xml:space="preserve"> contains the data outputted to </w:t>
      </w:r>
      <w:r w:rsidR="0067410D">
        <w:t>Heights_</w:t>
      </w:r>
      <w:r w:rsidR="001C22D8">
        <w:t>Raw.csv</w:t>
      </w:r>
      <w:r w:rsidR="00E82D3A">
        <w:t>.)</w:t>
      </w:r>
    </w:p>
    <w:p w:rsidR="001C22D8" w:rsidRDefault="001C22D8" w:rsidP="0034085A">
      <w:pPr>
        <w:pStyle w:val="ListParagraph"/>
        <w:numPr>
          <w:ilvl w:val="0"/>
          <w:numId w:val="6"/>
        </w:numPr>
        <w:spacing w:after="60"/>
        <w:contextualSpacing w:val="0"/>
      </w:pPr>
      <w:r>
        <w:t>(optional) Combine the csv files into one Excel file.</w:t>
      </w:r>
    </w:p>
    <w:p w:rsidR="00783A56" w:rsidRDefault="00783A56" w:rsidP="003738C2"/>
    <w:p w:rsidR="00C24F70" w:rsidRPr="008C7AD8" w:rsidRDefault="00C24F70" w:rsidP="00C24F70">
      <w:pPr>
        <w:rPr>
          <w:u w:val="single"/>
        </w:rPr>
      </w:pPr>
      <w:r w:rsidRPr="008C7AD8">
        <w:rPr>
          <w:u w:val="single"/>
        </w:rPr>
        <w:lastRenderedPageBreak/>
        <w:t xml:space="preserve">Details </w:t>
      </w:r>
      <w:r>
        <w:rPr>
          <w:u w:val="single"/>
        </w:rPr>
        <w:t>on peak finding procedures</w:t>
      </w:r>
    </w:p>
    <w:p w:rsidR="00C24F70" w:rsidRDefault="00C24F70" w:rsidP="00C24F70"/>
    <w:p w:rsidR="00C24F70" w:rsidRDefault="00C24F70" w:rsidP="00C24F70">
      <w:r>
        <w:t>For each spectrum, the first and second derivatives are first calculated using linear regressions through a 29-point window, which I chose because it minimizes noise effects while still allowing the identification of broader spectral features.</w:t>
      </w:r>
    </w:p>
    <w:p w:rsidR="00C24F70" w:rsidRDefault="00C24F70" w:rsidP="00C24F70"/>
    <w:p w:rsidR="00C24F70" w:rsidRDefault="00C24F70" w:rsidP="00C24F70">
      <w:r>
        <w:t>The endpoints of each baseline (w</w:t>
      </w:r>
      <w:r w:rsidRPr="00ED78B6">
        <w:rPr>
          <w:vertAlign w:val="subscript"/>
        </w:rPr>
        <w:t>1</w:t>
      </w:r>
      <w:r>
        <w:t xml:space="preserve"> and w</w:t>
      </w:r>
      <w:r w:rsidRPr="00ED78B6">
        <w:rPr>
          <w:vertAlign w:val="subscript"/>
        </w:rPr>
        <w:t>2</w:t>
      </w:r>
      <w:r>
        <w:t>) are found by locating the local minimum within the expected region of each endpoint. If there is no local minimum, the maximum of the second derivative (i.e., point where the spectrum is the most concave-up) is used instead. If there are no concave-up points, w</w:t>
      </w:r>
      <w:r w:rsidRPr="00C765F6">
        <w:rPr>
          <w:vertAlign w:val="subscript"/>
        </w:rPr>
        <w:t>1</w:t>
      </w:r>
      <w:r>
        <w:t xml:space="preserve"> or w</w:t>
      </w:r>
      <w:r w:rsidRPr="00C765F6">
        <w:rPr>
          <w:vertAlign w:val="subscript"/>
        </w:rPr>
        <w:t>2</w:t>
      </w:r>
      <w:r>
        <w:t xml:space="preserve"> is set to a default value, and “success.W1” or “success.W2” for that peak is set to FALSE.</w:t>
      </w:r>
    </w:p>
    <w:p w:rsidR="00C24F70" w:rsidRDefault="00C24F70" w:rsidP="00C24F70"/>
    <w:p w:rsidR="00C24F70" w:rsidRDefault="00C24F70" w:rsidP="00C24F70">
      <w:r>
        <w:t xml:space="preserve">Once the baselines are assigned, baseline-corrected </w:t>
      </w:r>
      <w:proofErr w:type="spellStart"/>
      <w:r>
        <w:t>absorbances</w:t>
      </w:r>
      <w:proofErr w:type="spellEnd"/>
      <w:r>
        <w:t xml:space="preserve"> are calculated for each point above the baseline, and the peaks are then identified based on the maximum baseline-corrected absorbance. Thus, for slanting baselines, the peak locations may appear to be slightly offset.</w:t>
      </w:r>
    </w:p>
    <w:p w:rsidR="00C24F70" w:rsidRDefault="00C24F70" w:rsidP="00C24F70">
      <w:r>
        <w:t>Locations of peaks that share a common baseline (aliph28, trough28, and aliph29; and arom16, trough16, and acids) are determined slightly differently, depending on the degree of peak separation (which determines the peak “type”). The specific criteria and procedures used are described in Table S3 for aliphatics, and Table S4 for organic acids.</w:t>
      </w:r>
    </w:p>
    <w:p w:rsidR="00C24F70" w:rsidRDefault="00C24F70" w:rsidP="00C24F70"/>
    <w:p w:rsidR="00C24F70" w:rsidRDefault="00C24F70" w:rsidP="003738C2"/>
    <w:p w:rsidR="00071337" w:rsidRDefault="00071337" w:rsidP="003738C2"/>
    <w:p w:rsidR="00EF7F3C" w:rsidRDefault="00E07598" w:rsidP="00C24F70">
      <w:pPr>
        <w:keepNext/>
      </w:pPr>
      <w:r>
        <w:rPr>
          <w:b/>
        </w:rPr>
        <w:lastRenderedPageBreak/>
        <w:t>Table S</w:t>
      </w:r>
      <w:r w:rsidR="0034085A" w:rsidRPr="008E0A8B">
        <w:rPr>
          <w:b/>
        </w:rPr>
        <w:t>2.</w:t>
      </w:r>
      <w:r w:rsidR="0034085A">
        <w:t xml:space="preserve"> Data included in each output </w:t>
      </w:r>
      <w:r w:rsidR="0067410D">
        <w:t>csv</w:t>
      </w:r>
      <w:r w:rsidR="0034085A">
        <w:t xml:space="preserve"> file.</w:t>
      </w:r>
      <w:r w:rsidR="00BC40C7">
        <w:t xml:space="preserve"> Peak heights and areas </w:t>
      </w:r>
      <w:r w:rsidR="0067410D">
        <w:t xml:space="preserve">are in absorbance </w:t>
      </w:r>
      <w:r w:rsidR="00BC40C7">
        <w:t>mode.</w:t>
      </w:r>
    </w:p>
    <w:p w:rsidR="00071337" w:rsidRDefault="00071337" w:rsidP="00C24F70">
      <w:pPr>
        <w:keepNext/>
        <w:ind w:left="360"/>
      </w:pPr>
    </w:p>
    <w:tbl>
      <w:tblPr>
        <w:tblStyle w:val="GridTable1Light"/>
        <w:tblW w:w="5000" w:type="pct"/>
        <w:tblLook w:val="0620" w:firstRow="1" w:lastRow="0" w:firstColumn="0" w:lastColumn="0" w:noHBand="1" w:noVBand="1"/>
      </w:tblPr>
      <w:tblGrid>
        <w:gridCol w:w="2157"/>
        <w:gridCol w:w="7193"/>
      </w:tblGrid>
      <w:tr w:rsidR="00071337" w:rsidTr="00A57D10">
        <w:trPr>
          <w:cnfStyle w:val="100000000000" w:firstRow="1" w:lastRow="0" w:firstColumn="0" w:lastColumn="0" w:oddVBand="0" w:evenVBand="0" w:oddHBand="0" w:evenHBand="0" w:firstRowFirstColumn="0" w:firstRowLastColumn="0" w:lastRowFirstColumn="0" w:lastRowLastColumn="0"/>
          <w:cantSplit/>
        </w:trPr>
        <w:tc>
          <w:tcPr>
            <w:tcW w:w="1152" w:type="pct"/>
            <w:tcMar>
              <w:top w:w="72" w:type="dxa"/>
              <w:left w:w="115" w:type="dxa"/>
              <w:bottom w:w="72" w:type="dxa"/>
              <w:right w:w="115" w:type="dxa"/>
            </w:tcMar>
            <w:vAlign w:val="center"/>
          </w:tcPr>
          <w:p w:rsidR="00071337" w:rsidRDefault="00071337" w:rsidP="00C24F70">
            <w:pPr>
              <w:keepNext/>
            </w:pPr>
            <w:r>
              <w:t>CSV Filename</w:t>
            </w:r>
          </w:p>
        </w:tc>
        <w:tc>
          <w:tcPr>
            <w:tcW w:w="3848" w:type="pct"/>
            <w:tcMar>
              <w:top w:w="72" w:type="dxa"/>
              <w:left w:w="115" w:type="dxa"/>
              <w:bottom w:w="72" w:type="dxa"/>
              <w:right w:w="115" w:type="dxa"/>
            </w:tcMar>
            <w:vAlign w:val="center"/>
          </w:tcPr>
          <w:p w:rsidR="00071337" w:rsidRDefault="00071337" w:rsidP="00C24F70">
            <w:pPr>
              <w:keepNext/>
            </w:pPr>
            <w:r>
              <w:t>Data</w:t>
            </w:r>
          </w:p>
        </w:tc>
      </w:tr>
      <w:tr w:rsidR="00071337" w:rsidTr="00A57D10">
        <w:trPr>
          <w:cantSplit/>
        </w:trPr>
        <w:tc>
          <w:tcPr>
            <w:tcW w:w="1152" w:type="pct"/>
            <w:tcMar>
              <w:top w:w="72" w:type="dxa"/>
              <w:left w:w="115" w:type="dxa"/>
              <w:bottom w:w="72" w:type="dxa"/>
              <w:right w:w="115" w:type="dxa"/>
            </w:tcMar>
          </w:tcPr>
          <w:p w:rsidR="00071337" w:rsidRDefault="00071337" w:rsidP="00C24F70">
            <w:pPr>
              <w:keepNext/>
            </w:pPr>
            <w:proofErr w:type="spellStart"/>
            <w:r w:rsidRPr="0026397B">
              <w:t>W</w:t>
            </w:r>
            <w:r w:rsidR="00BC40C7">
              <w:t>p</w:t>
            </w:r>
            <w:proofErr w:type="spellEnd"/>
          </w:p>
        </w:tc>
        <w:tc>
          <w:tcPr>
            <w:tcW w:w="3848" w:type="pct"/>
            <w:tcMar>
              <w:top w:w="72" w:type="dxa"/>
              <w:left w:w="115" w:type="dxa"/>
              <w:bottom w:w="72" w:type="dxa"/>
              <w:right w:w="115" w:type="dxa"/>
            </w:tcMar>
          </w:tcPr>
          <w:p w:rsidR="00071337" w:rsidRDefault="00FC6743" w:rsidP="00C24F70">
            <w:pPr>
              <w:keepNext/>
            </w:pPr>
            <w:r>
              <w:t>Wavenumbers of all peaks and peak boundaries that are treated as peaks</w:t>
            </w:r>
            <w:r w:rsidR="00526BAC">
              <w:t xml:space="preserve"> (</w:t>
            </w:r>
            <w:r w:rsidR="00E07598">
              <w:t>Table S</w:t>
            </w:r>
            <w:r w:rsidR="00526BAC">
              <w:t>1)</w:t>
            </w:r>
            <w:r>
              <w:t>.</w:t>
            </w:r>
          </w:p>
        </w:tc>
      </w:tr>
      <w:tr w:rsidR="00071337" w:rsidTr="00A57D10">
        <w:trPr>
          <w:cantSplit/>
        </w:trPr>
        <w:tc>
          <w:tcPr>
            <w:tcW w:w="1152" w:type="pct"/>
            <w:tcMar>
              <w:top w:w="72" w:type="dxa"/>
              <w:left w:w="115" w:type="dxa"/>
              <w:bottom w:w="72" w:type="dxa"/>
              <w:right w:w="115" w:type="dxa"/>
            </w:tcMar>
          </w:tcPr>
          <w:p w:rsidR="00071337" w:rsidRPr="0026397B" w:rsidRDefault="00071337" w:rsidP="00C24F70">
            <w:pPr>
              <w:keepNext/>
            </w:pPr>
            <w:r w:rsidRPr="0026397B">
              <w:t>W1</w:t>
            </w:r>
          </w:p>
        </w:tc>
        <w:tc>
          <w:tcPr>
            <w:tcW w:w="3848" w:type="pct"/>
            <w:tcMar>
              <w:top w:w="72" w:type="dxa"/>
              <w:left w:w="115" w:type="dxa"/>
              <w:bottom w:w="72" w:type="dxa"/>
              <w:right w:w="115" w:type="dxa"/>
            </w:tcMar>
          </w:tcPr>
          <w:p w:rsidR="00071337" w:rsidRDefault="00FC6743" w:rsidP="00C24F70">
            <w:pPr>
              <w:keepNext/>
            </w:pPr>
            <w:r>
              <w:t xml:space="preserve">Wavenumbers </w:t>
            </w:r>
            <w:r w:rsidR="00E75393">
              <w:t>used for</w:t>
            </w:r>
            <w:r>
              <w:t xml:space="preserve"> lower boundaries (w</w:t>
            </w:r>
            <w:r w:rsidRPr="00E75393">
              <w:rPr>
                <w:vertAlign w:val="subscript"/>
              </w:rPr>
              <w:t>1</w:t>
            </w:r>
            <w:r>
              <w:t xml:space="preserve">) </w:t>
            </w:r>
            <w:r w:rsidR="00E75393">
              <w:t>of</w:t>
            </w:r>
            <w:r>
              <w:t xml:space="preserve"> each peak.</w:t>
            </w:r>
          </w:p>
        </w:tc>
      </w:tr>
      <w:tr w:rsidR="00071337" w:rsidTr="00A57D10">
        <w:trPr>
          <w:cantSplit/>
        </w:trPr>
        <w:tc>
          <w:tcPr>
            <w:tcW w:w="1152" w:type="pct"/>
            <w:tcMar>
              <w:top w:w="72" w:type="dxa"/>
              <w:left w:w="115" w:type="dxa"/>
              <w:bottom w:w="72" w:type="dxa"/>
              <w:right w:w="115" w:type="dxa"/>
            </w:tcMar>
          </w:tcPr>
          <w:p w:rsidR="00071337" w:rsidRPr="0026397B" w:rsidRDefault="00071337" w:rsidP="00C24F70">
            <w:pPr>
              <w:keepNext/>
            </w:pPr>
            <w:r w:rsidRPr="0026397B">
              <w:t>W2</w:t>
            </w:r>
          </w:p>
        </w:tc>
        <w:tc>
          <w:tcPr>
            <w:tcW w:w="3848" w:type="pct"/>
            <w:tcMar>
              <w:top w:w="72" w:type="dxa"/>
              <w:left w:w="115" w:type="dxa"/>
              <w:bottom w:w="72" w:type="dxa"/>
              <w:right w:w="115" w:type="dxa"/>
            </w:tcMar>
          </w:tcPr>
          <w:p w:rsidR="00071337" w:rsidRDefault="00FC6743" w:rsidP="00C24F70">
            <w:pPr>
              <w:keepNext/>
            </w:pPr>
            <w:r>
              <w:t xml:space="preserve">Wavenumbers </w:t>
            </w:r>
            <w:r w:rsidR="00E75393">
              <w:t xml:space="preserve">used for </w:t>
            </w:r>
            <w:r>
              <w:t>upper boundaries (w</w:t>
            </w:r>
            <w:r w:rsidRPr="00E75393">
              <w:rPr>
                <w:vertAlign w:val="subscript"/>
              </w:rPr>
              <w:t>2</w:t>
            </w:r>
            <w:r>
              <w:t xml:space="preserve">) </w:t>
            </w:r>
            <w:r w:rsidR="00E75393">
              <w:t>of</w:t>
            </w:r>
            <w:r>
              <w:t xml:space="preserve"> each peak.</w:t>
            </w:r>
          </w:p>
        </w:tc>
      </w:tr>
      <w:tr w:rsidR="00071337" w:rsidTr="00A57D10">
        <w:trPr>
          <w:cantSplit/>
        </w:trPr>
        <w:tc>
          <w:tcPr>
            <w:tcW w:w="1152" w:type="pct"/>
            <w:tcMar>
              <w:top w:w="72" w:type="dxa"/>
              <w:left w:w="115" w:type="dxa"/>
              <w:bottom w:w="72" w:type="dxa"/>
              <w:right w:w="115" w:type="dxa"/>
            </w:tcMar>
          </w:tcPr>
          <w:p w:rsidR="00071337" w:rsidRPr="0026397B" w:rsidRDefault="00071337" w:rsidP="00C24F70">
            <w:pPr>
              <w:keepNext/>
            </w:pPr>
            <w:r w:rsidRPr="0026397B">
              <w:t>success.W1</w:t>
            </w:r>
          </w:p>
        </w:tc>
        <w:tc>
          <w:tcPr>
            <w:tcW w:w="3848" w:type="pct"/>
            <w:tcMar>
              <w:top w:w="72" w:type="dxa"/>
              <w:left w:w="115" w:type="dxa"/>
              <w:bottom w:w="72" w:type="dxa"/>
              <w:right w:w="115" w:type="dxa"/>
            </w:tcMar>
          </w:tcPr>
          <w:p w:rsidR="00071337" w:rsidRDefault="00FC6743" w:rsidP="00C24F70">
            <w:pPr>
              <w:keepNext/>
            </w:pPr>
            <w:r>
              <w:t>For each peak, whether w</w:t>
            </w:r>
            <w:r w:rsidRPr="00E75393">
              <w:rPr>
                <w:vertAlign w:val="subscript"/>
              </w:rPr>
              <w:t>1</w:t>
            </w:r>
            <w:r>
              <w:t xml:space="preserve"> could be found based on the spectra shape (</w:t>
            </w:r>
            <w:r w:rsidR="00E75393">
              <w:t xml:space="preserve">value of </w:t>
            </w:r>
            <w:r>
              <w:t>TRUE), or a default value was used instead (</w:t>
            </w:r>
            <w:r w:rsidR="00E75393">
              <w:t xml:space="preserve">value of </w:t>
            </w:r>
            <w:r>
              <w:t>FALSE).</w:t>
            </w:r>
          </w:p>
        </w:tc>
      </w:tr>
      <w:tr w:rsidR="00071337" w:rsidTr="00A57D10">
        <w:trPr>
          <w:cantSplit/>
        </w:trPr>
        <w:tc>
          <w:tcPr>
            <w:tcW w:w="1152" w:type="pct"/>
            <w:tcMar>
              <w:top w:w="72" w:type="dxa"/>
              <w:left w:w="115" w:type="dxa"/>
              <w:bottom w:w="72" w:type="dxa"/>
              <w:right w:w="115" w:type="dxa"/>
            </w:tcMar>
          </w:tcPr>
          <w:p w:rsidR="00071337" w:rsidRPr="0026397B" w:rsidRDefault="00071337" w:rsidP="00C24F70">
            <w:pPr>
              <w:keepNext/>
            </w:pPr>
            <w:r w:rsidRPr="0026397B">
              <w:t>success.W2</w:t>
            </w:r>
          </w:p>
        </w:tc>
        <w:tc>
          <w:tcPr>
            <w:tcW w:w="3848" w:type="pct"/>
            <w:tcMar>
              <w:top w:w="72" w:type="dxa"/>
              <w:left w:w="115" w:type="dxa"/>
              <w:bottom w:w="72" w:type="dxa"/>
              <w:right w:w="115" w:type="dxa"/>
            </w:tcMar>
          </w:tcPr>
          <w:p w:rsidR="00071337" w:rsidRDefault="00FC6743" w:rsidP="00C24F70">
            <w:pPr>
              <w:keepNext/>
            </w:pPr>
            <w:r>
              <w:t>For each peak, whether w</w:t>
            </w:r>
            <w:r w:rsidRPr="00E75393">
              <w:rPr>
                <w:vertAlign w:val="subscript"/>
              </w:rPr>
              <w:t>2</w:t>
            </w:r>
            <w:r>
              <w:t xml:space="preserve"> could be found based on the spectra shape (</w:t>
            </w:r>
            <w:r w:rsidR="00E75393">
              <w:t xml:space="preserve">value of </w:t>
            </w:r>
            <w:r>
              <w:t>TRUE), or a default value was used instead (</w:t>
            </w:r>
            <w:r w:rsidR="00E75393">
              <w:t xml:space="preserve">value of </w:t>
            </w:r>
            <w:r>
              <w:t>FALSE).</w:t>
            </w:r>
          </w:p>
        </w:tc>
      </w:tr>
      <w:tr w:rsidR="00071337" w:rsidTr="00A57D10">
        <w:trPr>
          <w:cantSplit/>
        </w:trPr>
        <w:tc>
          <w:tcPr>
            <w:tcW w:w="1152" w:type="pct"/>
            <w:tcMar>
              <w:top w:w="72" w:type="dxa"/>
              <w:left w:w="115" w:type="dxa"/>
              <w:bottom w:w="72" w:type="dxa"/>
              <w:right w:w="115" w:type="dxa"/>
            </w:tcMar>
          </w:tcPr>
          <w:p w:rsidR="00071337" w:rsidRPr="0026397B" w:rsidRDefault="00BC40C7" w:rsidP="00C24F70">
            <w:pPr>
              <w:keepNext/>
            </w:pPr>
            <w:proofErr w:type="spellStart"/>
            <w:r>
              <w:t>Heights_</w:t>
            </w:r>
            <w:r w:rsidR="00071337" w:rsidRPr="0026397B">
              <w:t>Raw</w:t>
            </w:r>
            <w:proofErr w:type="spellEnd"/>
          </w:p>
        </w:tc>
        <w:tc>
          <w:tcPr>
            <w:tcW w:w="3848" w:type="pct"/>
            <w:tcMar>
              <w:top w:w="72" w:type="dxa"/>
              <w:left w:w="115" w:type="dxa"/>
              <w:bottom w:w="72" w:type="dxa"/>
              <w:right w:w="115" w:type="dxa"/>
            </w:tcMar>
          </w:tcPr>
          <w:p w:rsidR="00071337" w:rsidRDefault="00FC6743" w:rsidP="00C24F70">
            <w:pPr>
              <w:keepNext/>
            </w:pPr>
            <w:r>
              <w:t xml:space="preserve">Raw </w:t>
            </w:r>
            <w:r w:rsidR="00BC40C7">
              <w:t>peak heights</w:t>
            </w:r>
            <w:r>
              <w:t xml:space="preserve"> (without baseline corrections).</w:t>
            </w:r>
          </w:p>
        </w:tc>
      </w:tr>
      <w:tr w:rsidR="00071337" w:rsidTr="00A57D10">
        <w:trPr>
          <w:cantSplit/>
        </w:trPr>
        <w:tc>
          <w:tcPr>
            <w:tcW w:w="1152" w:type="pct"/>
            <w:tcMar>
              <w:top w:w="72" w:type="dxa"/>
              <w:left w:w="115" w:type="dxa"/>
              <w:bottom w:w="72" w:type="dxa"/>
              <w:right w:w="115" w:type="dxa"/>
            </w:tcMar>
          </w:tcPr>
          <w:p w:rsidR="00071337" w:rsidRPr="0026397B" w:rsidRDefault="00BC40C7" w:rsidP="00C24F70">
            <w:pPr>
              <w:keepNext/>
            </w:pPr>
            <w:proofErr w:type="spellStart"/>
            <w:r>
              <w:t>Heights_</w:t>
            </w:r>
            <w:r w:rsidR="00071337" w:rsidRPr="0026397B">
              <w:t>Corr</w:t>
            </w:r>
            <w:proofErr w:type="spellEnd"/>
          </w:p>
        </w:tc>
        <w:tc>
          <w:tcPr>
            <w:tcW w:w="3848" w:type="pct"/>
            <w:tcMar>
              <w:top w:w="72" w:type="dxa"/>
              <w:left w:w="115" w:type="dxa"/>
              <w:bottom w:w="72" w:type="dxa"/>
              <w:right w:w="115" w:type="dxa"/>
            </w:tcMar>
          </w:tcPr>
          <w:p w:rsidR="00071337" w:rsidRDefault="00FC6743" w:rsidP="00C24F70">
            <w:pPr>
              <w:keepNext/>
            </w:pPr>
            <w:r>
              <w:t xml:space="preserve">Baseline-corrected </w:t>
            </w:r>
            <w:r w:rsidR="00BC40C7">
              <w:t>peak heights</w:t>
            </w:r>
            <w:r>
              <w:t>.</w:t>
            </w:r>
          </w:p>
        </w:tc>
      </w:tr>
      <w:tr w:rsidR="00071337" w:rsidTr="00A57D10">
        <w:trPr>
          <w:cantSplit/>
        </w:trPr>
        <w:tc>
          <w:tcPr>
            <w:tcW w:w="1152" w:type="pct"/>
            <w:tcMar>
              <w:top w:w="72" w:type="dxa"/>
              <w:left w:w="115" w:type="dxa"/>
              <w:bottom w:w="72" w:type="dxa"/>
              <w:right w:w="115" w:type="dxa"/>
            </w:tcMar>
          </w:tcPr>
          <w:p w:rsidR="00071337" w:rsidRPr="0026397B" w:rsidRDefault="00BC40C7" w:rsidP="00C24F70">
            <w:pPr>
              <w:keepNext/>
            </w:pPr>
            <w:proofErr w:type="spellStart"/>
            <w:r>
              <w:t>Heights_</w:t>
            </w:r>
            <w:r w:rsidR="00071337" w:rsidRPr="0026397B">
              <w:t>Norm.Raw</w:t>
            </w:r>
            <w:proofErr w:type="spellEnd"/>
          </w:p>
        </w:tc>
        <w:tc>
          <w:tcPr>
            <w:tcW w:w="3848" w:type="pct"/>
            <w:tcMar>
              <w:top w:w="72" w:type="dxa"/>
              <w:left w:w="115" w:type="dxa"/>
              <w:bottom w:w="72" w:type="dxa"/>
              <w:right w:w="115" w:type="dxa"/>
            </w:tcMar>
          </w:tcPr>
          <w:p w:rsidR="00071337" w:rsidRDefault="00FC6743" w:rsidP="00C24F70">
            <w:pPr>
              <w:keepNext/>
            </w:pPr>
            <w:r>
              <w:t xml:space="preserve">Raw </w:t>
            </w:r>
            <w:r w:rsidR="00BC40C7">
              <w:t xml:space="preserve">peak heights </w:t>
            </w:r>
            <w:r>
              <w:t>normalized to spectral area.</w:t>
            </w:r>
          </w:p>
        </w:tc>
      </w:tr>
      <w:tr w:rsidR="00071337" w:rsidTr="00A57D10">
        <w:trPr>
          <w:cantSplit/>
        </w:trPr>
        <w:tc>
          <w:tcPr>
            <w:tcW w:w="1152" w:type="pct"/>
            <w:tcMar>
              <w:top w:w="72" w:type="dxa"/>
              <w:left w:w="115" w:type="dxa"/>
              <w:bottom w:w="72" w:type="dxa"/>
              <w:right w:w="115" w:type="dxa"/>
            </w:tcMar>
          </w:tcPr>
          <w:p w:rsidR="00071337" w:rsidRPr="0026397B" w:rsidRDefault="00BC40C7" w:rsidP="00C24F70">
            <w:pPr>
              <w:keepNext/>
            </w:pPr>
            <w:proofErr w:type="spellStart"/>
            <w:r>
              <w:t>Heights_</w:t>
            </w:r>
            <w:r w:rsidR="00071337" w:rsidRPr="0026397B">
              <w:t>Norm.Corr</w:t>
            </w:r>
            <w:proofErr w:type="spellEnd"/>
          </w:p>
        </w:tc>
        <w:tc>
          <w:tcPr>
            <w:tcW w:w="3848" w:type="pct"/>
            <w:tcMar>
              <w:top w:w="72" w:type="dxa"/>
              <w:left w:w="115" w:type="dxa"/>
              <w:bottom w:w="72" w:type="dxa"/>
              <w:right w:w="115" w:type="dxa"/>
            </w:tcMar>
          </w:tcPr>
          <w:p w:rsidR="00071337" w:rsidRDefault="00FC6743" w:rsidP="00C24F70">
            <w:pPr>
              <w:keepNext/>
            </w:pPr>
            <w:r>
              <w:t xml:space="preserve">Baseline-corrected </w:t>
            </w:r>
            <w:r w:rsidR="00BC40C7">
              <w:t xml:space="preserve">peak heights </w:t>
            </w:r>
            <w:r>
              <w:t>normalized to spectral area.</w:t>
            </w:r>
          </w:p>
        </w:tc>
      </w:tr>
      <w:tr w:rsidR="00BC40C7" w:rsidTr="00A57D10">
        <w:trPr>
          <w:cantSplit/>
        </w:trPr>
        <w:tc>
          <w:tcPr>
            <w:tcW w:w="1152" w:type="pct"/>
            <w:tcMar>
              <w:top w:w="72" w:type="dxa"/>
              <w:left w:w="115" w:type="dxa"/>
              <w:bottom w:w="72" w:type="dxa"/>
              <w:right w:w="115" w:type="dxa"/>
            </w:tcMar>
          </w:tcPr>
          <w:p w:rsidR="00BC40C7" w:rsidRPr="0026397B" w:rsidRDefault="00BC40C7" w:rsidP="00C24F70">
            <w:pPr>
              <w:keepNext/>
            </w:pPr>
            <w:proofErr w:type="spellStart"/>
            <w:r>
              <w:t>Areas_</w:t>
            </w:r>
            <w:r w:rsidRPr="0026397B">
              <w:t>Raw</w:t>
            </w:r>
            <w:proofErr w:type="spellEnd"/>
          </w:p>
        </w:tc>
        <w:tc>
          <w:tcPr>
            <w:tcW w:w="3848" w:type="pct"/>
            <w:tcMar>
              <w:top w:w="72" w:type="dxa"/>
              <w:left w:w="115" w:type="dxa"/>
              <w:bottom w:w="72" w:type="dxa"/>
              <w:right w:w="115" w:type="dxa"/>
            </w:tcMar>
          </w:tcPr>
          <w:p w:rsidR="00BC40C7" w:rsidRDefault="00BC40C7" w:rsidP="00C24F70">
            <w:pPr>
              <w:keepNext/>
            </w:pPr>
            <w:r>
              <w:t>Raw peak areas (without baseline corrections).</w:t>
            </w:r>
          </w:p>
        </w:tc>
      </w:tr>
      <w:tr w:rsidR="00BC40C7" w:rsidTr="00A57D10">
        <w:trPr>
          <w:cantSplit/>
        </w:trPr>
        <w:tc>
          <w:tcPr>
            <w:tcW w:w="1152" w:type="pct"/>
            <w:tcMar>
              <w:top w:w="72" w:type="dxa"/>
              <w:left w:w="115" w:type="dxa"/>
              <w:bottom w:w="72" w:type="dxa"/>
              <w:right w:w="115" w:type="dxa"/>
            </w:tcMar>
          </w:tcPr>
          <w:p w:rsidR="00BC40C7" w:rsidRPr="0026397B" w:rsidRDefault="00BC40C7" w:rsidP="00C24F70">
            <w:pPr>
              <w:keepNext/>
            </w:pPr>
            <w:proofErr w:type="spellStart"/>
            <w:r>
              <w:t>Areas_</w:t>
            </w:r>
            <w:r w:rsidRPr="0026397B">
              <w:t>Corr</w:t>
            </w:r>
            <w:proofErr w:type="spellEnd"/>
          </w:p>
        </w:tc>
        <w:tc>
          <w:tcPr>
            <w:tcW w:w="3848" w:type="pct"/>
            <w:tcMar>
              <w:top w:w="72" w:type="dxa"/>
              <w:left w:w="115" w:type="dxa"/>
              <w:bottom w:w="72" w:type="dxa"/>
              <w:right w:w="115" w:type="dxa"/>
            </w:tcMar>
          </w:tcPr>
          <w:p w:rsidR="00BC40C7" w:rsidRDefault="00BC40C7" w:rsidP="00C24F70">
            <w:pPr>
              <w:keepNext/>
            </w:pPr>
            <w:r>
              <w:t>Baseline-corrected peak areas.</w:t>
            </w:r>
          </w:p>
        </w:tc>
      </w:tr>
      <w:tr w:rsidR="00BC40C7" w:rsidTr="00A57D10">
        <w:trPr>
          <w:cantSplit/>
        </w:trPr>
        <w:tc>
          <w:tcPr>
            <w:tcW w:w="1152" w:type="pct"/>
            <w:tcMar>
              <w:top w:w="72" w:type="dxa"/>
              <w:left w:w="115" w:type="dxa"/>
              <w:bottom w:w="72" w:type="dxa"/>
              <w:right w:w="115" w:type="dxa"/>
            </w:tcMar>
          </w:tcPr>
          <w:p w:rsidR="00BC40C7" w:rsidRPr="0026397B" w:rsidRDefault="00BC40C7" w:rsidP="00C24F70">
            <w:pPr>
              <w:keepNext/>
            </w:pPr>
            <w:proofErr w:type="spellStart"/>
            <w:r>
              <w:t>Areas_</w:t>
            </w:r>
            <w:r w:rsidRPr="0026397B">
              <w:t>Norm.Raw</w:t>
            </w:r>
            <w:proofErr w:type="spellEnd"/>
          </w:p>
        </w:tc>
        <w:tc>
          <w:tcPr>
            <w:tcW w:w="3848" w:type="pct"/>
            <w:tcMar>
              <w:top w:w="72" w:type="dxa"/>
              <w:left w:w="115" w:type="dxa"/>
              <w:bottom w:w="72" w:type="dxa"/>
              <w:right w:w="115" w:type="dxa"/>
            </w:tcMar>
          </w:tcPr>
          <w:p w:rsidR="00BC40C7" w:rsidRDefault="00BC40C7" w:rsidP="00C24F70">
            <w:pPr>
              <w:keepNext/>
            </w:pPr>
            <w:r>
              <w:t>Raw peak areas normalized to spectral area.</w:t>
            </w:r>
          </w:p>
        </w:tc>
      </w:tr>
      <w:tr w:rsidR="00BC40C7" w:rsidTr="00A57D10">
        <w:trPr>
          <w:cantSplit/>
        </w:trPr>
        <w:tc>
          <w:tcPr>
            <w:tcW w:w="1152" w:type="pct"/>
            <w:tcMar>
              <w:top w:w="72" w:type="dxa"/>
              <w:left w:w="115" w:type="dxa"/>
              <w:bottom w:w="72" w:type="dxa"/>
              <w:right w:w="115" w:type="dxa"/>
            </w:tcMar>
          </w:tcPr>
          <w:p w:rsidR="00BC40C7" w:rsidRPr="0026397B" w:rsidRDefault="00BC40C7" w:rsidP="00C24F70">
            <w:pPr>
              <w:keepNext/>
            </w:pPr>
            <w:proofErr w:type="spellStart"/>
            <w:r>
              <w:t>Areas_</w:t>
            </w:r>
            <w:r w:rsidRPr="0026397B">
              <w:t>Norm.Corr</w:t>
            </w:r>
            <w:proofErr w:type="spellEnd"/>
          </w:p>
        </w:tc>
        <w:tc>
          <w:tcPr>
            <w:tcW w:w="3848" w:type="pct"/>
            <w:tcMar>
              <w:top w:w="72" w:type="dxa"/>
              <w:left w:w="115" w:type="dxa"/>
              <w:bottom w:w="72" w:type="dxa"/>
              <w:right w:w="115" w:type="dxa"/>
            </w:tcMar>
          </w:tcPr>
          <w:p w:rsidR="00BC40C7" w:rsidRDefault="00BC40C7" w:rsidP="00C24F70">
            <w:pPr>
              <w:keepNext/>
            </w:pPr>
            <w:r>
              <w:t>Baseline-corrected peak areas normalized to spectral area.</w:t>
            </w:r>
          </w:p>
        </w:tc>
      </w:tr>
      <w:tr w:rsidR="00071337" w:rsidTr="00A57D10">
        <w:trPr>
          <w:cantSplit/>
        </w:trPr>
        <w:tc>
          <w:tcPr>
            <w:tcW w:w="1152" w:type="pct"/>
            <w:tcMar>
              <w:top w:w="72" w:type="dxa"/>
              <w:left w:w="115" w:type="dxa"/>
              <w:bottom w:w="72" w:type="dxa"/>
              <w:right w:w="115" w:type="dxa"/>
            </w:tcMar>
          </w:tcPr>
          <w:p w:rsidR="00071337" w:rsidRPr="0026397B" w:rsidRDefault="00A57D10" w:rsidP="00C24F70">
            <w:pPr>
              <w:keepNext/>
            </w:pPr>
            <w:r>
              <w:t>Total</w:t>
            </w:r>
            <w:r w:rsidR="00071337" w:rsidRPr="0026397B">
              <w:t>Area.and.780</w:t>
            </w:r>
          </w:p>
        </w:tc>
        <w:tc>
          <w:tcPr>
            <w:tcW w:w="3848" w:type="pct"/>
            <w:tcMar>
              <w:top w:w="72" w:type="dxa"/>
              <w:left w:w="115" w:type="dxa"/>
              <w:bottom w:w="72" w:type="dxa"/>
              <w:right w:w="115" w:type="dxa"/>
            </w:tcMar>
          </w:tcPr>
          <w:p w:rsidR="00071337" w:rsidRDefault="00FC6743" w:rsidP="00C24F70">
            <w:pPr>
              <w:keepNext/>
            </w:pPr>
            <w:r>
              <w:t xml:space="preserve">Area of each spectrum. Also includes the absorbance at 780 </w:t>
            </w:r>
            <w:r w:rsidRPr="00AE0D53">
              <w:t>cm</w:t>
            </w:r>
            <w:r w:rsidRPr="00AE0D53">
              <w:rPr>
                <w:vertAlign w:val="superscript"/>
              </w:rPr>
              <w:t>−1</w:t>
            </w:r>
            <w:r>
              <w:t>, which represents silicate minerals. Both the raw (</w:t>
            </w:r>
            <w:r w:rsidRPr="00FC6743">
              <w:t>silicate780</w:t>
            </w:r>
            <w:r>
              <w:t>) and area-normalized (norm.</w:t>
            </w:r>
            <w:r w:rsidRPr="00FC6743">
              <w:t>silicate780</w:t>
            </w:r>
            <w:r>
              <w:t xml:space="preserve">) </w:t>
            </w:r>
            <w:proofErr w:type="spellStart"/>
            <w:r>
              <w:t>absorbances</w:t>
            </w:r>
            <w:proofErr w:type="spellEnd"/>
            <w:r>
              <w:t>, equivalent to the “</w:t>
            </w:r>
            <w:proofErr w:type="spellStart"/>
            <w:r>
              <w:t>Raw.Peaks</w:t>
            </w:r>
            <w:proofErr w:type="spellEnd"/>
            <w:r>
              <w:t>” and “</w:t>
            </w:r>
            <w:proofErr w:type="spellStart"/>
            <w:r>
              <w:t>Norm.Raw.Peaks</w:t>
            </w:r>
            <w:proofErr w:type="spellEnd"/>
            <w:r>
              <w:t>” at this wavenumber (respectively). This peak is kept at a constant wavenumber and has no baseline correction applied; hence its inclusion in a separate file. If norm.silicate780&gt;0.00</w:t>
            </w:r>
            <w:r w:rsidR="00E75393">
              <w:t>0</w:t>
            </w:r>
            <w:r>
              <w:t xml:space="preserve">05, </w:t>
            </w:r>
            <w:r w:rsidR="00E75393">
              <w:t>the sample likely contains silicate minerals, which produce a large peak that interferes with the carb peak.</w:t>
            </w:r>
          </w:p>
        </w:tc>
      </w:tr>
      <w:tr w:rsidR="00071337" w:rsidTr="00A57D10">
        <w:trPr>
          <w:cantSplit/>
        </w:trPr>
        <w:tc>
          <w:tcPr>
            <w:tcW w:w="1152" w:type="pct"/>
            <w:tcMar>
              <w:top w:w="72" w:type="dxa"/>
              <w:left w:w="115" w:type="dxa"/>
              <w:bottom w:w="72" w:type="dxa"/>
              <w:right w:w="115" w:type="dxa"/>
            </w:tcMar>
          </w:tcPr>
          <w:p w:rsidR="00071337" w:rsidRPr="0026397B" w:rsidRDefault="00071337" w:rsidP="0067410D">
            <w:r w:rsidRPr="0026397B">
              <w:t>Notes</w:t>
            </w:r>
          </w:p>
        </w:tc>
        <w:tc>
          <w:tcPr>
            <w:tcW w:w="3848" w:type="pct"/>
            <w:tcMar>
              <w:top w:w="72" w:type="dxa"/>
              <w:left w:w="115" w:type="dxa"/>
              <w:bottom w:w="72" w:type="dxa"/>
              <w:right w:w="115" w:type="dxa"/>
            </w:tcMar>
          </w:tcPr>
          <w:p w:rsidR="00071337" w:rsidRDefault="00E75393" w:rsidP="0067410D">
            <w:r>
              <w:t xml:space="preserve">Type of aliphatic </w:t>
            </w:r>
            <w:r w:rsidR="0037308E">
              <w:t>peaks (</w:t>
            </w:r>
            <w:r w:rsidR="00E07598">
              <w:t>Table S</w:t>
            </w:r>
            <w:r w:rsidR="0037308E">
              <w:t>3) and acids peak (</w:t>
            </w:r>
            <w:r w:rsidR="00E07598">
              <w:t>Table S</w:t>
            </w:r>
            <w:r w:rsidR="0037308E">
              <w:t>4).</w:t>
            </w:r>
            <w:r>
              <w:t xml:space="preserve"> Also includes any other notes you type when looking at the spectrum graphs.</w:t>
            </w:r>
          </w:p>
        </w:tc>
      </w:tr>
    </w:tbl>
    <w:p w:rsidR="00071337" w:rsidRDefault="00071337" w:rsidP="0067410D"/>
    <w:p w:rsidR="0067410D" w:rsidRDefault="0067410D">
      <w:pPr>
        <w:rPr>
          <w:u w:val="single"/>
        </w:rPr>
      </w:pPr>
      <w:r>
        <w:rPr>
          <w:u w:val="single"/>
        </w:rPr>
        <w:br w:type="page"/>
      </w:r>
    </w:p>
    <w:p w:rsidR="00071337" w:rsidRPr="0037308E" w:rsidRDefault="00E07598" w:rsidP="008C7AD8">
      <w:pPr>
        <w:keepNext/>
      </w:pPr>
      <w:r>
        <w:rPr>
          <w:b/>
        </w:rPr>
        <w:lastRenderedPageBreak/>
        <w:t>Table S</w:t>
      </w:r>
      <w:r w:rsidR="0037308E" w:rsidRPr="0037308E">
        <w:rPr>
          <w:b/>
        </w:rPr>
        <w:t>3.</w:t>
      </w:r>
      <w:r w:rsidR="0037308E" w:rsidRPr="0037308E">
        <w:t xml:space="preserve"> Types of aliphatic peaks.</w:t>
      </w:r>
    </w:p>
    <w:p w:rsidR="001E4639" w:rsidRPr="001C22D8" w:rsidRDefault="001E4639" w:rsidP="008C7AD8">
      <w:pPr>
        <w:keepNext/>
        <w:rPr>
          <w:i/>
        </w:rPr>
      </w:pPr>
    </w:p>
    <w:tbl>
      <w:tblPr>
        <w:tblStyle w:val="GridTable1Light"/>
        <w:tblW w:w="0" w:type="auto"/>
        <w:tblLook w:val="04A0" w:firstRow="1" w:lastRow="0" w:firstColumn="1" w:lastColumn="0" w:noHBand="0" w:noVBand="1"/>
      </w:tblPr>
      <w:tblGrid>
        <w:gridCol w:w="1204"/>
        <w:gridCol w:w="2715"/>
        <w:gridCol w:w="2715"/>
        <w:gridCol w:w="2716"/>
      </w:tblGrid>
      <w:tr w:rsidR="00D61F81" w:rsidTr="008C7AD8">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4" w:type="dxa"/>
          </w:tcPr>
          <w:p w:rsidR="00D61F81" w:rsidRPr="00D61F81" w:rsidRDefault="00D61F81" w:rsidP="008C7AD8">
            <w:pPr>
              <w:keepNext/>
              <w:rPr>
                <w:b w:val="0"/>
                <w:i/>
              </w:rPr>
            </w:pPr>
            <w:proofErr w:type="spellStart"/>
            <w:r w:rsidRPr="00D61F81">
              <w:rPr>
                <w:b w:val="0"/>
                <w:i/>
              </w:rPr>
              <w:t>aliph.type</w:t>
            </w:r>
            <w:proofErr w:type="spellEnd"/>
          </w:p>
        </w:tc>
        <w:tc>
          <w:tcPr>
            <w:tcW w:w="2715" w:type="dxa"/>
          </w:tcPr>
          <w:p w:rsidR="00D61F81" w:rsidRDefault="00D61F81" w:rsidP="008C7AD8">
            <w:pPr>
              <w:keepNext/>
              <w:jc w:val="center"/>
              <w:cnfStyle w:val="100000000000" w:firstRow="1" w:lastRow="0" w:firstColumn="0" w:lastColumn="0" w:oddVBand="0" w:evenVBand="0" w:oddHBand="0" w:evenHBand="0" w:firstRowFirstColumn="0" w:firstRowLastColumn="0" w:lastRowFirstColumn="0" w:lastRowLastColumn="0"/>
            </w:pPr>
            <w:r>
              <w:t>two separated peaks</w:t>
            </w:r>
          </w:p>
        </w:tc>
        <w:tc>
          <w:tcPr>
            <w:tcW w:w="2715" w:type="dxa"/>
          </w:tcPr>
          <w:p w:rsidR="00D61F81" w:rsidRDefault="00D61F81" w:rsidP="008C7AD8">
            <w:pPr>
              <w:keepNext/>
              <w:jc w:val="center"/>
              <w:cnfStyle w:val="100000000000" w:firstRow="1" w:lastRow="0" w:firstColumn="0" w:lastColumn="0" w:oddVBand="0" w:evenVBand="0" w:oddHBand="0" w:evenHBand="0" w:firstRowFirstColumn="0" w:firstRowLastColumn="0" w:lastRowFirstColumn="0" w:lastRowLastColumn="0"/>
            </w:pPr>
            <w:r>
              <w:t>two unseparated peaks</w:t>
            </w:r>
          </w:p>
        </w:tc>
        <w:tc>
          <w:tcPr>
            <w:tcW w:w="2716" w:type="dxa"/>
          </w:tcPr>
          <w:p w:rsidR="00D61F81" w:rsidRDefault="00D61F81" w:rsidP="008C7AD8">
            <w:pPr>
              <w:keepNext/>
              <w:jc w:val="center"/>
              <w:cnfStyle w:val="100000000000" w:firstRow="1" w:lastRow="0" w:firstColumn="0" w:lastColumn="0" w:oddVBand="0" w:evenVBand="0" w:oddHBand="0" w:evenHBand="0" w:firstRowFirstColumn="0" w:firstRowLastColumn="0" w:lastRowFirstColumn="0" w:lastRowLastColumn="0"/>
            </w:pPr>
            <w:r>
              <w:t>one peak</w:t>
            </w:r>
          </w:p>
        </w:tc>
      </w:tr>
      <w:tr w:rsidR="00D61F81" w:rsidTr="008C7AD8">
        <w:trPr>
          <w:cantSplit/>
        </w:trPr>
        <w:tc>
          <w:tcPr>
            <w:cnfStyle w:val="001000000000" w:firstRow="0" w:lastRow="0" w:firstColumn="1" w:lastColumn="0" w:oddVBand="0" w:evenVBand="0" w:oddHBand="0" w:evenHBand="0" w:firstRowFirstColumn="0" w:firstRowLastColumn="0" w:lastRowFirstColumn="0" w:lastRowLastColumn="0"/>
            <w:tcW w:w="1204" w:type="dxa"/>
          </w:tcPr>
          <w:p w:rsidR="00D61F81" w:rsidRPr="00D61F81" w:rsidRDefault="00D61F81" w:rsidP="008C7AD8">
            <w:pPr>
              <w:keepNext/>
              <w:rPr>
                <w:b w:val="0"/>
                <w:i/>
              </w:rPr>
            </w:pPr>
            <w:r>
              <w:rPr>
                <w:b w:val="0"/>
                <w:i/>
              </w:rPr>
              <w:t>Image</w:t>
            </w:r>
          </w:p>
        </w:tc>
        <w:tc>
          <w:tcPr>
            <w:tcW w:w="2715" w:type="dxa"/>
          </w:tcPr>
          <w:p w:rsidR="00D61F81" w:rsidRDefault="00EB290E" w:rsidP="008C7AD8">
            <w:pPr>
              <w:keepNext/>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738E385">
                  <wp:extent cx="1548765" cy="16459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48765" cy="1645920"/>
                          </a:xfrm>
                          <a:prstGeom prst="rect">
                            <a:avLst/>
                          </a:prstGeom>
                          <a:noFill/>
                        </pic:spPr>
                      </pic:pic>
                    </a:graphicData>
                  </a:graphic>
                </wp:inline>
              </w:drawing>
            </w:r>
          </w:p>
        </w:tc>
        <w:tc>
          <w:tcPr>
            <w:tcW w:w="2715" w:type="dxa"/>
          </w:tcPr>
          <w:p w:rsidR="00D61F81" w:rsidRDefault="00EB290E" w:rsidP="008C7AD8">
            <w:pPr>
              <w:keepNext/>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68E282">
                  <wp:extent cx="1554480" cy="1645920"/>
                  <wp:effectExtent l="0" t="0" r="762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54480" cy="1645920"/>
                          </a:xfrm>
                          <a:prstGeom prst="rect">
                            <a:avLst/>
                          </a:prstGeom>
                          <a:noFill/>
                        </pic:spPr>
                      </pic:pic>
                    </a:graphicData>
                  </a:graphic>
                </wp:inline>
              </w:drawing>
            </w:r>
          </w:p>
        </w:tc>
        <w:tc>
          <w:tcPr>
            <w:tcW w:w="2716" w:type="dxa"/>
          </w:tcPr>
          <w:p w:rsidR="00D61F81" w:rsidRDefault="008C7AD8" w:rsidP="008C7AD8">
            <w:pPr>
              <w:keepNext/>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4CB16A6">
                  <wp:extent cx="1554480" cy="1645920"/>
                  <wp:effectExtent l="0" t="0" r="762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554480" cy="1645920"/>
                          </a:xfrm>
                          <a:prstGeom prst="rect">
                            <a:avLst/>
                          </a:prstGeom>
                          <a:noFill/>
                        </pic:spPr>
                      </pic:pic>
                    </a:graphicData>
                  </a:graphic>
                </wp:inline>
              </w:drawing>
            </w:r>
          </w:p>
        </w:tc>
      </w:tr>
      <w:tr w:rsidR="00D61F81" w:rsidTr="008C7AD8">
        <w:trPr>
          <w:cantSplit/>
        </w:trPr>
        <w:tc>
          <w:tcPr>
            <w:cnfStyle w:val="001000000000" w:firstRow="0" w:lastRow="0" w:firstColumn="1" w:lastColumn="0" w:oddVBand="0" w:evenVBand="0" w:oddHBand="0" w:evenHBand="0" w:firstRowFirstColumn="0" w:firstRowLastColumn="0" w:lastRowFirstColumn="0" w:lastRowLastColumn="0"/>
            <w:tcW w:w="1204" w:type="dxa"/>
          </w:tcPr>
          <w:p w:rsidR="00D61F81" w:rsidRPr="00D61F81" w:rsidRDefault="0037308E" w:rsidP="008C7AD8">
            <w:pPr>
              <w:keepNext/>
              <w:rPr>
                <w:b w:val="0"/>
                <w:i/>
              </w:rPr>
            </w:pPr>
            <w:r>
              <w:rPr>
                <w:b w:val="0"/>
                <w:i/>
              </w:rPr>
              <w:t>Typical</w:t>
            </w:r>
            <w:r w:rsidR="00D61F81">
              <w:rPr>
                <w:b w:val="0"/>
                <w:i/>
              </w:rPr>
              <w:t xml:space="preserve"> samples</w:t>
            </w:r>
          </w:p>
        </w:tc>
        <w:tc>
          <w:tcPr>
            <w:tcW w:w="2715" w:type="dxa"/>
          </w:tcPr>
          <w:p w:rsidR="00D61F81" w:rsidRDefault="00D61F81" w:rsidP="008C7AD8">
            <w:pPr>
              <w:keepNext/>
              <w:jc w:val="center"/>
              <w:cnfStyle w:val="000000000000" w:firstRow="0" w:lastRow="0" w:firstColumn="0" w:lastColumn="0" w:oddVBand="0" w:evenVBand="0" w:oddHBand="0" w:evenHBand="0" w:firstRowFirstColumn="0" w:firstRowLastColumn="0" w:lastRowFirstColumn="0" w:lastRowLastColumn="0"/>
            </w:pPr>
            <w:r>
              <w:t>most peat and leaves</w:t>
            </w:r>
          </w:p>
        </w:tc>
        <w:tc>
          <w:tcPr>
            <w:tcW w:w="2715" w:type="dxa"/>
          </w:tcPr>
          <w:p w:rsidR="00D61F81" w:rsidRDefault="00D61F81" w:rsidP="008C7AD8">
            <w:pPr>
              <w:keepNext/>
              <w:jc w:val="center"/>
              <w:cnfStyle w:val="000000000000" w:firstRow="0" w:lastRow="0" w:firstColumn="0" w:lastColumn="0" w:oddVBand="0" w:evenVBand="0" w:oddHBand="0" w:evenHBand="0" w:firstRowFirstColumn="0" w:firstRowLastColumn="0" w:lastRowFirstColumn="0" w:lastRowLastColumn="0"/>
            </w:pPr>
            <w:r>
              <w:t xml:space="preserve">fresh </w:t>
            </w:r>
            <w:r w:rsidRPr="00D61F81">
              <w:rPr>
                <w:i/>
              </w:rPr>
              <w:t>Sphagnum</w:t>
            </w:r>
          </w:p>
        </w:tc>
        <w:tc>
          <w:tcPr>
            <w:tcW w:w="2716" w:type="dxa"/>
          </w:tcPr>
          <w:p w:rsidR="00D61F81" w:rsidRDefault="00D61F81" w:rsidP="008C7AD8">
            <w:pPr>
              <w:keepNext/>
              <w:jc w:val="center"/>
              <w:cnfStyle w:val="000000000000" w:firstRow="0" w:lastRow="0" w:firstColumn="0" w:lastColumn="0" w:oddVBand="0" w:evenVBand="0" w:oddHBand="0" w:evenHBand="0" w:firstRowFirstColumn="0" w:firstRowLastColumn="0" w:lastRowFirstColumn="0" w:lastRowLastColumn="0"/>
            </w:pPr>
            <w:r>
              <w:t>wood</w:t>
            </w:r>
            <w:r w:rsidR="008C7AD8">
              <w:t xml:space="preserve"> and paper</w:t>
            </w:r>
          </w:p>
        </w:tc>
      </w:tr>
      <w:tr w:rsidR="00D61F81" w:rsidTr="008C7AD8">
        <w:trPr>
          <w:cantSplit/>
        </w:trPr>
        <w:tc>
          <w:tcPr>
            <w:cnfStyle w:val="001000000000" w:firstRow="0" w:lastRow="0" w:firstColumn="1" w:lastColumn="0" w:oddVBand="0" w:evenVBand="0" w:oddHBand="0" w:evenHBand="0" w:firstRowFirstColumn="0" w:firstRowLastColumn="0" w:lastRowFirstColumn="0" w:lastRowLastColumn="0"/>
            <w:tcW w:w="1204" w:type="dxa"/>
          </w:tcPr>
          <w:p w:rsidR="00D61F81" w:rsidRPr="00D61F81" w:rsidRDefault="00D61F81" w:rsidP="008C7AD8">
            <w:pPr>
              <w:keepNext/>
              <w:rPr>
                <w:b w:val="0"/>
                <w:i/>
              </w:rPr>
            </w:pPr>
            <w:r w:rsidRPr="00D61F81">
              <w:rPr>
                <w:b w:val="0"/>
                <w:i/>
              </w:rPr>
              <w:t>Specific criteria</w:t>
            </w:r>
          </w:p>
        </w:tc>
        <w:tc>
          <w:tcPr>
            <w:tcW w:w="2715" w:type="dxa"/>
          </w:tcPr>
          <w:p w:rsidR="00D61F81" w:rsidRDefault="00183E35" w:rsidP="008C7AD8">
            <w:pPr>
              <w:keepNext/>
              <w:jc w:val="center"/>
              <w:cnfStyle w:val="000000000000" w:firstRow="0" w:lastRow="0" w:firstColumn="0" w:lastColumn="0" w:oddVBand="0" w:evenVBand="0" w:oddHBand="0" w:evenHBand="0" w:firstRowFirstColumn="0" w:firstRowLastColumn="0" w:lastRowFirstColumn="0" w:lastRowLastColumn="0"/>
            </w:pPr>
            <w:r>
              <w:t>The maximum absorbance of the aliphatic region is close to 2920, and there is a local minimum between 2850 and 2920.</w:t>
            </w:r>
          </w:p>
        </w:tc>
        <w:tc>
          <w:tcPr>
            <w:tcW w:w="2715" w:type="dxa"/>
          </w:tcPr>
          <w:p w:rsidR="00D61F81" w:rsidRDefault="00183E35" w:rsidP="00971F8C">
            <w:pPr>
              <w:keepNext/>
              <w:jc w:val="center"/>
              <w:cnfStyle w:val="000000000000" w:firstRow="0" w:lastRow="0" w:firstColumn="0" w:lastColumn="0" w:oddVBand="0" w:evenVBand="0" w:oddHBand="0" w:evenHBand="0" w:firstRowFirstColumn="0" w:firstRowLastColumn="0" w:lastRowFirstColumn="0" w:lastRowLastColumn="0"/>
            </w:pPr>
            <w:r>
              <w:t>The maximum absorbance of the aliphatic region is close to 2920</w:t>
            </w:r>
            <w:r w:rsidR="00971F8C">
              <w:t>. T</w:t>
            </w:r>
            <w:r>
              <w:t xml:space="preserve">here is no local minimum between 2850 and 2920, </w:t>
            </w:r>
            <w:r w:rsidR="00971F8C">
              <w:t xml:space="preserve">but </w:t>
            </w:r>
            <w:r>
              <w:t xml:space="preserve">most of </w:t>
            </w:r>
            <w:r w:rsidR="00971F8C">
              <w:t xml:space="preserve">this region </w:t>
            </w:r>
            <w:r>
              <w:t xml:space="preserve">is below a straight line connecting these </w:t>
            </w:r>
            <w:r w:rsidR="00971F8C">
              <w:t>peaks</w:t>
            </w:r>
            <w:r>
              <w:t xml:space="preserve"> (i.e.</w:t>
            </w:r>
            <w:r w:rsidR="00971F8C">
              <w:t>,</w:t>
            </w:r>
            <w:r>
              <w:t xml:space="preserve"> concave up).</w:t>
            </w:r>
          </w:p>
        </w:tc>
        <w:tc>
          <w:tcPr>
            <w:tcW w:w="2716" w:type="dxa"/>
          </w:tcPr>
          <w:p w:rsidR="00D61F81" w:rsidRDefault="00E72FD9" w:rsidP="008C7AD8">
            <w:pPr>
              <w:keepNext/>
              <w:jc w:val="center"/>
              <w:cnfStyle w:val="000000000000" w:firstRow="0" w:lastRow="0" w:firstColumn="0" w:lastColumn="0" w:oddVBand="0" w:evenVBand="0" w:oddHBand="0" w:evenHBand="0" w:firstRowFirstColumn="0" w:firstRowLastColumn="0" w:lastRowFirstColumn="0" w:lastRowLastColumn="0"/>
            </w:pPr>
            <w:r>
              <w:t>The maximum absorbance of the aliphatic region is not close to 2920; or, it’s close to 2920, but most of the region between 2850–2920 is above a straight line connecting these points</w:t>
            </w:r>
            <w:r w:rsidR="00183E35">
              <w:t xml:space="preserve"> (i.e. concave down)</w:t>
            </w:r>
            <w:r>
              <w:t>.</w:t>
            </w:r>
          </w:p>
        </w:tc>
      </w:tr>
      <w:tr w:rsidR="00D61F81" w:rsidTr="008C7AD8">
        <w:trPr>
          <w:cantSplit/>
        </w:trPr>
        <w:tc>
          <w:tcPr>
            <w:cnfStyle w:val="001000000000" w:firstRow="0" w:lastRow="0" w:firstColumn="1" w:lastColumn="0" w:oddVBand="0" w:evenVBand="0" w:oddHBand="0" w:evenHBand="0" w:firstRowFirstColumn="0" w:firstRowLastColumn="0" w:lastRowFirstColumn="0" w:lastRowLastColumn="0"/>
            <w:tcW w:w="1204" w:type="dxa"/>
          </w:tcPr>
          <w:p w:rsidR="00D61F81" w:rsidRPr="00D61F81" w:rsidRDefault="00D61F81" w:rsidP="003738C2">
            <w:pPr>
              <w:rPr>
                <w:b w:val="0"/>
                <w:i/>
              </w:rPr>
            </w:pPr>
            <w:r w:rsidRPr="00D61F81">
              <w:rPr>
                <w:b w:val="0"/>
                <w:i/>
              </w:rPr>
              <w:t>Peak-finding procedure</w:t>
            </w:r>
          </w:p>
        </w:tc>
        <w:tc>
          <w:tcPr>
            <w:tcW w:w="2715" w:type="dxa"/>
          </w:tcPr>
          <w:p w:rsidR="00D61F81" w:rsidRDefault="00E72FD9" w:rsidP="00183E35">
            <w:pPr>
              <w:jc w:val="center"/>
              <w:cnfStyle w:val="000000000000" w:firstRow="0" w:lastRow="0" w:firstColumn="0" w:lastColumn="0" w:oddVBand="0" w:evenVBand="0" w:oddHBand="0" w:evenHBand="0" w:firstRowFirstColumn="0" w:firstRowLastColumn="0" w:lastRowFirstColumn="0" w:lastRowLastColumn="0"/>
            </w:pPr>
            <w:r w:rsidRPr="00183E35">
              <w:rPr>
                <w:u w:val="single"/>
              </w:rPr>
              <w:t>aliph29</w:t>
            </w:r>
            <w:r>
              <w:t xml:space="preserve">: </w:t>
            </w:r>
            <w:r w:rsidR="00183E35">
              <w:t>Maximum of baseline-corrected absorbance between 2900 and w</w:t>
            </w:r>
            <w:r w:rsidR="00183E35" w:rsidRPr="00183E35">
              <w:rPr>
                <w:vertAlign w:val="subscript"/>
              </w:rPr>
              <w:t>2</w:t>
            </w:r>
            <w:r w:rsidR="00183E35">
              <w:t>.</w:t>
            </w:r>
          </w:p>
          <w:p w:rsidR="00183E35" w:rsidRDefault="00183E35" w:rsidP="00183E35">
            <w:pPr>
              <w:jc w:val="center"/>
              <w:cnfStyle w:val="000000000000" w:firstRow="0" w:lastRow="0" w:firstColumn="0" w:lastColumn="0" w:oddVBand="0" w:evenVBand="0" w:oddHBand="0" w:evenHBand="0" w:firstRowFirstColumn="0" w:firstRowLastColumn="0" w:lastRowFirstColumn="0" w:lastRowLastColumn="0"/>
            </w:pPr>
            <w:r w:rsidRPr="00183E35">
              <w:rPr>
                <w:u w:val="single"/>
              </w:rPr>
              <w:t>trough28</w:t>
            </w:r>
            <w:r>
              <w:t>: Minimum of baseline-corrected absorbance between 2854 and aliph29.</w:t>
            </w:r>
          </w:p>
          <w:p w:rsidR="00183E35" w:rsidRDefault="00183E35" w:rsidP="00183E35">
            <w:pPr>
              <w:jc w:val="center"/>
              <w:cnfStyle w:val="000000000000" w:firstRow="0" w:lastRow="0" w:firstColumn="0" w:lastColumn="0" w:oddVBand="0" w:evenVBand="0" w:oddHBand="0" w:evenHBand="0" w:firstRowFirstColumn="0" w:firstRowLastColumn="0" w:lastRowFirstColumn="0" w:lastRowLastColumn="0"/>
            </w:pPr>
            <w:r w:rsidRPr="00183E35">
              <w:rPr>
                <w:u w:val="single"/>
              </w:rPr>
              <w:t>aliph28</w:t>
            </w:r>
            <w:r>
              <w:t>: Maximum of baseline-corrected absorbance between w</w:t>
            </w:r>
            <w:r w:rsidRPr="00183E35">
              <w:rPr>
                <w:vertAlign w:val="subscript"/>
              </w:rPr>
              <w:t>1</w:t>
            </w:r>
            <w:r>
              <w:t xml:space="preserve"> and trough28.</w:t>
            </w:r>
          </w:p>
        </w:tc>
        <w:tc>
          <w:tcPr>
            <w:tcW w:w="2715" w:type="dxa"/>
          </w:tcPr>
          <w:p w:rsidR="00183E35" w:rsidRDefault="00183E35" w:rsidP="00183E35">
            <w:pPr>
              <w:jc w:val="center"/>
              <w:cnfStyle w:val="000000000000" w:firstRow="0" w:lastRow="0" w:firstColumn="0" w:lastColumn="0" w:oddVBand="0" w:evenVBand="0" w:oddHBand="0" w:evenHBand="0" w:firstRowFirstColumn="0" w:firstRowLastColumn="0" w:lastRowFirstColumn="0" w:lastRowLastColumn="0"/>
            </w:pPr>
            <w:r w:rsidRPr="00183E35">
              <w:rPr>
                <w:u w:val="single"/>
              </w:rPr>
              <w:t>aliph29</w:t>
            </w:r>
            <w:r>
              <w:t>: Maximum of baseline-corrected absorbance between 2900 and w</w:t>
            </w:r>
            <w:r w:rsidRPr="00183E35">
              <w:rPr>
                <w:vertAlign w:val="subscript"/>
              </w:rPr>
              <w:t>2</w:t>
            </w:r>
            <w:r>
              <w:t>.</w:t>
            </w:r>
          </w:p>
          <w:p w:rsidR="00183E35" w:rsidRDefault="00183E35" w:rsidP="00183E35">
            <w:pPr>
              <w:jc w:val="center"/>
              <w:cnfStyle w:val="000000000000" w:firstRow="0" w:lastRow="0" w:firstColumn="0" w:lastColumn="0" w:oddVBand="0" w:evenVBand="0" w:oddHBand="0" w:evenHBand="0" w:firstRowFirstColumn="0" w:firstRowLastColumn="0" w:lastRowFirstColumn="0" w:lastRowLastColumn="0"/>
            </w:pPr>
            <w:r w:rsidRPr="00183E35">
              <w:rPr>
                <w:u w:val="single"/>
              </w:rPr>
              <w:t>trough28</w:t>
            </w:r>
            <w:r>
              <w:t>: Minimum of baseline-corrected absorbance between 2854 and aliph29.</w:t>
            </w:r>
          </w:p>
          <w:p w:rsidR="00D61F81" w:rsidRDefault="00183E35" w:rsidP="00F53A24">
            <w:pPr>
              <w:jc w:val="center"/>
              <w:cnfStyle w:val="000000000000" w:firstRow="0" w:lastRow="0" w:firstColumn="0" w:lastColumn="0" w:oddVBand="0" w:evenVBand="0" w:oddHBand="0" w:evenHBand="0" w:firstRowFirstColumn="0" w:firstRowLastColumn="0" w:lastRowFirstColumn="0" w:lastRowLastColumn="0"/>
            </w:pPr>
            <w:r w:rsidRPr="00183E35">
              <w:rPr>
                <w:u w:val="single"/>
              </w:rPr>
              <w:t>aliph28</w:t>
            </w:r>
            <w:r>
              <w:t xml:space="preserve">: </w:t>
            </w:r>
            <w:r w:rsidR="00F53A24">
              <w:t>Use default value of</w:t>
            </w:r>
            <w:r>
              <w:t xml:space="preserve"> 2850.</w:t>
            </w:r>
          </w:p>
        </w:tc>
        <w:tc>
          <w:tcPr>
            <w:tcW w:w="2716" w:type="dxa"/>
          </w:tcPr>
          <w:p w:rsidR="00D61F81" w:rsidRDefault="00D61F81" w:rsidP="00183E35">
            <w:pPr>
              <w:jc w:val="center"/>
              <w:cnfStyle w:val="000000000000" w:firstRow="0" w:lastRow="0" w:firstColumn="0" w:lastColumn="0" w:oddVBand="0" w:evenVBand="0" w:oddHBand="0" w:evenHBand="0" w:firstRowFirstColumn="0" w:firstRowLastColumn="0" w:lastRowFirstColumn="0" w:lastRowLastColumn="0"/>
            </w:pPr>
            <w:r>
              <w:t>Since it is one peak</w:t>
            </w:r>
            <w:r w:rsidR="00E72FD9">
              <w:t xml:space="preserve">, it is treated as such; i.e., aliph28, aliph29, and trough28 are identically assigned as </w:t>
            </w:r>
            <w:r w:rsidR="00183E35">
              <w:t>maximum of</w:t>
            </w:r>
            <w:r w:rsidR="00E72FD9">
              <w:t xml:space="preserve"> </w:t>
            </w:r>
            <w:r w:rsidR="001E4639">
              <w:t xml:space="preserve">the </w:t>
            </w:r>
            <w:r w:rsidR="00183E35">
              <w:t>baseline-corrected absorbance between w</w:t>
            </w:r>
            <w:r w:rsidR="00183E35" w:rsidRPr="00183E35">
              <w:rPr>
                <w:vertAlign w:val="subscript"/>
              </w:rPr>
              <w:t>1</w:t>
            </w:r>
            <w:r w:rsidR="00183E35">
              <w:t xml:space="preserve"> and w</w:t>
            </w:r>
            <w:r w:rsidR="00183E35" w:rsidRPr="00183E35">
              <w:rPr>
                <w:vertAlign w:val="subscript"/>
              </w:rPr>
              <w:t>2</w:t>
            </w:r>
            <w:r w:rsidR="00183E35">
              <w:t>.</w:t>
            </w:r>
          </w:p>
        </w:tc>
      </w:tr>
    </w:tbl>
    <w:p w:rsidR="008E0A8B" w:rsidRDefault="008E0A8B" w:rsidP="003738C2"/>
    <w:p w:rsidR="00D61F81" w:rsidRDefault="00531C21" w:rsidP="003738C2">
      <w:r>
        <w:t>A</w:t>
      </w:r>
      <w:r w:rsidR="00D61F81">
        <w:t>n “aliphatic separation index”</w:t>
      </w:r>
      <w:r>
        <w:t xml:space="preserve"> can be calculated as</w:t>
      </w:r>
      <w:r w:rsidR="00D61F81">
        <w:t xml:space="preserve"> </w:t>
      </w:r>
      <w:r>
        <w:t xml:space="preserve">either </w:t>
      </w:r>
      <w:r w:rsidR="00D61F81">
        <w:t>aliph28/trough28 or aliph29/trough28</w:t>
      </w:r>
      <w:r>
        <w:t>, where higher values indicate greater peak separation.</w:t>
      </w:r>
      <w:r w:rsidR="00D61F81">
        <w:t xml:space="preserve"> </w:t>
      </w:r>
      <w:r>
        <w:t>This</w:t>
      </w:r>
      <w:r w:rsidR="00D61F81">
        <w:t xml:space="preserve"> </w:t>
      </w:r>
      <w:r>
        <w:t>index</w:t>
      </w:r>
      <w:r w:rsidR="00D61F81">
        <w:t xml:space="preserve"> would </w:t>
      </w:r>
      <w:r>
        <w:t>equal 1 for one peak, and would be &gt;1 for two peaks.</w:t>
      </w:r>
    </w:p>
    <w:p w:rsidR="00652907" w:rsidRDefault="00C765F6" w:rsidP="003738C2">
      <w:r>
        <w:t>For the region containing the arom16, trough16, and acids</w:t>
      </w:r>
      <w:r w:rsidR="00522498">
        <w:t>, the arom16 peak is first found based on the maximum baseline-corrected absorbance between w</w:t>
      </w:r>
      <w:r w:rsidR="00522498" w:rsidRPr="00522498">
        <w:rPr>
          <w:vertAlign w:val="subscript"/>
        </w:rPr>
        <w:t>1</w:t>
      </w:r>
      <w:r w:rsidR="00522498">
        <w:t xml:space="preserve"> and 1660</w:t>
      </w:r>
      <w:r w:rsidR="00522498" w:rsidRPr="00F53A24">
        <w:t xml:space="preserve">. An initial guess for trough16 </w:t>
      </w:r>
      <w:r w:rsidR="00183777" w:rsidRPr="00F53A24">
        <w:t xml:space="preserve">(tr.ini) </w:t>
      </w:r>
      <w:r w:rsidR="00522498" w:rsidRPr="00F53A24">
        <w:t xml:space="preserve">is then found within </w:t>
      </w:r>
      <w:r w:rsidR="00094E8F" w:rsidRPr="00F53A24">
        <w:t>an</w:t>
      </w:r>
      <w:r w:rsidR="00522498" w:rsidRPr="00F53A24">
        <w:t xml:space="preserve"> expected region (which varies depending on the </w:t>
      </w:r>
      <w:r w:rsidR="00183777" w:rsidRPr="00F53A24">
        <w:t>locations</w:t>
      </w:r>
      <w:r w:rsidR="00522498" w:rsidRPr="00F53A24">
        <w:t xml:space="preserve"> of arom16 and w</w:t>
      </w:r>
      <w:r w:rsidR="00522498" w:rsidRPr="00F53A24">
        <w:rPr>
          <w:vertAlign w:val="subscript"/>
        </w:rPr>
        <w:t>2</w:t>
      </w:r>
      <w:r w:rsidR="00522498" w:rsidRPr="00F53A24">
        <w:t>)</w:t>
      </w:r>
      <w:r w:rsidR="00094E8F" w:rsidRPr="00F53A24">
        <w:t xml:space="preserve"> using procedures similar to finding baseline endpoints.</w:t>
      </w:r>
      <w:r w:rsidR="00522498" w:rsidRPr="00F53A24">
        <w:t xml:space="preserve"> </w:t>
      </w:r>
      <w:r w:rsidR="00522498">
        <w:t xml:space="preserve">The type of acids peak is then determined before finding </w:t>
      </w:r>
      <w:r w:rsidR="00183777">
        <w:t>its location and the location of trough16</w:t>
      </w:r>
      <w:r w:rsidR="00531C21">
        <w:t>.</w:t>
      </w:r>
    </w:p>
    <w:p w:rsidR="008C7AD8" w:rsidRDefault="008C7AD8" w:rsidP="003738C2"/>
    <w:p w:rsidR="008C7AD8" w:rsidRDefault="00E07598" w:rsidP="008C7AD8">
      <w:pPr>
        <w:keepNext/>
      </w:pPr>
      <w:r>
        <w:rPr>
          <w:b/>
        </w:rPr>
        <w:lastRenderedPageBreak/>
        <w:t>Table S</w:t>
      </w:r>
      <w:r w:rsidR="008C7AD8" w:rsidRPr="008C7AD8">
        <w:rPr>
          <w:b/>
        </w:rPr>
        <w:t>4.</w:t>
      </w:r>
      <w:r w:rsidR="008C7AD8">
        <w:t xml:space="preserve"> Types of organic acid peaks.</w:t>
      </w:r>
    </w:p>
    <w:p w:rsidR="00652907" w:rsidRDefault="00652907" w:rsidP="008C7AD8">
      <w:pPr>
        <w:keepNext/>
      </w:pPr>
    </w:p>
    <w:tbl>
      <w:tblPr>
        <w:tblStyle w:val="GridTable1Light"/>
        <w:tblW w:w="0" w:type="auto"/>
        <w:tblLook w:val="04A0" w:firstRow="1" w:lastRow="0" w:firstColumn="1" w:lastColumn="0" w:noHBand="0" w:noVBand="1"/>
      </w:tblPr>
      <w:tblGrid>
        <w:gridCol w:w="1204"/>
        <w:gridCol w:w="2715"/>
        <w:gridCol w:w="2715"/>
        <w:gridCol w:w="2716"/>
      </w:tblGrid>
      <w:tr w:rsidR="008C7AD8" w:rsidTr="00F36DBC">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1204" w:type="dxa"/>
          </w:tcPr>
          <w:p w:rsidR="008C7AD8" w:rsidRPr="00D61F81" w:rsidRDefault="008C7AD8" w:rsidP="008C7AD8">
            <w:pPr>
              <w:keepNext/>
              <w:rPr>
                <w:b w:val="0"/>
                <w:i/>
              </w:rPr>
            </w:pPr>
            <w:proofErr w:type="spellStart"/>
            <w:r>
              <w:rPr>
                <w:b w:val="0"/>
                <w:i/>
              </w:rPr>
              <w:t>acids</w:t>
            </w:r>
            <w:r w:rsidRPr="00D61F81">
              <w:rPr>
                <w:b w:val="0"/>
                <w:i/>
              </w:rPr>
              <w:t>.type</w:t>
            </w:r>
            <w:proofErr w:type="spellEnd"/>
          </w:p>
        </w:tc>
        <w:tc>
          <w:tcPr>
            <w:tcW w:w="2715" w:type="dxa"/>
          </w:tcPr>
          <w:p w:rsidR="008C7AD8" w:rsidRDefault="008C7AD8" w:rsidP="00F36DBC">
            <w:pPr>
              <w:keepNext/>
              <w:jc w:val="center"/>
              <w:cnfStyle w:val="100000000000" w:firstRow="1" w:lastRow="0" w:firstColumn="0" w:lastColumn="0" w:oddVBand="0" w:evenVBand="0" w:oddHBand="0" w:evenHBand="0" w:firstRowFirstColumn="0" w:firstRowLastColumn="0" w:lastRowFirstColumn="0" w:lastRowLastColumn="0"/>
            </w:pPr>
            <w:r>
              <w:t>peak</w:t>
            </w:r>
          </w:p>
        </w:tc>
        <w:tc>
          <w:tcPr>
            <w:tcW w:w="2715" w:type="dxa"/>
          </w:tcPr>
          <w:p w:rsidR="008C7AD8" w:rsidRDefault="008C7AD8" w:rsidP="00F36DBC">
            <w:pPr>
              <w:keepNext/>
              <w:jc w:val="center"/>
              <w:cnfStyle w:val="100000000000" w:firstRow="1" w:lastRow="0" w:firstColumn="0" w:lastColumn="0" w:oddVBand="0" w:evenVBand="0" w:oddHBand="0" w:evenHBand="0" w:firstRowFirstColumn="0" w:firstRowLastColumn="0" w:lastRowFirstColumn="0" w:lastRowLastColumn="0"/>
            </w:pPr>
            <w:r>
              <w:t>shoulder</w:t>
            </w:r>
          </w:p>
        </w:tc>
        <w:tc>
          <w:tcPr>
            <w:tcW w:w="2716" w:type="dxa"/>
          </w:tcPr>
          <w:p w:rsidR="008C7AD8" w:rsidRDefault="008C7AD8" w:rsidP="00F36DBC">
            <w:pPr>
              <w:keepNext/>
              <w:jc w:val="center"/>
              <w:cnfStyle w:val="100000000000" w:firstRow="1" w:lastRow="0" w:firstColumn="0" w:lastColumn="0" w:oddVBand="0" w:evenVBand="0" w:oddHBand="0" w:evenHBand="0" w:firstRowFirstColumn="0" w:firstRowLastColumn="0" w:lastRowFirstColumn="0" w:lastRowLastColumn="0"/>
            </w:pPr>
            <w:r>
              <w:t>no peak</w:t>
            </w:r>
          </w:p>
        </w:tc>
      </w:tr>
      <w:tr w:rsidR="008C7AD8" w:rsidTr="00F36DBC">
        <w:trPr>
          <w:cantSplit/>
        </w:trPr>
        <w:tc>
          <w:tcPr>
            <w:cnfStyle w:val="001000000000" w:firstRow="0" w:lastRow="0" w:firstColumn="1" w:lastColumn="0" w:oddVBand="0" w:evenVBand="0" w:oddHBand="0" w:evenHBand="0" w:firstRowFirstColumn="0" w:firstRowLastColumn="0" w:lastRowFirstColumn="0" w:lastRowLastColumn="0"/>
            <w:tcW w:w="1204" w:type="dxa"/>
          </w:tcPr>
          <w:p w:rsidR="008C7AD8" w:rsidRPr="00D61F81" w:rsidRDefault="008C7AD8" w:rsidP="00F36DBC">
            <w:pPr>
              <w:keepNext/>
              <w:rPr>
                <w:b w:val="0"/>
                <w:i/>
              </w:rPr>
            </w:pPr>
            <w:r>
              <w:rPr>
                <w:b w:val="0"/>
                <w:i/>
              </w:rPr>
              <w:t>Image</w:t>
            </w:r>
          </w:p>
        </w:tc>
        <w:tc>
          <w:tcPr>
            <w:tcW w:w="2715" w:type="dxa"/>
          </w:tcPr>
          <w:p w:rsidR="008C7AD8" w:rsidRDefault="00F77C00" w:rsidP="00F36DBC">
            <w:pPr>
              <w:keepNext/>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847604">
                  <wp:extent cx="1463040" cy="1554480"/>
                  <wp:effectExtent l="0" t="0" r="3810" b="762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63040" cy="1554480"/>
                          </a:xfrm>
                          <a:prstGeom prst="rect">
                            <a:avLst/>
                          </a:prstGeom>
                          <a:noFill/>
                        </pic:spPr>
                      </pic:pic>
                    </a:graphicData>
                  </a:graphic>
                </wp:inline>
              </w:drawing>
            </w:r>
          </w:p>
        </w:tc>
        <w:tc>
          <w:tcPr>
            <w:tcW w:w="2715" w:type="dxa"/>
          </w:tcPr>
          <w:p w:rsidR="008C7AD8" w:rsidRDefault="00360E19" w:rsidP="00F36DBC">
            <w:pPr>
              <w:keepNext/>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D69F32">
                  <wp:extent cx="1463040" cy="1554480"/>
                  <wp:effectExtent l="0" t="0" r="381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3040" cy="1554480"/>
                          </a:xfrm>
                          <a:prstGeom prst="rect">
                            <a:avLst/>
                          </a:prstGeom>
                          <a:noFill/>
                        </pic:spPr>
                      </pic:pic>
                    </a:graphicData>
                  </a:graphic>
                </wp:inline>
              </w:drawing>
            </w:r>
          </w:p>
        </w:tc>
        <w:tc>
          <w:tcPr>
            <w:tcW w:w="2716" w:type="dxa"/>
          </w:tcPr>
          <w:p w:rsidR="008C7AD8" w:rsidRDefault="00ED7357" w:rsidP="00F36DBC">
            <w:pPr>
              <w:keepNext/>
              <w:jc w:val="center"/>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A19DBBA">
                  <wp:extent cx="1463040" cy="1554480"/>
                  <wp:effectExtent l="0" t="0" r="3810" b="762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463040" cy="1554480"/>
                          </a:xfrm>
                          <a:prstGeom prst="rect">
                            <a:avLst/>
                          </a:prstGeom>
                          <a:noFill/>
                        </pic:spPr>
                      </pic:pic>
                    </a:graphicData>
                  </a:graphic>
                </wp:inline>
              </w:drawing>
            </w:r>
          </w:p>
        </w:tc>
      </w:tr>
      <w:tr w:rsidR="008C7AD8" w:rsidTr="00F36DBC">
        <w:trPr>
          <w:cantSplit/>
        </w:trPr>
        <w:tc>
          <w:tcPr>
            <w:cnfStyle w:val="001000000000" w:firstRow="0" w:lastRow="0" w:firstColumn="1" w:lastColumn="0" w:oddVBand="0" w:evenVBand="0" w:oddHBand="0" w:evenHBand="0" w:firstRowFirstColumn="0" w:firstRowLastColumn="0" w:lastRowFirstColumn="0" w:lastRowLastColumn="0"/>
            <w:tcW w:w="1204" w:type="dxa"/>
          </w:tcPr>
          <w:p w:rsidR="008C7AD8" w:rsidRPr="00D61F81" w:rsidRDefault="008C7AD8" w:rsidP="00F36DBC">
            <w:pPr>
              <w:keepNext/>
              <w:rPr>
                <w:b w:val="0"/>
                <w:i/>
              </w:rPr>
            </w:pPr>
            <w:r>
              <w:rPr>
                <w:b w:val="0"/>
                <w:i/>
              </w:rPr>
              <w:t>Typical samples</w:t>
            </w:r>
          </w:p>
        </w:tc>
        <w:tc>
          <w:tcPr>
            <w:tcW w:w="2715" w:type="dxa"/>
          </w:tcPr>
          <w:p w:rsidR="008C7AD8" w:rsidRDefault="00870371" w:rsidP="00F36DBC">
            <w:pPr>
              <w:keepNext/>
              <w:jc w:val="center"/>
              <w:cnfStyle w:val="000000000000" w:firstRow="0" w:lastRow="0" w:firstColumn="0" w:lastColumn="0" w:oddVBand="0" w:evenVBand="0" w:oddHBand="0" w:evenHBand="0" w:firstRowFirstColumn="0" w:firstRowLastColumn="0" w:lastRowFirstColumn="0" w:lastRowLastColumn="0"/>
            </w:pPr>
            <w:r>
              <w:t>plants and acidic peat (e.g., bogs)</w:t>
            </w:r>
          </w:p>
        </w:tc>
        <w:tc>
          <w:tcPr>
            <w:tcW w:w="2715" w:type="dxa"/>
          </w:tcPr>
          <w:p w:rsidR="008C7AD8" w:rsidRDefault="00870371" w:rsidP="00F36DBC">
            <w:pPr>
              <w:keepNext/>
              <w:jc w:val="center"/>
              <w:cnfStyle w:val="000000000000" w:firstRow="0" w:lastRow="0" w:firstColumn="0" w:lastColumn="0" w:oddVBand="0" w:evenVBand="0" w:oddHBand="0" w:evenHBand="0" w:firstRowFirstColumn="0" w:firstRowLastColumn="0" w:lastRowFirstColumn="0" w:lastRowLastColumn="0"/>
            </w:pPr>
            <w:r>
              <w:t>slightly acidic peat (e.g., northern fens)</w:t>
            </w:r>
          </w:p>
        </w:tc>
        <w:tc>
          <w:tcPr>
            <w:tcW w:w="2716" w:type="dxa"/>
          </w:tcPr>
          <w:p w:rsidR="008C7AD8" w:rsidRDefault="00360E19" w:rsidP="00F36DBC">
            <w:pPr>
              <w:keepNext/>
              <w:jc w:val="center"/>
              <w:cnfStyle w:val="000000000000" w:firstRow="0" w:lastRow="0" w:firstColumn="0" w:lastColumn="0" w:oddVBand="0" w:evenVBand="0" w:oddHBand="0" w:evenHBand="0" w:firstRowFirstColumn="0" w:firstRowLastColumn="0" w:lastRowFirstColumn="0" w:lastRowLastColumn="0"/>
            </w:pPr>
            <w:r>
              <w:t>slightly acidic to neutral</w:t>
            </w:r>
            <w:r w:rsidR="00870371">
              <w:t xml:space="preserve"> peat (e.g.</w:t>
            </w:r>
            <w:r>
              <w:t>,</w:t>
            </w:r>
            <w:r w:rsidR="00870371">
              <w:t xml:space="preserve"> Everglades; very deep samples)</w:t>
            </w:r>
          </w:p>
        </w:tc>
      </w:tr>
      <w:tr w:rsidR="008C7AD8" w:rsidTr="00F36DBC">
        <w:trPr>
          <w:cantSplit/>
        </w:trPr>
        <w:tc>
          <w:tcPr>
            <w:cnfStyle w:val="001000000000" w:firstRow="0" w:lastRow="0" w:firstColumn="1" w:lastColumn="0" w:oddVBand="0" w:evenVBand="0" w:oddHBand="0" w:evenHBand="0" w:firstRowFirstColumn="0" w:firstRowLastColumn="0" w:lastRowFirstColumn="0" w:lastRowLastColumn="0"/>
            <w:tcW w:w="1204" w:type="dxa"/>
          </w:tcPr>
          <w:p w:rsidR="008C7AD8" w:rsidRPr="00D61F81" w:rsidRDefault="008C7AD8" w:rsidP="00F36DBC">
            <w:pPr>
              <w:keepNext/>
              <w:rPr>
                <w:b w:val="0"/>
                <w:i/>
              </w:rPr>
            </w:pPr>
            <w:r w:rsidRPr="00D61F81">
              <w:rPr>
                <w:b w:val="0"/>
                <w:i/>
              </w:rPr>
              <w:t>Specific criteria</w:t>
            </w:r>
          </w:p>
        </w:tc>
        <w:tc>
          <w:tcPr>
            <w:tcW w:w="2715" w:type="dxa"/>
          </w:tcPr>
          <w:p w:rsidR="008C7AD8" w:rsidRDefault="00531C21" w:rsidP="00531C21">
            <w:pPr>
              <w:keepNext/>
              <w:jc w:val="center"/>
              <w:cnfStyle w:val="000000000000" w:firstRow="0" w:lastRow="0" w:firstColumn="0" w:lastColumn="0" w:oddVBand="0" w:evenVBand="0" w:oddHBand="0" w:evenHBand="0" w:firstRowFirstColumn="0" w:firstRowLastColumn="0" w:lastRowFirstColumn="0" w:lastRowLastColumn="0"/>
            </w:pPr>
            <w:proofErr w:type="gramStart"/>
            <w:r>
              <w:t>tr.ini</w:t>
            </w:r>
            <w:proofErr w:type="gramEnd"/>
            <w:r>
              <w:t xml:space="preserve"> is a local minimum</w:t>
            </w:r>
            <w:r w:rsidR="00183777">
              <w:t>.</w:t>
            </w:r>
          </w:p>
        </w:tc>
        <w:tc>
          <w:tcPr>
            <w:tcW w:w="2715" w:type="dxa"/>
          </w:tcPr>
          <w:p w:rsidR="008C7AD8" w:rsidRDefault="00531C21" w:rsidP="00531C21">
            <w:pPr>
              <w:keepNext/>
              <w:jc w:val="center"/>
              <w:cnfStyle w:val="000000000000" w:firstRow="0" w:lastRow="0" w:firstColumn="0" w:lastColumn="0" w:oddVBand="0" w:evenVBand="0" w:oddHBand="0" w:evenHBand="0" w:firstRowFirstColumn="0" w:firstRowLastColumn="0" w:lastRowFirstColumn="0" w:lastRowLastColumn="0"/>
            </w:pPr>
            <w:r>
              <w:t>tr.ini is not a local minimum, but</w:t>
            </w:r>
            <w:r w:rsidR="00094E8F">
              <w:t xml:space="preserve"> a “shoulder” acids peak can still be found</w:t>
            </w:r>
            <w:r>
              <w:t xml:space="preserve"> based on</w:t>
            </w:r>
            <w:r w:rsidR="00094E8F">
              <w:t xml:space="preserve"> </w:t>
            </w:r>
            <w:r w:rsidR="00183777">
              <w:t xml:space="preserve">where the second derivative </w:t>
            </w:r>
            <w:r>
              <w:t xml:space="preserve">above tr.ini </w:t>
            </w:r>
            <w:r w:rsidR="00183777">
              <w:t>is negative (concave down).</w:t>
            </w:r>
          </w:p>
        </w:tc>
        <w:tc>
          <w:tcPr>
            <w:tcW w:w="2716" w:type="dxa"/>
          </w:tcPr>
          <w:p w:rsidR="008C7AD8" w:rsidRDefault="00531C21" w:rsidP="00531C21">
            <w:pPr>
              <w:keepNext/>
              <w:jc w:val="center"/>
              <w:cnfStyle w:val="000000000000" w:firstRow="0" w:lastRow="0" w:firstColumn="0" w:lastColumn="0" w:oddVBand="0" w:evenVBand="0" w:oddHBand="0" w:evenHBand="0" w:firstRowFirstColumn="0" w:firstRowLastColumn="0" w:lastRowFirstColumn="0" w:lastRowLastColumn="0"/>
            </w:pPr>
            <w:proofErr w:type="gramStart"/>
            <w:r>
              <w:t>tr.ini</w:t>
            </w:r>
            <w:proofErr w:type="gramEnd"/>
            <w:r>
              <w:t xml:space="preserve"> is not a local minimum</w:t>
            </w:r>
            <w:r w:rsidR="00094E8F">
              <w:t>,</w:t>
            </w:r>
            <w:r>
              <w:t xml:space="preserve"> and</w:t>
            </w:r>
            <w:r w:rsidR="00094E8F">
              <w:t xml:space="preserve"> </w:t>
            </w:r>
            <w:r w:rsidR="00183777">
              <w:t>the second derivative above tr.ini is always positive</w:t>
            </w:r>
            <w:r w:rsidR="002775F0">
              <w:t xml:space="preserve"> (concave up)</w:t>
            </w:r>
            <w:r w:rsidR="00183777">
              <w:t>, such that no acids peak can be found.</w:t>
            </w:r>
          </w:p>
        </w:tc>
      </w:tr>
      <w:tr w:rsidR="008C7AD8" w:rsidTr="00F36DBC">
        <w:trPr>
          <w:cantSplit/>
        </w:trPr>
        <w:tc>
          <w:tcPr>
            <w:cnfStyle w:val="001000000000" w:firstRow="0" w:lastRow="0" w:firstColumn="1" w:lastColumn="0" w:oddVBand="0" w:evenVBand="0" w:oddHBand="0" w:evenHBand="0" w:firstRowFirstColumn="0" w:firstRowLastColumn="0" w:lastRowFirstColumn="0" w:lastRowLastColumn="0"/>
            <w:tcW w:w="1204" w:type="dxa"/>
          </w:tcPr>
          <w:p w:rsidR="008C7AD8" w:rsidRPr="00D61F81" w:rsidRDefault="008C7AD8" w:rsidP="00F36DBC">
            <w:pPr>
              <w:rPr>
                <w:b w:val="0"/>
                <w:i/>
              </w:rPr>
            </w:pPr>
            <w:r w:rsidRPr="00D61F81">
              <w:rPr>
                <w:b w:val="0"/>
                <w:i/>
              </w:rPr>
              <w:t>Peak-finding procedure</w:t>
            </w:r>
          </w:p>
        </w:tc>
        <w:tc>
          <w:tcPr>
            <w:tcW w:w="2715" w:type="dxa"/>
          </w:tcPr>
          <w:p w:rsidR="008C7AD8" w:rsidRDefault="00F53A24" w:rsidP="00F53A24">
            <w:pPr>
              <w:jc w:val="center"/>
              <w:cnfStyle w:val="000000000000" w:firstRow="0" w:lastRow="0" w:firstColumn="0" w:lastColumn="0" w:oddVBand="0" w:evenVBand="0" w:oddHBand="0" w:evenHBand="0" w:firstRowFirstColumn="0" w:firstRowLastColumn="0" w:lastRowFirstColumn="0" w:lastRowLastColumn="0"/>
            </w:pPr>
            <w:proofErr w:type="gramStart"/>
            <w:r w:rsidRPr="00F53A24">
              <w:rPr>
                <w:u w:val="single"/>
              </w:rPr>
              <w:t>acids</w:t>
            </w:r>
            <w:proofErr w:type="gramEnd"/>
            <w:r>
              <w:t xml:space="preserve">: Maximum of baseline-corrected absorbance above tr.ini or 1685 (whichever is greater). </w:t>
            </w:r>
          </w:p>
          <w:p w:rsidR="00F53A24" w:rsidRDefault="00F53A24" w:rsidP="00F53A24">
            <w:pPr>
              <w:jc w:val="center"/>
              <w:cnfStyle w:val="000000000000" w:firstRow="0" w:lastRow="0" w:firstColumn="0" w:lastColumn="0" w:oddVBand="0" w:evenVBand="0" w:oddHBand="0" w:evenHBand="0" w:firstRowFirstColumn="0" w:firstRowLastColumn="0" w:lastRowFirstColumn="0" w:lastRowLastColumn="0"/>
            </w:pPr>
            <w:r w:rsidRPr="00F53A24">
              <w:rPr>
                <w:u w:val="single"/>
              </w:rPr>
              <w:t>trough16</w:t>
            </w:r>
            <w:r>
              <w:t>: Minimum of baseline-corrected absorbance between arom16 and acids.</w:t>
            </w:r>
          </w:p>
        </w:tc>
        <w:tc>
          <w:tcPr>
            <w:tcW w:w="2715" w:type="dxa"/>
          </w:tcPr>
          <w:p w:rsidR="008C7AD8" w:rsidRDefault="00F53A24" w:rsidP="00F53A24">
            <w:pPr>
              <w:jc w:val="center"/>
              <w:cnfStyle w:val="000000000000" w:firstRow="0" w:lastRow="0" w:firstColumn="0" w:lastColumn="0" w:oddVBand="0" w:evenVBand="0" w:oddHBand="0" w:evenHBand="0" w:firstRowFirstColumn="0" w:firstRowLastColumn="0" w:lastRowFirstColumn="0" w:lastRowLastColumn="0"/>
            </w:pPr>
            <w:proofErr w:type="gramStart"/>
            <w:r w:rsidRPr="00F53A24">
              <w:rPr>
                <w:u w:val="single"/>
              </w:rPr>
              <w:t>acids</w:t>
            </w:r>
            <w:proofErr w:type="gramEnd"/>
            <w:r>
              <w:t>: Minimum of second derivative above tr.ini or 1685 (whichever is greater).</w:t>
            </w:r>
          </w:p>
          <w:p w:rsidR="00F53A24" w:rsidRDefault="00F53A24" w:rsidP="00F53A24">
            <w:pPr>
              <w:jc w:val="center"/>
              <w:cnfStyle w:val="000000000000" w:firstRow="0" w:lastRow="0" w:firstColumn="0" w:lastColumn="0" w:oddVBand="0" w:evenVBand="0" w:oddHBand="0" w:evenHBand="0" w:firstRowFirstColumn="0" w:firstRowLastColumn="0" w:lastRowFirstColumn="0" w:lastRowLastColumn="0"/>
            </w:pPr>
            <w:r w:rsidRPr="00F53A24">
              <w:rPr>
                <w:u w:val="single"/>
              </w:rPr>
              <w:t>trough16</w:t>
            </w:r>
            <w:r>
              <w:t>: Use tr.ini.</w:t>
            </w:r>
          </w:p>
        </w:tc>
        <w:tc>
          <w:tcPr>
            <w:tcW w:w="2716" w:type="dxa"/>
          </w:tcPr>
          <w:p w:rsidR="008C7AD8" w:rsidRDefault="00F53A24" w:rsidP="00F36DBC">
            <w:pPr>
              <w:jc w:val="center"/>
              <w:cnfStyle w:val="000000000000" w:firstRow="0" w:lastRow="0" w:firstColumn="0" w:lastColumn="0" w:oddVBand="0" w:evenVBand="0" w:oddHBand="0" w:evenHBand="0" w:firstRowFirstColumn="0" w:firstRowLastColumn="0" w:lastRowFirstColumn="0" w:lastRowLastColumn="0"/>
            </w:pPr>
            <w:proofErr w:type="gramStart"/>
            <w:r w:rsidRPr="00F53A24">
              <w:rPr>
                <w:u w:val="single"/>
              </w:rPr>
              <w:t>acids</w:t>
            </w:r>
            <w:proofErr w:type="gramEnd"/>
            <w:r>
              <w:t>: Use default value of 1725.</w:t>
            </w:r>
          </w:p>
          <w:p w:rsidR="00F53A24" w:rsidRDefault="00F53A24" w:rsidP="00F36DBC">
            <w:pPr>
              <w:jc w:val="center"/>
              <w:cnfStyle w:val="000000000000" w:firstRow="0" w:lastRow="0" w:firstColumn="0" w:lastColumn="0" w:oddVBand="0" w:evenVBand="0" w:oddHBand="0" w:evenHBand="0" w:firstRowFirstColumn="0" w:firstRowLastColumn="0" w:lastRowFirstColumn="0" w:lastRowLastColumn="0"/>
            </w:pPr>
            <w:r w:rsidRPr="00F53A24">
              <w:rPr>
                <w:u w:val="single"/>
              </w:rPr>
              <w:t>trough16</w:t>
            </w:r>
            <w:r>
              <w:t>: Use default value of 1685.</w:t>
            </w:r>
          </w:p>
          <w:p w:rsidR="00F53A24" w:rsidRDefault="00F53A24" w:rsidP="00F36DBC">
            <w:pPr>
              <w:jc w:val="center"/>
              <w:cnfStyle w:val="000000000000" w:firstRow="0" w:lastRow="0" w:firstColumn="0" w:lastColumn="0" w:oddVBand="0" w:evenVBand="0" w:oddHBand="0" w:evenHBand="0" w:firstRowFirstColumn="0" w:firstRowLastColumn="0" w:lastRowFirstColumn="0" w:lastRowLastColumn="0"/>
            </w:pPr>
          </w:p>
        </w:tc>
      </w:tr>
    </w:tbl>
    <w:p w:rsidR="00652907" w:rsidRDefault="00652907" w:rsidP="003738C2"/>
    <w:p w:rsidR="001A6239" w:rsidRDefault="008C7AD8" w:rsidP="003738C2">
      <w:r>
        <w:t>In addition to these designations, the label “negative” is applied</w:t>
      </w:r>
      <w:r w:rsidR="00EF502E">
        <w:t xml:space="preserve"> to </w:t>
      </w:r>
      <w:proofErr w:type="spellStart"/>
      <w:r w:rsidR="00EF502E">
        <w:t>acids.type</w:t>
      </w:r>
      <w:proofErr w:type="spellEnd"/>
      <w:r>
        <w:t xml:space="preserve"> if </w:t>
      </w:r>
      <w:r w:rsidR="00ED7357">
        <w:t xml:space="preserve">the baseline-corrected absorbance of </w:t>
      </w:r>
      <w:r>
        <w:t>trough16 or acids</w:t>
      </w:r>
      <w:r w:rsidR="00531C21">
        <w:t xml:space="preserve"> (or both)</w:t>
      </w:r>
      <w:r>
        <w:t xml:space="preserve"> </w:t>
      </w:r>
      <w:r w:rsidR="00ED7357">
        <w:t>is negative</w:t>
      </w:r>
      <w:r>
        <w:t xml:space="preserve">, as </w:t>
      </w:r>
      <w:r w:rsidR="00531C21">
        <w:t xml:space="preserve">often </w:t>
      </w:r>
      <w:r>
        <w:t>occurs when th</w:t>
      </w:r>
      <w:r w:rsidR="00870371">
        <w:t>e acids peak is extremely small relat</w:t>
      </w:r>
      <w:r w:rsidR="00EF502E">
        <w:t>ive to arom16 (causing the spectrum to dip below the baseline).</w:t>
      </w:r>
    </w:p>
    <w:p w:rsidR="00531C21" w:rsidRDefault="00531C21" w:rsidP="003738C2"/>
    <w:p w:rsidR="001A6239" w:rsidRPr="003738C2" w:rsidRDefault="001A6239" w:rsidP="003738C2">
      <w:r>
        <w:t>An “organic acid index” can be calculated as the ratio of acids/trough16, with higher values indicating higher organic acid content. If the peak type is labeled as “negative,” this index should not be calculated for the baseline-corrected peaks (which would then give unpredictable results), but it can still be calculated for peaks without the baseline corrections.</w:t>
      </w:r>
    </w:p>
    <w:sectPr w:rsidR="001A6239" w:rsidRPr="003738C2" w:rsidSect="008F1975">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30459" w:rsidRDefault="00430459" w:rsidP="006E5804">
      <w:r>
        <w:separator/>
      </w:r>
    </w:p>
  </w:endnote>
  <w:endnote w:type="continuationSeparator" w:id="0">
    <w:p w:rsidR="00430459" w:rsidRDefault="00430459" w:rsidP="006E58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2981362"/>
      <w:docPartObj>
        <w:docPartGallery w:val="Page Numbers (Bottom of Page)"/>
        <w:docPartUnique/>
      </w:docPartObj>
    </w:sdtPr>
    <w:sdtEndPr>
      <w:rPr>
        <w:noProof/>
      </w:rPr>
    </w:sdtEndPr>
    <w:sdtContent>
      <w:p w:rsidR="006E5804" w:rsidRDefault="006E5804" w:rsidP="006E5804">
        <w:pPr>
          <w:pStyle w:val="Footer"/>
          <w:jc w:val="center"/>
        </w:pPr>
        <w:r>
          <w:fldChar w:fldCharType="begin"/>
        </w:r>
        <w:r>
          <w:instrText xml:space="preserve"> PAGE   \* MERGEFORMAT </w:instrText>
        </w:r>
        <w:r>
          <w:fldChar w:fldCharType="separate"/>
        </w:r>
        <w:r w:rsidR="002263A8">
          <w:rPr>
            <w:noProof/>
          </w:rPr>
          <w:t>6</w:t>
        </w:r>
        <w:r>
          <w:rPr>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30459" w:rsidRDefault="00430459" w:rsidP="006E5804">
      <w:r>
        <w:separator/>
      </w:r>
    </w:p>
  </w:footnote>
  <w:footnote w:type="continuationSeparator" w:id="0">
    <w:p w:rsidR="00430459" w:rsidRDefault="00430459" w:rsidP="006E580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E771CBB"/>
    <w:multiLevelType w:val="multilevel"/>
    <w:tmpl w:val="4AF28AB2"/>
    <w:lvl w:ilvl="0">
      <w:start w:val="1"/>
      <w:numFmt w:val="decimal"/>
      <w:pStyle w:val="Heading1"/>
      <w:lvlText w:val="%1."/>
      <w:lvlJc w:val="left"/>
      <w:pPr>
        <w:ind w:left="288" w:hanging="288"/>
      </w:pPr>
      <w:rPr>
        <w:rFonts w:cs="Times New Roman" w:hint="default"/>
      </w:rPr>
    </w:lvl>
    <w:lvl w:ilvl="1">
      <w:start w:val="1"/>
      <w:numFmt w:val="decimal"/>
      <w:pStyle w:val="Heading2"/>
      <w:lvlText w:val="%1.%2."/>
      <w:lvlJc w:val="left"/>
      <w:pPr>
        <w:ind w:left="432" w:hanging="432"/>
      </w:pPr>
      <w:rPr>
        <w:rFonts w:cs="Times New Roman" w:hint="default"/>
      </w:rPr>
    </w:lvl>
    <w:lvl w:ilvl="2">
      <w:start w:val="1"/>
      <w:numFmt w:val="decimal"/>
      <w:pStyle w:val="Heading3"/>
      <w:lvlText w:val="%1.%2.%3."/>
      <w:lvlJc w:val="left"/>
      <w:pPr>
        <w:ind w:left="576" w:hanging="576"/>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864" w:hanging="864"/>
      </w:pPr>
      <w:rPr>
        <w:rFonts w:cs="Times New Roman" w:hint="default"/>
      </w:rPr>
    </w:lvl>
    <w:lvl w:ilvl="5">
      <w:start w:val="1"/>
      <w:numFmt w:val="decimal"/>
      <w:lvlText w:val="%1.%2.%3.%4.%5.%6."/>
      <w:lvlJc w:val="left"/>
      <w:pPr>
        <w:ind w:left="1008" w:hanging="1008"/>
      </w:pPr>
      <w:rPr>
        <w:rFonts w:cs="Times New Roman" w:hint="default"/>
      </w:rPr>
    </w:lvl>
    <w:lvl w:ilvl="6">
      <w:start w:val="1"/>
      <w:numFmt w:val="decimal"/>
      <w:lvlText w:val="%1.%2.%3.%4.%5.%6.%7."/>
      <w:lvlJc w:val="left"/>
      <w:pPr>
        <w:ind w:left="1152" w:hanging="1152"/>
      </w:pPr>
      <w:rPr>
        <w:rFonts w:cs="Times New Roman" w:hint="default"/>
      </w:rPr>
    </w:lvl>
    <w:lvl w:ilvl="7">
      <w:start w:val="1"/>
      <w:numFmt w:val="decimal"/>
      <w:lvlText w:val="%1.%2.%3.%4.%5.%6.%7.%8."/>
      <w:lvlJc w:val="left"/>
      <w:pPr>
        <w:ind w:left="1296" w:hanging="1296"/>
      </w:pPr>
      <w:rPr>
        <w:rFonts w:cs="Times New Roman" w:hint="default"/>
      </w:rPr>
    </w:lvl>
    <w:lvl w:ilvl="8">
      <w:start w:val="1"/>
      <w:numFmt w:val="decimal"/>
      <w:lvlText w:val="%1.%2.%3.%4.%5.%6.%7.%8.%9."/>
      <w:lvlJc w:val="left"/>
      <w:pPr>
        <w:ind w:left="1440" w:hanging="1440"/>
      </w:pPr>
      <w:rPr>
        <w:rFonts w:cs="Times New Roman" w:hint="default"/>
      </w:rPr>
    </w:lvl>
  </w:abstractNum>
  <w:abstractNum w:abstractNumId="1" w15:restartNumberingAfterBreak="0">
    <w:nsid w:val="44D904B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60A42FBD"/>
    <w:multiLevelType w:val="hybridMultilevel"/>
    <w:tmpl w:val="A658136C"/>
    <w:lvl w:ilvl="0" w:tplc="B11C2526">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18712D"/>
    <w:multiLevelType w:val="hybridMultilevel"/>
    <w:tmpl w:val="422050CC"/>
    <w:lvl w:ilvl="0" w:tplc="3C087E3C">
      <w:start w:val="1"/>
      <w:numFmt w:val="decimal"/>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1"/>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702C"/>
    <w:rsid w:val="00071337"/>
    <w:rsid w:val="00094E8F"/>
    <w:rsid w:val="000F63FA"/>
    <w:rsid w:val="00175C87"/>
    <w:rsid w:val="00183777"/>
    <w:rsid w:val="00183C4F"/>
    <w:rsid w:val="00183E35"/>
    <w:rsid w:val="001A6239"/>
    <w:rsid w:val="001C22D8"/>
    <w:rsid w:val="001D6519"/>
    <w:rsid w:val="001E4639"/>
    <w:rsid w:val="001F0491"/>
    <w:rsid w:val="002263A8"/>
    <w:rsid w:val="00266D82"/>
    <w:rsid w:val="002775F0"/>
    <w:rsid w:val="002D6126"/>
    <w:rsid w:val="003013BF"/>
    <w:rsid w:val="0034085A"/>
    <w:rsid w:val="00351D91"/>
    <w:rsid w:val="00360E19"/>
    <w:rsid w:val="0037308E"/>
    <w:rsid w:val="003738C2"/>
    <w:rsid w:val="003C3758"/>
    <w:rsid w:val="00403A16"/>
    <w:rsid w:val="00430459"/>
    <w:rsid w:val="004D7F29"/>
    <w:rsid w:val="00522498"/>
    <w:rsid w:val="00526BAC"/>
    <w:rsid w:val="00531C21"/>
    <w:rsid w:val="0054303F"/>
    <w:rsid w:val="005438C7"/>
    <w:rsid w:val="0057235D"/>
    <w:rsid w:val="005E637A"/>
    <w:rsid w:val="005F545E"/>
    <w:rsid w:val="0060040F"/>
    <w:rsid w:val="0062027D"/>
    <w:rsid w:val="00652907"/>
    <w:rsid w:val="0067410D"/>
    <w:rsid w:val="00677980"/>
    <w:rsid w:val="006E5804"/>
    <w:rsid w:val="0075190D"/>
    <w:rsid w:val="00780F02"/>
    <w:rsid w:val="00783A56"/>
    <w:rsid w:val="00792A25"/>
    <w:rsid w:val="007A4814"/>
    <w:rsid w:val="007A5503"/>
    <w:rsid w:val="007E7A31"/>
    <w:rsid w:val="00851238"/>
    <w:rsid w:val="00852F71"/>
    <w:rsid w:val="0086477C"/>
    <w:rsid w:val="00870371"/>
    <w:rsid w:val="00891A9D"/>
    <w:rsid w:val="008960CC"/>
    <w:rsid w:val="008C1CC3"/>
    <w:rsid w:val="008C7AD8"/>
    <w:rsid w:val="008E0A8B"/>
    <w:rsid w:val="008F1975"/>
    <w:rsid w:val="0096310F"/>
    <w:rsid w:val="00971F8C"/>
    <w:rsid w:val="009A4BFC"/>
    <w:rsid w:val="009B60A9"/>
    <w:rsid w:val="009B702C"/>
    <w:rsid w:val="009F386A"/>
    <w:rsid w:val="00A57D10"/>
    <w:rsid w:val="00A650F8"/>
    <w:rsid w:val="00A72FC6"/>
    <w:rsid w:val="00A90231"/>
    <w:rsid w:val="00A97926"/>
    <w:rsid w:val="00B767F4"/>
    <w:rsid w:val="00BC40C7"/>
    <w:rsid w:val="00BE01FE"/>
    <w:rsid w:val="00C24F70"/>
    <w:rsid w:val="00C765F6"/>
    <w:rsid w:val="00CB1908"/>
    <w:rsid w:val="00D61F81"/>
    <w:rsid w:val="00D90B50"/>
    <w:rsid w:val="00DB3EFC"/>
    <w:rsid w:val="00DD39C3"/>
    <w:rsid w:val="00E07598"/>
    <w:rsid w:val="00E27B1D"/>
    <w:rsid w:val="00E72FD9"/>
    <w:rsid w:val="00E75393"/>
    <w:rsid w:val="00E82D3A"/>
    <w:rsid w:val="00EB290E"/>
    <w:rsid w:val="00ED7357"/>
    <w:rsid w:val="00ED78B6"/>
    <w:rsid w:val="00EE76D0"/>
    <w:rsid w:val="00EF502E"/>
    <w:rsid w:val="00EF7F3C"/>
    <w:rsid w:val="00F000B8"/>
    <w:rsid w:val="00F53A24"/>
    <w:rsid w:val="00F77C00"/>
    <w:rsid w:val="00FB3288"/>
    <w:rsid w:val="00FC6743"/>
    <w:rsid w:val="00FD26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E985C4-A1E0-4FF8-9C09-90E754673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9" w:qFormat="1"/>
    <w:lsdException w:name="heading 2" w:semiHidden="1" w:uiPriority="99" w:unhideWhenUsed="1" w:qFormat="1"/>
    <w:lsdException w:name="heading 3" w:semiHidden="1" w:uiPriority="9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paragraph" w:styleId="Heading1">
    <w:name w:val="heading 1"/>
    <w:basedOn w:val="Normal"/>
    <w:next w:val="Normal"/>
    <w:link w:val="Heading1Char"/>
    <w:uiPriority w:val="99"/>
    <w:qFormat/>
    <w:rsid w:val="00266D82"/>
    <w:pPr>
      <w:keepNext/>
      <w:keepLines/>
      <w:numPr>
        <w:numId w:val="3"/>
      </w:numPr>
      <w:spacing w:before="480" w:line="480" w:lineRule="auto"/>
      <w:jc w:val="center"/>
      <w:outlineLvl w:val="0"/>
    </w:pPr>
    <w:rPr>
      <w:rFonts w:eastAsia="MS Gothic"/>
      <w:b/>
      <w:caps/>
      <w:szCs w:val="32"/>
    </w:rPr>
  </w:style>
  <w:style w:type="paragraph" w:styleId="Heading2">
    <w:name w:val="heading 2"/>
    <w:basedOn w:val="Normal"/>
    <w:next w:val="Normal"/>
    <w:link w:val="Heading2Char"/>
    <w:uiPriority w:val="99"/>
    <w:qFormat/>
    <w:rsid w:val="00266D82"/>
    <w:pPr>
      <w:keepNext/>
      <w:keepLines/>
      <w:numPr>
        <w:ilvl w:val="1"/>
        <w:numId w:val="3"/>
      </w:numPr>
      <w:spacing w:before="240" w:line="480" w:lineRule="auto"/>
      <w:outlineLvl w:val="1"/>
    </w:pPr>
    <w:rPr>
      <w:rFonts w:eastAsia="MS Gothic"/>
      <w:b/>
      <w:szCs w:val="26"/>
    </w:rPr>
  </w:style>
  <w:style w:type="paragraph" w:styleId="Heading3">
    <w:name w:val="heading 3"/>
    <w:basedOn w:val="Normal"/>
    <w:next w:val="Normal"/>
    <w:link w:val="Heading3Char"/>
    <w:uiPriority w:val="99"/>
    <w:qFormat/>
    <w:rsid w:val="00266D82"/>
    <w:pPr>
      <w:keepNext/>
      <w:keepLines/>
      <w:numPr>
        <w:ilvl w:val="2"/>
        <w:numId w:val="3"/>
      </w:numPr>
      <w:spacing w:before="240" w:line="480" w:lineRule="auto"/>
      <w:outlineLvl w:val="2"/>
    </w:pPr>
    <w:rPr>
      <w:rFonts w:eastAsia="MS Gothic"/>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266D82"/>
    <w:rPr>
      <w:rFonts w:eastAsia="MS Gothic"/>
      <w:b/>
      <w:caps/>
      <w:sz w:val="24"/>
      <w:szCs w:val="32"/>
    </w:rPr>
  </w:style>
  <w:style w:type="character" w:customStyle="1" w:styleId="Heading2Char">
    <w:name w:val="Heading 2 Char"/>
    <w:basedOn w:val="DefaultParagraphFont"/>
    <w:link w:val="Heading2"/>
    <w:uiPriority w:val="99"/>
    <w:rsid w:val="00266D82"/>
    <w:rPr>
      <w:rFonts w:eastAsia="MS Gothic"/>
      <w:b/>
      <w:sz w:val="24"/>
      <w:szCs w:val="26"/>
    </w:rPr>
  </w:style>
  <w:style w:type="paragraph" w:styleId="Caption">
    <w:name w:val="caption"/>
    <w:basedOn w:val="Normal"/>
    <w:next w:val="Normal"/>
    <w:unhideWhenUsed/>
    <w:qFormat/>
    <w:rsid w:val="005E637A"/>
    <w:pPr>
      <w:spacing w:after="200"/>
    </w:pPr>
    <w:rPr>
      <w:iCs/>
      <w:szCs w:val="18"/>
    </w:rPr>
  </w:style>
  <w:style w:type="character" w:customStyle="1" w:styleId="Heading3Char">
    <w:name w:val="Heading 3 Char"/>
    <w:basedOn w:val="DefaultParagraphFont"/>
    <w:link w:val="Heading3"/>
    <w:uiPriority w:val="99"/>
    <w:rsid w:val="00266D82"/>
    <w:rPr>
      <w:rFonts w:eastAsia="MS Gothic"/>
      <w:i/>
      <w:sz w:val="24"/>
      <w:szCs w:val="24"/>
    </w:rPr>
  </w:style>
  <w:style w:type="paragraph" w:styleId="ListParagraph">
    <w:name w:val="List Paragraph"/>
    <w:basedOn w:val="Normal"/>
    <w:uiPriority w:val="34"/>
    <w:qFormat/>
    <w:rsid w:val="009B702C"/>
    <w:pPr>
      <w:ind w:left="720"/>
      <w:contextualSpacing/>
    </w:pPr>
  </w:style>
  <w:style w:type="table" w:styleId="TableGrid">
    <w:name w:val="Table Grid"/>
    <w:basedOn w:val="TableNormal"/>
    <w:rsid w:val="003738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EF7F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Header">
    <w:name w:val="header"/>
    <w:basedOn w:val="Normal"/>
    <w:link w:val="HeaderChar"/>
    <w:rsid w:val="006E5804"/>
    <w:pPr>
      <w:tabs>
        <w:tab w:val="center" w:pos="4680"/>
        <w:tab w:val="right" w:pos="9360"/>
      </w:tabs>
    </w:pPr>
  </w:style>
  <w:style w:type="character" w:customStyle="1" w:styleId="HeaderChar">
    <w:name w:val="Header Char"/>
    <w:basedOn w:val="DefaultParagraphFont"/>
    <w:link w:val="Header"/>
    <w:rsid w:val="006E5804"/>
    <w:rPr>
      <w:sz w:val="24"/>
      <w:szCs w:val="24"/>
    </w:rPr>
  </w:style>
  <w:style w:type="paragraph" w:styleId="Footer">
    <w:name w:val="footer"/>
    <w:basedOn w:val="Normal"/>
    <w:link w:val="FooterChar"/>
    <w:uiPriority w:val="99"/>
    <w:rsid w:val="006E5804"/>
    <w:pPr>
      <w:tabs>
        <w:tab w:val="center" w:pos="4680"/>
        <w:tab w:val="right" w:pos="9360"/>
      </w:tabs>
    </w:pPr>
  </w:style>
  <w:style w:type="character" w:customStyle="1" w:styleId="FooterChar">
    <w:name w:val="Footer Char"/>
    <w:basedOn w:val="DefaultParagraphFont"/>
    <w:link w:val="Footer"/>
    <w:uiPriority w:val="99"/>
    <w:rsid w:val="006E5804"/>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67940736">
      <w:bodyDiv w:val="1"/>
      <w:marLeft w:val="0"/>
      <w:marRight w:val="0"/>
      <w:marTop w:val="0"/>
      <w:marBottom w:val="0"/>
      <w:divBdr>
        <w:top w:val="none" w:sz="0" w:space="0" w:color="auto"/>
        <w:left w:val="none" w:sz="0" w:space="0" w:color="auto"/>
        <w:bottom w:val="none" w:sz="0" w:space="0" w:color="auto"/>
        <w:right w:val="none" w:sz="0" w:space="0" w:color="auto"/>
      </w:divBdr>
    </w:div>
    <w:div w:id="1176575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856</TotalTime>
  <Pages>6</Pages>
  <Words>1595</Words>
  <Characters>9092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Suzanne</dc:creator>
  <cp:keywords/>
  <dc:description/>
  <cp:lastModifiedBy>Suzanne</cp:lastModifiedBy>
  <cp:revision>25</cp:revision>
  <dcterms:created xsi:type="dcterms:W3CDTF">2016-06-16T19:07:00Z</dcterms:created>
  <dcterms:modified xsi:type="dcterms:W3CDTF">2017-08-30T19:55:00Z</dcterms:modified>
</cp:coreProperties>
</file>