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B4139" w14:textId="77777777" w:rsidR="001D6550" w:rsidRDefault="001D6550" w:rsidP="001D6550">
      <w:pPr>
        <w:pStyle w:val="NormalWeb"/>
        <w:rPr>
          <w:rStyle w:val="selected"/>
          <w:rFonts w:asciiTheme="minorHAnsi" w:eastAsiaTheme="majorEastAsia" w:hAnsiTheme="minorHAnsi"/>
        </w:rPr>
      </w:pPr>
      <w:r w:rsidRPr="001D6550">
        <w:rPr>
          <w:rStyle w:val="selected"/>
          <w:rFonts w:asciiTheme="minorHAnsi" w:eastAsiaTheme="majorEastAsia" w:hAnsiTheme="minorHAnsi"/>
        </w:rPr>
        <w:t>Title: A Shiny App for Determining Labeling Duration for Two-Sample Experiments</w:t>
      </w:r>
    </w:p>
    <w:p w14:paraId="60621626" w14:textId="5CA8E7A1" w:rsidR="001D6550" w:rsidRPr="001D6550" w:rsidRDefault="00B50D41" w:rsidP="00B50D41">
      <w:pPr>
        <w:pStyle w:val="NormalWeb"/>
        <w:rPr>
          <w:rFonts w:asciiTheme="minorHAnsi" w:hAnsiTheme="minorHAnsi"/>
        </w:rPr>
      </w:pPr>
      <w:r w:rsidRPr="00B50D41">
        <w:rPr>
          <w:rFonts w:asciiTheme="minorHAnsi" w:hAnsiTheme="minorHAnsi"/>
        </w:rPr>
        <w:t>In this study, we present a web application developed using the R programming language and the Shiny framework. This application is designed to assist researchers in planning heavy water labeling experiments using a two-sample approach</w:t>
      </w:r>
      <w:r>
        <w:rPr>
          <w:rFonts w:asciiTheme="minorHAnsi" w:hAnsiTheme="minorHAnsi"/>
        </w:rPr>
        <w:t xml:space="preserve">.  The web application </w:t>
      </w:r>
      <w:r w:rsidRPr="00B50D41">
        <w:rPr>
          <w:rFonts w:asciiTheme="minorHAnsi" w:hAnsiTheme="minorHAnsi"/>
        </w:rPr>
        <w:t>effectively determines the optimal labeling duration for a given peptide based on essential experimental parameters.</w:t>
      </w:r>
      <w:r>
        <w:rPr>
          <w:rFonts w:asciiTheme="minorHAnsi" w:hAnsiTheme="minorHAnsi"/>
        </w:rPr>
        <w:t xml:space="preserve"> </w:t>
      </w:r>
      <w:r w:rsidRPr="001D6550">
        <w:rPr>
          <w:rStyle w:val="selected"/>
          <w:rFonts w:asciiTheme="minorHAnsi" w:eastAsiaTheme="majorEastAsia" w:hAnsiTheme="minorHAnsi"/>
        </w:rPr>
        <w:t>The tool provides two input modes, illustrated in Figure A and Figure B.</w:t>
      </w:r>
      <w:r>
        <w:rPr>
          <w:rStyle w:val="selected"/>
          <w:rFonts w:asciiTheme="minorHAnsi" w:eastAsiaTheme="majorEastAsia" w:hAnsiTheme="minorHAnsi"/>
        </w:rPr>
        <w:t xml:space="preserve"> The summary of the input and </w:t>
      </w:r>
      <w:r w:rsidR="003A07E5">
        <w:rPr>
          <w:rStyle w:val="selected"/>
          <w:rFonts w:asciiTheme="minorHAnsi" w:eastAsiaTheme="majorEastAsia" w:hAnsiTheme="minorHAnsi"/>
        </w:rPr>
        <w:t>outputs</w:t>
      </w:r>
      <w:r>
        <w:rPr>
          <w:rStyle w:val="selected"/>
          <w:rFonts w:asciiTheme="minorHAnsi" w:eastAsiaTheme="majorEastAsia" w:hAnsiTheme="minorHAnsi"/>
        </w:rPr>
        <w:t xml:space="preserve"> is </w:t>
      </w:r>
      <w:r w:rsidR="003A07E5">
        <w:rPr>
          <w:rStyle w:val="selected"/>
          <w:rFonts w:asciiTheme="minorHAnsi" w:eastAsiaTheme="majorEastAsia" w:hAnsiTheme="minorHAnsi"/>
        </w:rPr>
        <w:t>presented</w:t>
      </w:r>
      <w:r>
        <w:rPr>
          <w:rStyle w:val="selected"/>
          <w:rFonts w:asciiTheme="minorHAnsi" w:eastAsiaTheme="majorEastAsia" w:hAnsiTheme="minorHAnsi"/>
        </w:rPr>
        <w:t xml:space="preserve"> in Table 1</w:t>
      </w:r>
    </w:p>
    <w:p w14:paraId="2DF8A61E" w14:textId="5455D533" w:rsidR="001D6550" w:rsidRPr="001D6550" w:rsidRDefault="001D6550" w:rsidP="001D6550">
      <w:pPr>
        <w:pStyle w:val="NormalWeb"/>
        <w:rPr>
          <w:rFonts w:asciiTheme="minorHAnsi" w:hAnsiTheme="minorHAnsi"/>
        </w:rPr>
      </w:pPr>
      <w:r w:rsidRPr="001D6550">
        <w:rPr>
          <w:rStyle w:val="selected"/>
          <w:rFonts w:asciiTheme="minorHAnsi" w:eastAsiaTheme="majorEastAsia" w:hAnsiTheme="minorHAnsi"/>
        </w:rPr>
        <w:t xml:space="preserve">In Figure A, the application uses a single expected turnover rate, along with the peptide sequence, body water enrichment (BWE), and ΔI₀ (the smallest detectable change in </w:t>
      </w:r>
      <w:r w:rsidR="00620B3B">
        <w:rPr>
          <w:rStyle w:val="selected"/>
          <w:rFonts w:asciiTheme="minorHAnsi" w:eastAsiaTheme="majorEastAsia" w:hAnsiTheme="minorHAnsi"/>
        </w:rPr>
        <w:t>mono isotope relative abundance</w:t>
      </w:r>
      <w:r w:rsidRPr="001D6550">
        <w:rPr>
          <w:rStyle w:val="selected"/>
          <w:rFonts w:asciiTheme="minorHAnsi" w:eastAsiaTheme="majorEastAsia" w:hAnsiTheme="minorHAnsi"/>
        </w:rPr>
        <w:t xml:space="preserve">). Users can also specify the maximum labeling duration with a slider. Using these inputs, the application simulates the labeling curve over time and identifies the time window where the </w:t>
      </w:r>
      <w:r w:rsidR="00620B3B">
        <w:rPr>
          <w:rStyle w:val="selected"/>
          <w:rFonts w:asciiTheme="minorHAnsi" w:eastAsiaTheme="majorEastAsia" w:hAnsiTheme="minorHAnsi"/>
        </w:rPr>
        <w:t>relative Mon isotope RA</w:t>
      </w:r>
      <w:r w:rsidRPr="001D6550">
        <w:rPr>
          <w:rStyle w:val="selected"/>
          <w:rFonts w:asciiTheme="minorHAnsi" w:eastAsiaTheme="majorEastAsia" w:hAnsiTheme="minorHAnsi"/>
        </w:rPr>
        <w:t>, I₀(t), falls between the theoretical upper and lower bounds (represented by red and black dashed lines, respectively). This interval, visually indicated by the green shaded region on the plot, corresponds to the recommended minimum and maximum labeling durations for the specified peptide and conditions.</w:t>
      </w:r>
    </w:p>
    <w:p w14:paraId="4BB1E194" w14:textId="77777777" w:rsidR="0081406D" w:rsidRDefault="001D6550" w:rsidP="001D6550">
      <w:pPr>
        <w:pStyle w:val="NormalWeb"/>
        <w:rPr>
          <w:rStyle w:val="selected"/>
          <w:rFonts w:asciiTheme="minorHAnsi" w:eastAsiaTheme="majorEastAsia" w:hAnsiTheme="minorHAnsi"/>
        </w:rPr>
      </w:pPr>
      <w:r w:rsidRPr="001D6550">
        <w:rPr>
          <w:rStyle w:val="selected"/>
          <w:rFonts w:asciiTheme="minorHAnsi" w:eastAsiaTheme="majorEastAsia" w:hAnsiTheme="minorHAnsi"/>
        </w:rPr>
        <w:t xml:space="preserve">In Figure B, the application </w:t>
      </w:r>
      <w:r w:rsidR="0081406D">
        <w:rPr>
          <w:rStyle w:val="selected"/>
          <w:rFonts w:asciiTheme="minorHAnsi" w:eastAsiaTheme="majorEastAsia" w:hAnsiTheme="minorHAnsi"/>
        </w:rPr>
        <w:t>takes</w:t>
      </w:r>
      <w:r w:rsidRPr="001D6550">
        <w:rPr>
          <w:rStyle w:val="selected"/>
          <w:rFonts w:asciiTheme="minorHAnsi" w:eastAsiaTheme="majorEastAsia" w:hAnsiTheme="minorHAnsi"/>
        </w:rPr>
        <w:t xml:space="preserve"> a range of turnover rates </w:t>
      </w:r>
      <w:r w:rsidR="0081406D">
        <w:rPr>
          <w:rStyle w:val="selected"/>
          <w:rFonts w:asciiTheme="minorHAnsi" w:eastAsiaTheme="majorEastAsia" w:hAnsiTheme="minorHAnsi"/>
        </w:rPr>
        <w:t>(</w:t>
      </w:r>
      <w:r w:rsidR="0081406D" w:rsidRPr="001D6550">
        <w:rPr>
          <w:rStyle w:val="selected"/>
          <w:rFonts w:asciiTheme="minorHAnsi" w:eastAsiaTheme="majorEastAsia" w:hAnsiTheme="minorHAnsi"/>
        </w:rPr>
        <w:t>the</w:t>
      </w:r>
      <w:r w:rsidRPr="001D6550">
        <w:rPr>
          <w:rStyle w:val="selected"/>
          <w:rFonts w:asciiTheme="minorHAnsi" w:eastAsiaTheme="majorEastAsia" w:hAnsiTheme="minorHAnsi"/>
        </w:rPr>
        <w:t xml:space="preserve"> slowest and fastest expected rates), which is useful when turnover is uncertain or varies across conditions. The labeling curves are simulated for both the lower and upper turnover rates (shown as black and blue points, respectively). The intersection of these simulations with the detection thresholds defines the valid labeling window, again indicated by the shaded region in the plot. </w:t>
      </w:r>
    </w:p>
    <w:p w14:paraId="07379EE1" w14:textId="077B62B9" w:rsidR="001D6550" w:rsidRPr="001D6550" w:rsidRDefault="001D6550" w:rsidP="001D6550">
      <w:pPr>
        <w:pStyle w:val="NormalWeb"/>
        <w:rPr>
          <w:rFonts w:asciiTheme="minorHAnsi" w:hAnsiTheme="minorHAnsi"/>
        </w:rPr>
      </w:pPr>
      <w:r w:rsidRPr="001D6550">
        <w:rPr>
          <w:rStyle w:val="selected"/>
          <w:rFonts w:asciiTheme="minorHAnsi" w:eastAsiaTheme="majorEastAsia" w:hAnsiTheme="minorHAnsi"/>
        </w:rPr>
        <w:t xml:space="preserve">For both input modes, the application provides a graphical plot and a text summary indicating the recommended minimum and maximum labeling durations for reliable </w:t>
      </w:r>
      <w:r w:rsidR="0081406D">
        <w:rPr>
          <w:rStyle w:val="selected"/>
          <w:rFonts w:asciiTheme="minorHAnsi" w:eastAsiaTheme="majorEastAsia" w:hAnsiTheme="minorHAnsi"/>
        </w:rPr>
        <w:t>estimation</w:t>
      </w:r>
      <w:r w:rsidRPr="001D6550">
        <w:rPr>
          <w:rStyle w:val="selected"/>
          <w:rFonts w:asciiTheme="minorHAnsi" w:eastAsiaTheme="majorEastAsia" w:hAnsiTheme="minorHAnsi"/>
        </w:rPr>
        <w:t xml:space="preserve"> of </w:t>
      </w:r>
      <w:r w:rsidR="0081406D">
        <w:rPr>
          <w:rStyle w:val="selected"/>
          <w:rFonts w:asciiTheme="minorHAnsi" w:eastAsiaTheme="majorEastAsia" w:hAnsiTheme="minorHAnsi"/>
        </w:rPr>
        <w:t>turnover rate using a two-sample approach</w:t>
      </w:r>
      <w:r w:rsidRPr="001D6550">
        <w:rPr>
          <w:rStyle w:val="selected"/>
          <w:rFonts w:asciiTheme="minorHAnsi" w:eastAsiaTheme="majorEastAsia" w:hAnsiTheme="minorHAnsi"/>
        </w:rPr>
        <w:t xml:space="preserve">. This tool helps guide the design of </w:t>
      </w:r>
      <w:r w:rsidR="0081406D">
        <w:rPr>
          <w:rStyle w:val="selected"/>
          <w:rFonts w:asciiTheme="minorHAnsi" w:eastAsiaTheme="majorEastAsia" w:hAnsiTheme="minorHAnsi"/>
        </w:rPr>
        <w:t xml:space="preserve">a </w:t>
      </w:r>
      <w:proofErr w:type="gramStart"/>
      <w:r w:rsidR="0081406D">
        <w:rPr>
          <w:rStyle w:val="selected"/>
          <w:rFonts w:asciiTheme="minorHAnsi" w:eastAsiaTheme="majorEastAsia" w:hAnsiTheme="minorHAnsi"/>
        </w:rPr>
        <w:t>single-deuterium</w:t>
      </w:r>
      <w:proofErr w:type="gramEnd"/>
      <w:r w:rsidR="0081406D">
        <w:rPr>
          <w:rStyle w:val="selected"/>
          <w:rFonts w:asciiTheme="minorHAnsi" w:eastAsiaTheme="majorEastAsia" w:hAnsiTheme="minorHAnsi"/>
        </w:rPr>
        <w:t xml:space="preserve"> labeled</w:t>
      </w:r>
      <w:r w:rsidRPr="001D6550">
        <w:rPr>
          <w:rStyle w:val="selected"/>
          <w:rFonts w:asciiTheme="minorHAnsi" w:eastAsiaTheme="majorEastAsia" w:hAnsiTheme="minorHAnsi"/>
        </w:rPr>
        <w:t xml:space="preserve"> </w:t>
      </w:r>
      <w:r w:rsidR="0081406D">
        <w:rPr>
          <w:rStyle w:val="selected"/>
          <w:rFonts w:asciiTheme="minorHAnsi" w:eastAsiaTheme="majorEastAsia" w:hAnsiTheme="minorHAnsi"/>
        </w:rPr>
        <w:t>experiment</w:t>
      </w:r>
      <w:r w:rsidRPr="001D6550">
        <w:rPr>
          <w:rStyle w:val="selected"/>
          <w:rFonts w:asciiTheme="minorHAnsi" w:eastAsiaTheme="majorEastAsia" w:hAnsiTheme="minorHAnsi"/>
        </w:rPr>
        <w:t xml:space="preserve"> by identifying the </w:t>
      </w:r>
      <w:r w:rsidR="0081406D">
        <w:rPr>
          <w:rStyle w:val="selected"/>
          <w:rFonts w:asciiTheme="minorHAnsi" w:eastAsiaTheme="majorEastAsia" w:hAnsiTheme="minorHAnsi"/>
        </w:rPr>
        <w:t>earliest and latest plausible duration that can be used to determine the turnover rates accurately.</w:t>
      </w:r>
    </w:p>
    <w:p w14:paraId="4D330B19" w14:textId="77777777" w:rsidR="001D6550" w:rsidRPr="001D6550" w:rsidRDefault="001D6550"/>
    <w:p w14:paraId="470DC8D2" w14:textId="6BACCEDA" w:rsidR="00600425" w:rsidRPr="001D6550" w:rsidRDefault="00600425">
      <w:r w:rsidRPr="001D6550">
        <w:lastRenderedPageBreak/>
        <w:drawing>
          <wp:inline distT="0" distB="0" distL="0" distR="0" wp14:anchorId="5F8877BB" wp14:editId="2125BF5D">
            <wp:extent cx="5943600" cy="3112135"/>
            <wp:effectExtent l="0" t="0" r="0" b="0"/>
            <wp:docPr id="5" name="Picture 4" descr="A screenshot of a computer&#10;&#10;AI-generated content may be incorrect.">
              <a:extLst xmlns:a="http://schemas.openxmlformats.org/drawingml/2006/main">
                <a:ext uri="{FF2B5EF4-FFF2-40B4-BE49-F238E27FC236}">
                  <a16:creationId xmlns:a16="http://schemas.microsoft.com/office/drawing/2014/main" id="{E04CB7E2-ED1F-32C6-9E35-29259C2BE8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E04CB7E2-ED1F-32C6-9E35-29259C2BE865}"/>
                        </a:ext>
                      </a:extLst>
                    </pic:cNvPr>
                    <pic:cNvPicPr>
                      <a:picLocks noChangeAspect="1"/>
                    </pic:cNvPicPr>
                  </pic:nvPicPr>
                  <pic:blipFill>
                    <a:blip r:embed="rId5"/>
                    <a:stretch>
                      <a:fillRect/>
                    </a:stretch>
                  </pic:blipFill>
                  <pic:spPr>
                    <a:xfrm>
                      <a:off x="0" y="0"/>
                      <a:ext cx="5943600" cy="3112135"/>
                    </a:xfrm>
                    <a:prstGeom prst="rect">
                      <a:avLst/>
                    </a:prstGeom>
                  </pic:spPr>
                </pic:pic>
              </a:graphicData>
            </a:graphic>
          </wp:inline>
        </w:drawing>
      </w:r>
    </w:p>
    <w:p w14:paraId="0F042913" w14:textId="5082B815" w:rsidR="00600425" w:rsidRPr="001D6550" w:rsidRDefault="00600425">
      <w:r w:rsidRPr="001D6550">
        <w:t>Figure A)</w:t>
      </w:r>
    </w:p>
    <w:p w14:paraId="5222F2AB" w14:textId="55A1B4A1" w:rsidR="00600425" w:rsidRPr="001D6550" w:rsidRDefault="00600425">
      <w:r w:rsidRPr="001D6550">
        <w:drawing>
          <wp:inline distT="0" distB="0" distL="0" distR="0" wp14:anchorId="379B728F" wp14:editId="4D810F96">
            <wp:extent cx="5943600" cy="3046095"/>
            <wp:effectExtent l="0" t="0" r="0" b="1905"/>
            <wp:docPr id="395331013" name="Picture 4" descr="A screenshot of a computer&#10;&#10;AI-generated content may be incorrect.">
              <a:extLst xmlns:a="http://schemas.openxmlformats.org/drawingml/2006/main">
                <a:ext uri="{FF2B5EF4-FFF2-40B4-BE49-F238E27FC236}">
                  <a16:creationId xmlns:a16="http://schemas.microsoft.com/office/drawing/2014/main" id="{0E3C11E3-31B5-8928-09E5-F93FBC66C9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31013" name="Picture 4" descr="A screenshot of a computer&#10;&#10;AI-generated content may be incorrect.">
                      <a:extLst>
                        <a:ext uri="{FF2B5EF4-FFF2-40B4-BE49-F238E27FC236}">
                          <a16:creationId xmlns:a16="http://schemas.microsoft.com/office/drawing/2014/main" id="{0E3C11E3-31B5-8928-09E5-F93FBC66C963}"/>
                        </a:ext>
                      </a:extLst>
                    </pic:cNvPr>
                    <pic:cNvPicPr>
                      <a:picLocks noChangeAspect="1"/>
                    </pic:cNvPicPr>
                  </pic:nvPicPr>
                  <pic:blipFill>
                    <a:blip r:embed="rId6"/>
                    <a:stretch>
                      <a:fillRect/>
                    </a:stretch>
                  </pic:blipFill>
                  <pic:spPr>
                    <a:xfrm>
                      <a:off x="0" y="0"/>
                      <a:ext cx="5943600" cy="3046095"/>
                    </a:xfrm>
                    <a:prstGeom prst="rect">
                      <a:avLst/>
                    </a:prstGeom>
                  </pic:spPr>
                </pic:pic>
              </a:graphicData>
            </a:graphic>
          </wp:inline>
        </w:drawing>
      </w:r>
    </w:p>
    <w:p w14:paraId="07C38595" w14:textId="545D79EE" w:rsidR="00600425" w:rsidRDefault="00600425">
      <w:r w:rsidRPr="001D6550">
        <w:t>Figure B)</w:t>
      </w:r>
    </w:p>
    <w:p w14:paraId="7514C9EA" w14:textId="3EA6D3F6" w:rsidR="00620B3B" w:rsidRDefault="00620B3B">
      <w:r>
        <w:br w:type="page"/>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6799"/>
      </w:tblGrid>
      <w:tr w:rsidR="00620B3B" w:rsidRPr="00620B3B" w14:paraId="68C24C20" w14:textId="77777777" w:rsidTr="00620B3B">
        <w:trPr>
          <w:trHeight w:val="300"/>
        </w:trPr>
        <w:tc>
          <w:tcPr>
            <w:tcW w:w="2664" w:type="dxa"/>
            <w:shd w:val="clear" w:color="auto" w:fill="auto"/>
            <w:noWrap/>
            <w:vAlign w:val="bottom"/>
            <w:hideMark/>
          </w:tcPr>
          <w:p w14:paraId="1273EC6D" w14:textId="77777777" w:rsidR="00620B3B" w:rsidRPr="00620B3B" w:rsidRDefault="00620B3B" w:rsidP="00620B3B">
            <w:pPr>
              <w:spacing w:after="0" w:line="240" w:lineRule="auto"/>
              <w:rPr>
                <w:rFonts w:ascii="Aptos Narrow" w:eastAsia="Times New Roman" w:hAnsi="Aptos Narrow" w:cs="Times New Roman"/>
                <w:b/>
                <w:bCs/>
                <w:color w:val="000000"/>
                <w:kern w:val="0"/>
                <w:sz w:val="22"/>
                <w:szCs w:val="22"/>
                <w14:ligatures w14:val="none"/>
              </w:rPr>
            </w:pPr>
            <w:r w:rsidRPr="00620B3B">
              <w:rPr>
                <w:rFonts w:ascii="Aptos Narrow" w:eastAsia="Times New Roman" w:hAnsi="Aptos Narrow" w:cs="Times New Roman"/>
                <w:b/>
                <w:bCs/>
                <w:color w:val="000000"/>
                <w:kern w:val="0"/>
                <w:sz w:val="22"/>
                <w:szCs w:val="22"/>
                <w14:ligatures w14:val="none"/>
              </w:rPr>
              <w:lastRenderedPageBreak/>
              <w:t>Input</w:t>
            </w:r>
          </w:p>
        </w:tc>
        <w:tc>
          <w:tcPr>
            <w:tcW w:w="6799" w:type="dxa"/>
            <w:shd w:val="clear" w:color="auto" w:fill="auto"/>
            <w:noWrap/>
            <w:vAlign w:val="bottom"/>
            <w:hideMark/>
          </w:tcPr>
          <w:p w14:paraId="0441BB7D" w14:textId="77777777" w:rsidR="00620B3B" w:rsidRPr="00620B3B" w:rsidRDefault="00620B3B" w:rsidP="00620B3B">
            <w:pPr>
              <w:spacing w:after="0" w:line="240" w:lineRule="auto"/>
              <w:rPr>
                <w:rFonts w:ascii="Aptos Narrow" w:eastAsia="Times New Roman" w:hAnsi="Aptos Narrow" w:cs="Times New Roman"/>
                <w:b/>
                <w:bCs/>
                <w:color w:val="000000"/>
                <w:kern w:val="0"/>
                <w:sz w:val="22"/>
                <w:szCs w:val="22"/>
                <w14:ligatures w14:val="none"/>
              </w:rPr>
            </w:pPr>
            <w:r w:rsidRPr="00620B3B">
              <w:rPr>
                <w:rFonts w:ascii="Aptos Narrow" w:eastAsia="Times New Roman" w:hAnsi="Aptos Narrow" w:cs="Times New Roman"/>
                <w:b/>
                <w:bCs/>
                <w:color w:val="000000"/>
                <w:kern w:val="0"/>
                <w:sz w:val="22"/>
                <w:szCs w:val="22"/>
                <w14:ligatures w14:val="none"/>
              </w:rPr>
              <w:t>Description</w:t>
            </w:r>
          </w:p>
        </w:tc>
      </w:tr>
      <w:tr w:rsidR="00620B3B" w:rsidRPr="00620B3B" w14:paraId="33C528FB" w14:textId="77777777" w:rsidTr="00620B3B">
        <w:trPr>
          <w:trHeight w:val="600"/>
        </w:trPr>
        <w:tc>
          <w:tcPr>
            <w:tcW w:w="2664" w:type="dxa"/>
            <w:shd w:val="clear" w:color="auto" w:fill="auto"/>
            <w:noWrap/>
            <w:vAlign w:val="bottom"/>
            <w:hideMark/>
          </w:tcPr>
          <w:p w14:paraId="00EF5DCB"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Peptide</w:t>
            </w:r>
          </w:p>
        </w:tc>
        <w:tc>
          <w:tcPr>
            <w:tcW w:w="6799" w:type="dxa"/>
            <w:shd w:val="clear" w:color="auto" w:fill="auto"/>
            <w:noWrap/>
            <w:vAlign w:val="bottom"/>
            <w:hideMark/>
          </w:tcPr>
          <w:p w14:paraId="79EDD304"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 xml:space="preserve">Amino acid sequence </w:t>
            </w:r>
            <w:proofErr w:type="gramStart"/>
            <w:r w:rsidRPr="00620B3B">
              <w:rPr>
                <w:rFonts w:ascii="Aptos Narrow" w:eastAsia="Times New Roman" w:hAnsi="Aptos Narrow" w:cs="Times New Roman"/>
                <w:color w:val="000000"/>
                <w:kern w:val="0"/>
                <w:sz w:val="22"/>
                <w:szCs w:val="22"/>
                <w14:ligatures w14:val="none"/>
              </w:rPr>
              <w:t>used</w:t>
            </w:r>
            <w:proofErr w:type="gramEnd"/>
            <w:r w:rsidRPr="00620B3B">
              <w:rPr>
                <w:rFonts w:ascii="Aptos Narrow" w:eastAsia="Times New Roman" w:hAnsi="Aptos Narrow" w:cs="Times New Roman"/>
                <w:color w:val="000000"/>
                <w:kern w:val="0"/>
                <w:sz w:val="22"/>
                <w:szCs w:val="22"/>
                <w14:ligatures w14:val="none"/>
              </w:rPr>
              <w:t xml:space="preserve"> to calculate the number of exchangeable hydrogens (NEH).</w:t>
            </w:r>
          </w:p>
        </w:tc>
      </w:tr>
      <w:tr w:rsidR="00620B3B" w:rsidRPr="00620B3B" w14:paraId="5071DBDC" w14:textId="77777777" w:rsidTr="00620B3B">
        <w:trPr>
          <w:trHeight w:val="300"/>
        </w:trPr>
        <w:tc>
          <w:tcPr>
            <w:tcW w:w="2664" w:type="dxa"/>
            <w:shd w:val="clear" w:color="auto" w:fill="auto"/>
            <w:noWrap/>
            <w:vAlign w:val="bottom"/>
            <w:hideMark/>
          </w:tcPr>
          <w:p w14:paraId="2DC1F32F"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Expected Turnover Rate (k)</w:t>
            </w:r>
          </w:p>
        </w:tc>
        <w:tc>
          <w:tcPr>
            <w:tcW w:w="6799" w:type="dxa"/>
            <w:shd w:val="clear" w:color="auto" w:fill="auto"/>
            <w:noWrap/>
            <w:vAlign w:val="bottom"/>
            <w:hideMark/>
          </w:tcPr>
          <w:p w14:paraId="049B2F4A"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Turnover rate estimate (used in single-rate mode, Figure A).</w:t>
            </w:r>
          </w:p>
        </w:tc>
      </w:tr>
      <w:tr w:rsidR="00620B3B" w:rsidRPr="00620B3B" w14:paraId="5E342A57" w14:textId="77777777" w:rsidTr="00620B3B">
        <w:trPr>
          <w:trHeight w:val="300"/>
        </w:trPr>
        <w:tc>
          <w:tcPr>
            <w:tcW w:w="2664" w:type="dxa"/>
            <w:shd w:val="clear" w:color="auto" w:fill="auto"/>
            <w:noWrap/>
            <w:vAlign w:val="bottom"/>
            <w:hideMark/>
          </w:tcPr>
          <w:p w14:paraId="3B0C66AE"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Expected Slowest Turnover Rate</w:t>
            </w:r>
          </w:p>
        </w:tc>
        <w:tc>
          <w:tcPr>
            <w:tcW w:w="6799" w:type="dxa"/>
            <w:shd w:val="clear" w:color="auto" w:fill="auto"/>
            <w:noWrap/>
            <w:vAlign w:val="bottom"/>
            <w:hideMark/>
          </w:tcPr>
          <w:p w14:paraId="65CC004B"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Lower bound of expected turnover rate range (used in range mode, Figure B).</w:t>
            </w:r>
          </w:p>
        </w:tc>
      </w:tr>
      <w:tr w:rsidR="00620B3B" w:rsidRPr="00620B3B" w14:paraId="3DF96324" w14:textId="77777777" w:rsidTr="00620B3B">
        <w:trPr>
          <w:trHeight w:val="300"/>
        </w:trPr>
        <w:tc>
          <w:tcPr>
            <w:tcW w:w="2664" w:type="dxa"/>
            <w:shd w:val="clear" w:color="auto" w:fill="auto"/>
            <w:noWrap/>
            <w:vAlign w:val="bottom"/>
            <w:hideMark/>
          </w:tcPr>
          <w:p w14:paraId="1249376E"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Expected Fastest Turnover Rate</w:t>
            </w:r>
          </w:p>
        </w:tc>
        <w:tc>
          <w:tcPr>
            <w:tcW w:w="6799" w:type="dxa"/>
            <w:shd w:val="clear" w:color="auto" w:fill="auto"/>
            <w:noWrap/>
            <w:vAlign w:val="bottom"/>
            <w:hideMark/>
          </w:tcPr>
          <w:p w14:paraId="1DE0390D"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 xml:space="preserve">Upper bound </w:t>
            </w:r>
            <w:proofErr w:type="gramStart"/>
            <w:r w:rsidRPr="00620B3B">
              <w:rPr>
                <w:rFonts w:ascii="Aptos Narrow" w:eastAsia="Times New Roman" w:hAnsi="Aptos Narrow" w:cs="Times New Roman"/>
                <w:color w:val="000000"/>
                <w:kern w:val="0"/>
                <w:sz w:val="22"/>
                <w:szCs w:val="22"/>
                <w14:ligatures w14:val="none"/>
              </w:rPr>
              <w:t>of</w:t>
            </w:r>
            <w:proofErr w:type="gramEnd"/>
            <w:r w:rsidRPr="00620B3B">
              <w:rPr>
                <w:rFonts w:ascii="Aptos Narrow" w:eastAsia="Times New Roman" w:hAnsi="Aptos Narrow" w:cs="Times New Roman"/>
                <w:color w:val="000000"/>
                <w:kern w:val="0"/>
                <w:sz w:val="22"/>
                <w:szCs w:val="22"/>
                <w14:ligatures w14:val="none"/>
              </w:rPr>
              <w:t xml:space="preserve"> expected turnover rate range (used in range mode, Figure B).</w:t>
            </w:r>
          </w:p>
        </w:tc>
      </w:tr>
      <w:tr w:rsidR="00620B3B" w:rsidRPr="00620B3B" w14:paraId="47EE1117" w14:textId="77777777" w:rsidTr="00620B3B">
        <w:trPr>
          <w:trHeight w:val="300"/>
        </w:trPr>
        <w:tc>
          <w:tcPr>
            <w:tcW w:w="2664" w:type="dxa"/>
            <w:shd w:val="clear" w:color="auto" w:fill="auto"/>
            <w:noWrap/>
            <w:vAlign w:val="bottom"/>
            <w:hideMark/>
          </w:tcPr>
          <w:p w14:paraId="235D377E"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Body Water Enrichment (BWE)</w:t>
            </w:r>
          </w:p>
        </w:tc>
        <w:tc>
          <w:tcPr>
            <w:tcW w:w="6799" w:type="dxa"/>
            <w:shd w:val="clear" w:color="auto" w:fill="auto"/>
            <w:noWrap/>
            <w:vAlign w:val="bottom"/>
            <w:hideMark/>
          </w:tcPr>
          <w:p w14:paraId="4A26A754"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Fraction of enriched water in the system</w:t>
            </w:r>
          </w:p>
        </w:tc>
      </w:tr>
      <w:tr w:rsidR="00620B3B" w:rsidRPr="00620B3B" w14:paraId="4F5CF099" w14:textId="77777777" w:rsidTr="00620B3B">
        <w:trPr>
          <w:trHeight w:val="300"/>
        </w:trPr>
        <w:tc>
          <w:tcPr>
            <w:tcW w:w="2664" w:type="dxa"/>
            <w:shd w:val="clear" w:color="auto" w:fill="auto"/>
            <w:noWrap/>
            <w:vAlign w:val="bottom"/>
            <w:hideMark/>
          </w:tcPr>
          <w:p w14:paraId="13127573"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 xml:space="preserve">ΔI₀ </w:t>
            </w:r>
          </w:p>
        </w:tc>
        <w:tc>
          <w:tcPr>
            <w:tcW w:w="6799" w:type="dxa"/>
            <w:shd w:val="clear" w:color="auto" w:fill="auto"/>
            <w:noWrap/>
            <w:vAlign w:val="bottom"/>
            <w:hideMark/>
          </w:tcPr>
          <w:p w14:paraId="46308B4D"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Minimum detectable change in isotopic enrichment, defining sensitivity threshold.</w:t>
            </w:r>
          </w:p>
        </w:tc>
      </w:tr>
      <w:tr w:rsidR="00620B3B" w:rsidRPr="00620B3B" w14:paraId="0479CEFA" w14:textId="77777777" w:rsidTr="00620B3B">
        <w:trPr>
          <w:trHeight w:val="300"/>
        </w:trPr>
        <w:tc>
          <w:tcPr>
            <w:tcW w:w="2664" w:type="dxa"/>
            <w:shd w:val="clear" w:color="auto" w:fill="auto"/>
            <w:noWrap/>
            <w:vAlign w:val="bottom"/>
            <w:hideMark/>
          </w:tcPr>
          <w:p w14:paraId="3B86FF70"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Max. Labeling Duration</w:t>
            </w:r>
          </w:p>
        </w:tc>
        <w:tc>
          <w:tcPr>
            <w:tcW w:w="6799" w:type="dxa"/>
            <w:shd w:val="clear" w:color="auto" w:fill="auto"/>
            <w:noWrap/>
            <w:vAlign w:val="bottom"/>
            <w:hideMark/>
          </w:tcPr>
          <w:p w14:paraId="45024E12"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User-defined upper limit on the number of days for labeling simulation.</w:t>
            </w:r>
          </w:p>
        </w:tc>
      </w:tr>
    </w:tbl>
    <w:p w14:paraId="211E56F1" w14:textId="77777777" w:rsidR="00B50D41" w:rsidRDefault="00B50D41"/>
    <w:p w14:paraId="5C2C6E41" w14:textId="77777777" w:rsidR="00B50D41" w:rsidRDefault="00B50D41"/>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835"/>
      </w:tblGrid>
      <w:tr w:rsidR="00620B3B" w:rsidRPr="00620B3B" w14:paraId="4BF12D9A" w14:textId="77777777" w:rsidTr="00620B3B">
        <w:trPr>
          <w:trHeight w:val="300"/>
        </w:trPr>
        <w:tc>
          <w:tcPr>
            <w:tcW w:w="2628" w:type="dxa"/>
            <w:shd w:val="clear" w:color="auto" w:fill="auto"/>
            <w:noWrap/>
            <w:vAlign w:val="bottom"/>
            <w:hideMark/>
          </w:tcPr>
          <w:p w14:paraId="7F1789F8" w14:textId="61ECBB68" w:rsidR="00620B3B" w:rsidRPr="00620B3B" w:rsidRDefault="00620B3B" w:rsidP="00620B3B">
            <w:pPr>
              <w:spacing w:after="0" w:line="240" w:lineRule="auto"/>
              <w:rPr>
                <w:rFonts w:ascii="Aptos Narrow" w:eastAsia="Times New Roman" w:hAnsi="Aptos Narrow" w:cs="Times New Roman"/>
                <w:b/>
                <w:bCs/>
                <w:color w:val="000000"/>
                <w:kern w:val="0"/>
                <w:sz w:val="22"/>
                <w:szCs w:val="22"/>
                <w14:ligatures w14:val="none"/>
              </w:rPr>
            </w:pPr>
            <w:r w:rsidRPr="00620B3B">
              <w:rPr>
                <w:rFonts w:ascii="Aptos Narrow" w:eastAsia="Times New Roman" w:hAnsi="Aptos Narrow" w:cs="Times New Roman"/>
                <w:b/>
                <w:bCs/>
                <w:color w:val="000000"/>
                <w:kern w:val="0"/>
                <w:sz w:val="22"/>
                <w:szCs w:val="22"/>
                <w14:ligatures w14:val="none"/>
              </w:rPr>
              <w:t>Output</w:t>
            </w:r>
          </w:p>
        </w:tc>
        <w:tc>
          <w:tcPr>
            <w:tcW w:w="6835" w:type="dxa"/>
            <w:shd w:val="clear" w:color="auto" w:fill="auto"/>
            <w:noWrap/>
            <w:vAlign w:val="bottom"/>
            <w:hideMark/>
          </w:tcPr>
          <w:p w14:paraId="4514D9B7" w14:textId="77777777" w:rsidR="00620B3B" w:rsidRPr="00620B3B" w:rsidRDefault="00620B3B" w:rsidP="00620B3B">
            <w:pPr>
              <w:spacing w:after="0" w:line="240" w:lineRule="auto"/>
              <w:rPr>
                <w:rFonts w:ascii="Aptos Narrow" w:eastAsia="Times New Roman" w:hAnsi="Aptos Narrow" w:cs="Times New Roman"/>
                <w:b/>
                <w:bCs/>
                <w:color w:val="000000"/>
                <w:kern w:val="0"/>
                <w:sz w:val="22"/>
                <w:szCs w:val="22"/>
                <w14:ligatures w14:val="none"/>
              </w:rPr>
            </w:pPr>
            <w:r w:rsidRPr="00620B3B">
              <w:rPr>
                <w:rFonts w:ascii="Aptos Narrow" w:eastAsia="Times New Roman" w:hAnsi="Aptos Narrow" w:cs="Times New Roman"/>
                <w:b/>
                <w:bCs/>
                <w:color w:val="000000"/>
                <w:kern w:val="0"/>
                <w:sz w:val="22"/>
                <w:szCs w:val="22"/>
                <w14:ligatures w14:val="none"/>
              </w:rPr>
              <w:t>Description</w:t>
            </w:r>
          </w:p>
        </w:tc>
      </w:tr>
      <w:tr w:rsidR="00620B3B" w:rsidRPr="00620B3B" w14:paraId="308D45C1" w14:textId="77777777" w:rsidTr="00620B3B">
        <w:trPr>
          <w:trHeight w:val="600"/>
        </w:trPr>
        <w:tc>
          <w:tcPr>
            <w:tcW w:w="2628" w:type="dxa"/>
            <w:shd w:val="clear" w:color="auto" w:fill="auto"/>
            <w:noWrap/>
            <w:vAlign w:val="bottom"/>
            <w:hideMark/>
          </w:tcPr>
          <w:p w14:paraId="7E6F4AE7"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I₀ Depletion Curves</w:t>
            </w:r>
          </w:p>
        </w:tc>
        <w:tc>
          <w:tcPr>
            <w:tcW w:w="6835" w:type="dxa"/>
            <w:shd w:val="clear" w:color="auto" w:fill="auto"/>
            <w:vAlign w:val="bottom"/>
            <w:hideMark/>
          </w:tcPr>
          <w:p w14:paraId="0E997795"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 xml:space="preserve">Simulated I₀(t) values for one or more turnover </w:t>
            </w:r>
            <w:proofErr w:type="gramStart"/>
            <w:r w:rsidRPr="00620B3B">
              <w:rPr>
                <w:rFonts w:ascii="Aptos Narrow" w:eastAsia="Times New Roman" w:hAnsi="Aptos Narrow" w:cs="Times New Roman"/>
                <w:color w:val="000000"/>
                <w:kern w:val="0"/>
                <w:sz w:val="22"/>
                <w:szCs w:val="22"/>
                <w14:ligatures w14:val="none"/>
              </w:rPr>
              <w:t>rates ,</w:t>
            </w:r>
            <w:proofErr w:type="gramEnd"/>
            <w:r w:rsidRPr="00620B3B">
              <w:rPr>
                <w:rFonts w:ascii="Aptos Narrow" w:eastAsia="Times New Roman" w:hAnsi="Aptos Narrow" w:cs="Times New Roman"/>
                <w:color w:val="000000"/>
                <w:kern w:val="0"/>
                <w:sz w:val="22"/>
                <w:szCs w:val="22"/>
                <w14:ligatures w14:val="none"/>
              </w:rPr>
              <w:t xml:space="preserve"> shown as black/blue dots.</w:t>
            </w:r>
          </w:p>
        </w:tc>
      </w:tr>
      <w:tr w:rsidR="00620B3B" w:rsidRPr="00620B3B" w14:paraId="593EC924" w14:textId="77777777" w:rsidTr="00620B3B">
        <w:trPr>
          <w:trHeight w:val="300"/>
        </w:trPr>
        <w:tc>
          <w:tcPr>
            <w:tcW w:w="2628" w:type="dxa"/>
            <w:shd w:val="clear" w:color="auto" w:fill="auto"/>
            <w:noWrap/>
            <w:vAlign w:val="bottom"/>
            <w:hideMark/>
          </w:tcPr>
          <w:p w14:paraId="36B9C08D"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Detection Bounds</w:t>
            </w:r>
          </w:p>
        </w:tc>
        <w:tc>
          <w:tcPr>
            <w:tcW w:w="6835" w:type="dxa"/>
            <w:shd w:val="clear" w:color="auto" w:fill="auto"/>
            <w:noWrap/>
            <w:vAlign w:val="bottom"/>
            <w:hideMark/>
          </w:tcPr>
          <w:p w14:paraId="0F1CA6FC"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Theoretical upper (red) and lower (black) detection thresholds.</w:t>
            </w:r>
          </w:p>
        </w:tc>
      </w:tr>
      <w:tr w:rsidR="00620B3B" w:rsidRPr="00620B3B" w14:paraId="7FAAFFDE" w14:textId="77777777" w:rsidTr="00620B3B">
        <w:trPr>
          <w:trHeight w:val="300"/>
        </w:trPr>
        <w:tc>
          <w:tcPr>
            <w:tcW w:w="2628" w:type="dxa"/>
            <w:shd w:val="clear" w:color="auto" w:fill="auto"/>
            <w:noWrap/>
            <w:vAlign w:val="bottom"/>
            <w:hideMark/>
          </w:tcPr>
          <w:p w14:paraId="58B761BD"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Valid Labeling Window</w:t>
            </w:r>
          </w:p>
        </w:tc>
        <w:tc>
          <w:tcPr>
            <w:tcW w:w="6835" w:type="dxa"/>
            <w:shd w:val="clear" w:color="auto" w:fill="auto"/>
            <w:noWrap/>
            <w:vAlign w:val="bottom"/>
            <w:hideMark/>
          </w:tcPr>
          <w:p w14:paraId="0E2D6C93"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Time range (green shaded area) where I₀(t) falls between detection bounds.</w:t>
            </w:r>
          </w:p>
        </w:tc>
      </w:tr>
      <w:tr w:rsidR="00620B3B" w:rsidRPr="00620B3B" w14:paraId="78A22E11" w14:textId="77777777" w:rsidTr="00620B3B">
        <w:trPr>
          <w:trHeight w:val="300"/>
        </w:trPr>
        <w:tc>
          <w:tcPr>
            <w:tcW w:w="2628" w:type="dxa"/>
            <w:shd w:val="clear" w:color="auto" w:fill="auto"/>
            <w:noWrap/>
            <w:vAlign w:val="bottom"/>
            <w:hideMark/>
          </w:tcPr>
          <w:p w14:paraId="5E26D7E4"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Minimum Labeling Duration</w:t>
            </w:r>
          </w:p>
        </w:tc>
        <w:tc>
          <w:tcPr>
            <w:tcW w:w="6835" w:type="dxa"/>
            <w:shd w:val="clear" w:color="auto" w:fill="auto"/>
            <w:noWrap/>
            <w:vAlign w:val="bottom"/>
            <w:hideMark/>
          </w:tcPr>
          <w:p w14:paraId="13352391"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The plausible earliest labeling duration for the two-sample approach</w:t>
            </w:r>
          </w:p>
        </w:tc>
      </w:tr>
      <w:tr w:rsidR="00620B3B" w:rsidRPr="00620B3B" w14:paraId="59FF955D" w14:textId="77777777" w:rsidTr="00620B3B">
        <w:trPr>
          <w:trHeight w:val="300"/>
        </w:trPr>
        <w:tc>
          <w:tcPr>
            <w:tcW w:w="2628" w:type="dxa"/>
            <w:shd w:val="clear" w:color="auto" w:fill="auto"/>
            <w:noWrap/>
            <w:vAlign w:val="bottom"/>
            <w:hideMark/>
          </w:tcPr>
          <w:p w14:paraId="00CE2B74" w14:textId="77777777" w:rsidR="00620B3B" w:rsidRPr="00620B3B" w:rsidRDefault="00620B3B" w:rsidP="00620B3B">
            <w:pPr>
              <w:spacing w:after="0" w:line="240" w:lineRule="auto"/>
              <w:rPr>
                <w:rFonts w:ascii="Aptos Narrow" w:eastAsia="Times New Roman" w:hAnsi="Aptos Narrow" w:cs="Times New Roman"/>
                <w:i/>
                <w:iCs/>
                <w:color w:val="000000"/>
                <w:kern w:val="0"/>
                <w:sz w:val="22"/>
                <w:szCs w:val="22"/>
                <w14:ligatures w14:val="none"/>
              </w:rPr>
            </w:pPr>
            <w:r w:rsidRPr="00620B3B">
              <w:rPr>
                <w:rFonts w:ascii="Aptos Narrow" w:eastAsia="Times New Roman" w:hAnsi="Aptos Narrow" w:cs="Times New Roman"/>
                <w:i/>
                <w:iCs/>
                <w:color w:val="000000"/>
                <w:kern w:val="0"/>
                <w:sz w:val="22"/>
                <w:szCs w:val="22"/>
                <w14:ligatures w14:val="none"/>
              </w:rPr>
              <w:t>Maximum Labeling Duration</w:t>
            </w:r>
          </w:p>
        </w:tc>
        <w:tc>
          <w:tcPr>
            <w:tcW w:w="6835" w:type="dxa"/>
            <w:shd w:val="clear" w:color="auto" w:fill="auto"/>
            <w:noWrap/>
            <w:vAlign w:val="bottom"/>
            <w:hideMark/>
          </w:tcPr>
          <w:p w14:paraId="0065BC90" w14:textId="77777777" w:rsidR="00620B3B" w:rsidRPr="00620B3B" w:rsidRDefault="00620B3B" w:rsidP="00620B3B">
            <w:pPr>
              <w:spacing w:after="0" w:line="240" w:lineRule="auto"/>
              <w:rPr>
                <w:rFonts w:ascii="Aptos Narrow" w:eastAsia="Times New Roman" w:hAnsi="Aptos Narrow" w:cs="Times New Roman"/>
                <w:color w:val="000000"/>
                <w:kern w:val="0"/>
                <w:sz w:val="22"/>
                <w:szCs w:val="22"/>
                <w14:ligatures w14:val="none"/>
              </w:rPr>
            </w:pPr>
            <w:r w:rsidRPr="00620B3B">
              <w:rPr>
                <w:rFonts w:ascii="Aptos Narrow" w:eastAsia="Times New Roman" w:hAnsi="Aptos Narrow" w:cs="Times New Roman"/>
                <w:color w:val="000000"/>
                <w:kern w:val="0"/>
                <w:sz w:val="22"/>
                <w:szCs w:val="22"/>
                <w14:ligatures w14:val="none"/>
              </w:rPr>
              <w:t>The plausible latest labeling duration for the two-sample approach</w:t>
            </w:r>
          </w:p>
        </w:tc>
      </w:tr>
    </w:tbl>
    <w:p w14:paraId="48775692" w14:textId="77777777" w:rsidR="00620B3B" w:rsidRPr="001D6550" w:rsidRDefault="00620B3B"/>
    <w:sectPr w:rsidR="00620B3B" w:rsidRPr="001D6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C6D92"/>
    <w:multiLevelType w:val="hybridMultilevel"/>
    <w:tmpl w:val="85CA047A"/>
    <w:lvl w:ilvl="0" w:tplc="70CE1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8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25"/>
    <w:rsid w:val="000D40FB"/>
    <w:rsid w:val="001D6550"/>
    <w:rsid w:val="00355EAD"/>
    <w:rsid w:val="003A07E5"/>
    <w:rsid w:val="00600425"/>
    <w:rsid w:val="00620B3B"/>
    <w:rsid w:val="006623C6"/>
    <w:rsid w:val="006C266F"/>
    <w:rsid w:val="0081406D"/>
    <w:rsid w:val="008B7E51"/>
    <w:rsid w:val="00B50D41"/>
    <w:rsid w:val="00E1274A"/>
    <w:rsid w:val="00FC4C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A0E65"/>
  <w15:chartTrackingRefBased/>
  <w15:docId w15:val="{DEEE389E-4455-475B-AC3F-0F0F277C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25"/>
    <w:rPr>
      <w:rFonts w:eastAsiaTheme="majorEastAsia" w:cstheme="majorBidi"/>
      <w:color w:val="272727" w:themeColor="text1" w:themeTint="D8"/>
    </w:rPr>
  </w:style>
  <w:style w:type="paragraph" w:styleId="Title">
    <w:name w:val="Title"/>
    <w:basedOn w:val="Normal"/>
    <w:next w:val="Normal"/>
    <w:link w:val="TitleChar"/>
    <w:uiPriority w:val="10"/>
    <w:qFormat/>
    <w:rsid w:val="0060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425"/>
    <w:pPr>
      <w:spacing w:before="160"/>
      <w:jc w:val="center"/>
    </w:pPr>
    <w:rPr>
      <w:i/>
      <w:iCs/>
      <w:color w:val="404040" w:themeColor="text1" w:themeTint="BF"/>
    </w:rPr>
  </w:style>
  <w:style w:type="character" w:customStyle="1" w:styleId="QuoteChar">
    <w:name w:val="Quote Char"/>
    <w:basedOn w:val="DefaultParagraphFont"/>
    <w:link w:val="Quote"/>
    <w:uiPriority w:val="29"/>
    <w:rsid w:val="00600425"/>
    <w:rPr>
      <w:i/>
      <w:iCs/>
      <w:color w:val="404040" w:themeColor="text1" w:themeTint="BF"/>
    </w:rPr>
  </w:style>
  <w:style w:type="paragraph" w:styleId="ListParagraph">
    <w:name w:val="List Paragraph"/>
    <w:basedOn w:val="Normal"/>
    <w:uiPriority w:val="34"/>
    <w:qFormat/>
    <w:rsid w:val="00600425"/>
    <w:pPr>
      <w:ind w:left="720"/>
      <w:contextualSpacing/>
    </w:pPr>
  </w:style>
  <w:style w:type="character" w:styleId="IntenseEmphasis">
    <w:name w:val="Intense Emphasis"/>
    <w:basedOn w:val="DefaultParagraphFont"/>
    <w:uiPriority w:val="21"/>
    <w:qFormat/>
    <w:rsid w:val="00600425"/>
    <w:rPr>
      <w:i/>
      <w:iCs/>
      <w:color w:val="0F4761" w:themeColor="accent1" w:themeShade="BF"/>
    </w:rPr>
  </w:style>
  <w:style w:type="paragraph" w:styleId="IntenseQuote">
    <w:name w:val="Intense Quote"/>
    <w:basedOn w:val="Normal"/>
    <w:next w:val="Normal"/>
    <w:link w:val="IntenseQuoteChar"/>
    <w:uiPriority w:val="30"/>
    <w:qFormat/>
    <w:rsid w:val="00600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425"/>
    <w:rPr>
      <w:i/>
      <w:iCs/>
      <w:color w:val="0F4761" w:themeColor="accent1" w:themeShade="BF"/>
    </w:rPr>
  </w:style>
  <w:style w:type="character" w:styleId="IntenseReference">
    <w:name w:val="Intense Reference"/>
    <w:basedOn w:val="DefaultParagraphFont"/>
    <w:uiPriority w:val="32"/>
    <w:qFormat/>
    <w:rsid w:val="00600425"/>
    <w:rPr>
      <w:b/>
      <w:bCs/>
      <w:smallCaps/>
      <w:color w:val="0F4761" w:themeColor="accent1" w:themeShade="BF"/>
      <w:spacing w:val="5"/>
    </w:rPr>
  </w:style>
  <w:style w:type="paragraph" w:styleId="NormalWeb">
    <w:name w:val="Normal (Web)"/>
    <w:basedOn w:val="Normal"/>
    <w:uiPriority w:val="99"/>
    <w:unhideWhenUsed/>
    <w:rsid w:val="001D655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1D6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9004">
      <w:bodyDiv w:val="1"/>
      <w:marLeft w:val="0"/>
      <w:marRight w:val="0"/>
      <w:marTop w:val="0"/>
      <w:marBottom w:val="0"/>
      <w:divBdr>
        <w:top w:val="none" w:sz="0" w:space="0" w:color="auto"/>
        <w:left w:val="none" w:sz="0" w:space="0" w:color="auto"/>
        <w:bottom w:val="none" w:sz="0" w:space="0" w:color="auto"/>
        <w:right w:val="none" w:sz="0" w:space="0" w:color="auto"/>
      </w:divBdr>
    </w:div>
    <w:div w:id="316543001">
      <w:bodyDiv w:val="1"/>
      <w:marLeft w:val="0"/>
      <w:marRight w:val="0"/>
      <w:marTop w:val="0"/>
      <w:marBottom w:val="0"/>
      <w:divBdr>
        <w:top w:val="none" w:sz="0" w:space="0" w:color="auto"/>
        <w:left w:val="none" w:sz="0" w:space="0" w:color="auto"/>
        <w:bottom w:val="none" w:sz="0" w:space="0" w:color="auto"/>
        <w:right w:val="none" w:sz="0" w:space="0" w:color="auto"/>
      </w:divBdr>
    </w:div>
    <w:div w:id="995843211">
      <w:bodyDiv w:val="1"/>
      <w:marLeft w:val="0"/>
      <w:marRight w:val="0"/>
      <w:marTop w:val="0"/>
      <w:marBottom w:val="0"/>
      <w:divBdr>
        <w:top w:val="none" w:sz="0" w:space="0" w:color="auto"/>
        <w:left w:val="none" w:sz="0" w:space="0" w:color="auto"/>
        <w:bottom w:val="none" w:sz="0" w:space="0" w:color="auto"/>
        <w:right w:val="none" w:sz="0" w:space="0" w:color="auto"/>
      </w:divBdr>
    </w:div>
    <w:div w:id="20266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497</Words>
  <Characters>2844</Characters>
  <Application>Microsoft Office Word</Application>
  <DocSecurity>0</DocSecurity>
  <Lines>72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Deberneh, Henock M.</dc:creator>
  <cp:keywords/>
  <dc:description/>
  <cp:lastModifiedBy>Deberneh, Henock M.</cp:lastModifiedBy>
  <cp:revision>4</cp:revision>
  <dcterms:created xsi:type="dcterms:W3CDTF">2025-04-30T15:31:00Z</dcterms:created>
  <dcterms:modified xsi:type="dcterms:W3CDTF">2025-04-30T16:19:00Z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cad71fc3-d434-43ff-a875-a5f53be2d589</vt:lpwstr>
  </property>
</Properties>
</file>