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9824E" w14:textId="77777777" w:rsidR="00025881" w:rsidRDefault="00025881" w:rsidP="00025881">
      <w:r>
        <w:t xml:space="preserve">                                   </w:t>
      </w:r>
      <w:r>
        <w:rPr>
          <w:noProof/>
        </w:rPr>
        <w:drawing>
          <wp:inline distT="0" distB="0" distL="0" distR="0" wp14:anchorId="7D9BA552" wp14:editId="5722276F">
            <wp:extent cx="418147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4181475" cy="1085850"/>
                    </a:xfrm>
                    <a:prstGeom prst="rect">
                      <a:avLst/>
                    </a:prstGeom>
                  </pic:spPr>
                </pic:pic>
              </a:graphicData>
            </a:graphic>
          </wp:inline>
        </w:drawing>
      </w:r>
      <w:r>
        <w:tab/>
      </w:r>
    </w:p>
    <w:p w14:paraId="19F8DC88" w14:textId="77777777" w:rsidR="00025881" w:rsidRDefault="00025881" w:rsidP="00025881"/>
    <w:p w14:paraId="7B30F9FC" w14:textId="4EFC2DB3" w:rsidR="00025881" w:rsidRPr="00025881" w:rsidRDefault="00025881" w:rsidP="00025881">
      <w:pPr>
        <w:rPr>
          <w:rFonts w:ascii="Algerian" w:hAnsi="Algerian"/>
          <w:sz w:val="28"/>
          <w:szCs w:val="28"/>
        </w:rPr>
      </w:pPr>
      <w:r w:rsidRPr="00025881">
        <w:rPr>
          <w:rFonts w:ascii="Algerian" w:hAnsi="Algerian"/>
          <w:sz w:val="28"/>
          <w:szCs w:val="28"/>
        </w:rPr>
        <w:t>Center of Information Technology and Scientific Computing</w:t>
      </w:r>
    </w:p>
    <w:p w14:paraId="20F33BAC" w14:textId="77777777" w:rsidR="00025881" w:rsidRPr="003D42FA" w:rsidRDefault="00025881" w:rsidP="00025881">
      <w:pPr>
        <w:jc w:val="center"/>
        <w:rPr>
          <w:rFonts w:ascii="Bahnschrift" w:hAnsi="Bahnschrift"/>
          <w:sz w:val="32"/>
          <w:szCs w:val="32"/>
        </w:rPr>
      </w:pPr>
      <w:r w:rsidRPr="003D42FA">
        <w:rPr>
          <w:rFonts w:ascii="Bahnschrift" w:hAnsi="Bahnschrift"/>
          <w:sz w:val="32"/>
          <w:szCs w:val="32"/>
        </w:rPr>
        <w:t>Department of Software Engineering</w:t>
      </w:r>
    </w:p>
    <w:p w14:paraId="2E450A88" w14:textId="5D55D173" w:rsidR="00025881" w:rsidRPr="00BA4582" w:rsidRDefault="00025881" w:rsidP="00025881">
      <w:pPr>
        <w:jc w:val="center"/>
        <w:rPr>
          <w:rFonts w:ascii="Bahnschrift" w:hAnsi="Bahnschrift"/>
          <w:sz w:val="28"/>
          <w:szCs w:val="28"/>
        </w:rPr>
      </w:pPr>
      <w:r w:rsidRPr="00BA4582">
        <w:rPr>
          <w:rFonts w:ascii="Bahnschrift" w:hAnsi="Bahnschrift"/>
          <w:sz w:val="28"/>
          <w:szCs w:val="28"/>
        </w:rPr>
        <w:t>Database Administration (DBA)</w:t>
      </w:r>
      <w:r w:rsidR="009B34C0">
        <w:rPr>
          <w:rFonts w:ascii="Bahnschrift" w:hAnsi="Bahnschrift"/>
          <w:sz w:val="28"/>
          <w:szCs w:val="28"/>
        </w:rPr>
        <w:t xml:space="preserve"> </w:t>
      </w:r>
    </w:p>
    <w:p w14:paraId="29B1BD1A" w14:textId="4D2705DF" w:rsidR="00025881" w:rsidRDefault="009B34C0" w:rsidP="00025881">
      <w:pPr>
        <w:jc w:val="center"/>
        <w:rPr>
          <w:rFonts w:ascii="Bell MT" w:hAnsi="Bell MT"/>
          <w:i/>
          <w:sz w:val="40"/>
          <w:szCs w:val="40"/>
        </w:rPr>
      </w:pPr>
      <w:r>
        <w:rPr>
          <w:rFonts w:ascii="Bell MT" w:hAnsi="Bell MT"/>
          <w:i/>
          <w:sz w:val="40"/>
          <w:szCs w:val="40"/>
        </w:rPr>
        <w:t xml:space="preserve">Lab </w:t>
      </w:r>
      <w:r w:rsidR="00025881" w:rsidRPr="00BA4582">
        <w:rPr>
          <w:rFonts w:ascii="Bell MT" w:hAnsi="Bell MT"/>
          <w:i/>
          <w:sz w:val="40"/>
          <w:szCs w:val="40"/>
        </w:rPr>
        <w:t>Assignment</w:t>
      </w:r>
      <w:r>
        <w:rPr>
          <w:rFonts w:ascii="Bell MT" w:hAnsi="Bell MT"/>
          <w:i/>
          <w:sz w:val="40"/>
          <w:szCs w:val="40"/>
        </w:rPr>
        <w:t xml:space="preserve"> documentation</w:t>
      </w:r>
      <w:r w:rsidR="00025881" w:rsidRPr="00BA4582">
        <w:rPr>
          <w:rFonts w:ascii="Bell MT" w:hAnsi="Bell MT"/>
          <w:i/>
          <w:sz w:val="40"/>
          <w:szCs w:val="40"/>
        </w:rPr>
        <w:t xml:space="preserve"> </w:t>
      </w:r>
    </w:p>
    <w:p w14:paraId="6D19206A" w14:textId="05B99A48" w:rsidR="00872D0B" w:rsidRDefault="00872D0B" w:rsidP="00872D0B">
      <w:pPr>
        <w:rPr>
          <w:rFonts w:ascii="Bell MT" w:hAnsi="Bell MT"/>
          <w:i/>
          <w:sz w:val="52"/>
          <w:szCs w:val="52"/>
        </w:rPr>
      </w:pPr>
      <w:r>
        <w:rPr>
          <w:rFonts w:ascii="Bell MT" w:hAnsi="Bell MT"/>
          <w:i/>
          <w:sz w:val="40"/>
          <w:szCs w:val="40"/>
        </w:rPr>
        <w:t xml:space="preserve"> </w:t>
      </w:r>
      <w:r>
        <w:rPr>
          <w:rFonts w:ascii="Bell MT" w:hAnsi="Bell MT"/>
          <w:i/>
          <w:sz w:val="40"/>
          <w:szCs w:val="40"/>
        </w:rPr>
        <w:tab/>
      </w:r>
      <w:r>
        <w:rPr>
          <w:rFonts w:ascii="Bell MT" w:hAnsi="Bell MT"/>
          <w:i/>
          <w:sz w:val="40"/>
          <w:szCs w:val="40"/>
        </w:rPr>
        <w:tab/>
      </w:r>
      <w:r>
        <w:rPr>
          <w:rFonts w:ascii="Bell MT" w:hAnsi="Bell MT"/>
          <w:i/>
          <w:sz w:val="40"/>
          <w:szCs w:val="40"/>
        </w:rPr>
        <w:tab/>
      </w:r>
      <w:r>
        <w:rPr>
          <w:rFonts w:ascii="Bell MT" w:hAnsi="Bell MT"/>
          <w:i/>
          <w:sz w:val="40"/>
          <w:szCs w:val="40"/>
        </w:rPr>
        <w:tab/>
      </w:r>
      <w:r w:rsidR="009010F4">
        <w:rPr>
          <w:rFonts w:ascii="Bell MT" w:hAnsi="Bell MT"/>
          <w:i/>
          <w:sz w:val="40"/>
          <w:szCs w:val="40"/>
        </w:rPr>
        <w:tab/>
      </w:r>
      <w:r>
        <w:rPr>
          <w:rFonts w:ascii="Bell MT" w:hAnsi="Bell MT"/>
          <w:i/>
          <w:sz w:val="40"/>
          <w:szCs w:val="40"/>
        </w:rPr>
        <w:t>Section-2</w:t>
      </w:r>
    </w:p>
    <w:p w14:paraId="63D4533E" w14:textId="77777777" w:rsidR="00025881" w:rsidRPr="00BA4582" w:rsidRDefault="00025881" w:rsidP="00025881">
      <w:pPr>
        <w:rPr>
          <w:rFonts w:ascii="Bell MT" w:hAnsi="Bell MT"/>
          <w:i/>
          <w:sz w:val="40"/>
          <w:szCs w:val="40"/>
        </w:rPr>
      </w:pPr>
    </w:p>
    <w:p w14:paraId="64F5E712" w14:textId="77777777" w:rsidR="004A071A" w:rsidRDefault="004A071A" w:rsidP="004A071A">
      <w:pPr>
        <w:rPr>
          <w:rFonts w:ascii="Bell MT" w:hAnsi="Bell MT"/>
          <w:i/>
          <w:sz w:val="28"/>
          <w:szCs w:val="28"/>
        </w:rPr>
      </w:pPr>
    </w:p>
    <w:p w14:paraId="6B6270A9" w14:textId="77777777" w:rsidR="004A071A" w:rsidRDefault="004A071A" w:rsidP="004A071A">
      <w:pPr>
        <w:rPr>
          <w:rFonts w:ascii="Bell MT" w:hAnsi="Bell MT"/>
          <w:i/>
          <w:sz w:val="28"/>
          <w:szCs w:val="28"/>
        </w:rPr>
      </w:pPr>
    </w:p>
    <w:p w14:paraId="4E655ED5" w14:textId="6CCB64C0" w:rsidR="00025881" w:rsidRDefault="004A071A" w:rsidP="004A071A">
      <w:pPr>
        <w:rPr>
          <w:rFonts w:ascii="Bell MT" w:hAnsi="Bell MT"/>
          <w:i/>
          <w:sz w:val="36"/>
          <w:szCs w:val="36"/>
        </w:rPr>
      </w:pPr>
      <w:r>
        <w:rPr>
          <w:rFonts w:ascii="Bell MT" w:hAnsi="Bell MT"/>
          <w:i/>
          <w:sz w:val="28"/>
          <w:szCs w:val="28"/>
        </w:rPr>
        <w:t xml:space="preserve">    </w:t>
      </w:r>
      <w:r w:rsidRPr="004A071A">
        <w:rPr>
          <w:rFonts w:ascii="Bell MT" w:hAnsi="Bell MT"/>
          <w:i/>
          <w:sz w:val="36"/>
          <w:szCs w:val="36"/>
        </w:rPr>
        <w:t>Group members:</w:t>
      </w:r>
    </w:p>
    <w:p w14:paraId="0466EBAE" w14:textId="48C18377" w:rsidR="004A071A" w:rsidRDefault="004A071A" w:rsidP="004A071A">
      <w:pPr>
        <w:pStyle w:val="ListParagraph"/>
        <w:numPr>
          <w:ilvl w:val="0"/>
          <w:numId w:val="7"/>
        </w:numPr>
        <w:rPr>
          <w:rFonts w:ascii="Bell MT" w:hAnsi="Bell MT"/>
          <w:i/>
          <w:sz w:val="36"/>
          <w:szCs w:val="36"/>
        </w:rPr>
      </w:pPr>
      <w:proofErr w:type="spellStart"/>
      <w:r w:rsidRPr="004A071A">
        <w:rPr>
          <w:rFonts w:ascii="Bell MT" w:hAnsi="Bell MT"/>
          <w:i/>
          <w:sz w:val="36"/>
          <w:szCs w:val="36"/>
        </w:rPr>
        <w:t>Heno</w:t>
      </w:r>
      <w:r w:rsidRPr="004A071A">
        <w:rPr>
          <w:rFonts w:ascii="Bell MT" w:hAnsi="Bell MT"/>
          <w:i/>
          <w:sz w:val="36"/>
          <w:szCs w:val="36"/>
        </w:rPr>
        <w:t>k</w:t>
      </w:r>
      <w:proofErr w:type="spellEnd"/>
      <w:r w:rsidRPr="004A071A">
        <w:rPr>
          <w:rFonts w:ascii="Bell MT" w:hAnsi="Bell MT"/>
          <w:i/>
          <w:sz w:val="36"/>
          <w:szCs w:val="36"/>
        </w:rPr>
        <w:t xml:space="preserve"> Addis </w:t>
      </w:r>
      <w:r>
        <w:rPr>
          <w:rFonts w:ascii="Bell MT" w:hAnsi="Bell MT"/>
          <w:i/>
          <w:sz w:val="36"/>
          <w:szCs w:val="36"/>
        </w:rPr>
        <w:t xml:space="preserve">    …  </w:t>
      </w:r>
      <w:r w:rsidRPr="004A071A">
        <w:rPr>
          <w:rFonts w:ascii="Bell MT" w:hAnsi="Bell MT"/>
          <w:i/>
          <w:sz w:val="36"/>
          <w:szCs w:val="36"/>
        </w:rPr>
        <w:t>ATR/6271/09</w:t>
      </w:r>
    </w:p>
    <w:p w14:paraId="370A84E5" w14:textId="2790BA86" w:rsidR="004A071A" w:rsidRDefault="004A071A" w:rsidP="004A071A">
      <w:pPr>
        <w:pStyle w:val="ListParagraph"/>
        <w:numPr>
          <w:ilvl w:val="0"/>
          <w:numId w:val="7"/>
        </w:numPr>
        <w:rPr>
          <w:rFonts w:ascii="Bell MT" w:hAnsi="Bell MT"/>
          <w:i/>
          <w:sz w:val="36"/>
          <w:szCs w:val="36"/>
        </w:rPr>
      </w:pPr>
      <w:proofErr w:type="spellStart"/>
      <w:r>
        <w:rPr>
          <w:rFonts w:ascii="Bell MT" w:hAnsi="Bell MT"/>
          <w:i/>
          <w:sz w:val="36"/>
          <w:szCs w:val="36"/>
        </w:rPr>
        <w:t>Kibrleab</w:t>
      </w:r>
      <w:proofErr w:type="spellEnd"/>
      <w:r>
        <w:rPr>
          <w:rFonts w:ascii="Bell MT" w:hAnsi="Bell MT"/>
          <w:i/>
          <w:sz w:val="36"/>
          <w:szCs w:val="36"/>
        </w:rPr>
        <w:t xml:space="preserve"> </w:t>
      </w:r>
      <w:proofErr w:type="spellStart"/>
      <w:proofErr w:type="gramStart"/>
      <w:r>
        <w:rPr>
          <w:rFonts w:ascii="Bell MT" w:hAnsi="Bell MT"/>
          <w:i/>
          <w:sz w:val="36"/>
          <w:szCs w:val="36"/>
        </w:rPr>
        <w:t>enyew</w:t>
      </w:r>
      <w:proofErr w:type="spellEnd"/>
      <w:r>
        <w:rPr>
          <w:rFonts w:ascii="Bell MT" w:hAnsi="Bell MT"/>
          <w:i/>
          <w:sz w:val="36"/>
          <w:szCs w:val="36"/>
        </w:rPr>
        <w:t xml:space="preserve">  …</w:t>
      </w:r>
      <w:proofErr w:type="gramEnd"/>
      <w:r>
        <w:rPr>
          <w:rFonts w:ascii="Bell MT" w:hAnsi="Bell MT"/>
          <w:i/>
          <w:sz w:val="36"/>
          <w:szCs w:val="36"/>
        </w:rPr>
        <w:t>. ATR/6688/09</w:t>
      </w:r>
    </w:p>
    <w:p w14:paraId="1F4A9C42" w14:textId="282F5187" w:rsidR="004A071A" w:rsidRPr="004A071A" w:rsidRDefault="004A071A" w:rsidP="004A071A">
      <w:pPr>
        <w:pStyle w:val="ListParagraph"/>
        <w:numPr>
          <w:ilvl w:val="0"/>
          <w:numId w:val="7"/>
        </w:numPr>
        <w:rPr>
          <w:rFonts w:ascii="Bell MT" w:hAnsi="Bell MT"/>
          <w:i/>
          <w:sz w:val="36"/>
          <w:szCs w:val="36"/>
        </w:rPr>
      </w:pPr>
      <w:r>
        <w:rPr>
          <w:rFonts w:ascii="Bell MT" w:hAnsi="Bell MT"/>
          <w:i/>
          <w:sz w:val="36"/>
          <w:szCs w:val="36"/>
        </w:rPr>
        <w:t xml:space="preserve">Habib </w:t>
      </w:r>
      <w:proofErr w:type="spellStart"/>
      <w:r>
        <w:rPr>
          <w:rFonts w:ascii="Bell MT" w:hAnsi="Bell MT"/>
          <w:i/>
          <w:sz w:val="36"/>
          <w:szCs w:val="36"/>
        </w:rPr>
        <w:t>jemal</w:t>
      </w:r>
      <w:proofErr w:type="spellEnd"/>
      <w:r>
        <w:rPr>
          <w:rFonts w:ascii="Bell MT" w:hAnsi="Bell MT"/>
          <w:i/>
          <w:sz w:val="36"/>
          <w:szCs w:val="36"/>
        </w:rPr>
        <w:t xml:space="preserve">      </w:t>
      </w:r>
      <w:proofErr w:type="gramStart"/>
      <w:r>
        <w:rPr>
          <w:rFonts w:ascii="Bell MT" w:hAnsi="Bell MT"/>
          <w:i/>
          <w:sz w:val="36"/>
          <w:szCs w:val="36"/>
        </w:rPr>
        <w:t>…..</w:t>
      </w:r>
      <w:proofErr w:type="gramEnd"/>
      <w:r>
        <w:rPr>
          <w:rFonts w:ascii="Bell MT" w:hAnsi="Bell MT"/>
          <w:i/>
          <w:sz w:val="36"/>
          <w:szCs w:val="36"/>
        </w:rPr>
        <w:t xml:space="preserve">ATR/9805/09 </w:t>
      </w:r>
    </w:p>
    <w:p w14:paraId="4A78D999" w14:textId="77777777" w:rsidR="004A071A" w:rsidRPr="004A071A" w:rsidRDefault="004A071A" w:rsidP="004A071A">
      <w:pPr>
        <w:ind w:left="360"/>
        <w:rPr>
          <w:rFonts w:ascii="Bell MT" w:hAnsi="Bell MT"/>
          <w:i/>
          <w:sz w:val="36"/>
          <w:szCs w:val="36"/>
        </w:rPr>
      </w:pPr>
    </w:p>
    <w:p w14:paraId="1608FC91" w14:textId="77777777" w:rsidR="00025881" w:rsidRDefault="00025881" w:rsidP="00025881">
      <w:pPr>
        <w:rPr>
          <w:sz w:val="36"/>
          <w:szCs w:val="36"/>
        </w:rPr>
      </w:pPr>
      <w:r>
        <w:rPr>
          <w:sz w:val="36"/>
          <w:szCs w:val="36"/>
        </w:rPr>
        <w:t xml:space="preserve">                                        </w:t>
      </w:r>
    </w:p>
    <w:p w14:paraId="71CDF9C6" w14:textId="2DF1ECD5" w:rsidR="00025881" w:rsidRPr="00BA4582" w:rsidRDefault="00025881" w:rsidP="00025881">
      <w:pPr>
        <w:rPr>
          <w:rFonts w:ascii="Bell MT" w:hAnsi="Bell MT"/>
          <w:sz w:val="36"/>
          <w:szCs w:val="36"/>
        </w:rPr>
      </w:pPr>
      <w:r>
        <w:rPr>
          <w:sz w:val="36"/>
          <w:szCs w:val="36"/>
        </w:rPr>
        <w:t xml:space="preserve">                         </w:t>
      </w:r>
      <w:r w:rsidRPr="00BA4582">
        <w:rPr>
          <w:rFonts w:ascii="Bell MT" w:hAnsi="Bell MT"/>
          <w:sz w:val="36"/>
          <w:szCs w:val="36"/>
        </w:rPr>
        <w:t xml:space="preserve">Submitted to Mr. </w:t>
      </w:r>
      <w:proofErr w:type="spellStart"/>
      <w:r w:rsidR="009B34C0">
        <w:rPr>
          <w:rFonts w:ascii="Bell MT" w:hAnsi="Bell MT"/>
          <w:sz w:val="36"/>
          <w:szCs w:val="36"/>
        </w:rPr>
        <w:t>Getasew</w:t>
      </w:r>
      <w:proofErr w:type="spellEnd"/>
    </w:p>
    <w:p w14:paraId="05F41C7E" w14:textId="77777777" w:rsidR="00025881" w:rsidRPr="0046465A" w:rsidRDefault="00025881" w:rsidP="00025881">
      <w:pPr>
        <w:rPr>
          <w:rFonts w:ascii="Bahnschrift Condensed" w:hAnsi="Bahnschrift Condensed"/>
          <w:sz w:val="36"/>
          <w:szCs w:val="36"/>
        </w:rPr>
      </w:pPr>
    </w:p>
    <w:p w14:paraId="00F5AF1F" w14:textId="2CF4AFB0" w:rsidR="00025881" w:rsidRDefault="00025881" w:rsidP="00025881">
      <w:pPr>
        <w:rPr>
          <w:rFonts w:ascii="Bell MT" w:hAnsi="Bell MT"/>
          <w:sz w:val="28"/>
          <w:szCs w:val="28"/>
        </w:rPr>
      </w:pPr>
      <w:r w:rsidRPr="00342F22">
        <w:rPr>
          <w:rFonts w:ascii="Bell MT" w:hAnsi="Bell MT"/>
          <w:sz w:val="28"/>
          <w:szCs w:val="28"/>
        </w:rPr>
        <w:t xml:space="preserve">                                                                                                                                                            </w:t>
      </w:r>
      <w:r>
        <w:rPr>
          <w:rFonts w:ascii="Bell MT" w:hAnsi="Bell MT"/>
          <w:sz w:val="28"/>
          <w:szCs w:val="28"/>
        </w:rPr>
        <w:t xml:space="preserve">         </w:t>
      </w:r>
    </w:p>
    <w:p w14:paraId="6C4BE537" w14:textId="77777777" w:rsidR="00025881" w:rsidRDefault="00025881" w:rsidP="00025881">
      <w:pPr>
        <w:spacing w:after="46" w:line="252" w:lineRule="auto"/>
        <w:ind w:left="723"/>
        <w:rPr>
          <w:rFonts w:ascii="Bell MT" w:hAnsi="Bell MT"/>
          <w:sz w:val="24"/>
          <w:szCs w:val="24"/>
        </w:rPr>
      </w:pPr>
    </w:p>
    <w:p w14:paraId="36A56E96" w14:textId="77777777" w:rsidR="00025881" w:rsidRDefault="00025881" w:rsidP="00025881">
      <w:pPr>
        <w:spacing w:after="46" w:line="252" w:lineRule="auto"/>
        <w:ind w:left="723"/>
        <w:rPr>
          <w:rFonts w:ascii="Bell MT" w:hAnsi="Bell MT"/>
          <w:sz w:val="24"/>
          <w:szCs w:val="24"/>
        </w:rPr>
      </w:pPr>
    </w:p>
    <w:p w14:paraId="04B91715" w14:textId="4BB72BB7" w:rsidR="00A016DB" w:rsidRDefault="00A016DB" w:rsidP="00493FC3">
      <w:pPr>
        <w:jc w:val="both"/>
      </w:pPr>
    </w:p>
    <w:p w14:paraId="4D14E6F5" w14:textId="774BD4B5" w:rsidR="00A016DB" w:rsidRDefault="00A016DB" w:rsidP="00AB7EBC">
      <w:pPr>
        <w:ind w:left="720" w:hanging="360"/>
        <w:jc w:val="both"/>
      </w:pPr>
      <w:r>
        <w:rPr>
          <w:noProof/>
        </w:rPr>
        <w:drawing>
          <wp:inline distT="0" distB="0" distL="0" distR="0" wp14:anchorId="2589873A" wp14:editId="33DB567C">
            <wp:extent cx="6010275" cy="3600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3600450"/>
                    </a:xfrm>
                    <a:prstGeom prst="rect">
                      <a:avLst/>
                    </a:prstGeom>
                    <a:noFill/>
                    <a:ln>
                      <a:noFill/>
                    </a:ln>
                  </pic:spPr>
                </pic:pic>
              </a:graphicData>
            </a:graphic>
          </wp:inline>
        </w:drawing>
      </w:r>
    </w:p>
    <w:p w14:paraId="66FB5CA9" w14:textId="45E8C68A" w:rsidR="00A016DB" w:rsidRPr="00CF63AB" w:rsidRDefault="00CF63AB" w:rsidP="00CF63AB">
      <w:pPr>
        <w:pStyle w:val="Caption"/>
        <w:rPr>
          <w:sz w:val="28"/>
          <w:szCs w:val="28"/>
        </w:rPr>
      </w:pPr>
      <w:r w:rsidRPr="00CF63AB">
        <w:rPr>
          <w:sz w:val="28"/>
          <w:szCs w:val="28"/>
        </w:rPr>
        <w:t xml:space="preserve">                                       Figure </w:t>
      </w:r>
      <w:r w:rsidRPr="00CF63AB">
        <w:rPr>
          <w:sz w:val="28"/>
          <w:szCs w:val="28"/>
        </w:rPr>
        <w:fldChar w:fldCharType="begin"/>
      </w:r>
      <w:r w:rsidRPr="00CF63AB">
        <w:rPr>
          <w:sz w:val="28"/>
          <w:szCs w:val="28"/>
        </w:rPr>
        <w:instrText xml:space="preserve"> SEQ Figure \* ARABIC </w:instrText>
      </w:r>
      <w:r w:rsidRPr="00CF63AB">
        <w:rPr>
          <w:sz w:val="28"/>
          <w:szCs w:val="28"/>
        </w:rPr>
        <w:fldChar w:fldCharType="separate"/>
      </w:r>
      <w:r w:rsidRPr="00CF63AB">
        <w:rPr>
          <w:noProof/>
          <w:sz w:val="28"/>
          <w:szCs w:val="28"/>
        </w:rPr>
        <w:t>1</w:t>
      </w:r>
      <w:r w:rsidRPr="00CF63AB">
        <w:rPr>
          <w:sz w:val="28"/>
          <w:szCs w:val="28"/>
        </w:rPr>
        <w:fldChar w:fldCharType="end"/>
      </w:r>
      <w:r w:rsidRPr="00CF63AB">
        <w:rPr>
          <w:sz w:val="28"/>
          <w:szCs w:val="28"/>
        </w:rPr>
        <w:t>:uml diagram</w:t>
      </w:r>
    </w:p>
    <w:p w14:paraId="39A94DC4" w14:textId="2F1920BC" w:rsidR="00A016DB" w:rsidRPr="00CF63AB" w:rsidRDefault="00A016DB" w:rsidP="00AB7EBC">
      <w:pPr>
        <w:ind w:left="720" w:hanging="360"/>
        <w:jc w:val="both"/>
        <w:rPr>
          <w:sz w:val="28"/>
          <w:szCs w:val="28"/>
        </w:rPr>
      </w:pPr>
    </w:p>
    <w:p w14:paraId="72099F8A" w14:textId="763A69C4" w:rsidR="00A016DB" w:rsidRDefault="00A016DB" w:rsidP="00AB7EBC">
      <w:pPr>
        <w:ind w:left="720" w:hanging="360"/>
        <w:jc w:val="both"/>
      </w:pPr>
    </w:p>
    <w:p w14:paraId="39F86F20" w14:textId="3490955C" w:rsidR="00A016DB" w:rsidRPr="00A60C99" w:rsidRDefault="00A60C99" w:rsidP="00AB7EBC">
      <w:pPr>
        <w:ind w:left="720" w:hanging="360"/>
        <w:jc w:val="both"/>
        <w:rPr>
          <w:sz w:val="40"/>
          <w:szCs w:val="40"/>
        </w:rPr>
      </w:pPr>
      <w:r>
        <w:t xml:space="preserve">    </w:t>
      </w:r>
      <w:r w:rsidRPr="00A60C99">
        <w:rPr>
          <w:sz w:val="40"/>
          <w:szCs w:val="40"/>
        </w:rPr>
        <w:t>Answers for questions:</w:t>
      </w:r>
    </w:p>
    <w:p w14:paraId="4F32B174" w14:textId="77777777" w:rsidR="00A016DB" w:rsidRDefault="00A016DB" w:rsidP="00AB7EBC">
      <w:pPr>
        <w:ind w:left="720" w:hanging="360"/>
        <w:jc w:val="both"/>
      </w:pPr>
    </w:p>
    <w:p w14:paraId="729835A4" w14:textId="77777777" w:rsidR="004738F6" w:rsidRPr="00AB7EBC" w:rsidRDefault="004738F6" w:rsidP="00AB7EBC">
      <w:pPr>
        <w:pStyle w:val="NormalWeb"/>
        <w:numPr>
          <w:ilvl w:val="0"/>
          <w:numId w:val="1"/>
        </w:numPr>
        <w:jc w:val="both"/>
        <w:rPr>
          <w:color w:val="000000"/>
        </w:rPr>
      </w:pPr>
      <w:r w:rsidRPr="00AB7EBC">
        <w:rPr>
          <w:rStyle w:val="HTMLCode"/>
          <w:rFonts w:ascii="Times New Roman" w:hAnsi="Times New Roman" w:cs="Times New Roman"/>
          <w:color w:val="000000"/>
          <w:sz w:val="24"/>
          <w:szCs w:val="24"/>
        </w:rPr>
        <w:t>DB_BLOCK_SIZE</w:t>
      </w:r>
      <w:r w:rsidRPr="00AB7EBC">
        <w:rPr>
          <w:color w:val="000000"/>
        </w:rPr>
        <w:t> specifies (in bytes) the size of Oracle database blocks. Typical values are </w:t>
      </w:r>
      <w:r w:rsidRPr="00AB7EBC">
        <w:rPr>
          <w:rStyle w:val="HTMLCode"/>
          <w:rFonts w:ascii="Times New Roman" w:hAnsi="Times New Roman" w:cs="Times New Roman"/>
          <w:color w:val="000000"/>
          <w:sz w:val="24"/>
          <w:szCs w:val="24"/>
        </w:rPr>
        <w:t>4096</w:t>
      </w:r>
      <w:r w:rsidRPr="00AB7EBC">
        <w:rPr>
          <w:color w:val="000000"/>
        </w:rPr>
        <w:t> and </w:t>
      </w:r>
      <w:r w:rsidRPr="00AB7EBC">
        <w:rPr>
          <w:rStyle w:val="HTMLCode"/>
          <w:rFonts w:ascii="Times New Roman" w:hAnsi="Times New Roman" w:cs="Times New Roman"/>
          <w:color w:val="000000"/>
          <w:sz w:val="24"/>
          <w:szCs w:val="24"/>
        </w:rPr>
        <w:t>8192</w:t>
      </w:r>
      <w:r w:rsidRPr="00AB7EBC">
        <w:rPr>
          <w:color w:val="000000"/>
        </w:rPr>
        <w:t>. The value of this parameter must be a multiple of the physical block size at the device level.</w:t>
      </w:r>
    </w:p>
    <w:p w14:paraId="544EBAB4" w14:textId="77777777" w:rsidR="004738F6" w:rsidRPr="00AB7EBC" w:rsidRDefault="004738F6" w:rsidP="00AB7EBC">
      <w:pPr>
        <w:pStyle w:val="NormalWeb"/>
        <w:ind w:left="720"/>
        <w:jc w:val="both"/>
        <w:rPr>
          <w:color w:val="000000"/>
        </w:rPr>
      </w:pPr>
      <w:r w:rsidRPr="00AB7EBC">
        <w:rPr>
          <w:color w:val="000000"/>
        </w:rPr>
        <w:t>The value for </w:t>
      </w:r>
      <w:r w:rsidRPr="00AB7EBC">
        <w:rPr>
          <w:rStyle w:val="HTMLCode"/>
          <w:rFonts w:ascii="Times New Roman" w:hAnsi="Times New Roman" w:cs="Times New Roman"/>
          <w:color w:val="000000"/>
          <w:sz w:val="24"/>
          <w:szCs w:val="24"/>
        </w:rPr>
        <w:t>DB_BLOCK_SIZE</w:t>
      </w:r>
      <w:r w:rsidRPr="00AB7EBC">
        <w:rPr>
          <w:color w:val="000000"/>
        </w:rPr>
        <w:t> in effect at the time you create the database determines the size of the blocks. The value must remain set to its initial value.</w:t>
      </w:r>
    </w:p>
    <w:p w14:paraId="71314946" w14:textId="77777777" w:rsidR="004738F6" w:rsidRPr="00AB7EBC" w:rsidRDefault="004738F6" w:rsidP="00AB7EBC">
      <w:pPr>
        <w:pStyle w:val="NormalWeb"/>
        <w:ind w:left="720"/>
        <w:jc w:val="both"/>
        <w:rPr>
          <w:color w:val="000000"/>
        </w:rPr>
      </w:pPr>
      <w:r w:rsidRPr="00AB7EBC">
        <w:rPr>
          <w:color w:val="000000"/>
        </w:rPr>
        <w:t>For Real Application Clusters, this parameter affects the maximum value of the </w:t>
      </w:r>
      <w:r w:rsidRPr="00AB7EBC">
        <w:rPr>
          <w:rStyle w:val="HTMLCode"/>
          <w:rFonts w:ascii="Times New Roman" w:hAnsi="Times New Roman" w:cs="Times New Roman"/>
          <w:color w:val="000000"/>
          <w:sz w:val="24"/>
          <w:szCs w:val="24"/>
        </w:rPr>
        <w:t>FREELISTS</w:t>
      </w:r>
      <w:r w:rsidRPr="00AB7EBC">
        <w:rPr>
          <w:color w:val="000000"/>
        </w:rPr>
        <w:t xml:space="preserve"> storage parameter for tables and indexes. Oracle uses one database block for each </w:t>
      </w:r>
      <w:proofErr w:type="spellStart"/>
      <w:r w:rsidRPr="00AB7EBC">
        <w:rPr>
          <w:color w:val="000000"/>
        </w:rPr>
        <w:t>freelist</w:t>
      </w:r>
      <w:proofErr w:type="spellEnd"/>
      <w:r w:rsidRPr="00AB7EBC">
        <w:rPr>
          <w:color w:val="000000"/>
        </w:rPr>
        <w:t xml:space="preserve"> group. Decision support system (DSS) and data warehouse database environments tend to benefit from larger block size values.</w:t>
      </w:r>
    </w:p>
    <w:p w14:paraId="7C5433D2" w14:textId="36FB122C" w:rsidR="00C41B45" w:rsidRPr="00AB7EBC" w:rsidRDefault="004738F6" w:rsidP="00AB7EBC">
      <w:pPr>
        <w:pStyle w:val="NormalWeb"/>
        <w:numPr>
          <w:ilvl w:val="0"/>
          <w:numId w:val="1"/>
        </w:numPr>
        <w:jc w:val="both"/>
        <w:rPr>
          <w:color w:val="000000"/>
        </w:rPr>
      </w:pPr>
      <w:r w:rsidRPr="00AB7EBC">
        <w:rPr>
          <w:color w:val="222222"/>
          <w:shd w:val="clear" w:color="auto" w:fill="FFFFFF"/>
        </w:rPr>
        <w:lastRenderedPageBreak/>
        <w:t>Every Oracle </w:t>
      </w:r>
      <w:r w:rsidRPr="00AB7EBC">
        <w:rPr>
          <w:b/>
          <w:bCs/>
          <w:color w:val="222222"/>
          <w:shd w:val="clear" w:color="auto" w:fill="FFFFFF"/>
        </w:rPr>
        <w:t>database</w:t>
      </w:r>
      <w:r w:rsidRPr="00AB7EBC">
        <w:rPr>
          <w:color w:val="222222"/>
          <w:shd w:val="clear" w:color="auto" w:fill="FFFFFF"/>
        </w:rPr>
        <w:t> contains a </w:t>
      </w:r>
      <w:r w:rsidRPr="00AB7EBC">
        <w:rPr>
          <w:b/>
          <w:bCs/>
          <w:color w:val="222222"/>
          <w:shd w:val="clear" w:color="auto" w:fill="FFFFFF"/>
        </w:rPr>
        <w:t>tablespace</w:t>
      </w:r>
      <w:r w:rsidRPr="00AB7EBC">
        <w:rPr>
          <w:color w:val="222222"/>
          <w:shd w:val="clear" w:color="auto" w:fill="FFFFFF"/>
        </w:rPr>
        <w:t> named SYSTEM, which Oracle creates automatically when the </w:t>
      </w:r>
      <w:r w:rsidRPr="00AB7EBC">
        <w:rPr>
          <w:b/>
          <w:bCs/>
          <w:color w:val="222222"/>
          <w:shd w:val="clear" w:color="auto" w:fill="FFFFFF"/>
        </w:rPr>
        <w:t>database</w:t>
      </w:r>
      <w:r w:rsidRPr="00AB7EBC">
        <w:rPr>
          <w:color w:val="222222"/>
          <w:shd w:val="clear" w:color="auto" w:fill="FFFFFF"/>
        </w:rPr>
        <w:t> is created. The SYSTEM </w:t>
      </w:r>
      <w:r w:rsidRPr="00AB7EBC">
        <w:rPr>
          <w:b/>
          <w:bCs/>
          <w:color w:val="222222"/>
          <w:shd w:val="clear" w:color="auto" w:fill="FFFFFF"/>
        </w:rPr>
        <w:t>tablespace is always online when the database is open.</w:t>
      </w:r>
    </w:p>
    <w:p w14:paraId="10E8DCBC" w14:textId="77777777" w:rsidR="004738F6" w:rsidRPr="00AB7EBC" w:rsidRDefault="004738F6" w:rsidP="00AB7EBC">
      <w:pPr>
        <w:pStyle w:val="NormalWeb"/>
        <w:numPr>
          <w:ilvl w:val="0"/>
          <w:numId w:val="1"/>
        </w:numPr>
        <w:jc w:val="both"/>
        <w:rPr>
          <w:color w:val="000000"/>
        </w:rPr>
      </w:pPr>
      <w:r w:rsidRPr="00AB7EBC">
        <w:rPr>
          <w:color w:val="000000"/>
        </w:rPr>
        <w:t>There are two types of tablespace</w:t>
      </w:r>
    </w:p>
    <w:p w14:paraId="5EAE5928" w14:textId="33659E22" w:rsidR="004738F6" w:rsidRPr="00AB7EBC" w:rsidRDefault="004738F6" w:rsidP="00AB7EBC">
      <w:pPr>
        <w:pStyle w:val="NormalWeb"/>
        <w:ind w:left="720"/>
        <w:jc w:val="both"/>
        <w:rPr>
          <w:color w:val="000000"/>
        </w:rPr>
      </w:pPr>
      <w:r w:rsidRPr="00AB7EBC">
        <w:rPr>
          <w:color w:val="00B050"/>
        </w:rPr>
        <w:t>Locally managed tablespace:</w:t>
      </w:r>
      <w:r w:rsidRPr="00AB7EBC">
        <w:rPr>
          <w:color w:val="000000"/>
        </w:rPr>
        <w:t xml:space="preserve"> locally managed tablespace &gt; information of your extent (free or used, size etc..) is stored in the header of datafile.</w:t>
      </w:r>
    </w:p>
    <w:p w14:paraId="58F50257" w14:textId="77433155" w:rsidR="004738F6" w:rsidRPr="00AB7EBC" w:rsidRDefault="004738F6" w:rsidP="00AB7EBC">
      <w:pPr>
        <w:pStyle w:val="NormalWeb"/>
        <w:ind w:left="720"/>
        <w:jc w:val="both"/>
        <w:rPr>
          <w:color w:val="000000"/>
        </w:rPr>
      </w:pPr>
      <w:r w:rsidRPr="00AB7EBC">
        <w:rPr>
          <w:color w:val="00B050"/>
        </w:rPr>
        <w:t>Dictionary managed tablespace :</w:t>
      </w:r>
      <w:r w:rsidRPr="00AB7EBC">
        <w:rPr>
          <w:color w:val="000000"/>
        </w:rPr>
        <w:t xml:space="preserve"> dictionary managed tablespace &gt; means the information of your extent is stored is data dictionary (system tablespace ) which effect in performance so oracle recommend locally managed tablespace if </w:t>
      </w:r>
      <w:proofErr w:type="spellStart"/>
      <w:r w:rsidRPr="00AB7EBC">
        <w:rPr>
          <w:color w:val="000000"/>
        </w:rPr>
        <w:t>ur</w:t>
      </w:r>
      <w:proofErr w:type="spellEnd"/>
      <w:r w:rsidRPr="00AB7EBC">
        <w:rPr>
          <w:color w:val="000000"/>
        </w:rPr>
        <w:t xml:space="preserve"> system tablespace locally managed tablespace then you cannot create dictionary managed tablespace in your database ok but if your system tablespace is dictionary managed then you can make both ok any doubt then ask me.</w:t>
      </w:r>
    </w:p>
    <w:p w14:paraId="67C87FD0" w14:textId="0A13A4D1" w:rsidR="004738F6" w:rsidRPr="00AB7EBC" w:rsidRDefault="00386A33" w:rsidP="00AB7EBC">
      <w:pPr>
        <w:pStyle w:val="NormalWeb"/>
        <w:numPr>
          <w:ilvl w:val="0"/>
          <w:numId w:val="1"/>
        </w:numPr>
        <w:jc w:val="both"/>
        <w:rPr>
          <w:color w:val="000000"/>
        </w:rPr>
      </w:pPr>
      <w:r w:rsidRPr="00AB7EBC">
        <w:rPr>
          <w:color w:val="000000"/>
        </w:rPr>
        <w:t>Oracle uses the term "</w:t>
      </w:r>
      <w:proofErr w:type="spellStart"/>
      <w:r w:rsidRPr="00AB7EBC">
        <w:rPr>
          <w:color w:val="000000"/>
        </w:rPr>
        <w:t>Smallfile</w:t>
      </w:r>
      <w:proofErr w:type="spellEnd"/>
      <w:r w:rsidRPr="00AB7EBC">
        <w:rPr>
          <w:color w:val="000000"/>
        </w:rPr>
        <w:t xml:space="preserve">" to designate the tablespaces traditionally used for long time. A </w:t>
      </w:r>
      <w:proofErr w:type="spellStart"/>
      <w:r w:rsidRPr="00AB7EBC">
        <w:rPr>
          <w:color w:val="000000"/>
        </w:rPr>
        <w:t>Bigfile</w:t>
      </w:r>
      <w:proofErr w:type="spellEnd"/>
      <w:r w:rsidRPr="00AB7EBC">
        <w:rPr>
          <w:color w:val="000000"/>
        </w:rPr>
        <w:t xml:space="preserve"> Tablespace is a tablespace containing a single very large data file. ... </w:t>
      </w:r>
      <w:proofErr w:type="spellStart"/>
      <w:r w:rsidRPr="00AB7EBC">
        <w:rPr>
          <w:color w:val="000000"/>
        </w:rPr>
        <w:t>Bigfile</w:t>
      </w:r>
      <w:proofErr w:type="spellEnd"/>
      <w:r w:rsidRPr="00AB7EBC">
        <w:rPr>
          <w:color w:val="000000"/>
        </w:rPr>
        <w:t xml:space="preserve"> tablespace contains only one file, whereas a traditional tablespace (</w:t>
      </w:r>
      <w:proofErr w:type="spellStart"/>
      <w:r w:rsidRPr="00AB7EBC">
        <w:rPr>
          <w:color w:val="000000"/>
        </w:rPr>
        <w:t>smallfile</w:t>
      </w:r>
      <w:proofErr w:type="spellEnd"/>
      <w:r w:rsidRPr="00AB7EBC">
        <w:rPr>
          <w:color w:val="000000"/>
        </w:rPr>
        <w:t xml:space="preserve"> type) can contain up to 1,022 files.</w:t>
      </w:r>
    </w:p>
    <w:p w14:paraId="36FA7F76" w14:textId="77777777" w:rsidR="003D65AD" w:rsidRPr="00BB7F3A" w:rsidRDefault="00CA1267" w:rsidP="00A312CE">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hyperlink r:id="rId10" w:tgtFrame="_blank" w:history="1">
        <w:r w:rsidR="003D65AD" w:rsidRPr="00BB7F3A">
          <w:rPr>
            <w:rFonts w:ascii="Times New Roman" w:eastAsia="Times New Roman" w:hAnsi="Times New Roman" w:cs="Times New Roman"/>
            <w:b/>
            <w:bCs/>
            <w:color w:val="EC4E20"/>
            <w:sz w:val="24"/>
            <w:szCs w:val="24"/>
            <w:u w:val="single"/>
            <w:bdr w:val="none" w:sz="0" w:space="0" w:color="auto" w:frame="1"/>
          </w:rPr>
          <w:t>Normalization</w:t>
        </w:r>
      </w:hyperlink>
      <w:r w:rsidR="003D65AD" w:rsidRPr="00BB7F3A">
        <w:rPr>
          <w:rFonts w:ascii="Times New Roman" w:eastAsia="Times New Roman" w:hAnsi="Times New Roman" w:cs="Times New Roman"/>
          <w:b/>
          <w:bCs/>
          <w:sz w:val="24"/>
          <w:szCs w:val="24"/>
          <w:bdr w:val="none" w:sz="0" w:space="0" w:color="auto" w:frame="1"/>
        </w:rPr>
        <w:t>:</w:t>
      </w:r>
      <w:r w:rsidR="003D65AD" w:rsidRPr="00BB7F3A">
        <w:rPr>
          <w:rFonts w:ascii="Times New Roman" w:eastAsia="Times New Roman" w:hAnsi="Times New Roman" w:cs="Times New Roman"/>
          <w:sz w:val="24"/>
          <w:szCs w:val="24"/>
        </w:rPr>
        <w:br/>
        <w:t xml:space="preserve">Normalization is the method used in a database to reduce the data redundancy and data inconsistency from the table. It is the technique in which Non-redundancy and consistency data are stored in the set schema. By using </w:t>
      </w:r>
      <w:proofErr w:type="gramStart"/>
      <w:r w:rsidR="003D65AD" w:rsidRPr="00BB7F3A">
        <w:rPr>
          <w:rFonts w:ascii="Times New Roman" w:eastAsia="Times New Roman" w:hAnsi="Times New Roman" w:cs="Times New Roman"/>
          <w:sz w:val="24"/>
          <w:szCs w:val="24"/>
        </w:rPr>
        <w:t>normalization</w:t>
      </w:r>
      <w:proofErr w:type="gramEnd"/>
      <w:r w:rsidR="003D65AD" w:rsidRPr="00BB7F3A">
        <w:rPr>
          <w:rFonts w:ascii="Times New Roman" w:eastAsia="Times New Roman" w:hAnsi="Times New Roman" w:cs="Times New Roman"/>
          <w:sz w:val="24"/>
          <w:szCs w:val="24"/>
        </w:rPr>
        <w:t xml:space="preserve"> the number of tables is increased instead of decreased.</w:t>
      </w:r>
    </w:p>
    <w:p w14:paraId="42F892C1" w14:textId="77777777" w:rsidR="003D65AD" w:rsidRPr="00BB7F3A" w:rsidRDefault="00CA1267" w:rsidP="00A312CE">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hyperlink r:id="rId11" w:tgtFrame="_blank" w:history="1">
        <w:r w:rsidR="003D65AD" w:rsidRPr="00BB7F3A">
          <w:rPr>
            <w:rFonts w:ascii="Times New Roman" w:eastAsia="Times New Roman" w:hAnsi="Times New Roman" w:cs="Times New Roman"/>
            <w:b/>
            <w:bCs/>
            <w:color w:val="EC4E20"/>
            <w:sz w:val="24"/>
            <w:szCs w:val="24"/>
            <w:u w:val="single"/>
            <w:bdr w:val="none" w:sz="0" w:space="0" w:color="auto" w:frame="1"/>
          </w:rPr>
          <w:t>Denormalization</w:t>
        </w:r>
      </w:hyperlink>
      <w:r w:rsidR="003D65AD" w:rsidRPr="00BB7F3A">
        <w:rPr>
          <w:rFonts w:ascii="Times New Roman" w:eastAsia="Times New Roman" w:hAnsi="Times New Roman" w:cs="Times New Roman"/>
          <w:b/>
          <w:bCs/>
          <w:sz w:val="24"/>
          <w:szCs w:val="24"/>
          <w:bdr w:val="none" w:sz="0" w:space="0" w:color="auto" w:frame="1"/>
        </w:rPr>
        <w:t>:</w:t>
      </w:r>
      <w:r w:rsidR="003D65AD" w:rsidRPr="00BB7F3A">
        <w:rPr>
          <w:rFonts w:ascii="Times New Roman" w:eastAsia="Times New Roman" w:hAnsi="Times New Roman" w:cs="Times New Roman"/>
          <w:sz w:val="24"/>
          <w:szCs w:val="24"/>
        </w:rPr>
        <w:br/>
        <w:t>Denormalization is also the method which is used in a database. It is used to add the redundancy to execute the query quickly. It is a technique in which data are combined to execute the query quickly. By using denormalization the number of tables is decreased which oppose to the normalization.</w:t>
      </w:r>
    </w:p>
    <w:p w14:paraId="5695D489" w14:textId="79E37CAD" w:rsidR="00017DBD" w:rsidRPr="00AB7EBC" w:rsidRDefault="00017DBD" w:rsidP="00017DBD">
      <w:pPr>
        <w:pStyle w:val="NormalWeb"/>
        <w:ind w:left="720"/>
        <w:jc w:val="both"/>
        <w:rPr>
          <w:color w:val="000000"/>
        </w:rPr>
      </w:pPr>
      <w:r>
        <w:rPr>
          <w:noProof/>
          <w:color w:val="000000"/>
        </w:rPr>
        <w:lastRenderedPageBreak/>
        <w:drawing>
          <wp:inline distT="0" distB="0" distL="0" distR="0" wp14:anchorId="0F0264AF" wp14:editId="05D708F3">
            <wp:extent cx="598170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4695825"/>
                    </a:xfrm>
                    <a:prstGeom prst="rect">
                      <a:avLst/>
                    </a:prstGeom>
                    <a:noFill/>
                    <a:ln>
                      <a:noFill/>
                    </a:ln>
                  </pic:spPr>
                </pic:pic>
              </a:graphicData>
            </a:graphic>
          </wp:inline>
        </w:drawing>
      </w:r>
    </w:p>
    <w:p w14:paraId="68BA13FF" w14:textId="063F5A64" w:rsidR="007A0B95" w:rsidRPr="00AB7EBC" w:rsidRDefault="0041364B" w:rsidP="00AB7EBC">
      <w:pPr>
        <w:pStyle w:val="NormalWeb"/>
        <w:numPr>
          <w:ilvl w:val="0"/>
          <w:numId w:val="1"/>
        </w:numPr>
        <w:jc w:val="both"/>
        <w:rPr>
          <w:color w:val="000000"/>
        </w:rPr>
      </w:pPr>
      <w:r>
        <w:rPr>
          <w:color w:val="242729"/>
          <w:shd w:val="clear" w:color="auto" w:fill="FFFFFF"/>
        </w:rPr>
        <w:t xml:space="preserve">We can normalize by taking the primary key of two tables and form another table with two foreign </w:t>
      </w:r>
      <w:r w:rsidR="008A1AE6">
        <w:rPr>
          <w:color w:val="242729"/>
          <w:shd w:val="clear" w:color="auto" w:fill="FFFFFF"/>
        </w:rPr>
        <w:t>keys</w:t>
      </w:r>
      <w:r>
        <w:rPr>
          <w:color w:val="242729"/>
          <w:shd w:val="clear" w:color="auto" w:fill="FFFFFF"/>
        </w:rPr>
        <w:t xml:space="preserve"> from two tables. </w:t>
      </w:r>
      <w:r w:rsidR="008A1AE6">
        <w:rPr>
          <w:color w:val="242729"/>
          <w:shd w:val="clear" w:color="auto" w:fill="FFFFFF"/>
        </w:rPr>
        <w:t>i.e.</w:t>
      </w:r>
      <w:r w:rsidR="00E02D60">
        <w:rPr>
          <w:color w:val="242729"/>
          <w:shd w:val="clear" w:color="auto" w:fill="FFFFFF"/>
        </w:rPr>
        <w:t xml:space="preserve"> by taking the primary key of both tables.</w:t>
      </w:r>
    </w:p>
    <w:p w14:paraId="784DEAEB" w14:textId="2E63ABDD" w:rsidR="007A0B95" w:rsidRPr="00A145E8" w:rsidRDefault="00EE22BB" w:rsidP="00A145E8">
      <w:pPr>
        <w:pStyle w:val="NormalWeb"/>
        <w:numPr>
          <w:ilvl w:val="0"/>
          <w:numId w:val="1"/>
        </w:numPr>
        <w:jc w:val="both"/>
        <w:rPr>
          <w:color w:val="000000"/>
        </w:rPr>
      </w:pPr>
      <w:r w:rsidRPr="00AB7EBC">
        <w:rPr>
          <w:color w:val="222222"/>
          <w:shd w:val="clear" w:color="auto" w:fill="FFFFFF"/>
        </w:rPr>
        <w:t>A </w:t>
      </w:r>
      <w:r w:rsidRPr="00AB7EBC">
        <w:rPr>
          <w:b/>
          <w:bCs/>
          <w:color w:val="222222"/>
          <w:shd w:val="clear" w:color="auto" w:fill="FFFFFF"/>
        </w:rPr>
        <w:t>view</w:t>
      </w:r>
      <w:r w:rsidRPr="00AB7EBC">
        <w:rPr>
          <w:color w:val="222222"/>
          <w:shd w:val="clear" w:color="auto" w:fill="FFFFFF"/>
        </w:rPr>
        <w:t> is a virtual </w:t>
      </w:r>
      <w:r w:rsidRPr="00AB7EBC">
        <w:rPr>
          <w:b/>
          <w:bCs/>
          <w:color w:val="222222"/>
          <w:shd w:val="clear" w:color="auto" w:fill="FFFFFF"/>
        </w:rPr>
        <w:t>table</w:t>
      </w:r>
      <w:r w:rsidRPr="00AB7EBC">
        <w:rPr>
          <w:color w:val="222222"/>
          <w:shd w:val="clear" w:color="auto" w:fill="FFFFFF"/>
        </w:rPr>
        <w:t>. A </w:t>
      </w:r>
      <w:r w:rsidRPr="00AB7EBC">
        <w:rPr>
          <w:b/>
          <w:bCs/>
          <w:color w:val="222222"/>
          <w:shd w:val="clear" w:color="auto" w:fill="FFFFFF"/>
        </w:rPr>
        <w:t>view</w:t>
      </w:r>
      <w:r w:rsidRPr="00AB7EBC">
        <w:rPr>
          <w:color w:val="222222"/>
          <w:shd w:val="clear" w:color="auto" w:fill="FFFFFF"/>
        </w:rPr>
        <w:t> consists of rows and columns just like a </w:t>
      </w:r>
      <w:r w:rsidRPr="00AB7EBC">
        <w:rPr>
          <w:b/>
          <w:bCs/>
          <w:color w:val="222222"/>
          <w:shd w:val="clear" w:color="auto" w:fill="FFFFFF"/>
        </w:rPr>
        <w:t>table</w:t>
      </w:r>
      <w:r w:rsidRPr="00AB7EBC">
        <w:rPr>
          <w:color w:val="222222"/>
          <w:shd w:val="clear" w:color="auto" w:fill="FFFFFF"/>
        </w:rPr>
        <w:t>. The </w:t>
      </w:r>
      <w:r w:rsidRPr="00AB7EBC">
        <w:rPr>
          <w:b/>
          <w:bCs/>
          <w:color w:val="222222"/>
          <w:shd w:val="clear" w:color="auto" w:fill="FFFFFF"/>
        </w:rPr>
        <w:t>difference between</w:t>
      </w:r>
      <w:r w:rsidRPr="00AB7EBC">
        <w:rPr>
          <w:color w:val="222222"/>
          <w:shd w:val="clear" w:color="auto" w:fill="FFFFFF"/>
        </w:rPr>
        <w:t> a </w:t>
      </w:r>
      <w:r w:rsidRPr="00AB7EBC">
        <w:rPr>
          <w:b/>
          <w:bCs/>
          <w:color w:val="222222"/>
          <w:shd w:val="clear" w:color="auto" w:fill="FFFFFF"/>
        </w:rPr>
        <w:t>view</w:t>
      </w:r>
      <w:r w:rsidRPr="00AB7EBC">
        <w:rPr>
          <w:color w:val="222222"/>
          <w:shd w:val="clear" w:color="auto" w:fill="FFFFFF"/>
        </w:rPr>
        <w:t> and a </w:t>
      </w:r>
      <w:r w:rsidRPr="00AB7EBC">
        <w:rPr>
          <w:b/>
          <w:bCs/>
          <w:color w:val="222222"/>
          <w:shd w:val="clear" w:color="auto" w:fill="FFFFFF"/>
        </w:rPr>
        <w:t>table</w:t>
      </w:r>
      <w:r w:rsidRPr="00AB7EBC">
        <w:rPr>
          <w:color w:val="222222"/>
          <w:shd w:val="clear" w:color="auto" w:fill="FFFFFF"/>
        </w:rPr>
        <w:t> is that </w:t>
      </w:r>
      <w:r w:rsidRPr="00AB7EBC">
        <w:rPr>
          <w:b/>
          <w:bCs/>
          <w:color w:val="222222"/>
          <w:shd w:val="clear" w:color="auto" w:fill="FFFFFF"/>
        </w:rPr>
        <w:t>views</w:t>
      </w:r>
      <w:r w:rsidRPr="00AB7EBC">
        <w:rPr>
          <w:color w:val="222222"/>
          <w:shd w:val="clear" w:color="auto" w:fill="FFFFFF"/>
        </w:rPr>
        <w:t> are definitions built on top of other </w:t>
      </w:r>
      <w:r w:rsidRPr="00AB7EBC">
        <w:rPr>
          <w:b/>
          <w:bCs/>
          <w:color w:val="222222"/>
          <w:shd w:val="clear" w:color="auto" w:fill="FFFFFF"/>
        </w:rPr>
        <w:t>tables</w:t>
      </w:r>
      <w:r w:rsidRPr="00AB7EBC">
        <w:rPr>
          <w:color w:val="222222"/>
          <w:shd w:val="clear" w:color="auto" w:fill="FFFFFF"/>
        </w:rPr>
        <w:t> (or </w:t>
      </w:r>
      <w:r w:rsidRPr="00AB7EBC">
        <w:rPr>
          <w:b/>
          <w:bCs/>
          <w:color w:val="222222"/>
          <w:shd w:val="clear" w:color="auto" w:fill="FFFFFF"/>
        </w:rPr>
        <w:t>views</w:t>
      </w:r>
      <w:r w:rsidRPr="00AB7EBC">
        <w:rPr>
          <w:color w:val="222222"/>
          <w:shd w:val="clear" w:color="auto" w:fill="FFFFFF"/>
        </w:rPr>
        <w:t>), and do not hold data themselves. If data is changing </w:t>
      </w:r>
      <w:r w:rsidRPr="00AB7EBC">
        <w:rPr>
          <w:b/>
          <w:bCs/>
          <w:color w:val="222222"/>
          <w:shd w:val="clear" w:color="auto" w:fill="FFFFFF"/>
        </w:rPr>
        <w:t>in the</w:t>
      </w:r>
      <w:r w:rsidRPr="00AB7EBC">
        <w:rPr>
          <w:color w:val="222222"/>
          <w:shd w:val="clear" w:color="auto" w:fill="FFFFFF"/>
        </w:rPr>
        <w:t> underlying </w:t>
      </w:r>
      <w:r w:rsidRPr="00AB7EBC">
        <w:rPr>
          <w:b/>
          <w:bCs/>
          <w:color w:val="222222"/>
          <w:shd w:val="clear" w:color="auto" w:fill="FFFFFF"/>
        </w:rPr>
        <w:t>table</w:t>
      </w:r>
      <w:r w:rsidRPr="00AB7EBC">
        <w:rPr>
          <w:color w:val="222222"/>
          <w:shd w:val="clear" w:color="auto" w:fill="FFFFFF"/>
        </w:rPr>
        <w:t>, the same change is reflected </w:t>
      </w:r>
      <w:r w:rsidRPr="00AB7EBC">
        <w:rPr>
          <w:b/>
          <w:bCs/>
          <w:color w:val="222222"/>
          <w:shd w:val="clear" w:color="auto" w:fill="FFFFFF"/>
        </w:rPr>
        <w:t>in the view</w:t>
      </w:r>
      <w:r w:rsidRPr="00AB7EBC">
        <w:rPr>
          <w:color w:val="222222"/>
          <w:shd w:val="clear" w:color="auto" w:fill="FFFFFF"/>
        </w:rPr>
        <w:t>.</w:t>
      </w:r>
      <w:r w:rsidR="00C7450D" w:rsidRPr="00AB7EBC">
        <w:rPr>
          <w:color w:val="222222"/>
          <w:shd w:val="clear" w:color="auto" w:fill="FFFFFF"/>
        </w:rPr>
        <w:t xml:space="preserve"> A </w:t>
      </w:r>
      <w:r w:rsidR="00C7450D" w:rsidRPr="00AB7EBC">
        <w:rPr>
          <w:b/>
          <w:bCs/>
          <w:color w:val="222222"/>
          <w:shd w:val="clear" w:color="auto" w:fill="FFFFFF"/>
        </w:rPr>
        <w:t>table</w:t>
      </w:r>
      <w:r w:rsidR="00C7450D" w:rsidRPr="00AB7EBC">
        <w:rPr>
          <w:color w:val="222222"/>
          <w:shd w:val="clear" w:color="auto" w:fill="FFFFFF"/>
        </w:rPr>
        <w:t> contains data, a </w:t>
      </w:r>
      <w:r w:rsidR="00C7450D" w:rsidRPr="00AB7EBC">
        <w:rPr>
          <w:b/>
          <w:bCs/>
          <w:color w:val="222222"/>
          <w:shd w:val="clear" w:color="auto" w:fill="FFFFFF"/>
        </w:rPr>
        <w:t>view</w:t>
      </w:r>
      <w:r w:rsidR="00C7450D" w:rsidRPr="00AB7EBC">
        <w:rPr>
          <w:color w:val="222222"/>
          <w:shd w:val="clear" w:color="auto" w:fill="FFFFFF"/>
        </w:rPr>
        <w:t> is just a SELECT statement which has been saved in the database (</w:t>
      </w:r>
      <w:r w:rsidR="00C7450D" w:rsidRPr="00AB7EBC">
        <w:rPr>
          <w:b/>
          <w:bCs/>
          <w:color w:val="222222"/>
          <w:shd w:val="clear" w:color="auto" w:fill="FFFFFF"/>
        </w:rPr>
        <w:t>more or</w:t>
      </w:r>
      <w:r w:rsidR="00C7450D" w:rsidRPr="00AB7EBC">
        <w:rPr>
          <w:color w:val="222222"/>
          <w:shd w:val="clear" w:color="auto" w:fill="FFFFFF"/>
        </w:rPr>
        <w:t> less, depending on your database). The advantage of a </w:t>
      </w:r>
      <w:r w:rsidR="00C7450D" w:rsidRPr="00AB7EBC">
        <w:rPr>
          <w:b/>
          <w:bCs/>
          <w:color w:val="222222"/>
          <w:shd w:val="clear" w:color="auto" w:fill="FFFFFF"/>
        </w:rPr>
        <w:t>view</w:t>
      </w:r>
      <w:r w:rsidR="00C7450D" w:rsidRPr="00AB7EBC">
        <w:rPr>
          <w:color w:val="222222"/>
          <w:shd w:val="clear" w:color="auto" w:fill="FFFFFF"/>
        </w:rPr>
        <w:t> is that it can join data from several </w:t>
      </w:r>
      <w:r w:rsidR="00C7450D" w:rsidRPr="00AB7EBC">
        <w:rPr>
          <w:b/>
          <w:bCs/>
          <w:color w:val="222222"/>
          <w:shd w:val="clear" w:color="auto" w:fill="FFFFFF"/>
        </w:rPr>
        <w:t>tables</w:t>
      </w:r>
      <w:r w:rsidR="00C7450D" w:rsidRPr="00AB7EBC">
        <w:rPr>
          <w:color w:val="222222"/>
          <w:shd w:val="clear" w:color="auto" w:fill="FFFFFF"/>
        </w:rPr>
        <w:t> thus creating a new </w:t>
      </w:r>
      <w:r w:rsidR="00C7450D" w:rsidRPr="00AB7EBC">
        <w:rPr>
          <w:b/>
          <w:bCs/>
          <w:color w:val="222222"/>
          <w:shd w:val="clear" w:color="auto" w:fill="FFFFFF"/>
        </w:rPr>
        <w:t>view</w:t>
      </w:r>
      <w:r w:rsidR="00C7450D" w:rsidRPr="00AB7EBC">
        <w:rPr>
          <w:color w:val="222222"/>
          <w:shd w:val="clear" w:color="auto" w:fill="FFFFFF"/>
        </w:rPr>
        <w:t> of it</w:t>
      </w:r>
      <w:r w:rsidR="00A145E8">
        <w:rPr>
          <w:color w:val="222222"/>
          <w:shd w:val="clear" w:color="auto" w:fill="FFFFFF"/>
        </w:rPr>
        <w:t>.</w:t>
      </w:r>
      <w:r w:rsidR="00A145E8" w:rsidRPr="00A145E8">
        <w:t xml:space="preserve"> </w:t>
      </w:r>
      <w:r w:rsidR="00A145E8" w:rsidRPr="00A145E8">
        <w:rPr>
          <w:rStyle w:val="fontstyle01"/>
          <w:rFonts w:ascii="Times New Roman" w:hAnsi="Times New Roman"/>
          <w:sz w:val="24"/>
          <w:szCs w:val="24"/>
        </w:rPr>
        <w:t xml:space="preserve">A </w:t>
      </w:r>
      <w:r w:rsidR="00A145E8" w:rsidRPr="0037609D">
        <w:rPr>
          <w:rStyle w:val="fontstyle21"/>
          <w:rFonts w:ascii="Times New Roman" w:hAnsi="Times New Roman"/>
          <w:color w:val="000000" w:themeColor="text1"/>
          <w:sz w:val="24"/>
          <w:szCs w:val="24"/>
        </w:rPr>
        <w:t xml:space="preserve">table cluster </w:t>
      </w:r>
      <w:r w:rsidR="00A145E8" w:rsidRPr="00A145E8">
        <w:rPr>
          <w:rStyle w:val="fontstyle01"/>
          <w:rFonts w:ascii="Times New Roman" w:hAnsi="Times New Roman"/>
          <w:sz w:val="24"/>
          <w:szCs w:val="24"/>
        </w:rPr>
        <w:t>is a group of tables that share</w:t>
      </w:r>
      <w:r w:rsidR="00A145E8">
        <w:rPr>
          <w:rStyle w:val="fontstyle01"/>
        </w:rPr>
        <w:t xml:space="preserve"> </w:t>
      </w:r>
      <w:r w:rsidR="00A145E8" w:rsidRPr="00A145E8">
        <w:rPr>
          <w:rStyle w:val="fontstyle01"/>
          <w:rFonts w:ascii="Times New Roman" w:hAnsi="Times New Roman"/>
          <w:sz w:val="24"/>
          <w:szCs w:val="24"/>
        </w:rPr>
        <w:t>common columns and store related data</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in the same blocks. When tables are clustered, a </w:t>
      </w:r>
      <w:r w:rsidR="00A145E8" w:rsidRPr="0037609D">
        <w:rPr>
          <w:rStyle w:val="fontstyle01"/>
          <w:rFonts w:ascii="Times New Roman" w:hAnsi="Times New Roman"/>
          <w:color w:val="000000" w:themeColor="text1"/>
          <w:sz w:val="24"/>
          <w:szCs w:val="24"/>
        </w:rPr>
        <w:t xml:space="preserve">single </w:t>
      </w:r>
      <w:r w:rsidR="00A145E8" w:rsidRPr="0037609D">
        <w:rPr>
          <w:rStyle w:val="fontstyle21"/>
          <w:rFonts w:ascii="Times New Roman" w:hAnsi="Times New Roman"/>
          <w:color w:val="000000" w:themeColor="text1"/>
          <w:sz w:val="24"/>
          <w:szCs w:val="24"/>
        </w:rPr>
        <w:t xml:space="preserve">data block </w:t>
      </w:r>
      <w:r w:rsidR="00A145E8" w:rsidRPr="00A145E8">
        <w:rPr>
          <w:rStyle w:val="fontstyle01"/>
          <w:rFonts w:ascii="Times New Roman" w:hAnsi="Times New Roman"/>
          <w:sz w:val="24"/>
          <w:szCs w:val="24"/>
        </w:rPr>
        <w:t>can contain rows</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from multiple tables. For example, a block can store rows from both the </w:t>
      </w:r>
      <w:r w:rsidR="00A145E8" w:rsidRPr="00A145E8">
        <w:rPr>
          <w:rStyle w:val="fontstyle31"/>
          <w:rFonts w:ascii="Times New Roman" w:hAnsi="Times New Roman"/>
          <w:sz w:val="24"/>
          <w:szCs w:val="24"/>
        </w:rPr>
        <w:t xml:space="preserve">employees </w:t>
      </w:r>
      <w:r w:rsidR="00A145E8" w:rsidRPr="00A145E8">
        <w:rPr>
          <w:rStyle w:val="fontstyle01"/>
          <w:rFonts w:ascii="Times New Roman" w:hAnsi="Times New Roman"/>
          <w:sz w:val="24"/>
          <w:szCs w:val="24"/>
        </w:rPr>
        <w:t>and</w:t>
      </w:r>
      <w:r w:rsidR="00A145E8">
        <w:rPr>
          <w:rStyle w:val="fontstyle01"/>
          <w:rFonts w:ascii="Times New Roman" w:hAnsi="Times New Roman"/>
          <w:sz w:val="24"/>
          <w:szCs w:val="24"/>
        </w:rPr>
        <w:t xml:space="preserve"> </w:t>
      </w:r>
      <w:r w:rsidR="00A145E8" w:rsidRPr="00A145E8">
        <w:rPr>
          <w:rStyle w:val="fontstyle31"/>
          <w:rFonts w:ascii="Times New Roman" w:hAnsi="Times New Roman"/>
          <w:sz w:val="24"/>
          <w:szCs w:val="24"/>
        </w:rPr>
        <w:t xml:space="preserve">departments </w:t>
      </w:r>
      <w:r w:rsidR="00A145E8" w:rsidRPr="00A145E8">
        <w:rPr>
          <w:rStyle w:val="fontstyle01"/>
          <w:rFonts w:ascii="Times New Roman" w:hAnsi="Times New Roman"/>
          <w:sz w:val="24"/>
          <w:szCs w:val="24"/>
        </w:rPr>
        <w:t>tables rather than from only a single table.</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The </w:t>
      </w:r>
      <w:r w:rsidR="00A145E8" w:rsidRPr="00A145E8">
        <w:rPr>
          <w:rStyle w:val="fontstyle21"/>
          <w:rFonts w:ascii="Times New Roman" w:hAnsi="Times New Roman"/>
          <w:color w:val="000000"/>
          <w:sz w:val="24"/>
          <w:szCs w:val="24"/>
        </w:rPr>
        <w:t xml:space="preserve">cluster key </w:t>
      </w:r>
      <w:r w:rsidR="00A145E8" w:rsidRPr="00A145E8">
        <w:rPr>
          <w:rStyle w:val="fontstyle01"/>
          <w:rFonts w:ascii="Times New Roman" w:hAnsi="Times New Roman"/>
          <w:sz w:val="24"/>
          <w:szCs w:val="24"/>
        </w:rPr>
        <w:t>is the column or columns that the clustered tables have in common.</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For example, the </w:t>
      </w:r>
      <w:r w:rsidR="00A145E8" w:rsidRPr="00A145E8">
        <w:rPr>
          <w:rStyle w:val="fontstyle31"/>
          <w:rFonts w:ascii="Times New Roman" w:hAnsi="Times New Roman"/>
          <w:sz w:val="24"/>
          <w:szCs w:val="24"/>
        </w:rPr>
        <w:t xml:space="preserve">employees </w:t>
      </w:r>
      <w:r w:rsidR="00A145E8" w:rsidRPr="00A145E8">
        <w:rPr>
          <w:rStyle w:val="fontstyle01"/>
          <w:rFonts w:ascii="Times New Roman" w:hAnsi="Times New Roman"/>
          <w:sz w:val="24"/>
          <w:szCs w:val="24"/>
        </w:rPr>
        <w:t xml:space="preserve">and </w:t>
      </w:r>
      <w:r w:rsidR="00A145E8" w:rsidRPr="00A145E8">
        <w:rPr>
          <w:rStyle w:val="fontstyle31"/>
          <w:rFonts w:ascii="Times New Roman" w:hAnsi="Times New Roman"/>
          <w:sz w:val="24"/>
          <w:szCs w:val="24"/>
        </w:rPr>
        <w:t xml:space="preserve">departments </w:t>
      </w:r>
      <w:r w:rsidR="00A145E8" w:rsidRPr="00A145E8">
        <w:rPr>
          <w:rStyle w:val="fontstyle01"/>
          <w:rFonts w:ascii="Times New Roman" w:hAnsi="Times New Roman"/>
          <w:sz w:val="24"/>
          <w:szCs w:val="24"/>
        </w:rPr>
        <w:t xml:space="preserve">tables share the </w:t>
      </w:r>
      <w:proofErr w:type="spellStart"/>
      <w:r w:rsidR="00A145E8" w:rsidRPr="00A145E8">
        <w:rPr>
          <w:rStyle w:val="fontstyle31"/>
          <w:rFonts w:ascii="Times New Roman" w:hAnsi="Times New Roman"/>
          <w:sz w:val="24"/>
          <w:szCs w:val="24"/>
        </w:rPr>
        <w:t>department_id</w:t>
      </w:r>
      <w:proofErr w:type="spellEnd"/>
      <w:r w:rsidR="00A145E8" w:rsidRPr="00A145E8">
        <w:rPr>
          <w:rStyle w:val="fontstyle31"/>
          <w:rFonts w:ascii="Times New Roman" w:hAnsi="Times New Roman"/>
          <w:sz w:val="24"/>
          <w:szCs w:val="24"/>
        </w:rPr>
        <w:t xml:space="preserve"> </w:t>
      </w:r>
      <w:r w:rsidR="00A145E8" w:rsidRPr="00A145E8">
        <w:rPr>
          <w:rStyle w:val="fontstyle01"/>
          <w:rFonts w:ascii="Times New Roman" w:hAnsi="Times New Roman"/>
          <w:sz w:val="24"/>
          <w:szCs w:val="24"/>
        </w:rPr>
        <w:t>column</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You specify the cluster key when creating the table cluster and when creating every</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table added to the table cluster.</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The </w:t>
      </w:r>
      <w:r w:rsidR="00A145E8" w:rsidRPr="00A145E8">
        <w:rPr>
          <w:rStyle w:val="fontstyle21"/>
          <w:rFonts w:ascii="Times New Roman" w:hAnsi="Times New Roman"/>
          <w:color w:val="000000"/>
          <w:sz w:val="24"/>
          <w:szCs w:val="24"/>
        </w:rPr>
        <w:t xml:space="preserve">cluster key value </w:t>
      </w:r>
      <w:r w:rsidR="00A145E8" w:rsidRPr="00A145E8">
        <w:rPr>
          <w:rStyle w:val="fontstyle01"/>
          <w:rFonts w:ascii="Times New Roman" w:hAnsi="Times New Roman"/>
          <w:sz w:val="24"/>
          <w:szCs w:val="24"/>
        </w:rPr>
        <w:t>is the value of the cluster key columns for a particular set of</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rows. All data that contains the same cluster key value, such as </w:t>
      </w:r>
      <w:proofErr w:type="spellStart"/>
      <w:r w:rsidR="00A145E8" w:rsidRPr="00A145E8">
        <w:rPr>
          <w:rStyle w:val="fontstyle31"/>
          <w:rFonts w:ascii="Times New Roman" w:hAnsi="Times New Roman"/>
          <w:sz w:val="24"/>
          <w:szCs w:val="24"/>
        </w:rPr>
        <w:t>department_id</w:t>
      </w:r>
      <w:proofErr w:type="spellEnd"/>
      <w:r w:rsidR="00A145E8" w:rsidRPr="00A145E8">
        <w:rPr>
          <w:rStyle w:val="fontstyle31"/>
          <w:rFonts w:ascii="Times New Roman" w:hAnsi="Times New Roman"/>
          <w:sz w:val="24"/>
          <w:szCs w:val="24"/>
        </w:rPr>
        <w:t>=20</w:t>
      </w:r>
      <w:r w:rsidR="00A145E8" w:rsidRPr="00A145E8">
        <w:rPr>
          <w:rStyle w:val="fontstyle01"/>
          <w:rFonts w:ascii="Times New Roman" w:hAnsi="Times New Roman"/>
          <w:sz w:val="24"/>
          <w:szCs w:val="24"/>
        </w:rPr>
        <w:t>, is</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physically stored together. Each cluster key value is stored only once </w:t>
      </w:r>
      <w:r w:rsidR="00A145E8" w:rsidRPr="00A145E8">
        <w:rPr>
          <w:rStyle w:val="fontstyle01"/>
          <w:rFonts w:ascii="Times New Roman" w:hAnsi="Times New Roman"/>
          <w:sz w:val="24"/>
          <w:szCs w:val="24"/>
        </w:rPr>
        <w:lastRenderedPageBreak/>
        <w:t>in the cluster and</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the cluster index, no matter how many rows of different tables contain the value.</w:t>
      </w:r>
    </w:p>
    <w:p w14:paraId="715F467E" w14:textId="41FE07EB" w:rsidR="007A0B95" w:rsidRPr="00144D58" w:rsidRDefault="00144D58" w:rsidP="00A145E8">
      <w:pPr>
        <w:pStyle w:val="NormalWeb"/>
        <w:numPr>
          <w:ilvl w:val="0"/>
          <w:numId w:val="1"/>
        </w:numPr>
        <w:jc w:val="both"/>
        <w:rPr>
          <w:color w:val="000000"/>
        </w:rPr>
      </w:pPr>
      <w:r w:rsidRPr="00144D58">
        <w:rPr>
          <w:b/>
          <w:bCs/>
          <w:color w:val="222222"/>
          <w:shd w:val="clear" w:color="auto" w:fill="FFFFFF"/>
        </w:rPr>
        <w:t>Because Creating</w:t>
      </w:r>
      <w:r w:rsidRPr="00144D58">
        <w:rPr>
          <w:color w:val="222222"/>
          <w:shd w:val="clear" w:color="auto" w:fill="FFFFFF"/>
        </w:rPr>
        <w:t> a unique </w:t>
      </w:r>
      <w:r w:rsidRPr="00144D58">
        <w:rPr>
          <w:b/>
          <w:bCs/>
          <w:color w:val="222222"/>
          <w:shd w:val="clear" w:color="auto" w:fill="FFFFFF"/>
        </w:rPr>
        <w:t>clustered index</w:t>
      </w:r>
      <w:r w:rsidRPr="00144D58">
        <w:rPr>
          <w:color w:val="222222"/>
          <w:shd w:val="clear" w:color="auto" w:fill="FFFFFF"/>
        </w:rPr>
        <w:t> on a </w:t>
      </w:r>
      <w:r w:rsidRPr="00144D58">
        <w:rPr>
          <w:b/>
          <w:bCs/>
          <w:color w:val="222222"/>
          <w:shd w:val="clear" w:color="auto" w:fill="FFFFFF"/>
        </w:rPr>
        <w:t>view</w:t>
      </w:r>
      <w:r w:rsidRPr="00144D58">
        <w:rPr>
          <w:color w:val="222222"/>
          <w:shd w:val="clear" w:color="auto" w:fill="FFFFFF"/>
        </w:rPr>
        <w:t> improves query performance because the </w:t>
      </w:r>
      <w:r w:rsidRPr="00144D58">
        <w:rPr>
          <w:b/>
          <w:bCs/>
          <w:color w:val="222222"/>
          <w:shd w:val="clear" w:color="auto" w:fill="FFFFFF"/>
        </w:rPr>
        <w:t>view is</w:t>
      </w:r>
      <w:r w:rsidRPr="00144D58">
        <w:rPr>
          <w:color w:val="222222"/>
          <w:shd w:val="clear" w:color="auto" w:fill="FFFFFF"/>
        </w:rPr>
        <w:t> stored in the database in the same way a table with a </w:t>
      </w:r>
      <w:r w:rsidRPr="00144D58">
        <w:rPr>
          <w:b/>
          <w:bCs/>
          <w:color w:val="222222"/>
          <w:shd w:val="clear" w:color="auto" w:fill="FFFFFF"/>
        </w:rPr>
        <w:t>clustered index is</w:t>
      </w:r>
      <w:r w:rsidRPr="00144D58">
        <w:rPr>
          <w:color w:val="222222"/>
          <w:shd w:val="clear" w:color="auto" w:fill="FFFFFF"/>
        </w:rPr>
        <w:t> stored. The query optimizer may use indexed views to speed up the query.</w:t>
      </w:r>
    </w:p>
    <w:p w14:paraId="4CF6655C" w14:textId="60C1A1DA" w:rsidR="00144D58" w:rsidRPr="00144D58" w:rsidRDefault="00144D58" w:rsidP="00144D58">
      <w:pPr>
        <w:pStyle w:val="NormalWeb"/>
        <w:ind w:left="720"/>
        <w:jc w:val="both"/>
        <w:rPr>
          <w:b/>
          <w:bCs/>
          <w:color w:val="222222"/>
          <w:shd w:val="clear" w:color="auto" w:fill="FFFFFF"/>
        </w:rPr>
      </w:pPr>
      <w:r w:rsidRPr="00144D58">
        <w:rPr>
          <w:b/>
          <w:bCs/>
          <w:color w:val="222222"/>
          <w:shd w:val="clear" w:color="auto" w:fill="FFFFFF"/>
        </w:rPr>
        <w:t>Because Views</w:t>
      </w:r>
      <w:r w:rsidRPr="00144D58">
        <w:rPr>
          <w:color w:val="222222"/>
          <w:shd w:val="clear" w:color="auto" w:fill="FFFFFF"/>
        </w:rPr>
        <w:t> are used for security purposes because </w:t>
      </w:r>
      <w:r w:rsidRPr="00144D58">
        <w:rPr>
          <w:b/>
          <w:bCs/>
          <w:color w:val="222222"/>
          <w:shd w:val="clear" w:color="auto" w:fill="FFFFFF"/>
        </w:rPr>
        <w:t>they</w:t>
      </w:r>
      <w:r w:rsidRPr="00144D58">
        <w:rPr>
          <w:color w:val="222222"/>
          <w:shd w:val="clear" w:color="auto" w:fill="FFFFFF"/>
        </w:rPr>
        <w:t> provide encapsulation of the name of the table. Data is in the virtual table, not stored permanently. </w:t>
      </w:r>
      <w:r w:rsidRPr="00144D58">
        <w:rPr>
          <w:b/>
          <w:bCs/>
          <w:color w:val="222222"/>
          <w:shd w:val="clear" w:color="auto" w:fill="FFFFFF"/>
        </w:rPr>
        <w:t>Views</w:t>
      </w:r>
      <w:r w:rsidRPr="00144D58">
        <w:rPr>
          <w:color w:val="222222"/>
          <w:shd w:val="clear" w:color="auto" w:fill="FFFFFF"/>
        </w:rPr>
        <w:t> display only selected data. </w:t>
      </w:r>
      <w:r w:rsidRPr="00144D58">
        <w:rPr>
          <w:b/>
          <w:bCs/>
          <w:color w:val="222222"/>
          <w:shd w:val="clear" w:color="auto" w:fill="FFFFFF"/>
        </w:rPr>
        <w:t>We</w:t>
      </w:r>
      <w:r w:rsidRPr="00144D58">
        <w:rPr>
          <w:color w:val="222222"/>
          <w:shd w:val="clear" w:color="auto" w:fill="FFFFFF"/>
        </w:rPr>
        <w:t> can also use </w:t>
      </w:r>
      <w:proofErr w:type="spellStart"/>
      <w:r w:rsidRPr="00144D58">
        <w:rPr>
          <w:b/>
          <w:bCs/>
          <w:color w:val="222222"/>
          <w:shd w:val="clear" w:color="auto" w:fill="FFFFFF"/>
        </w:rPr>
        <w:t>Sql</w:t>
      </w:r>
      <w:proofErr w:type="spellEnd"/>
      <w:r w:rsidRPr="00144D58">
        <w:rPr>
          <w:color w:val="222222"/>
          <w:shd w:val="clear" w:color="auto" w:fill="FFFFFF"/>
        </w:rPr>
        <w:t> Joins in the Select statement in deriving the data for the </w:t>
      </w:r>
      <w:r w:rsidRPr="00144D58">
        <w:rPr>
          <w:b/>
          <w:bCs/>
          <w:color w:val="222222"/>
          <w:shd w:val="clear" w:color="auto" w:fill="FFFFFF"/>
        </w:rPr>
        <w:t>view.</w:t>
      </w:r>
    </w:p>
    <w:p w14:paraId="34A9AE66" w14:textId="720E2359" w:rsidR="00144D58" w:rsidRPr="00144D58" w:rsidRDefault="00144D58" w:rsidP="00144D58">
      <w:pPr>
        <w:pStyle w:val="NormalWeb"/>
        <w:ind w:left="720"/>
        <w:jc w:val="both"/>
        <w:rPr>
          <w:color w:val="000000"/>
        </w:rPr>
      </w:pPr>
      <w:r w:rsidRPr="00144D58">
        <w:rPr>
          <w:b/>
          <w:bCs/>
          <w:color w:val="222222"/>
          <w:shd w:val="clear" w:color="auto" w:fill="FFFFFF"/>
        </w:rPr>
        <w:t>Because Indexes are used in Oracle</w:t>
      </w:r>
      <w:r w:rsidRPr="00144D58">
        <w:rPr>
          <w:color w:val="222222"/>
          <w:shd w:val="clear" w:color="auto" w:fill="FFFFFF"/>
        </w:rPr>
        <w:t> to provide quick access to rows in a table. </w:t>
      </w:r>
      <w:r w:rsidRPr="00144D58">
        <w:rPr>
          <w:b/>
          <w:bCs/>
          <w:color w:val="222222"/>
          <w:shd w:val="clear" w:color="auto" w:fill="FFFFFF"/>
        </w:rPr>
        <w:t>Indexes</w:t>
      </w:r>
      <w:r w:rsidRPr="00144D58">
        <w:rPr>
          <w:color w:val="222222"/>
          <w:shd w:val="clear" w:color="auto" w:fill="FFFFFF"/>
        </w:rPr>
        <w:t> provide faster access to data for operations that return a small portion of a table's rows. Although </w:t>
      </w:r>
      <w:r w:rsidRPr="00144D58">
        <w:rPr>
          <w:b/>
          <w:bCs/>
          <w:color w:val="222222"/>
          <w:shd w:val="clear" w:color="auto" w:fill="FFFFFF"/>
        </w:rPr>
        <w:t>Oracle</w:t>
      </w:r>
      <w:r w:rsidRPr="00144D58">
        <w:rPr>
          <w:color w:val="222222"/>
          <w:shd w:val="clear" w:color="auto" w:fill="FFFFFF"/>
        </w:rPr>
        <w:t> allows an unlimited number of </w:t>
      </w:r>
      <w:r w:rsidRPr="00144D58">
        <w:rPr>
          <w:b/>
          <w:bCs/>
          <w:color w:val="222222"/>
          <w:shd w:val="clear" w:color="auto" w:fill="FFFFFF"/>
        </w:rPr>
        <w:t>indexes</w:t>
      </w:r>
      <w:r w:rsidRPr="00144D58">
        <w:rPr>
          <w:color w:val="222222"/>
          <w:shd w:val="clear" w:color="auto" w:fill="FFFFFF"/>
        </w:rPr>
        <w:t> on a table, the </w:t>
      </w:r>
      <w:r w:rsidRPr="00144D58">
        <w:rPr>
          <w:b/>
          <w:bCs/>
          <w:color w:val="222222"/>
          <w:shd w:val="clear" w:color="auto" w:fill="FFFFFF"/>
        </w:rPr>
        <w:t>indexes</w:t>
      </w:r>
      <w:r w:rsidRPr="00144D58">
        <w:rPr>
          <w:color w:val="222222"/>
          <w:shd w:val="clear" w:color="auto" w:fill="FFFFFF"/>
        </w:rPr>
        <w:t> only help if they are </w:t>
      </w:r>
      <w:r w:rsidRPr="00144D58">
        <w:rPr>
          <w:b/>
          <w:bCs/>
          <w:color w:val="222222"/>
          <w:shd w:val="clear" w:color="auto" w:fill="FFFFFF"/>
        </w:rPr>
        <w:t>used</w:t>
      </w:r>
      <w:r w:rsidRPr="00144D58">
        <w:rPr>
          <w:color w:val="222222"/>
          <w:shd w:val="clear" w:color="auto" w:fill="FFFFFF"/>
        </w:rPr>
        <w:t> to speed up queries</w:t>
      </w:r>
    </w:p>
    <w:p w14:paraId="63AADCC9" w14:textId="30434E1E" w:rsidR="007A0B95" w:rsidRPr="002D0AF6" w:rsidRDefault="006459FC" w:rsidP="00AB7EBC">
      <w:pPr>
        <w:pStyle w:val="NormalWeb"/>
        <w:numPr>
          <w:ilvl w:val="0"/>
          <w:numId w:val="1"/>
        </w:numPr>
        <w:jc w:val="both"/>
        <w:rPr>
          <w:color w:val="000000"/>
        </w:rPr>
      </w:pPr>
      <w:r>
        <w:rPr>
          <w:rFonts w:ascii="Arial" w:hAnsi="Arial" w:cs="Arial"/>
          <w:color w:val="000000"/>
          <w:sz w:val="23"/>
          <w:szCs w:val="23"/>
          <w:shd w:val="clear" w:color="auto" w:fill="FFFFFF"/>
        </w:rPr>
        <w:t>When the Oracle Database starts an instance, it goes through the following stages: </w:t>
      </w:r>
      <w:r>
        <w:rPr>
          <w:rStyle w:val="HTMLCode"/>
          <w:color w:val="CA473F"/>
          <w:sz w:val="22"/>
          <w:szCs w:val="22"/>
          <w:shd w:val="clear" w:color="auto" w:fill="FBFBFD"/>
        </w:rPr>
        <w:t>NOMOUNT</w:t>
      </w:r>
      <w:r>
        <w:rPr>
          <w:rFonts w:ascii="Arial" w:hAnsi="Arial" w:cs="Arial"/>
          <w:color w:val="000000"/>
          <w:sz w:val="23"/>
          <w:szCs w:val="23"/>
          <w:shd w:val="clear" w:color="auto" w:fill="FFFFFF"/>
        </w:rPr>
        <w:t>, </w:t>
      </w:r>
      <w:r>
        <w:rPr>
          <w:rStyle w:val="HTMLCode"/>
          <w:color w:val="CA473F"/>
          <w:sz w:val="22"/>
          <w:szCs w:val="22"/>
          <w:shd w:val="clear" w:color="auto" w:fill="FBFBFD"/>
        </w:rPr>
        <w:t>MOUNT</w:t>
      </w:r>
      <w:r>
        <w:rPr>
          <w:rFonts w:ascii="Arial" w:hAnsi="Arial" w:cs="Arial"/>
          <w:color w:val="000000"/>
          <w:sz w:val="23"/>
          <w:szCs w:val="23"/>
          <w:shd w:val="clear" w:color="auto" w:fill="FFFFFF"/>
        </w:rPr>
        <w:t>, and </w:t>
      </w:r>
      <w:r>
        <w:rPr>
          <w:rStyle w:val="HTMLCode"/>
          <w:color w:val="CA473F"/>
          <w:sz w:val="22"/>
          <w:szCs w:val="22"/>
          <w:shd w:val="clear" w:color="auto" w:fill="FBFBFD"/>
        </w:rPr>
        <w:t>OPEN</w:t>
      </w:r>
      <w:r>
        <w:rPr>
          <w:rFonts w:ascii="Arial" w:hAnsi="Arial" w:cs="Arial"/>
          <w:color w:val="000000"/>
          <w:sz w:val="23"/>
          <w:szCs w:val="23"/>
          <w:shd w:val="clear" w:color="auto" w:fill="FFFFFF"/>
        </w:rPr>
        <w:t>.</w:t>
      </w:r>
    </w:p>
    <w:p w14:paraId="5F289289" w14:textId="6605F40E" w:rsidR="002D0AF6" w:rsidRPr="002D0AF6" w:rsidRDefault="002D0AF6" w:rsidP="00C3239E">
      <w:pPr>
        <w:shd w:val="clear" w:color="auto" w:fill="FFFFFF"/>
        <w:spacing w:after="0" w:line="240" w:lineRule="auto"/>
        <w:ind w:left="1200"/>
        <w:jc w:val="both"/>
        <w:outlineLvl w:val="2"/>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1) </w:t>
      </w:r>
      <w:r w:rsidRPr="002D0AF6">
        <w:rPr>
          <w:rFonts w:ascii="Times New Roman" w:eastAsia="Times New Roman" w:hAnsi="Times New Roman" w:cs="Times New Roman"/>
          <w:color w:val="CA473F"/>
          <w:sz w:val="24"/>
          <w:szCs w:val="24"/>
          <w:shd w:val="clear" w:color="auto" w:fill="FBFBFD"/>
        </w:rPr>
        <w:t>NOMOUNT</w:t>
      </w:r>
      <w:r w:rsidRPr="002D0AF6">
        <w:rPr>
          <w:rFonts w:ascii="Times New Roman" w:eastAsia="Times New Roman" w:hAnsi="Times New Roman" w:cs="Times New Roman"/>
          <w:color w:val="000000"/>
          <w:sz w:val="24"/>
          <w:szCs w:val="24"/>
        </w:rPr>
        <w:t> </w:t>
      </w:r>
      <w:proofErr w:type="gramStart"/>
      <w:r w:rsidRPr="002D0AF6">
        <w:rPr>
          <w:rFonts w:ascii="Times New Roman" w:eastAsia="Times New Roman" w:hAnsi="Times New Roman" w:cs="Times New Roman"/>
          <w:color w:val="000000"/>
          <w:sz w:val="24"/>
          <w:szCs w:val="24"/>
        </w:rPr>
        <w:t>stage</w:t>
      </w:r>
      <w:r w:rsidRPr="00C3239E">
        <w:rPr>
          <w:rFonts w:ascii="Times New Roman" w:eastAsia="Times New Roman" w:hAnsi="Times New Roman" w:cs="Times New Roman"/>
          <w:color w:val="000000"/>
          <w:sz w:val="24"/>
          <w:szCs w:val="24"/>
        </w:rPr>
        <w:t xml:space="preserve"> :</w:t>
      </w:r>
      <w:proofErr w:type="gramEnd"/>
      <w:r w:rsidRPr="00C3239E">
        <w:rPr>
          <w:rFonts w:ascii="Times New Roman" w:eastAsia="Times New Roman" w:hAnsi="Times New Roman" w:cs="Times New Roman"/>
          <w:color w:val="000000"/>
          <w:sz w:val="24"/>
          <w:szCs w:val="24"/>
        </w:rPr>
        <w:t xml:space="preserve"> </w:t>
      </w:r>
      <w:r w:rsidRPr="002D0AF6">
        <w:rPr>
          <w:rFonts w:ascii="Times New Roman" w:eastAsia="Times New Roman" w:hAnsi="Times New Roman" w:cs="Times New Roman"/>
          <w:color w:val="000000"/>
          <w:sz w:val="24"/>
          <w:szCs w:val="24"/>
        </w:rPr>
        <w:t>In the </w:t>
      </w:r>
      <w:r w:rsidRPr="002D0AF6">
        <w:rPr>
          <w:rFonts w:ascii="Times New Roman" w:eastAsia="Times New Roman" w:hAnsi="Times New Roman" w:cs="Times New Roman"/>
          <w:color w:val="CA473F"/>
          <w:sz w:val="24"/>
          <w:szCs w:val="24"/>
          <w:shd w:val="clear" w:color="auto" w:fill="FBFBFD"/>
        </w:rPr>
        <w:t>NOMOUNT</w:t>
      </w:r>
      <w:r w:rsidRPr="002D0AF6">
        <w:rPr>
          <w:rFonts w:ascii="Times New Roman" w:eastAsia="Times New Roman" w:hAnsi="Times New Roman" w:cs="Times New Roman"/>
          <w:color w:val="000000"/>
          <w:sz w:val="24"/>
          <w:szCs w:val="24"/>
        </w:rPr>
        <w:t> stage, Oracle carries the following steps:</w:t>
      </w:r>
    </w:p>
    <w:p w14:paraId="328A68D6" w14:textId="77777777" w:rsidR="002D0AF6" w:rsidRPr="002D0AF6" w:rsidRDefault="002D0AF6" w:rsidP="00C3239E">
      <w:pPr>
        <w:numPr>
          <w:ilvl w:val="0"/>
          <w:numId w:val="2"/>
        </w:numPr>
        <w:shd w:val="clear" w:color="auto" w:fill="FFFFFF"/>
        <w:tabs>
          <w:tab w:val="clear" w:pos="720"/>
          <w:tab w:val="num" w:pos="1920"/>
        </w:tabs>
        <w:spacing w:beforeAutospacing="1" w:after="0" w:line="240" w:lineRule="auto"/>
        <w:ind w:left="1800"/>
        <w:jc w:val="both"/>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First, search for a server parameter file in the default location. You can override the default behavior by using the </w:t>
      </w:r>
      <w:r w:rsidRPr="002D0AF6">
        <w:rPr>
          <w:rFonts w:ascii="Times New Roman" w:eastAsia="Times New Roman" w:hAnsi="Times New Roman" w:cs="Times New Roman"/>
          <w:color w:val="CA473F"/>
          <w:sz w:val="24"/>
          <w:szCs w:val="24"/>
          <w:shd w:val="clear" w:color="auto" w:fill="FBFBFD"/>
        </w:rPr>
        <w:t>SPFILE</w:t>
      </w:r>
      <w:r w:rsidRPr="002D0AF6">
        <w:rPr>
          <w:rFonts w:ascii="Times New Roman" w:eastAsia="Times New Roman" w:hAnsi="Times New Roman" w:cs="Times New Roman"/>
          <w:color w:val="000000"/>
          <w:sz w:val="24"/>
          <w:szCs w:val="24"/>
        </w:rPr>
        <w:t> or </w:t>
      </w:r>
      <w:r w:rsidRPr="002D0AF6">
        <w:rPr>
          <w:rFonts w:ascii="Times New Roman" w:eastAsia="Times New Roman" w:hAnsi="Times New Roman" w:cs="Times New Roman"/>
          <w:color w:val="CA473F"/>
          <w:sz w:val="24"/>
          <w:szCs w:val="24"/>
          <w:shd w:val="clear" w:color="auto" w:fill="FBFBFD"/>
        </w:rPr>
        <w:t>PFILE</w:t>
      </w:r>
      <w:r w:rsidRPr="002D0AF6">
        <w:rPr>
          <w:rFonts w:ascii="Times New Roman" w:eastAsia="Times New Roman" w:hAnsi="Times New Roman" w:cs="Times New Roman"/>
          <w:color w:val="000000"/>
          <w:sz w:val="24"/>
          <w:szCs w:val="24"/>
        </w:rPr>
        <w:t> parameters in the </w:t>
      </w:r>
      <w:r w:rsidRPr="002D0AF6">
        <w:rPr>
          <w:rFonts w:ascii="Times New Roman" w:eastAsia="Times New Roman" w:hAnsi="Times New Roman" w:cs="Times New Roman"/>
          <w:color w:val="CA473F"/>
          <w:sz w:val="24"/>
          <w:szCs w:val="24"/>
          <w:shd w:val="clear" w:color="auto" w:fill="FBFBFD"/>
        </w:rPr>
        <w:t>STARTUP</w:t>
      </w:r>
      <w:r w:rsidRPr="002D0AF6">
        <w:rPr>
          <w:rFonts w:ascii="Times New Roman" w:eastAsia="Times New Roman" w:hAnsi="Times New Roman" w:cs="Times New Roman"/>
          <w:color w:val="000000"/>
          <w:sz w:val="24"/>
          <w:szCs w:val="24"/>
        </w:rPr>
        <w:t> command.</w:t>
      </w:r>
    </w:p>
    <w:p w14:paraId="02E4B622" w14:textId="77777777" w:rsidR="002D0AF6" w:rsidRPr="002D0AF6" w:rsidRDefault="002D0AF6" w:rsidP="00C3239E">
      <w:pPr>
        <w:numPr>
          <w:ilvl w:val="0"/>
          <w:numId w:val="2"/>
        </w:numPr>
        <w:shd w:val="clear" w:color="auto" w:fill="FFFFFF"/>
        <w:tabs>
          <w:tab w:val="clear" w:pos="720"/>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Next, read the parameter file to get the values of the initialization parameters.</w:t>
      </w:r>
    </w:p>
    <w:p w14:paraId="1B2BE868" w14:textId="77777777" w:rsidR="002D0AF6" w:rsidRPr="002D0AF6" w:rsidRDefault="002D0AF6" w:rsidP="00C3239E">
      <w:pPr>
        <w:numPr>
          <w:ilvl w:val="0"/>
          <w:numId w:val="2"/>
        </w:numPr>
        <w:shd w:val="clear" w:color="auto" w:fill="FFFFFF"/>
        <w:tabs>
          <w:tab w:val="clear" w:pos="720"/>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Then, allocate the system global area (SGA) based on the initialization parameter settings.</w:t>
      </w:r>
    </w:p>
    <w:p w14:paraId="7E7F9E25" w14:textId="77777777" w:rsidR="002D0AF6" w:rsidRPr="002D0AF6" w:rsidRDefault="002D0AF6" w:rsidP="00C3239E">
      <w:pPr>
        <w:numPr>
          <w:ilvl w:val="0"/>
          <w:numId w:val="2"/>
        </w:numPr>
        <w:shd w:val="clear" w:color="auto" w:fill="FFFFFF"/>
        <w:tabs>
          <w:tab w:val="clear" w:pos="720"/>
          <w:tab w:val="num" w:pos="1920"/>
        </w:tabs>
        <w:spacing w:beforeAutospacing="1" w:after="0" w:line="240" w:lineRule="auto"/>
        <w:ind w:left="1800"/>
        <w:jc w:val="both"/>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After that, start the Oracle background processes such as </w:t>
      </w:r>
      <w:r w:rsidRPr="002D0AF6">
        <w:rPr>
          <w:rFonts w:ascii="Times New Roman" w:eastAsia="Times New Roman" w:hAnsi="Times New Roman" w:cs="Times New Roman"/>
          <w:color w:val="CA473F"/>
          <w:sz w:val="24"/>
          <w:szCs w:val="24"/>
          <w:shd w:val="clear" w:color="auto" w:fill="FBFBFD"/>
        </w:rPr>
        <w:t>SMON</w:t>
      </w:r>
      <w:r w:rsidRPr="002D0AF6">
        <w:rPr>
          <w:rFonts w:ascii="Times New Roman" w:eastAsia="Times New Roman" w:hAnsi="Times New Roman" w:cs="Times New Roman"/>
          <w:color w:val="000000"/>
          <w:sz w:val="24"/>
          <w:szCs w:val="24"/>
        </w:rPr>
        <w:t>, </w:t>
      </w:r>
      <w:r w:rsidRPr="002D0AF6">
        <w:rPr>
          <w:rFonts w:ascii="Times New Roman" w:eastAsia="Times New Roman" w:hAnsi="Times New Roman" w:cs="Times New Roman"/>
          <w:color w:val="CA473F"/>
          <w:sz w:val="24"/>
          <w:szCs w:val="24"/>
          <w:shd w:val="clear" w:color="auto" w:fill="FBFBFD"/>
        </w:rPr>
        <w:t>PMON</w:t>
      </w:r>
      <w:r w:rsidRPr="002D0AF6">
        <w:rPr>
          <w:rFonts w:ascii="Times New Roman" w:eastAsia="Times New Roman" w:hAnsi="Times New Roman" w:cs="Times New Roman"/>
          <w:color w:val="000000"/>
          <w:sz w:val="24"/>
          <w:szCs w:val="24"/>
        </w:rPr>
        <w:t>, and </w:t>
      </w:r>
      <w:r w:rsidRPr="002D0AF6">
        <w:rPr>
          <w:rFonts w:ascii="Times New Roman" w:eastAsia="Times New Roman" w:hAnsi="Times New Roman" w:cs="Times New Roman"/>
          <w:color w:val="CA473F"/>
          <w:sz w:val="24"/>
          <w:szCs w:val="24"/>
          <w:shd w:val="clear" w:color="auto" w:fill="FBFBFD"/>
        </w:rPr>
        <w:t>LGWR</w:t>
      </w:r>
      <w:r w:rsidRPr="002D0AF6">
        <w:rPr>
          <w:rFonts w:ascii="Times New Roman" w:eastAsia="Times New Roman" w:hAnsi="Times New Roman" w:cs="Times New Roman"/>
          <w:color w:val="000000"/>
          <w:sz w:val="24"/>
          <w:szCs w:val="24"/>
        </w:rPr>
        <w:t>.</w:t>
      </w:r>
    </w:p>
    <w:p w14:paraId="00E2E369" w14:textId="77777777" w:rsidR="002D0AF6" w:rsidRPr="002D0AF6" w:rsidRDefault="002D0AF6" w:rsidP="00C3239E">
      <w:pPr>
        <w:numPr>
          <w:ilvl w:val="0"/>
          <w:numId w:val="2"/>
        </w:numPr>
        <w:shd w:val="clear" w:color="auto" w:fill="FFFFFF"/>
        <w:tabs>
          <w:tab w:val="clear" w:pos="720"/>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Finally, open the alert log and trace files and record all explicit parameters to the alert log in the valid parameter syntax.</w:t>
      </w:r>
    </w:p>
    <w:p w14:paraId="1B3AF143" w14:textId="08A7CEB0" w:rsidR="002D0AF6" w:rsidRPr="00C3239E" w:rsidRDefault="00C3239E" w:rsidP="00C3239E">
      <w:pPr>
        <w:shd w:val="clear" w:color="auto" w:fill="FFFFFF"/>
        <w:spacing w:after="0" w:line="240" w:lineRule="auto"/>
        <w:ind w:left="12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 xml:space="preserve">      </w:t>
      </w:r>
      <w:r w:rsidR="002D0AF6" w:rsidRPr="002D0AF6">
        <w:rPr>
          <w:rFonts w:ascii="Times New Roman" w:eastAsia="Times New Roman" w:hAnsi="Times New Roman" w:cs="Times New Roman"/>
          <w:color w:val="000000"/>
          <w:sz w:val="24"/>
          <w:szCs w:val="24"/>
        </w:rPr>
        <w:t>At the </w:t>
      </w:r>
      <w:r w:rsidR="002D0AF6" w:rsidRPr="002D0AF6">
        <w:rPr>
          <w:rFonts w:ascii="Times New Roman" w:eastAsia="Times New Roman" w:hAnsi="Times New Roman" w:cs="Times New Roman"/>
          <w:color w:val="CA473F"/>
          <w:sz w:val="24"/>
          <w:szCs w:val="24"/>
          <w:shd w:val="clear" w:color="auto" w:fill="FBFBFD"/>
        </w:rPr>
        <w:t>NOMOUNT</w:t>
      </w:r>
      <w:r w:rsidR="002D0AF6" w:rsidRPr="002D0AF6">
        <w:rPr>
          <w:rFonts w:ascii="Times New Roman" w:eastAsia="Times New Roman" w:hAnsi="Times New Roman" w:cs="Times New Roman"/>
          <w:color w:val="000000"/>
          <w:sz w:val="24"/>
          <w:szCs w:val="24"/>
        </w:rPr>
        <w:t> stage, Oracle does not associate the database with the instance.</w:t>
      </w:r>
    </w:p>
    <w:p w14:paraId="1BB19F43" w14:textId="77777777" w:rsidR="00C3239E" w:rsidRPr="00C3239E" w:rsidRDefault="00C3239E" w:rsidP="00C3239E">
      <w:pPr>
        <w:shd w:val="clear" w:color="auto" w:fill="FFFFFF"/>
        <w:spacing w:after="0" w:line="240" w:lineRule="auto"/>
        <w:ind w:left="1200"/>
        <w:jc w:val="both"/>
        <w:outlineLvl w:val="2"/>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2) </w:t>
      </w:r>
      <w:r w:rsidRPr="00C3239E">
        <w:rPr>
          <w:rFonts w:ascii="Times New Roman" w:eastAsia="Times New Roman" w:hAnsi="Times New Roman" w:cs="Times New Roman"/>
          <w:color w:val="CA473F"/>
          <w:sz w:val="24"/>
          <w:szCs w:val="24"/>
          <w:shd w:val="clear" w:color="auto" w:fill="FBFBFD"/>
        </w:rPr>
        <w:t>MOUNT</w:t>
      </w:r>
      <w:r w:rsidRPr="00C3239E">
        <w:rPr>
          <w:rFonts w:ascii="Times New Roman" w:eastAsia="Times New Roman" w:hAnsi="Times New Roman" w:cs="Times New Roman"/>
          <w:color w:val="000000"/>
          <w:sz w:val="24"/>
          <w:szCs w:val="24"/>
        </w:rPr>
        <w:t> stage</w:t>
      </w:r>
    </w:p>
    <w:p w14:paraId="08378E02" w14:textId="77777777" w:rsidR="00C3239E" w:rsidRPr="00C3239E" w:rsidRDefault="00C3239E" w:rsidP="00C3239E">
      <w:pPr>
        <w:shd w:val="clear" w:color="auto" w:fill="FFFFFF"/>
        <w:spacing w:after="0" w:line="240" w:lineRule="auto"/>
        <w:ind w:left="12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In the </w:t>
      </w:r>
      <w:r w:rsidRPr="00C3239E">
        <w:rPr>
          <w:rFonts w:ascii="Times New Roman" w:eastAsia="Times New Roman" w:hAnsi="Times New Roman" w:cs="Times New Roman"/>
          <w:color w:val="CA473F"/>
          <w:sz w:val="24"/>
          <w:szCs w:val="24"/>
          <w:shd w:val="clear" w:color="auto" w:fill="FBFBFD"/>
        </w:rPr>
        <w:t>MOUNT</w:t>
      </w:r>
      <w:r w:rsidRPr="00C3239E">
        <w:rPr>
          <w:rFonts w:ascii="Times New Roman" w:eastAsia="Times New Roman" w:hAnsi="Times New Roman" w:cs="Times New Roman"/>
          <w:color w:val="000000"/>
          <w:sz w:val="24"/>
          <w:szCs w:val="24"/>
        </w:rPr>
        <w:t> stage, Oracle associates a database with an instance. In other words, the instance mounts the database.</w:t>
      </w:r>
    </w:p>
    <w:p w14:paraId="564F8CD6" w14:textId="77777777" w:rsidR="00C3239E" w:rsidRPr="00C3239E" w:rsidRDefault="00C3239E" w:rsidP="00C3239E">
      <w:pPr>
        <w:shd w:val="clear" w:color="auto" w:fill="FFFFFF"/>
        <w:spacing w:after="390" w:line="240" w:lineRule="auto"/>
        <w:ind w:left="12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The instance carries the following steps to mount a database:</w:t>
      </w:r>
    </w:p>
    <w:p w14:paraId="44DACABA" w14:textId="77777777" w:rsidR="00C3239E" w:rsidRPr="00C3239E" w:rsidRDefault="00C3239E" w:rsidP="00C3239E">
      <w:pPr>
        <w:numPr>
          <w:ilvl w:val="0"/>
          <w:numId w:val="3"/>
        </w:numPr>
        <w:shd w:val="clear" w:color="auto" w:fill="FFFFFF"/>
        <w:tabs>
          <w:tab w:val="num" w:pos="1920"/>
        </w:tabs>
        <w:spacing w:beforeAutospacing="1" w:after="0" w:line="240" w:lineRule="auto"/>
        <w:ind w:left="18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First, get the name of the database control files specified in the </w:t>
      </w:r>
      <w:r w:rsidRPr="00C3239E">
        <w:rPr>
          <w:rFonts w:ascii="Times New Roman" w:eastAsia="Times New Roman" w:hAnsi="Times New Roman" w:cs="Times New Roman"/>
          <w:color w:val="CA473F"/>
          <w:sz w:val="24"/>
          <w:szCs w:val="24"/>
          <w:shd w:val="clear" w:color="auto" w:fill="FBFBFD"/>
        </w:rPr>
        <w:t>CONTROL_FILE</w:t>
      </w:r>
      <w:r w:rsidRPr="00C3239E">
        <w:rPr>
          <w:rFonts w:ascii="Times New Roman" w:eastAsia="Times New Roman" w:hAnsi="Times New Roman" w:cs="Times New Roman"/>
          <w:color w:val="000000"/>
          <w:sz w:val="24"/>
          <w:szCs w:val="24"/>
        </w:rPr>
        <w:t> initialization parameter.</w:t>
      </w:r>
    </w:p>
    <w:p w14:paraId="18A02B5F" w14:textId="77777777" w:rsidR="00C3239E" w:rsidRPr="00C3239E" w:rsidRDefault="00C3239E" w:rsidP="00C3239E">
      <w:pPr>
        <w:numPr>
          <w:ilvl w:val="0"/>
          <w:numId w:val="3"/>
        </w:numPr>
        <w:shd w:val="clear" w:color="auto" w:fill="FFFFFF"/>
        <w:tabs>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Second, open the control files.</w:t>
      </w:r>
    </w:p>
    <w:p w14:paraId="53ACA145" w14:textId="4112B4A4" w:rsidR="00C3239E" w:rsidRDefault="00C3239E" w:rsidP="00C3239E">
      <w:pPr>
        <w:numPr>
          <w:ilvl w:val="0"/>
          <w:numId w:val="3"/>
        </w:numPr>
        <w:shd w:val="clear" w:color="auto" w:fill="FFFFFF"/>
        <w:tabs>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Third, find the name of data files and the online redo log files.</w:t>
      </w:r>
    </w:p>
    <w:p w14:paraId="51AAAC1A" w14:textId="77777777" w:rsidR="00297B8A" w:rsidRPr="00C3239E" w:rsidRDefault="00297B8A" w:rsidP="00297B8A">
      <w:pPr>
        <w:shd w:val="clear" w:color="auto" w:fill="FFFFFF"/>
        <w:spacing w:before="100" w:beforeAutospacing="1" w:after="150" w:line="240" w:lineRule="auto"/>
        <w:ind w:left="1800"/>
        <w:jc w:val="both"/>
        <w:rPr>
          <w:rFonts w:ascii="Times New Roman" w:eastAsia="Times New Roman" w:hAnsi="Times New Roman" w:cs="Times New Roman"/>
          <w:color w:val="000000"/>
          <w:sz w:val="24"/>
          <w:szCs w:val="24"/>
        </w:rPr>
      </w:pPr>
    </w:p>
    <w:p w14:paraId="20B3B207" w14:textId="1B993D4F" w:rsidR="00C3239E" w:rsidRDefault="00C3239E" w:rsidP="00C3239E">
      <w:pPr>
        <w:shd w:val="clear" w:color="auto" w:fill="FFFFFF"/>
        <w:spacing w:after="390" w:line="240" w:lineRule="auto"/>
        <w:ind w:left="12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lastRenderedPageBreak/>
        <w:t>When a database is mounted, the database is only available to database administrators, not all users.</w:t>
      </w:r>
    </w:p>
    <w:p w14:paraId="315264ED" w14:textId="77777777" w:rsidR="00297B8A" w:rsidRPr="00297B8A" w:rsidRDefault="00297B8A" w:rsidP="00297B8A">
      <w:pPr>
        <w:shd w:val="clear" w:color="auto" w:fill="FFFFFF"/>
        <w:spacing w:after="0" w:line="240" w:lineRule="auto"/>
        <w:ind w:left="1200"/>
        <w:jc w:val="both"/>
        <w:outlineLvl w:val="2"/>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3) </w:t>
      </w:r>
      <w:r w:rsidRPr="00297B8A">
        <w:rPr>
          <w:rFonts w:ascii="Times New Roman" w:eastAsia="Times New Roman" w:hAnsi="Times New Roman" w:cs="Times New Roman"/>
          <w:color w:val="CA473F"/>
          <w:sz w:val="24"/>
          <w:szCs w:val="24"/>
          <w:shd w:val="clear" w:color="auto" w:fill="FBFBFD"/>
        </w:rPr>
        <w:t>OPEN</w:t>
      </w:r>
      <w:r w:rsidRPr="00297B8A">
        <w:rPr>
          <w:rFonts w:ascii="Times New Roman" w:eastAsia="Times New Roman" w:hAnsi="Times New Roman" w:cs="Times New Roman"/>
          <w:color w:val="000000"/>
          <w:sz w:val="24"/>
          <w:szCs w:val="24"/>
        </w:rPr>
        <w:t> stage</w:t>
      </w:r>
    </w:p>
    <w:p w14:paraId="40F6AA72" w14:textId="77777777" w:rsidR="00297B8A" w:rsidRPr="00297B8A" w:rsidRDefault="00297B8A" w:rsidP="00297B8A">
      <w:pPr>
        <w:shd w:val="clear" w:color="auto" w:fill="FFFFFF"/>
        <w:spacing w:after="0" w:line="240" w:lineRule="auto"/>
        <w:ind w:left="12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In the </w:t>
      </w:r>
      <w:r w:rsidRPr="00297B8A">
        <w:rPr>
          <w:rFonts w:ascii="Times New Roman" w:eastAsia="Times New Roman" w:hAnsi="Times New Roman" w:cs="Times New Roman"/>
          <w:color w:val="CA473F"/>
          <w:sz w:val="24"/>
          <w:szCs w:val="24"/>
          <w:shd w:val="clear" w:color="auto" w:fill="FBFBFD"/>
        </w:rPr>
        <w:t>OPEN</w:t>
      </w:r>
      <w:r w:rsidRPr="00297B8A">
        <w:rPr>
          <w:rFonts w:ascii="Times New Roman" w:eastAsia="Times New Roman" w:hAnsi="Times New Roman" w:cs="Times New Roman"/>
          <w:color w:val="000000"/>
          <w:sz w:val="24"/>
          <w:szCs w:val="24"/>
        </w:rPr>
        <w:t> stage, Oracle performs the following actions:</w:t>
      </w:r>
    </w:p>
    <w:p w14:paraId="51F5A2CB" w14:textId="77777777" w:rsidR="00297B8A" w:rsidRPr="00297B8A" w:rsidRDefault="00297B8A" w:rsidP="00297B8A">
      <w:pPr>
        <w:numPr>
          <w:ilvl w:val="0"/>
          <w:numId w:val="4"/>
        </w:numPr>
        <w:shd w:val="clear" w:color="auto" w:fill="FFFFFF"/>
        <w:tabs>
          <w:tab w:val="clear" w:pos="720"/>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First, open the online data files in </w:t>
      </w:r>
      <w:hyperlink r:id="rId13" w:history="1">
        <w:r w:rsidRPr="00297B8A">
          <w:rPr>
            <w:rFonts w:ascii="Times New Roman" w:eastAsia="Times New Roman" w:hAnsi="Times New Roman" w:cs="Times New Roman"/>
            <w:color w:val="000000" w:themeColor="text1"/>
            <w:sz w:val="24"/>
            <w:szCs w:val="24"/>
            <w:u w:val="single"/>
          </w:rPr>
          <w:t>tablespaces</w:t>
        </w:r>
      </w:hyperlink>
      <w:r w:rsidRPr="00297B8A">
        <w:rPr>
          <w:rFonts w:ascii="Times New Roman" w:eastAsia="Times New Roman" w:hAnsi="Times New Roman" w:cs="Times New Roman"/>
          <w:color w:val="000000" w:themeColor="text1"/>
          <w:sz w:val="24"/>
          <w:szCs w:val="24"/>
        </w:rPr>
        <w:t> </w:t>
      </w:r>
      <w:r w:rsidRPr="00297B8A">
        <w:rPr>
          <w:rFonts w:ascii="Times New Roman" w:eastAsia="Times New Roman" w:hAnsi="Times New Roman" w:cs="Times New Roman"/>
          <w:color w:val="000000"/>
          <w:sz w:val="24"/>
          <w:szCs w:val="24"/>
        </w:rPr>
        <w:t>other than the undo tablespaces.</w:t>
      </w:r>
    </w:p>
    <w:p w14:paraId="5773153E" w14:textId="77777777" w:rsidR="00297B8A" w:rsidRPr="00297B8A" w:rsidRDefault="00297B8A" w:rsidP="00297B8A">
      <w:pPr>
        <w:numPr>
          <w:ilvl w:val="0"/>
          <w:numId w:val="4"/>
        </w:numPr>
        <w:shd w:val="clear" w:color="auto" w:fill="FFFFFF"/>
        <w:tabs>
          <w:tab w:val="clear" w:pos="720"/>
          <w:tab w:val="num" w:pos="1920"/>
        </w:tabs>
        <w:spacing w:beforeAutospacing="1" w:after="0" w:line="240" w:lineRule="auto"/>
        <w:ind w:left="18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Then, select an undo tablespace. The instance uses default undo tablespace if an undo tablespace is specified in the </w:t>
      </w:r>
      <w:r w:rsidRPr="00297B8A">
        <w:rPr>
          <w:rFonts w:ascii="Times New Roman" w:eastAsia="Times New Roman" w:hAnsi="Times New Roman" w:cs="Times New Roman"/>
          <w:color w:val="CA473F"/>
          <w:sz w:val="24"/>
          <w:szCs w:val="24"/>
          <w:shd w:val="clear" w:color="auto" w:fill="FBFBFD"/>
        </w:rPr>
        <w:t>UNDO_TABLESPACE</w:t>
      </w:r>
      <w:r w:rsidRPr="00297B8A">
        <w:rPr>
          <w:rFonts w:ascii="Times New Roman" w:eastAsia="Times New Roman" w:hAnsi="Times New Roman" w:cs="Times New Roman"/>
          <w:color w:val="000000"/>
          <w:sz w:val="24"/>
          <w:szCs w:val="24"/>
        </w:rPr>
        <w:t> initialization parameter. Otherwise, it will select the first available undo tablespace.</w:t>
      </w:r>
    </w:p>
    <w:p w14:paraId="7502E102" w14:textId="77777777" w:rsidR="00297B8A" w:rsidRPr="00297B8A" w:rsidRDefault="00297B8A" w:rsidP="00297B8A">
      <w:pPr>
        <w:numPr>
          <w:ilvl w:val="0"/>
          <w:numId w:val="4"/>
        </w:numPr>
        <w:shd w:val="clear" w:color="auto" w:fill="FFFFFF"/>
        <w:tabs>
          <w:tab w:val="clear" w:pos="720"/>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Finally, open the online redo log files.</w:t>
      </w:r>
    </w:p>
    <w:p w14:paraId="0A7F02BD" w14:textId="77777777" w:rsidR="00297B8A" w:rsidRPr="00297B8A" w:rsidRDefault="00297B8A" w:rsidP="00297B8A">
      <w:pPr>
        <w:shd w:val="clear" w:color="auto" w:fill="FFFFFF"/>
        <w:spacing w:after="390" w:line="240" w:lineRule="auto"/>
        <w:ind w:left="12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When Oracle opens a mounted database, the database is available for normal operations.</w:t>
      </w:r>
    </w:p>
    <w:p w14:paraId="4598CD9F" w14:textId="3FAE53BF" w:rsidR="00297B8A" w:rsidRDefault="00297B8A" w:rsidP="00297B8A">
      <w:pPr>
        <w:shd w:val="clear" w:color="auto" w:fill="FFFFFF"/>
        <w:spacing w:after="390" w:line="240" w:lineRule="auto"/>
        <w:ind w:left="12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The following picture illustrates the Oracle database startup process:</w:t>
      </w:r>
    </w:p>
    <w:p w14:paraId="1DCF960A" w14:textId="6EDB6056" w:rsidR="004D1C42" w:rsidRPr="00297B8A" w:rsidRDefault="004D1C42" w:rsidP="00297B8A">
      <w:pPr>
        <w:shd w:val="clear" w:color="auto" w:fill="FFFFFF"/>
        <w:spacing w:after="390" w:line="240" w:lineRule="auto"/>
        <w:ind w:left="1200"/>
        <w:jc w:val="both"/>
        <w:rPr>
          <w:rFonts w:ascii="Arial" w:eastAsia="Times New Roman" w:hAnsi="Arial" w:cs="Arial"/>
          <w:color w:val="000000"/>
          <w:sz w:val="23"/>
          <w:szCs w:val="23"/>
        </w:rPr>
      </w:pPr>
      <w:r>
        <w:rPr>
          <w:noProof/>
        </w:rPr>
        <w:drawing>
          <wp:inline distT="0" distB="0" distL="0" distR="0" wp14:anchorId="27AC1129" wp14:editId="68ACAA16">
            <wp:extent cx="6067425" cy="35642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3564255"/>
                    </a:xfrm>
                    <a:prstGeom prst="rect">
                      <a:avLst/>
                    </a:prstGeom>
                    <a:noFill/>
                    <a:ln>
                      <a:noFill/>
                    </a:ln>
                  </pic:spPr>
                </pic:pic>
              </a:graphicData>
            </a:graphic>
          </wp:inline>
        </w:drawing>
      </w:r>
    </w:p>
    <w:p w14:paraId="60D1CDB3" w14:textId="683B75FF" w:rsidR="00297B8A" w:rsidRPr="00712C98" w:rsidRDefault="00D978D6" w:rsidP="00712C98">
      <w:pPr>
        <w:pStyle w:val="ListParagraph"/>
        <w:numPr>
          <w:ilvl w:val="0"/>
          <w:numId w:val="5"/>
        </w:numPr>
        <w:shd w:val="clear" w:color="auto" w:fill="FFFFFF"/>
        <w:spacing w:after="390" w:line="240" w:lineRule="auto"/>
        <w:rPr>
          <w:rFonts w:ascii="Arial" w:eastAsia="Times New Roman" w:hAnsi="Arial" w:cs="Arial"/>
          <w:color w:val="000000"/>
          <w:sz w:val="32"/>
          <w:szCs w:val="32"/>
        </w:rPr>
      </w:pPr>
      <w:r w:rsidRPr="00712C98">
        <w:rPr>
          <w:rFonts w:ascii="Arial" w:eastAsia="Times New Roman" w:hAnsi="Arial" w:cs="Arial"/>
          <w:color w:val="000000"/>
          <w:sz w:val="32"/>
          <w:szCs w:val="32"/>
        </w:rPr>
        <w:t>Therefore,</w:t>
      </w:r>
      <w:r w:rsidR="00DB7B24" w:rsidRPr="00712C98">
        <w:rPr>
          <w:rFonts w:ascii="Arial" w:eastAsia="Times New Roman" w:hAnsi="Arial" w:cs="Arial"/>
          <w:color w:val="000000"/>
          <w:sz w:val="32"/>
          <w:szCs w:val="32"/>
        </w:rPr>
        <w:t xml:space="preserve"> </w:t>
      </w:r>
      <w:r w:rsidR="0058445A" w:rsidRPr="00712C98">
        <w:rPr>
          <w:rFonts w:ascii="Arial" w:eastAsia="Times New Roman" w:hAnsi="Arial" w:cs="Arial"/>
          <w:color w:val="000000"/>
          <w:sz w:val="32"/>
          <w:szCs w:val="32"/>
        </w:rPr>
        <w:t xml:space="preserve">the </w:t>
      </w:r>
      <w:r w:rsidR="00F30050" w:rsidRPr="00712C98">
        <w:rPr>
          <w:rFonts w:ascii="TimesNewRomanPS-BoldMT" w:hAnsi="TimesNewRomanPS-BoldMT"/>
          <w:b/>
          <w:bCs/>
          <w:color w:val="000000"/>
          <w:sz w:val="32"/>
          <w:szCs w:val="32"/>
        </w:rPr>
        <w:t xml:space="preserve">instance </w:t>
      </w:r>
      <w:r w:rsidR="00C8405A" w:rsidRPr="00712C98">
        <w:rPr>
          <w:rFonts w:ascii="TimesNewRomanPS-BoldMT" w:hAnsi="TimesNewRomanPS-BoldMT"/>
          <w:b/>
          <w:bCs/>
          <w:color w:val="000000"/>
          <w:sz w:val="32"/>
          <w:szCs w:val="32"/>
        </w:rPr>
        <w:t>recovery</w:t>
      </w:r>
      <w:r w:rsidR="00C8405A" w:rsidRPr="00712C98">
        <w:rPr>
          <w:rFonts w:ascii="Arial" w:hAnsi="Arial" w:cs="Arial"/>
          <w:color w:val="000000"/>
          <w:sz w:val="32"/>
          <w:szCs w:val="32"/>
        </w:rPr>
        <w:t>​</w:t>
      </w:r>
      <w:r w:rsidR="00C8405A" w:rsidRPr="00712C98">
        <w:rPr>
          <w:rFonts w:ascii="ArialMT" w:hAnsi="ArialMT"/>
          <w:color w:val="000000"/>
          <w:sz w:val="32"/>
          <w:szCs w:val="32"/>
        </w:rPr>
        <w:t xml:space="preserve"> (</w:t>
      </w:r>
      <w:r w:rsidR="00F30050" w:rsidRPr="00712C98">
        <w:rPr>
          <w:rFonts w:ascii="ArialMT" w:hAnsi="ArialMT"/>
          <w:color w:val="000000"/>
          <w:sz w:val="32"/>
          <w:szCs w:val="32"/>
        </w:rPr>
        <w:t>rollback forward</w:t>
      </w:r>
      <w:r w:rsidR="00F30050" w:rsidRPr="00712C98">
        <w:rPr>
          <w:rFonts w:ascii="Arial" w:eastAsia="Times New Roman" w:hAnsi="Arial" w:cs="Arial"/>
          <w:color w:val="000000"/>
          <w:sz w:val="32"/>
          <w:szCs w:val="32"/>
        </w:rPr>
        <w:t>) stage is the mount stage.</w:t>
      </w:r>
    </w:p>
    <w:p w14:paraId="47D3CE5A" w14:textId="77777777" w:rsidR="00C3239E" w:rsidRPr="002D0AF6" w:rsidRDefault="00C3239E" w:rsidP="002D0AF6">
      <w:pPr>
        <w:shd w:val="clear" w:color="auto" w:fill="FFFFFF"/>
        <w:spacing w:after="0" w:line="240" w:lineRule="auto"/>
        <w:rPr>
          <w:rFonts w:ascii="Times New Roman" w:eastAsia="Times New Roman" w:hAnsi="Times New Roman" w:cs="Times New Roman"/>
          <w:color w:val="000000"/>
          <w:sz w:val="24"/>
          <w:szCs w:val="24"/>
        </w:rPr>
      </w:pPr>
    </w:p>
    <w:p w14:paraId="2118B209" w14:textId="77777777" w:rsidR="002D0AF6" w:rsidRPr="00AB7EBC" w:rsidRDefault="002D0AF6" w:rsidP="002D0AF6">
      <w:pPr>
        <w:pStyle w:val="NormalWeb"/>
        <w:ind w:left="720"/>
        <w:jc w:val="both"/>
        <w:rPr>
          <w:color w:val="000000"/>
        </w:rPr>
      </w:pPr>
    </w:p>
    <w:p w14:paraId="4884019A" w14:textId="77777777" w:rsidR="00CA5816" w:rsidRPr="00AB7EBC" w:rsidRDefault="00CA5816" w:rsidP="00AB7EBC">
      <w:pPr>
        <w:pStyle w:val="NormalWeb"/>
        <w:numPr>
          <w:ilvl w:val="0"/>
          <w:numId w:val="1"/>
        </w:numPr>
        <w:jc w:val="both"/>
        <w:rPr>
          <w:color w:val="000000"/>
        </w:rPr>
      </w:pPr>
      <w:r w:rsidRPr="00AB7EBC">
        <w:rPr>
          <w:color w:val="000000"/>
        </w:rPr>
        <w:t>A control file is a small binary file that records the physical structure of the database and includes: The database name. Names and locations of associated datafiles and online redo log files. The timestamp of the database creation. The current log sequence number.</w:t>
      </w:r>
    </w:p>
    <w:p w14:paraId="054CEB9F" w14:textId="43CA71FE" w:rsidR="00CA5816" w:rsidRPr="00AB7EBC" w:rsidRDefault="00CA5816" w:rsidP="00AB7EBC">
      <w:pPr>
        <w:pStyle w:val="NormalWeb"/>
        <w:ind w:left="720"/>
        <w:jc w:val="both"/>
        <w:rPr>
          <w:color w:val="000000"/>
        </w:rPr>
      </w:pPr>
      <w:r w:rsidRPr="00AB7EBC">
        <w:rPr>
          <w:color w:val="000000"/>
        </w:rPr>
        <w:t>Parameter file is a text or binary to store the database initialization parameters. The oracle instance reads the parameter file during startup which are then used to control the behavior of database instance and many other aspects as well.</w:t>
      </w:r>
    </w:p>
    <w:p w14:paraId="27C4813B" w14:textId="2FC85A09" w:rsidR="00CA5816" w:rsidRPr="00AB7EBC" w:rsidRDefault="00CA5816" w:rsidP="00AB7EBC">
      <w:pPr>
        <w:pStyle w:val="NormalWeb"/>
        <w:ind w:left="720"/>
        <w:jc w:val="both"/>
        <w:rPr>
          <w:color w:val="000000"/>
        </w:rPr>
      </w:pPr>
      <w:r w:rsidRPr="00AB7EBC">
        <w:rPr>
          <w:color w:val="000000"/>
        </w:rPr>
        <w:t>In Oracle9</w:t>
      </w:r>
      <w:r w:rsidR="0017206C" w:rsidRPr="00AB7EBC">
        <w:rPr>
          <w:color w:val="000000"/>
        </w:rPr>
        <w:t>c</w:t>
      </w:r>
      <w:r w:rsidRPr="00AB7EBC">
        <w:rPr>
          <w:color w:val="000000"/>
        </w:rPr>
        <w:t>, a new feature called SPFILE (server parameter file) was introduced. SPFILE is a binary file that contains the same information as the old PFILE. ... By default, if you do not specify PFILE in your STARTUP command, Oracle will use server parameter file (SPFILE).</w:t>
      </w:r>
    </w:p>
    <w:p w14:paraId="3432DF7D" w14:textId="29BACD04" w:rsidR="0017206C" w:rsidRDefault="0017206C" w:rsidP="00AB7EBC">
      <w:pPr>
        <w:pStyle w:val="NormalWeb"/>
        <w:numPr>
          <w:ilvl w:val="0"/>
          <w:numId w:val="1"/>
        </w:numPr>
        <w:jc w:val="both"/>
        <w:rPr>
          <w:color w:val="000000"/>
        </w:rPr>
      </w:pPr>
    </w:p>
    <w:p w14:paraId="731FA6F9" w14:textId="77777777" w:rsidR="00AA2B67" w:rsidRPr="00AA2B67" w:rsidRDefault="00AA2B67" w:rsidP="00AA2B67">
      <w:pPr>
        <w:pStyle w:val="Heading3"/>
        <w:shd w:val="clear" w:color="auto" w:fill="FFFFFF"/>
        <w:spacing w:before="0" w:beforeAutospacing="0" w:after="0" w:afterAutospacing="0"/>
        <w:ind w:left="720"/>
        <w:jc w:val="both"/>
        <w:rPr>
          <w:b w:val="0"/>
          <w:bCs w:val="0"/>
          <w:color w:val="000000" w:themeColor="text1"/>
          <w:sz w:val="24"/>
          <w:szCs w:val="24"/>
        </w:rPr>
      </w:pPr>
      <w:r w:rsidRPr="00AA2B67">
        <w:rPr>
          <w:rStyle w:val="HTMLCode"/>
          <w:rFonts w:ascii="Times New Roman" w:hAnsi="Times New Roman" w:cs="Times New Roman"/>
          <w:b w:val="0"/>
          <w:bCs w:val="0"/>
          <w:color w:val="000000" w:themeColor="text1"/>
          <w:sz w:val="24"/>
          <w:szCs w:val="24"/>
          <w:shd w:val="clear" w:color="auto" w:fill="FBFBFD"/>
        </w:rPr>
        <w:t>SHUTDOWN ABORT</w:t>
      </w:r>
    </w:p>
    <w:p w14:paraId="20559765" w14:textId="77777777" w:rsidR="00AA2B67" w:rsidRPr="00AA2B67" w:rsidRDefault="00AA2B67" w:rsidP="00AA2B67">
      <w:pPr>
        <w:pStyle w:val="NormalWeb"/>
        <w:shd w:val="clear" w:color="auto" w:fill="FFFFFF"/>
        <w:spacing w:before="0" w:beforeAutospacing="0" w:after="0" w:afterAutospacing="0"/>
        <w:ind w:left="720"/>
        <w:jc w:val="both"/>
        <w:rPr>
          <w:color w:val="000000" w:themeColor="text1"/>
        </w:rPr>
      </w:pPr>
      <w:r w:rsidRPr="00AA2B67">
        <w:rPr>
          <w:color w:val="000000" w:themeColor="text1"/>
        </w:rPr>
        <w:t>The </w:t>
      </w:r>
      <w:r w:rsidRPr="00AA2B67">
        <w:rPr>
          <w:rStyle w:val="HTMLCode"/>
          <w:rFonts w:ascii="Times New Roman" w:hAnsi="Times New Roman" w:cs="Times New Roman"/>
          <w:color w:val="000000" w:themeColor="text1"/>
          <w:sz w:val="24"/>
          <w:szCs w:val="24"/>
          <w:shd w:val="clear" w:color="auto" w:fill="FBFBFD"/>
        </w:rPr>
        <w:t>SHUTDOWN ABORT</w:t>
      </w:r>
      <w:r w:rsidRPr="00AA2B67">
        <w:rPr>
          <w:color w:val="000000" w:themeColor="text1"/>
        </w:rPr>
        <w:t> is not recommended and only used on some occasions. The </w:t>
      </w:r>
      <w:r w:rsidRPr="00AA2B67">
        <w:rPr>
          <w:rStyle w:val="HTMLCode"/>
          <w:rFonts w:ascii="Times New Roman" w:hAnsi="Times New Roman" w:cs="Times New Roman"/>
          <w:color w:val="000000" w:themeColor="text1"/>
          <w:sz w:val="24"/>
          <w:szCs w:val="24"/>
          <w:shd w:val="clear" w:color="auto" w:fill="FBFBFD"/>
        </w:rPr>
        <w:t>SHUTDOWN ABORT</w:t>
      </w:r>
      <w:r w:rsidRPr="00AA2B67">
        <w:rPr>
          <w:color w:val="000000" w:themeColor="text1"/>
        </w:rPr>
        <w:t> has a similar effect as you unplug the power of the server. The database will be in an inconsistent state. Therefore, you should never use the </w:t>
      </w:r>
      <w:r w:rsidRPr="00AA2B67">
        <w:rPr>
          <w:rStyle w:val="HTMLCode"/>
          <w:rFonts w:ascii="Times New Roman" w:hAnsi="Times New Roman" w:cs="Times New Roman"/>
          <w:color w:val="000000" w:themeColor="text1"/>
          <w:sz w:val="24"/>
          <w:szCs w:val="24"/>
          <w:shd w:val="clear" w:color="auto" w:fill="FBFBFD"/>
        </w:rPr>
        <w:t>SHUTDOWN ABORT</w:t>
      </w:r>
      <w:r w:rsidRPr="00AA2B67">
        <w:rPr>
          <w:color w:val="000000" w:themeColor="text1"/>
        </w:rPr>
        <w:t> command before backing up the database. If you try to do so, you may not be able to recover the backup.</w:t>
      </w:r>
    </w:p>
    <w:p w14:paraId="0E9DB7C4" w14:textId="77777777" w:rsidR="00AA2B67" w:rsidRPr="00AA2B67" w:rsidRDefault="00AA2B67" w:rsidP="00AA2B67">
      <w:pPr>
        <w:pStyle w:val="NormalWeb"/>
        <w:shd w:val="clear" w:color="auto" w:fill="FFFFFF"/>
        <w:spacing w:before="0" w:beforeAutospacing="0" w:after="0" w:afterAutospacing="0"/>
        <w:ind w:left="720"/>
        <w:jc w:val="both"/>
        <w:rPr>
          <w:color w:val="000000" w:themeColor="text1"/>
        </w:rPr>
      </w:pPr>
      <w:r w:rsidRPr="00AA2B67">
        <w:rPr>
          <w:color w:val="000000" w:themeColor="text1"/>
        </w:rPr>
        <w:t>It is recommended to use the </w:t>
      </w:r>
      <w:r w:rsidRPr="00AA2B67">
        <w:rPr>
          <w:rStyle w:val="HTMLCode"/>
          <w:rFonts w:ascii="Times New Roman" w:hAnsi="Times New Roman" w:cs="Times New Roman"/>
          <w:color w:val="000000" w:themeColor="text1"/>
          <w:sz w:val="24"/>
          <w:szCs w:val="24"/>
          <w:shd w:val="clear" w:color="auto" w:fill="FBFBFD"/>
        </w:rPr>
        <w:t>SHUTDOWN ABORT</w:t>
      </w:r>
      <w:r w:rsidRPr="00AA2B67">
        <w:rPr>
          <w:color w:val="000000" w:themeColor="text1"/>
        </w:rPr>
        <w:t> only when you want to shut down the database instantaneously. For example, if you know a power shutdown is going to happen in a minute or you experience some problems when </w:t>
      </w:r>
      <w:hyperlink r:id="rId15" w:history="1">
        <w:r w:rsidRPr="00AA2B67">
          <w:rPr>
            <w:rStyle w:val="Hyperlink"/>
            <w:color w:val="000000" w:themeColor="text1"/>
          </w:rPr>
          <w:t>starting up a database instance</w:t>
        </w:r>
      </w:hyperlink>
      <w:r w:rsidRPr="00AA2B67">
        <w:rPr>
          <w:color w:val="000000" w:themeColor="text1"/>
        </w:rPr>
        <w:t>.</w:t>
      </w:r>
    </w:p>
    <w:p w14:paraId="539F84E9" w14:textId="77777777" w:rsidR="00AA2B67" w:rsidRPr="00AA2B67" w:rsidRDefault="00AA2B67" w:rsidP="00AA2B67">
      <w:pPr>
        <w:pStyle w:val="NormalWeb"/>
        <w:shd w:val="clear" w:color="auto" w:fill="FFFFFF"/>
        <w:spacing w:before="0" w:beforeAutospacing="0" w:after="0" w:afterAutospacing="0"/>
        <w:ind w:left="720"/>
        <w:jc w:val="both"/>
        <w:rPr>
          <w:color w:val="000000" w:themeColor="text1"/>
        </w:rPr>
      </w:pPr>
      <w:r w:rsidRPr="00AA2B67">
        <w:rPr>
          <w:color w:val="000000" w:themeColor="text1"/>
        </w:rPr>
        <w:t>The </w:t>
      </w:r>
      <w:r w:rsidRPr="00AA2B67">
        <w:rPr>
          <w:rStyle w:val="HTMLCode"/>
          <w:rFonts w:ascii="Times New Roman" w:hAnsi="Times New Roman" w:cs="Times New Roman"/>
          <w:color w:val="000000" w:themeColor="text1"/>
          <w:sz w:val="24"/>
          <w:szCs w:val="24"/>
          <w:shd w:val="clear" w:color="auto" w:fill="FBFBFD"/>
        </w:rPr>
        <w:t>SHUTDOWN ABORT</w:t>
      </w:r>
      <w:r w:rsidRPr="00AA2B67">
        <w:rPr>
          <w:color w:val="000000" w:themeColor="text1"/>
        </w:rPr>
        <w:t> proceeds with the fastest possible shutdown of the database. However, it requires instance recovery on the next database startup.</w:t>
      </w:r>
    </w:p>
    <w:p w14:paraId="710B3258" w14:textId="77777777" w:rsidR="00BE35C7" w:rsidRPr="00BE35C7" w:rsidRDefault="00BE35C7" w:rsidP="00BE35C7">
      <w:pPr>
        <w:pStyle w:val="Heading3"/>
        <w:shd w:val="clear" w:color="auto" w:fill="FFFFFF"/>
        <w:spacing w:before="0" w:beforeAutospacing="0" w:after="0" w:afterAutospacing="0"/>
        <w:ind w:left="720"/>
        <w:jc w:val="both"/>
        <w:rPr>
          <w:rStyle w:val="HTMLCode"/>
          <w:rFonts w:ascii="Times New Roman" w:hAnsi="Times New Roman" w:cs="Times New Roman"/>
          <w:b w:val="0"/>
          <w:bCs w:val="0"/>
          <w:color w:val="000000" w:themeColor="text1"/>
          <w:sz w:val="24"/>
          <w:szCs w:val="24"/>
          <w:shd w:val="clear" w:color="auto" w:fill="FBFBFD"/>
        </w:rPr>
      </w:pPr>
    </w:p>
    <w:p w14:paraId="7DDFF03C" w14:textId="764FDE2C" w:rsidR="00BE35C7" w:rsidRPr="00BE35C7" w:rsidRDefault="00BE35C7" w:rsidP="00BE35C7">
      <w:pPr>
        <w:pStyle w:val="Heading3"/>
        <w:shd w:val="clear" w:color="auto" w:fill="FFFFFF"/>
        <w:spacing w:before="0" w:beforeAutospacing="0" w:after="0" w:afterAutospacing="0"/>
        <w:ind w:left="720"/>
        <w:jc w:val="both"/>
        <w:rPr>
          <w:b w:val="0"/>
          <w:bCs w:val="0"/>
          <w:color w:val="000000" w:themeColor="text1"/>
          <w:sz w:val="24"/>
          <w:szCs w:val="24"/>
        </w:rPr>
      </w:pPr>
      <w:r w:rsidRPr="00BE35C7">
        <w:rPr>
          <w:rStyle w:val="HTMLCode"/>
          <w:rFonts w:ascii="Times New Roman" w:hAnsi="Times New Roman" w:cs="Times New Roman"/>
          <w:b w:val="0"/>
          <w:bCs w:val="0"/>
          <w:color w:val="000000" w:themeColor="text1"/>
          <w:sz w:val="24"/>
          <w:szCs w:val="24"/>
          <w:shd w:val="clear" w:color="auto" w:fill="FBFBFD"/>
        </w:rPr>
        <w:t>SHUTDOWN IMMEDIATE</w:t>
      </w:r>
    </w:p>
    <w:p w14:paraId="131032C3" w14:textId="77777777" w:rsidR="00BE35C7" w:rsidRPr="00BE35C7" w:rsidRDefault="00BE35C7" w:rsidP="00BE35C7">
      <w:pPr>
        <w:pStyle w:val="NormalWeb"/>
        <w:shd w:val="clear" w:color="auto" w:fill="FFFFFF"/>
        <w:spacing w:before="0" w:beforeAutospacing="0" w:after="0" w:afterAutospacing="0"/>
        <w:ind w:left="720"/>
        <w:jc w:val="both"/>
        <w:rPr>
          <w:color w:val="000000" w:themeColor="text1"/>
        </w:rPr>
      </w:pPr>
      <w:r w:rsidRPr="00BE35C7">
        <w:rPr>
          <w:color w:val="000000" w:themeColor="text1"/>
        </w:rPr>
        <w:t>The </w:t>
      </w:r>
      <w:r w:rsidRPr="00BE35C7">
        <w:rPr>
          <w:rStyle w:val="HTMLCode"/>
          <w:rFonts w:ascii="Times New Roman" w:hAnsi="Times New Roman" w:cs="Times New Roman"/>
          <w:color w:val="000000" w:themeColor="text1"/>
          <w:sz w:val="24"/>
          <w:szCs w:val="24"/>
          <w:shd w:val="clear" w:color="auto" w:fill="FBFBFD"/>
        </w:rPr>
        <w:t>SHUTDOWN IMMEDIATE</w:t>
      </w:r>
      <w:r w:rsidRPr="00BE35C7">
        <w:rPr>
          <w:color w:val="000000" w:themeColor="text1"/>
        </w:rPr>
        <w:t> is the most common and practical way to shut down the Oracle database.</w:t>
      </w:r>
    </w:p>
    <w:p w14:paraId="6F780F92" w14:textId="77777777" w:rsidR="00BE35C7" w:rsidRPr="00BE35C7" w:rsidRDefault="00BE35C7" w:rsidP="00BE35C7">
      <w:pPr>
        <w:pStyle w:val="NormalWeb"/>
        <w:shd w:val="clear" w:color="auto" w:fill="FFFFFF"/>
        <w:spacing w:before="0" w:beforeAutospacing="0" w:after="0" w:afterAutospacing="0"/>
        <w:ind w:left="720"/>
        <w:jc w:val="both"/>
        <w:rPr>
          <w:color w:val="000000" w:themeColor="text1"/>
        </w:rPr>
      </w:pPr>
      <w:r w:rsidRPr="00BE35C7">
        <w:rPr>
          <w:color w:val="000000" w:themeColor="text1"/>
        </w:rPr>
        <w:t>The </w:t>
      </w:r>
      <w:r w:rsidRPr="00BE35C7">
        <w:rPr>
          <w:rStyle w:val="HTMLCode"/>
          <w:rFonts w:ascii="Times New Roman" w:hAnsi="Times New Roman" w:cs="Times New Roman"/>
          <w:color w:val="000000" w:themeColor="text1"/>
          <w:sz w:val="24"/>
          <w:szCs w:val="24"/>
          <w:shd w:val="clear" w:color="auto" w:fill="FBFBFD"/>
        </w:rPr>
        <w:t>SHUTDOWN IMMEDIATE</w:t>
      </w:r>
      <w:r w:rsidRPr="00BE35C7">
        <w:rPr>
          <w:color w:val="000000" w:themeColor="text1"/>
        </w:rPr>
        <w:t> does not wait for the current users to disconnect from the database or current transactions to complete.</w:t>
      </w:r>
    </w:p>
    <w:p w14:paraId="6BFA3EBC" w14:textId="77777777" w:rsidR="00BE35C7" w:rsidRPr="00BE35C7" w:rsidRDefault="00BE35C7" w:rsidP="00BE35C7">
      <w:pPr>
        <w:pStyle w:val="NormalWeb"/>
        <w:shd w:val="clear" w:color="auto" w:fill="FFFFFF"/>
        <w:spacing w:before="0" w:beforeAutospacing="0" w:after="0" w:afterAutospacing="0"/>
        <w:ind w:left="720"/>
        <w:jc w:val="both"/>
        <w:rPr>
          <w:color w:val="000000" w:themeColor="text1"/>
        </w:rPr>
      </w:pPr>
      <w:r w:rsidRPr="00BE35C7">
        <w:rPr>
          <w:color w:val="000000" w:themeColor="text1"/>
        </w:rPr>
        <w:t>During the </w:t>
      </w:r>
      <w:r w:rsidRPr="00BE35C7">
        <w:rPr>
          <w:rStyle w:val="HTMLCode"/>
          <w:rFonts w:ascii="Times New Roman" w:hAnsi="Times New Roman" w:cs="Times New Roman"/>
          <w:color w:val="000000" w:themeColor="text1"/>
          <w:sz w:val="24"/>
          <w:szCs w:val="24"/>
          <w:shd w:val="clear" w:color="auto" w:fill="FBFBFD"/>
        </w:rPr>
        <w:t>SHUTDOWN IMMEDIATE</w:t>
      </w:r>
      <w:r w:rsidRPr="00BE35C7">
        <w:rPr>
          <w:color w:val="000000" w:themeColor="text1"/>
        </w:rPr>
        <w:t>, all the connected sessions are disconnected immediately, all uncommitted transactions are rolled back, and the database completely shuts down.</w:t>
      </w:r>
    </w:p>
    <w:p w14:paraId="7A45A54F" w14:textId="77777777" w:rsidR="00BE35C7" w:rsidRPr="00BE35C7" w:rsidRDefault="00BE35C7" w:rsidP="00BE35C7">
      <w:pPr>
        <w:pStyle w:val="NormalWeb"/>
        <w:shd w:val="clear" w:color="auto" w:fill="FFFFFF"/>
        <w:spacing w:before="0" w:beforeAutospacing="0" w:after="0" w:afterAutospacing="0"/>
        <w:ind w:left="720"/>
        <w:jc w:val="both"/>
        <w:rPr>
          <w:color w:val="000000" w:themeColor="text1"/>
        </w:rPr>
      </w:pPr>
      <w:r w:rsidRPr="00BE35C7">
        <w:rPr>
          <w:color w:val="000000" w:themeColor="text1"/>
        </w:rPr>
        <w:t>After issuing the </w:t>
      </w:r>
      <w:r w:rsidRPr="00BE35C7">
        <w:rPr>
          <w:rStyle w:val="HTMLCode"/>
          <w:rFonts w:ascii="Times New Roman" w:hAnsi="Times New Roman" w:cs="Times New Roman"/>
          <w:color w:val="000000" w:themeColor="text1"/>
          <w:sz w:val="24"/>
          <w:szCs w:val="24"/>
          <w:shd w:val="clear" w:color="auto" w:fill="FBFBFD"/>
        </w:rPr>
        <w:t>SHUTDOWN IMMEDIATE</w:t>
      </w:r>
      <w:r w:rsidRPr="00BE35C7">
        <w:rPr>
          <w:color w:val="000000" w:themeColor="text1"/>
        </w:rPr>
        <w:t> statement, the database will not accept any new connection. The statement will also close and dismount the database.</w:t>
      </w:r>
    </w:p>
    <w:p w14:paraId="5CE3C102" w14:textId="77777777" w:rsidR="00BE35C7" w:rsidRPr="00BE35C7" w:rsidRDefault="00BE35C7" w:rsidP="00BE35C7">
      <w:pPr>
        <w:pStyle w:val="NormalWeb"/>
        <w:shd w:val="clear" w:color="auto" w:fill="FFFFFF"/>
        <w:spacing w:before="0" w:beforeAutospacing="0" w:after="0" w:afterAutospacing="0"/>
        <w:ind w:left="720"/>
        <w:jc w:val="both"/>
        <w:rPr>
          <w:color w:val="000000" w:themeColor="text1"/>
        </w:rPr>
      </w:pPr>
      <w:r w:rsidRPr="00BE35C7">
        <w:rPr>
          <w:color w:val="000000" w:themeColor="text1"/>
        </w:rPr>
        <w:t>Unlike the </w:t>
      </w:r>
      <w:r w:rsidRPr="00BE35C7">
        <w:rPr>
          <w:rStyle w:val="HTMLCode"/>
          <w:rFonts w:ascii="Times New Roman" w:hAnsi="Times New Roman" w:cs="Times New Roman"/>
          <w:color w:val="000000" w:themeColor="text1"/>
          <w:sz w:val="24"/>
          <w:szCs w:val="24"/>
          <w:shd w:val="clear" w:color="auto" w:fill="FBFBFD"/>
        </w:rPr>
        <w:t>SHUTDOWN ABORT</w:t>
      </w:r>
      <w:r w:rsidRPr="00BE35C7">
        <w:rPr>
          <w:color w:val="000000" w:themeColor="text1"/>
        </w:rPr>
        <w:t> option, the </w:t>
      </w:r>
      <w:r w:rsidRPr="00BE35C7">
        <w:rPr>
          <w:rStyle w:val="HTMLCode"/>
          <w:rFonts w:ascii="Times New Roman" w:hAnsi="Times New Roman" w:cs="Times New Roman"/>
          <w:color w:val="000000" w:themeColor="text1"/>
          <w:sz w:val="24"/>
          <w:szCs w:val="24"/>
          <w:shd w:val="clear" w:color="auto" w:fill="FBFBFD"/>
        </w:rPr>
        <w:t>SHUTDOWN IMMEDIATE</w:t>
      </w:r>
      <w:r w:rsidRPr="00BE35C7">
        <w:rPr>
          <w:color w:val="000000" w:themeColor="text1"/>
        </w:rPr>
        <w:t> option does not require an instance recovery on the next database startup.</w:t>
      </w:r>
    </w:p>
    <w:p w14:paraId="28704691" w14:textId="77777777" w:rsidR="00BE35C7" w:rsidRDefault="00BE35C7" w:rsidP="00BE35C7">
      <w:pPr>
        <w:pStyle w:val="NormalWeb"/>
        <w:shd w:val="clear" w:color="auto" w:fill="FFFFFF"/>
        <w:spacing w:before="0" w:beforeAutospacing="0" w:after="390" w:afterAutospacing="0"/>
        <w:ind w:left="720"/>
        <w:jc w:val="both"/>
        <w:rPr>
          <w:rFonts w:ascii="Arial" w:hAnsi="Arial" w:cs="Arial"/>
          <w:color w:val="000000"/>
          <w:sz w:val="23"/>
          <w:szCs w:val="23"/>
        </w:rPr>
      </w:pPr>
      <w:r w:rsidRPr="00BE35C7">
        <w:rPr>
          <w:color w:val="000000" w:themeColor="text1"/>
        </w:rPr>
        <w:t>The following table illustrates the differences between the shutdown modes:</w:t>
      </w:r>
    </w:p>
    <w:p w14:paraId="3A5060F8" w14:textId="77777777" w:rsidR="00AA2B67" w:rsidRPr="00AA2B67" w:rsidRDefault="00AA2B67" w:rsidP="00AA2B67">
      <w:pPr>
        <w:pStyle w:val="NormalWeb"/>
        <w:ind w:left="720"/>
        <w:jc w:val="both"/>
        <w:rPr>
          <w:color w:val="000000" w:themeColor="text1"/>
        </w:rPr>
      </w:pPr>
    </w:p>
    <w:p w14:paraId="7E48FCCF" w14:textId="53A8DFBC" w:rsidR="00CC69B8" w:rsidRPr="00DE68DE" w:rsidRDefault="000F25F3" w:rsidP="000F25F3">
      <w:pPr>
        <w:pStyle w:val="NormalWeb"/>
        <w:numPr>
          <w:ilvl w:val="0"/>
          <w:numId w:val="1"/>
        </w:numPr>
        <w:rPr>
          <w:color w:val="000000"/>
        </w:rPr>
      </w:pPr>
      <w:r w:rsidRPr="000F25F3">
        <w:rPr>
          <w:rFonts w:eastAsiaTheme="minorHAnsi"/>
          <w:color w:val="000000"/>
        </w:rPr>
        <w:lastRenderedPageBreak/>
        <w:t xml:space="preserve">Describe different types of lock mode and lock </w:t>
      </w:r>
      <w:proofErr w:type="gramStart"/>
      <w:r w:rsidRPr="000F25F3">
        <w:rPr>
          <w:rFonts w:eastAsiaTheme="minorHAnsi"/>
          <w:color w:val="000000"/>
        </w:rPr>
        <w:t>level</w:t>
      </w:r>
      <w:r w:rsidRPr="000F25F3">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proofErr w:type="gramEnd"/>
      <w:r w:rsidR="00CC69B8">
        <w:rPr>
          <w:noProof/>
        </w:rPr>
        <w:drawing>
          <wp:inline distT="0" distB="0" distL="0" distR="0" wp14:anchorId="37F5D8F7" wp14:editId="5BB7DFF2">
            <wp:extent cx="62388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3533775"/>
                    </a:xfrm>
                    <a:prstGeom prst="rect">
                      <a:avLst/>
                    </a:prstGeom>
                    <a:noFill/>
                    <a:ln>
                      <a:noFill/>
                    </a:ln>
                  </pic:spPr>
                </pic:pic>
              </a:graphicData>
            </a:graphic>
          </wp:inline>
        </w:drawing>
      </w:r>
    </w:p>
    <w:p w14:paraId="109C198C" w14:textId="0D9C1DBC" w:rsidR="00DE68DE" w:rsidRDefault="00DE68DE" w:rsidP="00DE68DE">
      <w:pPr>
        <w:pStyle w:val="NormalWeb"/>
        <w:ind w:left="720"/>
        <w:rPr>
          <w:color w:val="000000"/>
        </w:rPr>
      </w:pPr>
      <w:r>
        <w:rPr>
          <w:noProof/>
        </w:rPr>
        <w:drawing>
          <wp:inline distT="0" distB="0" distL="0" distR="0" wp14:anchorId="167007F2" wp14:editId="09C45496">
            <wp:extent cx="62198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1030" cy="1440866"/>
                    </a:xfrm>
                    <a:prstGeom prst="rect">
                      <a:avLst/>
                    </a:prstGeom>
                    <a:noFill/>
                    <a:ln>
                      <a:noFill/>
                    </a:ln>
                  </pic:spPr>
                </pic:pic>
              </a:graphicData>
            </a:graphic>
          </wp:inline>
        </w:drawing>
      </w:r>
    </w:p>
    <w:p w14:paraId="6AB97299" w14:textId="3D8F7D83" w:rsidR="00E73C06" w:rsidRDefault="00E73C06" w:rsidP="00CC69B8">
      <w:pPr>
        <w:pStyle w:val="NormalWeb"/>
        <w:jc w:val="both"/>
        <w:rPr>
          <w:color w:val="000000"/>
        </w:rPr>
      </w:pPr>
      <w:r>
        <w:rPr>
          <w:noProof/>
        </w:rPr>
        <w:lastRenderedPageBreak/>
        <w:drawing>
          <wp:inline distT="0" distB="0" distL="0" distR="0" wp14:anchorId="73CECD1A" wp14:editId="76C12C3D">
            <wp:extent cx="6010275" cy="3600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3600450"/>
                    </a:xfrm>
                    <a:prstGeom prst="rect">
                      <a:avLst/>
                    </a:prstGeom>
                    <a:noFill/>
                    <a:ln>
                      <a:noFill/>
                    </a:ln>
                  </pic:spPr>
                </pic:pic>
              </a:graphicData>
            </a:graphic>
          </wp:inline>
        </w:drawing>
      </w:r>
    </w:p>
    <w:p w14:paraId="44CEE4F4" w14:textId="5F85F8DC" w:rsidR="00BE5B7E" w:rsidRDefault="00BE5B7E" w:rsidP="00CC69B8">
      <w:pPr>
        <w:pStyle w:val="NormalWeb"/>
        <w:jc w:val="both"/>
        <w:rPr>
          <w:color w:val="000000"/>
        </w:rPr>
      </w:pPr>
      <w:r>
        <w:rPr>
          <w:noProof/>
        </w:rPr>
        <w:drawing>
          <wp:inline distT="0" distB="0" distL="0" distR="0" wp14:anchorId="4E4AF216" wp14:editId="36E13706">
            <wp:extent cx="649859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6164" cy="4450653"/>
                    </a:xfrm>
                    <a:prstGeom prst="rect">
                      <a:avLst/>
                    </a:prstGeom>
                    <a:noFill/>
                    <a:ln>
                      <a:noFill/>
                    </a:ln>
                  </pic:spPr>
                </pic:pic>
              </a:graphicData>
            </a:graphic>
          </wp:inline>
        </w:drawing>
      </w:r>
    </w:p>
    <w:p w14:paraId="31A8EAE3" w14:textId="215979E9" w:rsidR="00C70267" w:rsidRDefault="00C70267" w:rsidP="00CC69B8">
      <w:pPr>
        <w:pStyle w:val="NormalWeb"/>
        <w:jc w:val="both"/>
        <w:rPr>
          <w:color w:val="000000"/>
        </w:rPr>
      </w:pPr>
      <w:r>
        <w:rPr>
          <w:noProof/>
        </w:rPr>
        <w:lastRenderedPageBreak/>
        <w:drawing>
          <wp:inline distT="0" distB="0" distL="0" distR="0" wp14:anchorId="5B1968AE" wp14:editId="73D95C65">
            <wp:extent cx="6848475" cy="472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8475" cy="4724400"/>
                    </a:xfrm>
                    <a:prstGeom prst="rect">
                      <a:avLst/>
                    </a:prstGeom>
                    <a:noFill/>
                    <a:ln>
                      <a:noFill/>
                    </a:ln>
                  </pic:spPr>
                </pic:pic>
              </a:graphicData>
            </a:graphic>
          </wp:inline>
        </w:drawing>
      </w:r>
    </w:p>
    <w:p w14:paraId="00A6B1C5" w14:textId="691C32FB" w:rsidR="00185B05" w:rsidRDefault="00185B05" w:rsidP="00CC69B8">
      <w:pPr>
        <w:pStyle w:val="NormalWeb"/>
        <w:jc w:val="both"/>
        <w:rPr>
          <w:color w:val="000000"/>
        </w:rPr>
      </w:pPr>
      <w:r>
        <w:rPr>
          <w:noProof/>
        </w:rPr>
        <w:drawing>
          <wp:inline distT="0" distB="0" distL="0" distR="0" wp14:anchorId="2195361D" wp14:editId="27D9F04A">
            <wp:extent cx="611702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5315" cy="2457651"/>
                    </a:xfrm>
                    <a:prstGeom prst="rect">
                      <a:avLst/>
                    </a:prstGeom>
                    <a:noFill/>
                    <a:ln>
                      <a:noFill/>
                    </a:ln>
                  </pic:spPr>
                </pic:pic>
              </a:graphicData>
            </a:graphic>
          </wp:inline>
        </w:drawing>
      </w:r>
    </w:p>
    <w:p w14:paraId="5898BEFA" w14:textId="77777777" w:rsidR="006554E3" w:rsidRPr="00AB7EBC" w:rsidRDefault="006554E3" w:rsidP="00AB7EBC">
      <w:pPr>
        <w:pStyle w:val="NormalWeb"/>
        <w:ind w:left="720"/>
        <w:jc w:val="both"/>
        <w:rPr>
          <w:color w:val="000000"/>
        </w:rPr>
      </w:pPr>
    </w:p>
    <w:p w14:paraId="663F4774" w14:textId="24A51DAF" w:rsidR="00994795" w:rsidRPr="00AB7EBC" w:rsidRDefault="00994795" w:rsidP="00AB7EBC">
      <w:pPr>
        <w:pStyle w:val="NormalWeb"/>
        <w:ind w:left="720"/>
        <w:jc w:val="both"/>
        <w:rPr>
          <w:color w:val="000000"/>
        </w:rPr>
      </w:pPr>
    </w:p>
    <w:p w14:paraId="6D7095AB" w14:textId="50AEE0B2" w:rsidR="00994795" w:rsidRPr="00AB7EBC" w:rsidRDefault="00994795" w:rsidP="00AB7EBC">
      <w:pPr>
        <w:pStyle w:val="NormalWeb"/>
        <w:numPr>
          <w:ilvl w:val="0"/>
          <w:numId w:val="1"/>
        </w:numPr>
        <w:jc w:val="both"/>
        <w:rPr>
          <w:color w:val="000000"/>
        </w:rPr>
      </w:pPr>
      <w:r w:rsidRPr="00AB7EBC">
        <w:rPr>
          <w:color w:val="000000"/>
        </w:rPr>
        <w:lastRenderedPageBreak/>
        <w:t xml:space="preserve">the system change number (SCN) is Oracle's clock - every time we commit, the clock increments. The SCN just marks a consistent point in time in the database. A checkpoint is the act of writing dirty (modified blocks from the buffer cache to disk. The database </w:t>
      </w:r>
      <w:bookmarkStart w:id="0" w:name="_GoBack"/>
      <w:bookmarkEnd w:id="0"/>
      <w:r w:rsidRPr="00AB7EBC">
        <w:rPr>
          <w:color w:val="000000"/>
        </w:rPr>
        <w:t>ALWAYS has transactions going on, ALWAYS</w:t>
      </w:r>
    </w:p>
    <w:sectPr w:rsidR="00994795" w:rsidRPr="00AB7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58D97" w14:textId="77777777" w:rsidR="00CA1267" w:rsidRDefault="00CA1267" w:rsidP="00A016DB">
      <w:pPr>
        <w:spacing w:after="0" w:line="240" w:lineRule="auto"/>
      </w:pPr>
      <w:r>
        <w:separator/>
      </w:r>
    </w:p>
  </w:endnote>
  <w:endnote w:type="continuationSeparator" w:id="0">
    <w:p w14:paraId="0972187B" w14:textId="77777777" w:rsidR="00CA1267" w:rsidRDefault="00CA1267" w:rsidP="00A0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Roman">
    <w:altName w:val="Palatino Linotype"/>
    <w:panose1 w:val="00000000000000000000"/>
    <w:charset w:val="00"/>
    <w:family w:val="roman"/>
    <w:notTrueType/>
    <w:pitch w:val="default"/>
  </w:font>
  <w:font w:name="Palatino-Bold">
    <w:altName w:val="Palatino Linotype"/>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1EB02" w14:textId="77777777" w:rsidR="00CA1267" w:rsidRDefault="00CA1267" w:rsidP="00A016DB">
      <w:pPr>
        <w:spacing w:after="0" w:line="240" w:lineRule="auto"/>
      </w:pPr>
      <w:r>
        <w:separator/>
      </w:r>
    </w:p>
  </w:footnote>
  <w:footnote w:type="continuationSeparator" w:id="0">
    <w:p w14:paraId="03A0E8BB" w14:textId="77777777" w:rsidR="00CA1267" w:rsidRDefault="00CA1267" w:rsidP="00A01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A3B73"/>
    <w:multiLevelType w:val="multilevel"/>
    <w:tmpl w:val="E060676C"/>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 w15:restartNumberingAfterBreak="0">
    <w:nsid w:val="31EA2170"/>
    <w:multiLevelType w:val="hybridMultilevel"/>
    <w:tmpl w:val="107E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0258D"/>
    <w:multiLevelType w:val="multilevel"/>
    <w:tmpl w:val="A922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85BE3"/>
    <w:multiLevelType w:val="hybridMultilevel"/>
    <w:tmpl w:val="2654C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458D9"/>
    <w:multiLevelType w:val="hybridMultilevel"/>
    <w:tmpl w:val="92486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DD692A"/>
    <w:multiLevelType w:val="multilevel"/>
    <w:tmpl w:val="80B0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D11A2"/>
    <w:multiLevelType w:val="hybridMultilevel"/>
    <w:tmpl w:val="5FA848A2"/>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F6"/>
    <w:rsid w:val="00017DBD"/>
    <w:rsid w:val="00025881"/>
    <w:rsid w:val="000D2860"/>
    <w:rsid w:val="000F25F3"/>
    <w:rsid w:val="00144D58"/>
    <w:rsid w:val="0017206C"/>
    <w:rsid w:val="001800EB"/>
    <w:rsid w:val="00185B05"/>
    <w:rsid w:val="001D290C"/>
    <w:rsid w:val="00297B8A"/>
    <w:rsid w:val="002D0AF6"/>
    <w:rsid w:val="0037609D"/>
    <w:rsid w:val="00386A33"/>
    <w:rsid w:val="003D65AD"/>
    <w:rsid w:val="0041364B"/>
    <w:rsid w:val="004738F6"/>
    <w:rsid w:val="00493FC3"/>
    <w:rsid w:val="00495CF2"/>
    <w:rsid w:val="004A071A"/>
    <w:rsid w:val="004D1C42"/>
    <w:rsid w:val="0058445A"/>
    <w:rsid w:val="005B53BF"/>
    <w:rsid w:val="006459FC"/>
    <w:rsid w:val="006554E3"/>
    <w:rsid w:val="00712C98"/>
    <w:rsid w:val="007369D0"/>
    <w:rsid w:val="007A0B95"/>
    <w:rsid w:val="00872D0B"/>
    <w:rsid w:val="008A0AA4"/>
    <w:rsid w:val="008A1AE6"/>
    <w:rsid w:val="008C2E85"/>
    <w:rsid w:val="009010F4"/>
    <w:rsid w:val="00994795"/>
    <w:rsid w:val="009B34C0"/>
    <w:rsid w:val="00A016DB"/>
    <w:rsid w:val="00A145E8"/>
    <w:rsid w:val="00A312CE"/>
    <w:rsid w:val="00A60C99"/>
    <w:rsid w:val="00AA2B67"/>
    <w:rsid w:val="00AB7EBC"/>
    <w:rsid w:val="00AF6252"/>
    <w:rsid w:val="00BB337A"/>
    <w:rsid w:val="00BB683B"/>
    <w:rsid w:val="00BB7F3A"/>
    <w:rsid w:val="00BE35C7"/>
    <w:rsid w:val="00BE5B7E"/>
    <w:rsid w:val="00C1012E"/>
    <w:rsid w:val="00C3239E"/>
    <w:rsid w:val="00C41B45"/>
    <w:rsid w:val="00C56E4D"/>
    <w:rsid w:val="00C70267"/>
    <w:rsid w:val="00C7450D"/>
    <w:rsid w:val="00C77F45"/>
    <w:rsid w:val="00C8405A"/>
    <w:rsid w:val="00CA1267"/>
    <w:rsid w:val="00CA5816"/>
    <w:rsid w:val="00CC69B8"/>
    <w:rsid w:val="00CF3877"/>
    <w:rsid w:val="00CF63AB"/>
    <w:rsid w:val="00D24B0A"/>
    <w:rsid w:val="00D978D6"/>
    <w:rsid w:val="00DB7B24"/>
    <w:rsid w:val="00DE68DE"/>
    <w:rsid w:val="00E02D60"/>
    <w:rsid w:val="00E73C06"/>
    <w:rsid w:val="00EE22BB"/>
    <w:rsid w:val="00F24F1D"/>
    <w:rsid w:val="00F30050"/>
    <w:rsid w:val="00FB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FEAA"/>
  <w15:chartTrackingRefBased/>
  <w15:docId w15:val="{5385CD60-1D1D-4971-9A56-3DA758BC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0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8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38F6"/>
    <w:rPr>
      <w:rFonts w:ascii="Courier New" w:eastAsia="Times New Roman" w:hAnsi="Courier New" w:cs="Courier New"/>
      <w:sz w:val="20"/>
      <w:szCs w:val="20"/>
    </w:rPr>
  </w:style>
  <w:style w:type="character" w:customStyle="1" w:styleId="fontstyle01">
    <w:name w:val="fontstyle01"/>
    <w:basedOn w:val="DefaultParagraphFont"/>
    <w:rsid w:val="00A145E8"/>
    <w:rPr>
      <w:rFonts w:ascii="Palatino-Roman" w:hAnsi="Palatino-Roman" w:hint="default"/>
      <w:b w:val="0"/>
      <w:bCs w:val="0"/>
      <w:i w:val="0"/>
      <w:iCs w:val="0"/>
      <w:color w:val="000000"/>
      <w:sz w:val="20"/>
      <w:szCs w:val="20"/>
    </w:rPr>
  </w:style>
  <w:style w:type="character" w:customStyle="1" w:styleId="fontstyle21">
    <w:name w:val="fontstyle21"/>
    <w:basedOn w:val="DefaultParagraphFont"/>
    <w:rsid w:val="00A145E8"/>
    <w:rPr>
      <w:rFonts w:ascii="Palatino-Bold" w:hAnsi="Palatino-Bold" w:hint="default"/>
      <w:b/>
      <w:bCs/>
      <w:i w:val="0"/>
      <w:iCs w:val="0"/>
      <w:color w:val="0000CC"/>
      <w:sz w:val="20"/>
      <w:szCs w:val="20"/>
    </w:rPr>
  </w:style>
  <w:style w:type="character" w:customStyle="1" w:styleId="fontstyle31">
    <w:name w:val="fontstyle31"/>
    <w:basedOn w:val="DefaultParagraphFont"/>
    <w:rsid w:val="00A145E8"/>
    <w:rPr>
      <w:rFonts w:ascii="Courier" w:hAnsi="Courier" w:hint="default"/>
      <w:b w:val="0"/>
      <w:bCs w:val="0"/>
      <w:i w:val="0"/>
      <w:iCs w:val="0"/>
      <w:color w:val="000000"/>
      <w:sz w:val="20"/>
      <w:szCs w:val="20"/>
    </w:rPr>
  </w:style>
  <w:style w:type="character" w:styleId="Strong">
    <w:name w:val="Strong"/>
    <w:basedOn w:val="DefaultParagraphFont"/>
    <w:uiPriority w:val="22"/>
    <w:qFormat/>
    <w:rsid w:val="006554E3"/>
    <w:rPr>
      <w:b/>
      <w:bCs/>
    </w:rPr>
  </w:style>
  <w:style w:type="character" w:styleId="Emphasis">
    <w:name w:val="Emphasis"/>
    <w:basedOn w:val="DefaultParagraphFont"/>
    <w:uiPriority w:val="20"/>
    <w:qFormat/>
    <w:rsid w:val="006554E3"/>
    <w:rPr>
      <w:i/>
      <w:iCs/>
    </w:rPr>
  </w:style>
  <w:style w:type="character" w:styleId="Hyperlink">
    <w:name w:val="Hyperlink"/>
    <w:basedOn w:val="DefaultParagraphFont"/>
    <w:uiPriority w:val="99"/>
    <w:semiHidden/>
    <w:unhideWhenUsed/>
    <w:rsid w:val="003D65AD"/>
    <w:rPr>
      <w:color w:val="0000FF"/>
      <w:u w:val="single"/>
    </w:rPr>
  </w:style>
  <w:style w:type="paragraph" w:styleId="ListParagraph">
    <w:name w:val="List Paragraph"/>
    <w:basedOn w:val="Normal"/>
    <w:uiPriority w:val="34"/>
    <w:qFormat/>
    <w:rsid w:val="003D65AD"/>
    <w:pPr>
      <w:ind w:left="720"/>
      <w:contextualSpacing/>
    </w:pPr>
  </w:style>
  <w:style w:type="character" w:customStyle="1" w:styleId="Heading3Char">
    <w:name w:val="Heading 3 Char"/>
    <w:basedOn w:val="DefaultParagraphFont"/>
    <w:link w:val="Heading3"/>
    <w:uiPriority w:val="9"/>
    <w:rsid w:val="002D0AF6"/>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0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6DB"/>
  </w:style>
  <w:style w:type="paragraph" w:styleId="Footer">
    <w:name w:val="footer"/>
    <w:basedOn w:val="Normal"/>
    <w:link w:val="FooterChar"/>
    <w:uiPriority w:val="99"/>
    <w:unhideWhenUsed/>
    <w:rsid w:val="00A01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6DB"/>
  </w:style>
  <w:style w:type="paragraph" w:styleId="Caption">
    <w:name w:val="caption"/>
    <w:basedOn w:val="Normal"/>
    <w:next w:val="Normal"/>
    <w:uiPriority w:val="35"/>
    <w:unhideWhenUsed/>
    <w:qFormat/>
    <w:rsid w:val="00CF63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38959">
      <w:bodyDiv w:val="1"/>
      <w:marLeft w:val="0"/>
      <w:marRight w:val="0"/>
      <w:marTop w:val="0"/>
      <w:marBottom w:val="0"/>
      <w:divBdr>
        <w:top w:val="none" w:sz="0" w:space="0" w:color="auto"/>
        <w:left w:val="none" w:sz="0" w:space="0" w:color="auto"/>
        <w:bottom w:val="none" w:sz="0" w:space="0" w:color="auto"/>
        <w:right w:val="none" w:sz="0" w:space="0" w:color="auto"/>
      </w:divBdr>
    </w:div>
    <w:div w:id="362826536">
      <w:bodyDiv w:val="1"/>
      <w:marLeft w:val="0"/>
      <w:marRight w:val="0"/>
      <w:marTop w:val="0"/>
      <w:marBottom w:val="0"/>
      <w:divBdr>
        <w:top w:val="none" w:sz="0" w:space="0" w:color="auto"/>
        <w:left w:val="none" w:sz="0" w:space="0" w:color="auto"/>
        <w:bottom w:val="none" w:sz="0" w:space="0" w:color="auto"/>
        <w:right w:val="none" w:sz="0" w:space="0" w:color="auto"/>
      </w:divBdr>
    </w:div>
    <w:div w:id="466777772">
      <w:bodyDiv w:val="1"/>
      <w:marLeft w:val="0"/>
      <w:marRight w:val="0"/>
      <w:marTop w:val="0"/>
      <w:marBottom w:val="0"/>
      <w:divBdr>
        <w:top w:val="none" w:sz="0" w:space="0" w:color="auto"/>
        <w:left w:val="none" w:sz="0" w:space="0" w:color="auto"/>
        <w:bottom w:val="none" w:sz="0" w:space="0" w:color="auto"/>
        <w:right w:val="none" w:sz="0" w:space="0" w:color="auto"/>
      </w:divBdr>
    </w:div>
    <w:div w:id="524056475">
      <w:bodyDiv w:val="1"/>
      <w:marLeft w:val="0"/>
      <w:marRight w:val="0"/>
      <w:marTop w:val="0"/>
      <w:marBottom w:val="0"/>
      <w:divBdr>
        <w:top w:val="none" w:sz="0" w:space="0" w:color="auto"/>
        <w:left w:val="none" w:sz="0" w:space="0" w:color="auto"/>
        <w:bottom w:val="none" w:sz="0" w:space="0" w:color="auto"/>
        <w:right w:val="none" w:sz="0" w:space="0" w:color="auto"/>
      </w:divBdr>
    </w:div>
    <w:div w:id="590816435">
      <w:bodyDiv w:val="1"/>
      <w:marLeft w:val="0"/>
      <w:marRight w:val="0"/>
      <w:marTop w:val="0"/>
      <w:marBottom w:val="0"/>
      <w:divBdr>
        <w:top w:val="none" w:sz="0" w:space="0" w:color="auto"/>
        <w:left w:val="none" w:sz="0" w:space="0" w:color="auto"/>
        <w:bottom w:val="none" w:sz="0" w:space="0" w:color="auto"/>
        <w:right w:val="none" w:sz="0" w:space="0" w:color="auto"/>
      </w:divBdr>
    </w:div>
    <w:div w:id="777409340">
      <w:bodyDiv w:val="1"/>
      <w:marLeft w:val="0"/>
      <w:marRight w:val="0"/>
      <w:marTop w:val="0"/>
      <w:marBottom w:val="0"/>
      <w:divBdr>
        <w:top w:val="none" w:sz="0" w:space="0" w:color="auto"/>
        <w:left w:val="none" w:sz="0" w:space="0" w:color="auto"/>
        <w:bottom w:val="none" w:sz="0" w:space="0" w:color="auto"/>
        <w:right w:val="none" w:sz="0" w:space="0" w:color="auto"/>
      </w:divBdr>
    </w:div>
    <w:div w:id="957637804">
      <w:bodyDiv w:val="1"/>
      <w:marLeft w:val="0"/>
      <w:marRight w:val="0"/>
      <w:marTop w:val="0"/>
      <w:marBottom w:val="0"/>
      <w:divBdr>
        <w:top w:val="none" w:sz="0" w:space="0" w:color="auto"/>
        <w:left w:val="none" w:sz="0" w:space="0" w:color="auto"/>
        <w:bottom w:val="none" w:sz="0" w:space="0" w:color="auto"/>
        <w:right w:val="none" w:sz="0" w:space="0" w:color="auto"/>
      </w:divBdr>
    </w:div>
    <w:div w:id="1492797844">
      <w:bodyDiv w:val="1"/>
      <w:marLeft w:val="0"/>
      <w:marRight w:val="0"/>
      <w:marTop w:val="0"/>
      <w:marBottom w:val="0"/>
      <w:divBdr>
        <w:top w:val="none" w:sz="0" w:space="0" w:color="auto"/>
        <w:left w:val="none" w:sz="0" w:space="0" w:color="auto"/>
        <w:bottom w:val="none" w:sz="0" w:space="0" w:color="auto"/>
        <w:right w:val="none" w:sz="0" w:space="0" w:color="auto"/>
      </w:divBdr>
    </w:div>
    <w:div w:id="1707488422">
      <w:bodyDiv w:val="1"/>
      <w:marLeft w:val="0"/>
      <w:marRight w:val="0"/>
      <w:marTop w:val="0"/>
      <w:marBottom w:val="0"/>
      <w:divBdr>
        <w:top w:val="none" w:sz="0" w:space="0" w:color="auto"/>
        <w:left w:val="none" w:sz="0" w:space="0" w:color="auto"/>
        <w:bottom w:val="none" w:sz="0" w:space="0" w:color="auto"/>
        <w:right w:val="none" w:sz="0" w:space="0" w:color="auto"/>
      </w:divBdr>
    </w:div>
    <w:div w:id="17245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tutorial.com/oracle-administration/oracle-tablespac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enormalization-in-databases/" TargetMode="External"/><Relationship Id="rId5" Type="http://schemas.openxmlformats.org/officeDocument/2006/relationships/webSettings" Target="webSettings.xml"/><Relationship Id="rId15" Type="http://schemas.openxmlformats.org/officeDocument/2006/relationships/hyperlink" Target="https://www.oracletutorial.com/oracle-administration/oracle-startup/" TargetMode="External"/><Relationship Id="rId23" Type="http://schemas.openxmlformats.org/officeDocument/2006/relationships/theme" Target="theme/theme1.xml"/><Relationship Id="rId10" Type="http://schemas.openxmlformats.org/officeDocument/2006/relationships/hyperlink" Target="https://www.geeksforgeeks.org/database-normalization-normal-form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D077-39AB-4BC6-9292-8F813AC53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11</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c:creator>
  <cp:keywords/>
  <dc:description/>
  <cp:lastModifiedBy>PaPa</cp:lastModifiedBy>
  <cp:revision>66</cp:revision>
  <dcterms:created xsi:type="dcterms:W3CDTF">2019-12-18T12:52:00Z</dcterms:created>
  <dcterms:modified xsi:type="dcterms:W3CDTF">2020-01-03T03:25:00Z</dcterms:modified>
</cp:coreProperties>
</file>