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Factor Desk — User Guide</w:t>
      </w:r>
    </w:p>
    <w:p>
      <w:pPr>
        <w:spacing w:after="120"/>
      </w:pPr>
      <w:r>
        <w:rPr>
          <w:color w:val="43586A"/>
        </w:rPr>
        <w:t xml:space="preserve">Quarterly factor-investing rebalance: rank US stocks by value, profitability and momentum, size 30 positions, and build the Interactive Brokers basket. Optional: archive to Google Drive and track your returns against the S&amp;P 500.</w:t>
      </w:r>
    </w:p>
    <w:p>
      <w:pPr>
        <w:spacing w:after="120"/>
      </w:pPr>
      <w:r>
        <w:rPr>
          <w:b/>
          <w:bCs/>
        </w:rPr>
        <w:t xml:space="preserve">Tool link: </w:t>
      </w:r>
      <w:r>
        <w:t xml:space="preserve">https://henri-factor.github.io/Factor-investing/</w:t>
      </w:r>
    </w:p>
    <w:p>
      <w:pPr>
        <w:spacing w:after="120"/>
      </w:pPr>
      <w:r>
        <w:rPr>
          <w:b/>
          <w:bCs/>
        </w:rPr>
        <w:t xml:space="preserve">Files (template, script, this guide): </w:t>
      </w:r>
      <w:r>
        <w:t xml:space="preserve">https://github.com/henri-factor/Factor-investing</w:t>
      </w:r>
    </w:p>
    <w:p>
      <w:pPr>
        <w:pBdr>
          <w:left w:val="single" w:color="1D6B5A" w:sz="18" w:space="10"/>
        </w:pBdr>
        <w:shd w:fill="EAF2EF" w:val="clear"/>
        <w:spacing w:after="140" w:before="80"/>
        <w:ind w:left="140"/>
      </w:pPr>
      <w:r>
        <w:rPr>
          <w:b/>
          <w:bCs/>
        </w:rPr>
        <w:t xml:space="preserve">Your data is yours. </w:t>
      </w:r>
      <w:r>
        <w:t xml:space="preserve">The tool runs in your browser. Your positions, history and files stay in your browser and your own Google Drive. Nobody else, including the person who shared the link, can see them.</w:t>
      </w:r>
    </w:p>
    <w:p>
      <w:pPr>
        <w:pStyle w:val="Heading1"/>
      </w:pPr>
      <w:r>
        <w:t xml:space="preserve">1. What you need</w:t>
      </w:r>
    </w:p>
    <w:p>
      <w:pPr>
        <w:pStyle w:val="ListParagraph"/>
        <w:numPr>
          <w:ilvl w:val="0"/>
          <w:numId w:val="2"/>
        </w:numPr>
        <w:spacing w:after="70"/>
      </w:pPr>
      <w:r>
        <w:rPr>
          <w:b/>
          <w:bCs/>
        </w:rPr>
        <w:t xml:space="preserve">A computer with Chrome. </w:t>
      </w:r>
      <w:r>
        <w:t xml:space="preserve">Not a phone: you will drop files into the page and load files into IB.</w:t>
      </w:r>
    </w:p>
    <w:p>
      <w:pPr>
        <w:pStyle w:val="ListParagraph"/>
        <w:numPr>
          <w:ilvl w:val="0"/>
          <w:numId w:val="2"/>
        </w:numPr>
        <w:spacing w:after="70"/>
      </w:pPr>
      <w:r>
        <w:rPr>
          <w:b/>
          <w:bCs/>
        </w:rPr>
        <w:t xml:space="preserve">An Interactive Brokers account </w:t>
      </w:r>
      <w:r>
        <w:t xml:space="preserve">with BasketTrader (part of Trader Workstation).</w:t>
      </w:r>
    </w:p>
    <w:p>
      <w:pPr>
        <w:pStyle w:val="ListParagraph"/>
        <w:numPr>
          <w:ilvl w:val="0"/>
          <w:numId w:val="2"/>
        </w:numPr>
        <w:spacing w:after="70"/>
      </w:pPr>
      <w:r>
        <w:rPr>
          <w:b/>
          <w:bCs/>
        </w:rPr>
        <w:t xml:space="preserve">The TradingView screener export (CSV) </w:t>
      </w:r>
      <w:r>
        <w:t xml:space="preserve">for the quarter. Ask the person who shared the tool for it, or set up the same screener yourself: same filters, and these columns:</w:t>
      </w:r>
    </w:p>
    <w:p>
      <w:pPr>
        <w:shd w:fill="F2F1EC" w:val="clear"/>
        <w:spacing w:after="120"/>
      </w:pPr>
      <w:r>
        <w:rPr>
          <w:rFonts w:ascii="Consolas" w:cs="Consolas" w:eastAsia="Consolas" w:hAnsi="Consolas"/>
          <w:sz w:val="19"/>
          <w:szCs w:val="19"/>
        </w:rPr>
        <w:t xml:space="preserve">Symbol, Description, Exchange, Sector, Industry, Price, Market cap, Price to earnings, Enterprise value to EBITDA, Return on equity, Performance 1 month, Performance 3 months, Performance 6 months, Performance 1 year</w:t>
      </w:r>
    </w:p>
    <w:p>
      <w:pPr>
        <w:pBdr>
          <w:left w:val="single" w:color="B4471F" w:sz="18" w:space="10"/>
        </w:pBdr>
        <w:shd w:fill="F7E6DF" w:val="clear"/>
        <w:spacing w:after="140" w:before="80"/>
        <w:ind w:left="140"/>
      </w:pPr>
      <w:r>
        <w:rPr>
          <w:b/>
          <w:bCs/>
        </w:rPr>
        <w:t xml:space="preserve">Use the same screener filters. </w:t>
      </w:r>
      <w:r>
        <w:t xml:space="preserve">A different stock universe gives different rankings, even with the same columns.</w:t>
      </w:r>
    </w:p>
    <w:p>
      <w:pPr>
        <w:pStyle w:val="Heading1"/>
      </w:pPr>
      <w:r>
        <w:t xml:space="preserve">2. First-time setup (2 minutes)</w:t>
      </w:r>
    </w:p>
    <w:p>
      <w:pPr>
        <w:pStyle w:val="ListParagraph"/>
        <w:numPr>
          <w:ilvl w:val="0"/>
          <w:numId w:val="3"/>
        </w:numPr>
        <w:spacing w:after="90"/>
      </w:pPr>
      <w:r>
        <w:t xml:space="preserve">Open the tool link in Chrome and bookmark it.</w:t>
      </w:r>
    </w:p>
    <w:p>
      <w:pPr>
        <w:pStyle w:val="ListParagraph"/>
        <w:numPr>
          <w:ilvl w:val="0"/>
          <w:numId w:val="3"/>
        </w:numPr>
        <w:spacing w:after="90"/>
      </w:pPr>
      <w:r>
        <w:t xml:space="preserve">In the </w:t>
      </w:r>
      <w:r>
        <w:rPr>
          <w:b/>
          <w:bCs/>
        </w:rPr>
        <w:t xml:space="preserve">Portfolio</w:t>
      </w:r>
      <w:r>
        <w:t xml:space="preserve"> box at the top, click </w:t>
      </w:r>
      <w:r>
        <w:rPr>
          <w:b/>
          <w:bCs/>
        </w:rPr>
        <w:t xml:space="preserve">Edit</w:t>
      </w:r>
      <w:r>
        <w:t xml:space="preserve"> and give the portfolio your own name.</w:t>
      </w:r>
    </w:p>
    <w:p>
      <w:pPr>
        <w:spacing w:after="120"/>
      </w:pPr>
      <w:r>
        <w:t xml:space="preserve">That is all. Nothing to install, no account, no Google setup.</w:t>
      </w:r>
    </w:p>
    <w:p>
      <w:pPr>
        <w:pStyle w:val="Heading1"/>
      </w:pPr>
      <w:r>
        <w:t xml:space="preserve">3. Every quarter</w:t>
      </w:r>
    </w:p>
    <w:p>
      <w:pPr>
        <w:pStyle w:val="ListParagraph"/>
        <w:numPr>
          <w:ilvl w:val="0"/>
          <w:numId w:val="4"/>
        </w:numPr>
        <w:spacing w:after="90"/>
      </w:pPr>
      <w:r>
        <w:rPr>
          <w:b/>
          <w:bCs/>
        </w:rPr>
        <w:t xml:space="preserve">Step 1 — Screener. </w:t>
      </w:r>
      <w:r>
        <w:t xml:space="preserve">Drop the TradingView CSV onto the first box. Every stock is ranked.</w:t>
      </w:r>
    </w:p>
    <w:p>
      <w:pPr>
        <w:pStyle w:val="ListParagraph"/>
        <w:numPr>
          <w:ilvl w:val="0"/>
          <w:numId w:val="4"/>
        </w:numPr>
        <w:spacing w:after="90"/>
      </w:pPr>
      <w:r>
        <w:rPr>
          <w:b/>
          <w:bCs/>
        </w:rPr>
        <w:t xml:space="preserve">Step 2 — Position sizing. </w:t>
      </w:r>
      <w:r>
        <w:t xml:space="preserve">Enter Capital in </w:t>
      </w:r>
      <w:r>
        <w:rPr>
          <w:b/>
          <w:bCs/>
        </w:rPr>
        <w:t xml:space="preserve">USD</w:t>
      </w:r>
      <w:r>
        <w:t xml:space="preserve"> (how much to invest across the stocks) and the number of stocks (30). Leave the weights as they are.</w:t>
      </w:r>
    </w:p>
    <w:p>
      <w:pPr>
        <w:pStyle w:val="ListParagraph"/>
        <w:numPr>
          <w:ilvl w:val="0"/>
          <w:numId w:val="4"/>
        </w:numPr>
        <w:spacing w:after="90"/>
      </w:pPr>
      <w:r>
        <w:rPr>
          <w:b/>
          <w:bCs/>
        </w:rPr>
        <w:t xml:space="preserve">Step 3 — Review. </w:t>
      </w:r>
      <w:r>
        <w:t xml:space="preserve">Check the top 30. Click × to remove a name you don't want; the next-best name fills in.</w:t>
      </w:r>
    </w:p>
    <w:p>
      <w:pPr>
        <w:pStyle w:val="ListParagraph"/>
        <w:numPr>
          <w:ilvl w:val="0"/>
          <w:numId w:val="4"/>
        </w:numPr>
        <w:spacing w:after="90"/>
      </w:pPr>
      <w:r>
        <w:rPr>
          <w:b/>
          <w:bCs/>
        </w:rPr>
        <w:t xml:space="preserve">Step 4 — Current positions (Basket diff tab). </w:t>
      </w:r>
      <w:r>
        <w:t xml:space="preserve">New account with no stocks: click </w:t>
      </w:r>
      <w:r>
        <w:rPr>
          <w:b/>
          <w:bCs/>
        </w:rPr>
        <w:t xml:space="preserve">I hold nothing yet (all BUY)</w:t>
      </w:r>
      <w:r>
        <w:t xml:space="preserve">. Otherwise drop your IB Activity Statement CSV (section 4). The tool reads your positions, cash, currency and exchange rate.</w:t>
      </w:r>
    </w:p>
    <w:p>
      <w:pPr>
        <w:pStyle w:val="ListParagraph"/>
        <w:numPr>
          <w:ilvl w:val="0"/>
          <w:numId w:val="4"/>
        </w:numPr>
        <w:spacing w:after="90"/>
      </w:pPr>
      <w:r>
        <w:rPr>
          <w:b/>
          <w:bCs/>
        </w:rPr>
        <w:t xml:space="preserve">Deposits and withdrawals. </w:t>
      </w:r>
      <w:r>
        <w:t xml:space="preserve">Nothing to do here if you recorded them during the quarter (section 6). Step 4 shows which ones will be saved with this quarter.</w:t>
      </w:r>
    </w:p>
    <w:p>
      <w:pPr>
        <w:pStyle w:val="ListParagraph"/>
        <w:numPr>
          <w:ilvl w:val="0"/>
          <w:numId w:val="4"/>
        </w:numPr>
        <w:spacing w:after="90"/>
      </w:pPr>
      <w:r>
        <w:rPr>
          <w:b/>
          <w:bCs/>
        </w:rPr>
        <w:t xml:space="preserve">Chart review. </w:t>
      </w:r>
      <w:r>
        <w:t xml:space="preserve">Open the </w:t>
      </w:r>
      <w:r>
        <w:rPr>
          <w:b/>
          <w:bCs/>
        </w:rPr>
        <w:t xml:space="preserve">Chart-review list</w:t>
      </w:r>
      <w:r>
        <w:t xml:space="preserve"> tab and download the file. Import it into TradingView (Watchlist → ⋯ → Import list) and look over the charts. Go back to step 3 to remove anything you don't like.</w:t>
      </w:r>
    </w:p>
    <w:p>
      <w:pPr>
        <w:pStyle w:val="ListParagraph"/>
        <w:numPr>
          <w:ilvl w:val="0"/>
          <w:numId w:val="4"/>
        </w:numPr>
        <w:spacing w:after="90"/>
      </w:pPr>
      <w:r>
        <w:rPr>
          <w:b/>
          <w:bCs/>
        </w:rPr>
        <w:t xml:space="preserve">Check. </w:t>
      </w:r>
      <w:r>
        <w:t xml:space="preserve">The </w:t>
      </w:r>
      <w:r>
        <w:rPr>
          <w:b/>
          <w:bCs/>
        </w:rPr>
        <w:t xml:space="preserve">Resulting portfolio</w:t>
      </w:r>
      <w:r>
        <w:t xml:space="preserve"> tab shows what you will hold after trading. The </w:t>
      </w:r>
      <w:r>
        <w:rPr>
          <w:b/>
          <w:bCs/>
        </w:rPr>
        <w:t xml:space="preserve">Positions sold</w:t>
      </w:r>
      <w:r>
        <w:t xml:space="preserve"> tab shows every exit and trim, and why.</w:t>
      </w:r>
    </w:p>
    <w:p>
      <w:pPr>
        <w:pStyle w:val="ListParagraph"/>
        <w:numPr>
          <w:ilvl w:val="0"/>
          <w:numId w:val="4"/>
        </w:numPr>
        <w:spacing w:after="90"/>
      </w:pPr>
      <w:r>
        <w:rPr>
          <w:b/>
          <w:bCs/>
        </w:rPr>
        <w:t xml:space="preserve">Save. </w:t>
      </w:r>
      <w:r>
        <w:t xml:space="preserve">Enter a Quarter label (e.g. “2026 Q4”) and your IB account number, then click </w:t>
      </w:r>
      <w:r>
        <w:rPr>
          <w:b/>
          <w:bCs/>
        </w:rPr>
        <w:t xml:space="preserve">Build basket &amp; save quarter</w:t>
      </w:r>
      <w:r>
        <w:t xml:space="preserve">. The BasketTrader CSV downloads.</w:t>
      </w:r>
    </w:p>
    <w:p>
      <w:pPr>
        <w:pStyle w:val="ListParagraph"/>
        <w:numPr>
          <w:ilvl w:val="0"/>
          <w:numId w:val="4"/>
        </w:numPr>
        <w:spacing w:after="90"/>
      </w:pPr>
      <w:r>
        <w:rPr>
          <w:b/>
          <w:bCs/>
        </w:rPr>
        <w:t xml:space="preserve">Archive. </w:t>
      </w:r>
      <w:r>
        <w:t xml:space="preserve">Click </w:t>
      </w:r>
      <w:r>
        <w:rPr>
          <w:b/>
          <w:bCs/>
        </w:rPr>
        <w:t xml:space="preserve">Download this quarter (.zip)</w:t>
      </w:r>
      <w:r>
        <w:t xml:space="preserve"> and put the .zip in a folder in your Google Drive. It holds the basket, the ranking, the chart list, the resulting portfolio and the sold list.</w:t>
      </w:r>
    </w:p>
    <w:p>
      <w:pPr>
        <w:pStyle w:val="ListParagraph"/>
        <w:numPr>
          <w:ilvl w:val="0"/>
          <w:numId w:val="4"/>
        </w:numPr>
        <w:spacing w:after="90"/>
      </w:pPr>
      <w:r>
        <w:rPr>
          <w:b/>
          <w:bCs/>
        </w:rPr>
        <w:t xml:space="preserve">Trade. </w:t>
      </w:r>
      <w:r>
        <w:t xml:space="preserve">In Trader Workstation, open BasketTrader, load the basket CSV, check it, and transmit.</w:t>
      </w:r>
    </w:p>
    <w:p>
      <w:pPr>
        <w:pBdr>
          <w:left w:val="single" w:color="1D6B5A" w:sz="18" w:space="10"/>
        </w:pBdr>
        <w:shd w:fill="EAF2EF" w:val="clear"/>
        <w:spacing w:after="140" w:before="80"/>
        <w:ind w:left="140"/>
      </w:pPr>
      <w:r>
        <w:rPr>
          <w:b/>
          <w:bCs/>
        </w:rPr>
        <w:t xml:space="preserve">The tool refuses to build a basket until your positions are loaded </w:t>
      </w:r>
      <w:r>
        <w:t xml:space="preserve">(or you clicked “I hold nothing yet”). Without your positions it would buy all 30 names on top of what you already own.</w:t>
      </w:r>
    </w:p>
    <w:p>
      <w:pPr>
        <w:pStyle w:val="Heading1"/>
      </w:pPr>
      <w:r>
        <w:t xml:space="preserve">4. Getting your IB statement</w:t>
      </w:r>
    </w:p>
    <w:p>
      <w:pPr>
        <w:pStyle w:val="ListParagraph"/>
        <w:numPr>
          <w:ilvl w:val="0"/>
          <w:numId w:val="5"/>
        </w:numPr>
        <w:spacing w:after="90"/>
      </w:pPr>
      <w:r>
        <w:t xml:space="preserve">Log in to IB Client Portal (interactivebrokers.com).</w:t>
      </w:r>
    </w:p>
    <w:p>
      <w:pPr>
        <w:pStyle w:val="ListParagraph"/>
        <w:numPr>
          <w:ilvl w:val="0"/>
          <w:numId w:val="5"/>
        </w:numPr>
        <w:spacing w:after="90"/>
      </w:pPr>
      <w:r>
        <w:t xml:space="preserve">Go to </w:t>
      </w:r>
      <w:r>
        <w:rPr>
          <w:b/>
          <w:bCs/>
        </w:rPr>
        <w:t xml:space="preserve">Performance &amp; Reports → Statements</w:t>
      </w:r>
      <w:r>
        <w:t xml:space="preserve">.</w:t>
      </w:r>
    </w:p>
    <w:p>
      <w:pPr>
        <w:pStyle w:val="ListParagraph"/>
        <w:numPr>
          <w:ilvl w:val="0"/>
          <w:numId w:val="5"/>
        </w:numPr>
        <w:spacing w:after="90"/>
      </w:pPr>
      <w:r>
        <w:t xml:space="preserve">Run an </w:t>
      </w:r>
      <w:r>
        <w:rPr>
          <w:b/>
          <w:bCs/>
        </w:rPr>
        <w:t xml:space="preserve">Activity</w:t>
      </w:r>
      <w:r>
        <w:t xml:space="preserve"> statement, period </w:t>
      </w:r>
      <w:r>
        <w:rPr>
          <w:b/>
          <w:bCs/>
        </w:rPr>
        <w:t xml:space="preserve">Daily</w:t>
      </w:r>
      <w:r>
        <w:t xml:space="preserve">, date = today (or the last trading day), format </w:t>
      </w:r>
      <w:r>
        <w:rPr>
          <w:b/>
          <w:bCs/>
        </w:rPr>
        <w:t xml:space="preserve">CSV</w:t>
      </w:r>
      <w:r>
        <w:t xml:space="preserve">.</w:t>
      </w:r>
    </w:p>
    <w:p>
      <w:pPr>
        <w:pStyle w:val="ListParagraph"/>
        <w:numPr>
          <w:ilvl w:val="0"/>
          <w:numId w:val="5"/>
        </w:numPr>
        <w:spacing w:after="90"/>
      </w:pPr>
      <w:r>
        <w:t xml:space="preserve">Drop the file onto the positions box in step 4.</w:t>
      </w:r>
    </w:p>
    <w:p>
      <w:pPr>
        <w:spacing w:after="120"/>
      </w:pPr>
      <w:r>
        <w:t xml:space="preserve">Always use a fresh statement. Never type positions from memory or from last quarter's order file: partial fills and ticker renames make those wrong. If you must type, use one line per position: </w:t>
      </w:r>
      <w:r>
        <w:rPr>
          <w:rFonts w:ascii="Consolas" w:cs="Consolas" w:eastAsia="Consolas" w:hAnsi="Consolas"/>
        </w:rPr>
        <w:t xml:space="preserve">TICKER QTY</w:t>
      </w:r>
      <w:r>
        <w:t xml:space="preserve">, and then enter your cash balance yourself.</w:t>
      </w:r>
    </w:p>
    <w:p>
      <w:pPr>
        <w:pStyle w:val="Heading1"/>
      </w:pPr>
      <w:r>
        <w:t xml:space="preserve">5. Things that are easy to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c>
          <w:tcPr>
            <w:tcW w:type="dxa" w:w="2400"/>
            <w:shd w:fill="EAF2EF" w:val="clear"/>
            <w:tcMar>
              <w:top w:type="dxa" w:w="60"/>
              <w:left w:type="dxa" w:w="100"/>
              <w:bottom w:type="dxa" w:w="60"/>
              <w:right w:type="dxa" w:w="100"/>
            </w:tcMar>
          </w:tcPr>
          <w:p>
            <w:r>
              <w:rPr>
                <w:b/>
                <w:bCs/>
              </w:rPr>
              <w:t xml:space="preserve">Field</w:t>
            </w:r>
          </w:p>
        </w:tc>
        <w:tc>
          <w:tcPr>
            <w:tcW w:type="dxa" w:w="2300"/>
            <w:shd w:fill="EAF2EF" w:val="clear"/>
            <w:tcMar>
              <w:top w:type="dxa" w:w="60"/>
              <w:left w:type="dxa" w:w="100"/>
              <w:bottom w:type="dxa" w:w="60"/>
              <w:right w:type="dxa" w:w="100"/>
            </w:tcMar>
          </w:tcPr>
          <w:p>
            <w:r>
              <w:rPr>
                <w:b/>
                <w:bCs/>
              </w:rPr>
              <w:t xml:space="preserve">Currency</w:t>
            </w:r>
          </w:p>
        </w:tc>
        <w:tc>
          <w:tcPr>
            <w:tcW w:type="dxa" w:w="4660"/>
            <w:shd w:fill="EAF2EF" w:val="clear"/>
            <w:tcMar>
              <w:top w:type="dxa" w:w="60"/>
              <w:left w:type="dxa" w:w="100"/>
              <w:bottom w:type="dxa" w:w="60"/>
              <w:right w:type="dxa" w:w="100"/>
            </w:tcMar>
          </w:tcPr>
          <w:p>
            <w:r>
              <w:rPr>
                <w:b/>
                <w:bCs/>
              </w:rPr>
              <w:t xml:space="preserve">What it is</w:t>
            </w:r>
          </w:p>
        </w:tc>
      </w:tr>
      <w:tr>
        <w:tc>
          <w:tcPr>
            <w:tcW w:type="dxa" w:w="2400"/>
            <w:tcMar>
              <w:top w:type="dxa" w:w="60"/>
              <w:left w:type="dxa" w:w="100"/>
              <w:bottom w:type="dxa" w:w="60"/>
              <w:right w:type="dxa" w:w="100"/>
            </w:tcMar>
          </w:tcPr>
          <w:p>
            <w:r>
              <w:t xml:space="preserve">Capital (step 2)</w:t>
            </w:r>
          </w:p>
        </w:tc>
        <w:tc>
          <w:tcPr>
            <w:tcW w:type="dxa" w:w="2300"/>
            <w:tcMar>
              <w:top w:type="dxa" w:w="60"/>
              <w:left w:type="dxa" w:w="100"/>
              <w:bottom w:type="dxa" w:w="60"/>
              <w:right w:type="dxa" w:w="100"/>
            </w:tcMar>
          </w:tcPr>
          <w:p>
            <w:r>
              <w:t xml:space="preserve">USD</w:t>
            </w:r>
          </w:p>
        </w:tc>
        <w:tc>
          <w:tcPr>
            <w:tcW w:type="dxa" w:w="4660"/>
            <w:tcMar>
              <w:top w:type="dxa" w:w="60"/>
              <w:left w:type="dxa" w:w="100"/>
              <w:bottom w:type="dxa" w:w="60"/>
              <w:right w:type="dxa" w:w="100"/>
            </w:tcMar>
          </w:tcPr>
          <w:p>
            <w:r>
              <w:t xml:space="preserve">How much to invest across the 30 stocks. Only used to size positions.</w:t>
            </w:r>
          </w:p>
        </w:tc>
      </w:tr>
      <w:tr>
        <w:tc>
          <w:tcPr>
            <w:tcW w:type="dxa" w:w="2400"/>
            <w:tcMar>
              <w:top w:type="dxa" w:w="60"/>
              <w:left w:type="dxa" w:w="100"/>
              <w:bottom w:type="dxa" w:w="60"/>
              <w:right w:type="dxa" w:w="100"/>
            </w:tcMar>
          </w:tcPr>
          <w:p>
            <w:r>
              <w:t xml:space="preserve">Uninvested cash (step 4)</w:t>
            </w:r>
          </w:p>
        </w:tc>
        <w:tc>
          <w:tcPr>
            <w:tcW w:type="dxa" w:w="2300"/>
            <w:tcMar>
              <w:top w:type="dxa" w:w="60"/>
              <w:left w:type="dxa" w:w="100"/>
              <w:bottom w:type="dxa" w:w="60"/>
              <w:right w:type="dxa" w:w="100"/>
            </w:tcMar>
          </w:tcPr>
          <w:p>
            <w:r>
              <w:t xml:space="preserve">Account base currency (e.g. EUR)</w:t>
            </w:r>
          </w:p>
        </w:tc>
        <w:tc>
          <w:tcPr>
            <w:tcW w:type="dxa" w:w="4660"/>
            <w:tcMar>
              <w:top w:type="dxa" w:w="60"/>
              <w:left w:type="dxa" w:w="100"/>
              <w:bottom w:type="dxa" w:w="60"/>
              <w:right w:type="dxa" w:w="100"/>
            </w:tcMar>
          </w:tcPr>
          <w:p>
            <w:r>
              <w:t xml:space="preserve">Cash in your IB account right now. Filled automatically from the statement.</w:t>
            </w:r>
          </w:p>
        </w:tc>
      </w:tr>
      <w:tr>
        <w:tc>
          <w:tcPr>
            <w:tcW w:type="dxa" w:w="2400"/>
            <w:tcMar>
              <w:top w:type="dxa" w:w="60"/>
              <w:left w:type="dxa" w:w="100"/>
              <w:bottom w:type="dxa" w:w="60"/>
              <w:right w:type="dxa" w:w="100"/>
            </w:tcMar>
          </w:tcPr>
          <w:p>
            <w:r>
              <w:t xml:space="preserve">Deposits / withdrawals</w:t>
            </w:r>
          </w:p>
        </w:tc>
        <w:tc>
          <w:tcPr>
            <w:tcW w:type="dxa" w:w="2300"/>
            <w:tcMar>
              <w:top w:type="dxa" w:w="60"/>
              <w:left w:type="dxa" w:w="100"/>
              <w:bottom w:type="dxa" w:w="60"/>
              <w:right w:type="dxa" w:w="100"/>
            </w:tcMar>
          </w:tcPr>
          <w:p>
            <w:r>
              <w:t xml:space="preserve">Account base currency</w:t>
            </w:r>
          </w:p>
        </w:tc>
        <w:tc>
          <w:tcPr>
            <w:tcW w:type="dxa" w:w="4660"/>
            <w:tcMar>
              <w:top w:type="dxa" w:w="60"/>
              <w:left w:type="dxa" w:w="100"/>
              <w:bottom w:type="dxa" w:w="60"/>
              <w:right w:type="dxa" w:w="100"/>
            </w:tcMar>
          </w:tcPr>
          <w:p>
            <w:r>
              <w:t xml:space="preserve">Only money moving between you and IB, never trades.</w:t>
            </w:r>
          </w:p>
        </w:tc>
      </w:tr>
    </w:tbl>
    <w:p>
      <w:pPr>
        <w:spacing w:after="120"/>
      </w:pPr>
      <w:r>
        <w:t xml:space="preserve"/>
      </w:r>
    </w:p>
    <w:p>
      <w:pPr>
        <w:pStyle w:val="ListParagraph"/>
        <w:numPr>
          <w:ilvl w:val="0"/>
          <w:numId w:val="2"/>
        </w:numPr>
        <w:spacing w:after="70"/>
      </w:pPr>
      <w:r>
        <w:rPr>
          <w:b/>
          <w:bCs/>
        </w:rPr>
        <w:t xml:space="preserve">Names you keep are adjusted, not sold and rebought. </w:t>
      </w:r>
      <w:r>
        <w:t xml:space="preserve">Hold 24, target 21 → SELL 3.</w:t>
      </w:r>
    </w:p>
    <w:p>
      <w:pPr>
        <w:pStyle w:val="ListParagraph"/>
        <w:numPr>
          <w:ilvl w:val="0"/>
          <w:numId w:val="2"/>
        </w:numPr>
        <w:spacing w:after="70"/>
      </w:pPr>
      <w:r>
        <w:rPr>
          <w:b/>
          <w:bCs/>
        </w:rPr>
        <w:t xml:space="preserve">Quarter labels must match exactly. </w:t>
      </w:r>
      <w:r>
        <w:t xml:space="preserve">Saving “2026 Q4” again overwrites that quarter. “2026 Q4” and “Q4 2026” are different quarters.</w:t>
      </w:r>
    </w:p>
    <w:p>
      <w:pPr>
        <w:pStyle w:val="ListParagraph"/>
        <w:numPr>
          <w:ilvl w:val="0"/>
          <w:numId w:val="2"/>
        </w:numPr>
        <w:spacing w:after="70"/>
      </w:pPr>
      <w:r>
        <w:rPr>
          <w:b/>
          <w:bCs/>
        </w:rPr>
        <w:t xml:space="preserve">Orders are market orders. </w:t>
      </w:r>
      <w:r>
        <w:t xml:space="preserve">Thinly traded names can fill at worse prices. Check the spread before transmitting.</w:t>
      </w:r>
    </w:p>
    <w:p>
      <w:pPr>
        <w:pStyle w:val="ListParagraph"/>
        <w:numPr>
          <w:ilvl w:val="0"/>
          <w:numId w:val="2"/>
        </w:numPr>
        <w:spacing w:after="70"/>
      </w:pPr>
      <w:r>
        <w:rPr>
          <w:b/>
          <w:bCs/>
        </w:rPr>
        <w:t xml:space="preserve">Deposits dated after your IB statement </w:t>
      </w:r>
      <w:r>
        <w:t xml:space="preserve">wait automatically for the next quarter's save, because this quarter's account value doesn't include them yet.</w:t>
      </w:r>
    </w:p>
    <w:p>
      <w:pPr>
        <w:pStyle w:val="Heading1"/>
      </w:pPr>
      <w:r>
        <w:t xml:space="preserve">6. Deposits and withdrawals — record any time</w:t>
      </w:r>
    </w:p>
    <w:p>
      <w:pPr>
        <w:spacing w:after="120"/>
      </w:pPr>
      <w:r>
        <w:t xml:space="preserve">Whenever you move money into or out of your IB account, open the tool link (no files needed), expand </w:t>
      </w:r>
      <w:r>
        <w:rPr>
          <w:b/>
          <w:bCs/>
        </w:rPr>
        <w:t xml:space="preserve">Deposits &amp; withdrawals</w:t>
      </w:r>
      <w:r>
        <w:t xml:space="preserve"> in the Portfolio box at the top, enter the date, type and amount, and click </w:t>
      </w:r>
      <w:r>
        <w:rPr>
          <w:b/>
          <w:bCs/>
        </w:rPr>
        <w:t xml:space="preserve">Record</w:t>
      </w:r>
      <w:r>
        <w:t xml:space="preserve">.</w:t>
      </w:r>
    </w:p>
    <w:p>
      <w:pPr>
        <w:pStyle w:val="ListParagraph"/>
        <w:numPr>
          <w:ilvl w:val="0"/>
          <w:numId w:val="2"/>
        </w:numPr>
        <w:spacing w:after="70"/>
      </w:pPr>
      <w:r>
        <w:t xml:space="preserve">Enter a positive amount in the account's base currency (e.g. EUR), dated the day the money arrived or left. Trades are not deposits.</w:t>
      </w:r>
    </w:p>
    <w:p>
      <w:pPr>
        <w:pStyle w:val="ListParagraph"/>
        <w:numPr>
          <w:ilvl w:val="0"/>
          <w:numId w:val="2"/>
        </w:numPr>
        <w:spacing w:after="70"/>
      </w:pPr>
      <w:r>
        <w:t xml:space="preserve">Entries stay </w:t>
      </w:r>
      <w:r>
        <w:rPr>
          <w:b/>
          <w:bCs/>
        </w:rPr>
        <w:t xml:space="preserve">pending</w:t>
      </w:r>
      <w:r>
        <w:t xml:space="preserve"> and are saved with your next quarterly save, together with that quarter's account value, so your return is always calculated correctly.</w:t>
      </w:r>
    </w:p>
    <w:p>
      <w:pPr>
        <w:pStyle w:val="ListParagraph"/>
        <w:numPr>
          <w:ilvl w:val="0"/>
          <w:numId w:val="2"/>
        </w:numPr>
        <w:spacing w:after="70"/>
      </w:pPr>
      <w:r>
        <w:t xml:space="preserve">A pending entry can be removed with ×. Saved entries are locked; to correct one, fix it in the Cash Flows tab of your returns sheet.</w:t>
      </w:r>
    </w:p>
    <w:p>
      <w:pPr>
        <w:pStyle w:val="ListParagraph"/>
        <w:numPr>
          <w:ilvl w:val="0"/>
          <w:numId w:val="2"/>
        </w:numPr>
        <w:spacing w:after="70"/>
      </w:pPr>
      <w:r>
        <w:t xml:space="preserve">They live in this browser until saved. Use the same browser and keep a Backup.</w:t>
      </w:r>
    </w:p>
    <w:p>
      <w:pPr>
        <w:pStyle w:val="Heading1"/>
      </w:pPr>
      <w:r>
        <w:t xml:space="preserve">7. Your history and Backup</w:t>
      </w:r>
    </w:p>
    <w:p>
      <w:pPr>
        <w:spacing w:after="120"/>
      </w:pPr>
      <w:r>
        <w:t xml:space="preserve">Saved quarters are kept in this browser on this computer. They are lost if you clear browser data, and they don't appear on another computer or browser.</w:t>
      </w:r>
    </w:p>
    <w:p>
      <w:pPr>
        <w:pStyle w:val="ListParagraph"/>
        <w:numPr>
          <w:ilvl w:val="0"/>
          <w:numId w:val="2"/>
        </w:numPr>
        <w:spacing w:after="70"/>
      </w:pPr>
      <w:r>
        <w:rPr>
          <w:b/>
          <w:bCs/>
        </w:rPr>
        <w:t xml:space="preserve">Backup </w:t>
      </w:r>
      <w:r>
        <w:t xml:space="preserve">(Portfolio box) downloads a file with all your portfolios, history and deposits. Do it every quarter and keep the file private.</w:t>
      </w:r>
    </w:p>
    <w:p>
      <w:pPr>
        <w:pStyle w:val="ListParagraph"/>
        <w:numPr>
          <w:ilvl w:val="0"/>
          <w:numId w:val="2"/>
        </w:numPr>
        <w:spacing w:after="70"/>
      </w:pPr>
      <w:r>
        <w:rPr>
          <w:b/>
          <w:bCs/>
        </w:rPr>
        <w:t xml:space="preserve">Restore </w:t>
      </w:r>
      <w:r>
        <w:t xml:space="preserve">loads that file on another computer or browser. Nothing is deleted; restoring twice doesn't duplicate.</w:t>
      </w:r>
    </w:p>
    <w:p>
      <w:pPr>
        <w:spacing w:after="120"/>
      </w:pPr>
      <w:r>
        <w:t xml:space="preserve">The .zip files in your Drive are your permanent archive either way.</w:t>
      </w:r>
    </w:p>
    <w:p>
      <w:pPr>
        <w:pStyle w:val="Heading1"/>
      </w:pPr>
      <w:r>
        <w:t xml:space="preserve">8. Several portfolios</w:t>
      </w:r>
    </w:p>
    <w:p>
      <w:pPr>
        <w:spacing w:after="120"/>
      </w:pPr>
      <w:r>
        <w:t xml:space="preserve">Click + Add portfolio in the Portfolio box. Each portfolio has its own history, its own Drive connection and its own settings. Switching portfolios clears the loaded positions and cash, so load the IB statement for the portfolio you are working on after switching.</w:t>
      </w:r>
    </w:p>
    <w:p>
      <w:pPr>
        <w:pStyle w:val="Heading1"/>
      </w:pPr>
      <w:r>
        <w:t xml:space="preserve">9. Optional: track your returns vs the S&amp;P 500</w:t>
      </w:r>
    </w:p>
    <w:p>
      <w:pPr>
        <w:pStyle w:val="ListParagraph"/>
        <w:numPr>
          <w:ilvl w:val="0"/>
          <w:numId w:val="6"/>
        </w:numPr>
        <w:spacing w:after="90"/>
      </w:pPr>
      <w:r>
        <w:t xml:space="preserve">Download </w:t>
      </w:r>
      <w:r>
        <w:rPr>
          <w:b/>
          <w:bCs/>
        </w:rPr>
        <w:t xml:space="preserve">XIRR_Benchmark_Template.xlsx</w:t>
      </w:r>
      <w:r>
        <w:t xml:space="preserve"> from the GitHub page (link at the top).</w:t>
      </w:r>
    </w:p>
    <w:p>
      <w:pPr>
        <w:pStyle w:val="ListParagraph"/>
        <w:numPr>
          <w:ilvl w:val="0"/>
          <w:numId w:val="6"/>
        </w:numPr>
        <w:spacing w:after="90"/>
      </w:pPr>
      <w:r>
        <w:t xml:space="preserve">Google Drive → New → File upload → the template. Open it, then </w:t>
      </w:r>
      <w:r>
        <w:rPr>
          <w:b/>
          <w:bCs/>
        </w:rPr>
        <w:t xml:space="preserve">File → Save as Google Sheets</w:t>
      </w:r>
      <w:r>
        <w:t xml:space="preserve">. Use that copy and delete the .xlsx.</w:t>
      </w:r>
    </w:p>
    <w:p>
      <w:pPr>
        <w:pStyle w:val="ListParagraph"/>
        <w:numPr>
          <w:ilvl w:val="0"/>
          <w:numId w:val="6"/>
        </w:numPr>
        <w:spacing w:after="90"/>
      </w:pPr>
      <w:r>
        <w:rPr>
          <w:b/>
          <w:bCs/>
        </w:rPr>
        <w:t xml:space="preserve">Delete the example rows: </w:t>
      </w:r>
      <w:r>
        <w:t xml:space="preserve">rows 2–4 on the Cash Flows tab and rows 2–4 on the Quarter Values tab. They are sample numbers.</w:t>
      </w:r>
    </w:p>
    <w:p>
      <w:pPr>
        <w:pStyle w:val="ListParagraph"/>
        <w:numPr>
          <w:ilvl w:val="0"/>
          <w:numId w:val="6"/>
        </w:numPr>
        <w:spacing w:after="90"/>
      </w:pPr>
      <w:r>
        <w:rPr>
          <w:b/>
          <w:bCs/>
        </w:rPr>
        <w:t xml:space="preserve">Cash Flows: </w:t>
      </w:r>
      <w:r>
        <w:t xml:space="preserve">enter every deposit as a negative amount and every withdrawal as positive, with its date. If you start tracking an existing account, enter its value on the start date as one deposit.</w:t>
      </w:r>
    </w:p>
    <w:p>
      <w:pPr>
        <w:pStyle w:val="ListParagraph"/>
        <w:numPr>
          <w:ilvl w:val="0"/>
          <w:numId w:val="6"/>
        </w:numPr>
        <w:spacing w:after="90"/>
      </w:pPr>
      <w:r>
        <w:rPr>
          <w:b/>
          <w:bCs/>
        </w:rPr>
        <w:t xml:space="preserve">Quarter Values: </w:t>
      </w:r>
      <w:r>
        <w:t xml:space="preserve">one row per quarter with your account value on that date (stocks + cash).</w:t>
      </w:r>
    </w:p>
    <w:p>
      <w:pPr>
        <w:spacing w:after="120"/>
      </w:pPr>
      <w:r>
        <w:t xml:space="preserve">The XIRR tab then shows your return and the S&amp;P 500's return on the same dated money. It shows “—” until it has a start and a later value.</w:t>
      </w:r>
    </w:p>
    <w:p>
      <w:pPr>
        <w:pStyle w:val="Heading1"/>
      </w:pPr>
      <w:r>
        <w:t xml:space="preserve">10. Optional: save to Google Drive automatically</w:t>
      </w:r>
    </w:p>
    <w:p>
      <w:pPr>
        <w:spacing w:after="120"/>
      </w:pPr>
      <w:r>
        <w:t xml:space="preserve">Skip this if the .zip is enough. With it, every save uploads the files to Drive and fills in Quarter Values and Cash Flows in your returns sheet. Set up section 9 first.</w:t>
      </w:r>
    </w:p>
    <w:p>
      <w:pPr>
        <w:pStyle w:val="ListParagraph"/>
        <w:numPr>
          <w:ilvl w:val="0"/>
          <w:numId w:val="7"/>
        </w:numPr>
        <w:spacing w:after="90"/>
      </w:pPr>
      <w:r>
        <w:t xml:space="preserve">In your returns sheet: </w:t>
      </w:r>
      <w:r>
        <w:rPr>
          <w:b/>
          <w:bCs/>
        </w:rPr>
        <w:t xml:space="preserve">Extensions → Apps Script</w:t>
      </w:r>
      <w:r>
        <w:t xml:space="preserve">. Delete the code shown and paste all of </w:t>
      </w:r>
      <w:r>
        <w:rPr>
          <w:b/>
          <w:bCs/>
        </w:rPr>
        <w:t xml:space="preserve">FactorDesk_AppsScript.gs</w:t>
      </w:r>
      <w:r>
        <w:t xml:space="preserve"> (GitHub page, link at the top). Save.</w:t>
      </w:r>
    </w:p>
    <w:p>
      <w:pPr>
        <w:pStyle w:val="ListParagraph"/>
        <w:numPr>
          <w:ilvl w:val="0"/>
          <w:numId w:val="7"/>
        </w:numPr>
        <w:spacing w:after="90"/>
      </w:pPr>
      <w:r>
        <w:rPr>
          <w:b/>
          <w:bCs/>
        </w:rPr>
        <w:t xml:space="preserve">Deploy → New deployment</w:t>
      </w:r>
      <w:r>
        <w:t xml:space="preserve"> → gear icon → </w:t>
      </w:r>
      <w:r>
        <w:rPr>
          <w:b/>
          <w:bCs/>
        </w:rPr>
        <w:t xml:space="preserve">Web app</w:t>
      </w:r>
      <w:r>
        <w:t xml:space="preserve">. Execute as: </w:t>
      </w:r>
      <w:r>
        <w:rPr>
          <w:b/>
          <w:bCs/>
        </w:rPr>
        <w:t xml:space="preserve">Me</w:t>
      </w:r>
      <w:r>
        <w:t xml:space="preserve">. Who has access: </w:t>
      </w:r>
      <w:r>
        <w:rPr>
          <w:b/>
          <w:bCs/>
        </w:rPr>
        <w:t xml:space="preserve">Anyone</w:t>
      </w:r>
      <w:r>
        <w:t xml:space="preserve">. Deploy.</w:t>
      </w:r>
    </w:p>
    <w:p>
      <w:pPr>
        <w:pStyle w:val="ListParagraph"/>
        <w:numPr>
          <w:ilvl w:val="0"/>
          <w:numId w:val="7"/>
        </w:numPr>
        <w:spacing w:after="90"/>
      </w:pPr>
      <w:r>
        <w:t xml:space="preserve">Google shows “Google hasn't verified this app”. This is normal for your own script: click </w:t>
      </w:r>
      <w:r>
        <w:rPr>
          <w:b/>
          <w:bCs/>
        </w:rPr>
        <w:t xml:space="preserve">Advanced</w:t>
      </w:r>
      <w:r>
        <w:t xml:space="preserve"> → </w:t>
      </w:r>
      <w:r>
        <w:rPr>
          <w:b/>
          <w:bCs/>
        </w:rPr>
        <w:t xml:space="preserve">Go to … (unsafe)</w:t>
      </w:r>
      <w:r>
        <w:t xml:space="preserve"> → </w:t>
      </w:r>
      <w:r>
        <w:rPr>
          <w:b/>
          <w:bCs/>
        </w:rPr>
        <w:t xml:space="preserve">Allow</w:t>
      </w:r>
      <w:r>
        <w:t xml:space="preserve">.</w:t>
      </w:r>
    </w:p>
    <w:p>
      <w:pPr>
        <w:pStyle w:val="ListParagraph"/>
        <w:numPr>
          <w:ilvl w:val="0"/>
          <w:numId w:val="7"/>
        </w:numPr>
        <w:spacing w:after="90"/>
      </w:pPr>
      <w:r>
        <w:t xml:space="preserve">Copy the Web app URL. It ends in </w:t>
      </w:r>
      <w:r>
        <w:rPr>
          <w:rFonts w:ascii="Consolas" w:cs="Consolas" w:eastAsia="Consolas" w:hAnsi="Consolas"/>
        </w:rPr>
        <w:t xml:space="preserve">/exec</w:t>
      </w:r>
      <w:r>
        <w:t xml:space="preserve">.</w:t>
      </w:r>
    </w:p>
    <w:p>
      <w:pPr>
        <w:pStyle w:val="ListParagraph"/>
        <w:numPr>
          <w:ilvl w:val="0"/>
          <w:numId w:val="7"/>
        </w:numPr>
        <w:spacing w:after="90"/>
      </w:pPr>
      <w:r>
        <w:t xml:space="preserve">In the tool, step 4 → open </w:t>
      </w:r>
      <w:r>
        <w:rPr>
          <w:b/>
          <w:bCs/>
        </w:rPr>
        <w:t xml:space="preserve">Optional: auto-sync … to Google Drive</w:t>
      </w:r>
      <w:r>
        <w:t xml:space="preserve"> → paste the URL → </w:t>
      </w:r>
      <w:r>
        <w:rPr>
          <w:b/>
          <w:bCs/>
        </w:rPr>
        <w:t xml:space="preserve">Test connection</w:t>
      </w:r>
      <w:r>
        <w:t xml:space="preserve">. It should say “✓ Connected”.</w:t>
      </w:r>
    </w:p>
    <w:p>
      <w:pPr>
        <w:pBdr>
          <w:left w:val="single" w:color="B4471F" w:sz="18" w:space="10"/>
        </w:pBdr>
        <w:shd w:fill="F7E6DF" w:val="clear"/>
        <w:spacing w:after="140" w:before="80"/>
        <w:ind w:left="140"/>
      </w:pPr>
      <w:r>
        <w:rPr>
          <w:b/>
          <w:bCs/>
        </w:rPr>
        <w:t xml:space="preserve">Never share the /exec URL. </w:t>
      </w:r>
      <w:r>
        <w:t xml:space="preserve">It is the key to your Drive folder. Share the tool link, never this URL.</w:t>
      </w:r>
    </w:p>
    <w:p>
      <w:pPr>
        <w:spacing w:after="120"/>
      </w:pPr>
      <w:r>
        <w:t xml:space="preserve">If you ever change the script: Deploy → Manage deployments → pencil → Version: New version → Deploy. The URL stays the same.</w:t>
      </w:r>
    </w:p>
    <w:p>
      <w:pPr>
        <w:pStyle w:val="Heading1"/>
      </w:pPr>
      <w:r>
        <w:t xml:space="preserve">11.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AF2EF" w:val="clear"/>
            <w:tcMar>
              <w:top w:type="dxa" w:w="60"/>
              <w:left w:type="dxa" w:w="100"/>
              <w:bottom w:type="dxa" w:w="60"/>
              <w:right w:type="dxa" w:w="100"/>
            </w:tcMar>
          </w:tcPr>
          <w:p>
            <w:r>
              <w:rPr>
                <w:b/>
                <w:bCs/>
              </w:rPr>
              <w:t xml:space="preserve">Problem</w:t>
            </w:r>
          </w:p>
        </w:tc>
        <w:tc>
          <w:tcPr>
            <w:tcW w:type="dxa" w:w="6060"/>
            <w:shd w:fill="EAF2EF" w:val="clear"/>
            <w:tcMar>
              <w:top w:type="dxa" w:w="60"/>
              <w:left w:type="dxa" w:w="100"/>
              <w:bottom w:type="dxa" w:w="60"/>
              <w:right w:type="dxa" w:w="100"/>
            </w:tcMar>
          </w:tcPr>
          <w:p>
            <w:r>
              <w:rPr>
                <w:b/>
                <w:bCs/>
              </w:rPr>
              <w:t xml:space="preserve">Fix</w:t>
            </w:r>
          </w:p>
        </w:tc>
      </w:tr>
      <w:tr>
        <w:tc>
          <w:tcPr>
            <w:tcW w:type="dxa" w:w="3300"/>
            <w:tcMar>
              <w:top w:type="dxa" w:w="60"/>
              <w:left w:type="dxa" w:w="100"/>
              <w:bottom w:type="dxa" w:w="60"/>
              <w:right w:type="dxa" w:w="100"/>
            </w:tcMar>
          </w:tcPr>
          <w:p>
            <w:r>
              <w:t xml:space="preserve">“Missing expected columns”</w:t>
            </w:r>
          </w:p>
        </w:tc>
        <w:tc>
          <w:tcPr>
            <w:tcW w:type="dxa" w:w="6060"/>
            <w:tcMar>
              <w:top w:type="dxa" w:w="60"/>
              <w:left w:type="dxa" w:w="100"/>
              <w:bottom w:type="dxa" w:w="60"/>
              <w:right w:type="dxa" w:w="100"/>
            </w:tcMar>
          </w:tcPr>
          <w:p>
            <w:r>
              <w:t xml:space="preserve">The screener CSV lacks a required column (section 1). Add it in TradingView and export again.</w:t>
            </w:r>
          </w:p>
        </w:tc>
      </w:tr>
      <w:tr>
        <w:tc>
          <w:tcPr>
            <w:tcW w:type="dxa" w:w="3300"/>
            <w:tcMar>
              <w:top w:type="dxa" w:w="60"/>
              <w:left w:type="dxa" w:w="100"/>
              <w:bottom w:type="dxa" w:w="60"/>
              <w:right w:type="dxa" w:w="100"/>
            </w:tcMar>
          </w:tcPr>
          <w:p>
            <w:r>
              <w:t xml:space="preserve">Basket button says positions are missing</w:t>
            </w:r>
          </w:p>
        </w:tc>
        <w:tc>
          <w:tcPr>
            <w:tcW w:type="dxa" w:w="6060"/>
            <w:tcMar>
              <w:top w:type="dxa" w:w="60"/>
              <w:left w:type="dxa" w:w="100"/>
              <w:bottom w:type="dxa" w:w="60"/>
              <w:right w:type="dxa" w:w="100"/>
            </w:tcMar>
          </w:tcPr>
          <w:p>
            <w:r>
              <w:t xml:space="preserve">Load your IB statement in step 4, or click “I hold nothing yet” for a new account.</w:t>
            </w:r>
          </w:p>
        </w:tc>
      </w:tr>
      <w:tr>
        <w:tc>
          <w:tcPr>
            <w:tcW w:type="dxa" w:w="3300"/>
            <w:tcMar>
              <w:top w:type="dxa" w:w="60"/>
              <w:left w:type="dxa" w:w="100"/>
              <w:bottom w:type="dxa" w:w="60"/>
              <w:right w:type="dxa" w:w="100"/>
            </w:tcMar>
          </w:tcPr>
          <w:p>
            <w:r>
              <w:t xml:space="preserve">Test connection: not confirmed</w:t>
            </w:r>
          </w:p>
        </w:tc>
        <w:tc>
          <w:tcPr>
            <w:tcW w:type="dxa" w:w="6060"/>
            <w:tcMar>
              <w:top w:type="dxa" w:w="60"/>
              <w:left w:type="dxa" w:w="100"/>
              <w:bottom w:type="dxa" w:w="60"/>
              <w:right w:type="dxa" w:w="100"/>
            </w:tcMar>
          </w:tcPr>
          <w:p>
            <w:r>
              <w:t xml:space="preserve">In the deployment, “Who has access” must be “Anyone”. Fix, redeploy, test again.</w:t>
            </w:r>
          </w:p>
        </w:tc>
      </w:tr>
      <w:tr>
        <w:tc>
          <w:tcPr>
            <w:tcW w:type="dxa" w:w="3300"/>
            <w:tcMar>
              <w:top w:type="dxa" w:w="60"/>
              <w:left w:type="dxa" w:w="100"/>
              <w:bottom w:type="dxa" w:w="60"/>
              <w:right w:type="dxa" w:w="100"/>
            </w:tcMar>
          </w:tcPr>
          <w:p>
            <w:r>
              <w:t xml:space="preserve">Test connection: /dev URL</w:t>
            </w:r>
          </w:p>
        </w:tc>
        <w:tc>
          <w:tcPr>
            <w:tcW w:type="dxa" w:w="6060"/>
            <w:tcMar>
              <w:top w:type="dxa" w:w="60"/>
              <w:left w:type="dxa" w:w="100"/>
              <w:bottom w:type="dxa" w:w="60"/>
              <w:right w:type="dxa" w:w="100"/>
            </w:tcMar>
          </w:tcPr>
          <w:p>
            <w:r>
              <w:t xml:space="preserve">You copied the test URL. Use the Web app URL ending in /exec.</w:t>
            </w:r>
          </w:p>
        </w:tc>
      </w:tr>
      <w:tr>
        <w:tc>
          <w:tcPr>
            <w:tcW w:type="dxa" w:w="3300"/>
            <w:tcMar>
              <w:top w:type="dxa" w:w="60"/>
              <w:left w:type="dxa" w:w="100"/>
              <w:bottom w:type="dxa" w:w="60"/>
              <w:right w:type="dxa" w:w="100"/>
            </w:tcMar>
          </w:tcPr>
          <w:p>
            <w:r>
              <w:t xml:space="preserve">Saved quarters are gone</w:t>
            </w:r>
          </w:p>
        </w:tc>
        <w:tc>
          <w:tcPr>
            <w:tcW w:type="dxa" w:w="6060"/>
            <w:tcMar>
              <w:top w:type="dxa" w:w="60"/>
              <w:left w:type="dxa" w:w="100"/>
              <w:bottom w:type="dxa" w:w="60"/>
              <w:right w:type="dxa" w:w="100"/>
            </w:tcMar>
          </w:tcPr>
          <w:p>
            <w:r>
              <w:t xml:space="preserve">Different browser or computer, or browser data cleared. Use Restore with your Backup file.</w:t>
            </w:r>
          </w:p>
        </w:tc>
      </w:tr>
      <w:tr>
        <w:tc>
          <w:tcPr>
            <w:tcW w:type="dxa" w:w="3300"/>
            <w:tcMar>
              <w:top w:type="dxa" w:w="60"/>
              <w:left w:type="dxa" w:w="100"/>
              <w:bottom w:type="dxa" w:w="60"/>
              <w:right w:type="dxa" w:w="100"/>
            </w:tcMar>
          </w:tcPr>
          <w:p>
            <w:r>
              <w:t xml:space="preserve">XIRR shows “—”</w:t>
            </w:r>
          </w:p>
        </w:tc>
        <w:tc>
          <w:tcPr>
            <w:tcW w:type="dxa" w:w="6060"/>
            <w:tcMar>
              <w:top w:type="dxa" w:w="60"/>
              <w:left w:type="dxa" w:w="100"/>
              <w:bottom w:type="dxa" w:w="60"/>
              <w:right w:type="dxa" w:w="100"/>
            </w:tcMar>
          </w:tcPr>
          <w:p>
            <w:r>
              <w:t xml:space="preserve">Cash Flows needs at least one deposit, and Quarter Values a later value than the first deposit.</w:t>
            </w:r>
          </w:p>
        </w:tc>
      </w:tr>
      <w:tr>
        <w:tc>
          <w:tcPr>
            <w:tcW w:type="dxa" w:w="3300"/>
            <w:tcMar>
              <w:top w:type="dxa" w:w="60"/>
              <w:left w:type="dxa" w:w="100"/>
              <w:bottom w:type="dxa" w:w="60"/>
              <w:right w:type="dxa" w:w="100"/>
            </w:tcMar>
          </w:tcPr>
          <w:p>
            <w:r>
              <w:t xml:space="preserve">Storage full warning</w:t>
            </w:r>
          </w:p>
        </w:tc>
        <w:tc>
          <w:tcPr>
            <w:tcW w:type="dxa" w:w="6060"/>
            <w:tcMar>
              <w:top w:type="dxa" w:w="60"/>
              <w:left w:type="dxa" w:w="100"/>
              <w:bottom w:type="dxa" w:w="60"/>
              <w:right w:type="dxa" w:w="100"/>
            </w:tcMar>
          </w:tcPr>
          <w:p>
            <w:r>
              <w:t xml:space="preserve">Click Backup, then delete old quarters from the history list.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1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b/>
      <w:bCs/>
      <w:color w:val="13212B"/>
      <w:sz w:val="40"/>
      <w:szCs w:val="40"/>
    </w:rPr>
  </w:style>
  <w:style w:type="paragraph" w:styleId="Heading1">
    <w:name w:val="Heading 1"/>
    <w:basedOn w:val="Normal"/>
    <w:next w:val="Normal"/>
    <w:qFormat/>
    <w:pPr>
      <w:spacing w:after="120" w:before="300"/>
      <w:outlineLvl w:val="0"/>
    </w:pPr>
    <w:rPr>
      <w:b/>
      <w:bCs/>
      <w:color w:val="1D6B5A"/>
      <w:sz w:val="27"/>
      <w:szCs w:val="27"/>
    </w:rPr>
  </w:style>
  <w:style w:type="paragraph" w:styleId="Heading2">
    <w:name w:val="Heading 2"/>
    <w:basedOn w:val="Normal"/>
    <w:next w:val="Normal"/>
    <w:qFormat/>
    <w:pPr>
      <w:spacing w:after="90" w:before="200"/>
      <w:outlineLvl w:val="1"/>
    </w:pPr>
    <w:rPr>
      <w:b/>
      <w:bCs/>
      <w:color w:val="1321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2026-10-11T16:50:26.214Z</dcterms:created>
  <dcterms:modified xsi:type="dcterms:W3CDTF">2026-10-11T16:50:26.215Z</dcterms:modified>
</cp:coreProperties>
</file>

<file path=docProps/custom.xml><?xml version="1.0" encoding="utf-8"?>
<Properties xmlns="http://schemas.openxmlformats.org/officeDocument/2006/custom-properties" xmlns:vt="http://schemas.openxmlformats.org/officeDocument/2006/docPropsVTypes"/>
</file>