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0467" w14:textId="77777777" w:rsidR="00323900" w:rsidRPr="005B4495" w:rsidRDefault="00000000">
      <w:pPr>
        <w:spacing w:after="1440" w:line="360" w:lineRule="auto"/>
        <w:jc w:val="center"/>
        <w:rPr>
          <w:lang w:val="pt-BR"/>
        </w:rPr>
      </w:pPr>
      <w:r w:rsidRPr="005B4495">
        <w:rPr>
          <w:b/>
          <w:lang w:val="pt-BR"/>
        </w:rPr>
        <w:t>UNIVERSIDADE PRESBITERIANA MACKENZIE</w:t>
      </w:r>
    </w:p>
    <w:p w14:paraId="3A7DB517" w14:textId="074A2FF2" w:rsidR="00323900" w:rsidRPr="005B4495" w:rsidRDefault="00000000">
      <w:pPr>
        <w:spacing w:after="0" w:line="360" w:lineRule="auto"/>
        <w:jc w:val="center"/>
        <w:rPr>
          <w:lang w:val="pt-BR"/>
        </w:rPr>
      </w:pPr>
      <w:r w:rsidRPr="005B4495">
        <w:rPr>
          <w:lang w:val="pt-BR"/>
        </w:rPr>
        <w:t>Fernanda Pauli de Oliveira</w:t>
      </w:r>
      <w:r w:rsidR="00B84EE0">
        <w:rPr>
          <w:lang w:val="pt-BR"/>
        </w:rPr>
        <w:t xml:space="preserve"> – 10736757 </w:t>
      </w:r>
    </w:p>
    <w:p w14:paraId="03990CC0" w14:textId="77777777" w:rsidR="00323900" w:rsidRPr="005B4495" w:rsidRDefault="00000000">
      <w:pPr>
        <w:spacing w:after="0" w:line="360" w:lineRule="auto"/>
        <w:jc w:val="center"/>
        <w:rPr>
          <w:lang w:val="pt-BR"/>
        </w:rPr>
      </w:pPr>
      <w:r w:rsidRPr="005B4495">
        <w:rPr>
          <w:lang w:val="pt-BR"/>
        </w:rPr>
        <w:t>Henrique Sarmento – 10738262</w:t>
      </w:r>
    </w:p>
    <w:p w14:paraId="218AC99D" w14:textId="645DD863" w:rsidR="00323900" w:rsidRPr="005B4495" w:rsidRDefault="00000000">
      <w:pPr>
        <w:spacing w:after="0" w:line="360" w:lineRule="auto"/>
        <w:jc w:val="center"/>
        <w:rPr>
          <w:lang w:val="pt-BR"/>
        </w:rPr>
      </w:pPr>
      <w:r w:rsidRPr="005B4495">
        <w:rPr>
          <w:lang w:val="pt-BR"/>
        </w:rPr>
        <w:t>Milena Dias Gouveia</w:t>
      </w:r>
      <w:r w:rsidR="00B84EE0">
        <w:rPr>
          <w:lang w:val="pt-BR"/>
        </w:rPr>
        <w:t xml:space="preserve"> – 10746541 </w:t>
      </w:r>
    </w:p>
    <w:p w14:paraId="646557C9" w14:textId="0649D202" w:rsidR="00323900" w:rsidRPr="00B84EE0" w:rsidRDefault="00000000">
      <w:pPr>
        <w:spacing w:after="3600" w:line="360" w:lineRule="auto"/>
        <w:jc w:val="center"/>
        <w:rPr>
          <w:u w:val="single"/>
          <w:lang w:val="pt-BR"/>
        </w:rPr>
      </w:pPr>
      <w:proofErr w:type="spellStart"/>
      <w:r w:rsidRPr="005B4495">
        <w:rPr>
          <w:lang w:val="pt-BR"/>
        </w:rPr>
        <w:t>Nicolly</w:t>
      </w:r>
      <w:proofErr w:type="spellEnd"/>
      <w:r w:rsidRPr="005B4495">
        <w:rPr>
          <w:lang w:val="pt-BR"/>
        </w:rPr>
        <w:t xml:space="preserve"> Falcão da Silva</w:t>
      </w:r>
      <w:r w:rsidR="00B84EE0">
        <w:rPr>
          <w:lang w:val="pt-BR"/>
        </w:rPr>
        <w:t xml:space="preserve"> – 10746134</w:t>
      </w:r>
    </w:p>
    <w:p w14:paraId="1EE5AC5D" w14:textId="77777777" w:rsidR="00323900" w:rsidRPr="005B4495" w:rsidRDefault="00000000">
      <w:pPr>
        <w:spacing w:after="3600" w:line="360" w:lineRule="auto"/>
        <w:jc w:val="center"/>
        <w:rPr>
          <w:lang w:val="pt-BR"/>
        </w:rPr>
      </w:pPr>
      <w:r w:rsidRPr="005B4495">
        <w:rPr>
          <w:b/>
          <w:lang w:val="pt-BR"/>
        </w:rPr>
        <w:t>SISTEMA DE RECOMENDAÇÃO DE ESPÉCIES NATIVAS PARA REFLORESTAMENTO E ARBORIZAÇÃO URBANA (ODS 15)</w:t>
      </w:r>
    </w:p>
    <w:p w14:paraId="6C12264D" w14:textId="77777777" w:rsidR="00323900" w:rsidRPr="005B4495" w:rsidRDefault="00000000">
      <w:pPr>
        <w:spacing w:before="2000" w:after="0" w:line="360" w:lineRule="auto"/>
        <w:jc w:val="center"/>
        <w:rPr>
          <w:lang w:val="pt-BR"/>
        </w:rPr>
      </w:pPr>
      <w:r w:rsidRPr="005B4495">
        <w:rPr>
          <w:lang w:val="pt-BR"/>
        </w:rPr>
        <w:t>Brasil</w:t>
      </w:r>
    </w:p>
    <w:p w14:paraId="0F5452DC" w14:textId="77777777" w:rsidR="00323900" w:rsidRPr="005B4495" w:rsidRDefault="00000000">
      <w:pPr>
        <w:spacing w:after="0" w:line="360" w:lineRule="auto"/>
        <w:jc w:val="center"/>
        <w:rPr>
          <w:lang w:val="pt-BR"/>
        </w:rPr>
      </w:pPr>
      <w:r w:rsidRPr="005B4495">
        <w:rPr>
          <w:lang w:val="pt-BR"/>
        </w:rPr>
        <w:t>2026</w:t>
      </w:r>
    </w:p>
    <w:p w14:paraId="30FB7134" w14:textId="77777777" w:rsidR="00323900" w:rsidRPr="005B4495" w:rsidRDefault="00000000">
      <w:pPr>
        <w:rPr>
          <w:lang w:val="pt-BR"/>
        </w:rPr>
      </w:pPr>
      <w:r w:rsidRPr="005B4495">
        <w:rPr>
          <w:lang w:val="pt-BR"/>
        </w:rPr>
        <w:br w:type="page"/>
      </w:r>
    </w:p>
    <w:p w14:paraId="3932A2F8" w14:textId="77777777" w:rsidR="00323900" w:rsidRPr="005B4495" w:rsidRDefault="00000000">
      <w:pPr>
        <w:jc w:val="center"/>
        <w:rPr>
          <w:lang w:val="pt-BR"/>
        </w:rPr>
      </w:pPr>
      <w:r w:rsidRPr="005B4495">
        <w:rPr>
          <w:b/>
          <w:lang w:val="pt-BR"/>
        </w:rPr>
        <w:lastRenderedPageBreak/>
        <w:t>SUMÁRIO</w:t>
      </w:r>
    </w:p>
    <w:sdt>
      <w:sdtPr>
        <w:rPr>
          <w:rFonts w:eastAsiaTheme="minorEastAsia" w:cstheme="minorBidi"/>
          <w:b w:val="0"/>
          <w:bCs w:val="0"/>
          <w:color w:val="000000"/>
          <w:sz w:val="24"/>
          <w:szCs w:val="22"/>
          <w:lang w:val="pt-BR"/>
        </w:rPr>
        <w:id w:val="94442332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4CEFDA2" w14:textId="536F58F7" w:rsidR="005B4495" w:rsidRPr="005B4495" w:rsidRDefault="005B4495">
          <w:pPr>
            <w:pStyle w:val="CabealhodoSumrio"/>
            <w:rPr>
              <w:lang w:val="pt-BR"/>
            </w:rPr>
          </w:pPr>
        </w:p>
        <w:p w14:paraId="7131DAD0" w14:textId="6654F821" w:rsidR="006B62EB" w:rsidRDefault="005B4495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 w:rsidRPr="005B4495">
            <w:rPr>
              <w:lang w:val="pt-BR"/>
            </w:rPr>
            <w:instrText xml:space="preserve"> TOC \o "1-3" \h \z \u </w:instrText>
          </w:r>
          <w:r>
            <w:fldChar w:fldCharType="separate"/>
          </w:r>
          <w:hyperlink w:anchor="_Toc241340726" w:history="1">
            <w:r w:rsidR="006B62EB" w:rsidRPr="001041D1">
              <w:rPr>
                <w:rStyle w:val="Hyperlink"/>
                <w:noProof/>
                <w:lang w:val="pt-BR"/>
              </w:rPr>
              <w:t>1 INTRODUÇÃO</w:t>
            </w:r>
            <w:r w:rsidR="006B62EB">
              <w:rPr>
                <w:noProof/>
                <w:webHidden/>
              </w:rPr>
              <w:tab/>
            </w:r>
            <w:r w:rsidR="006B62EB">
              <w:rPr>
                <w:noProof/>
                <w:webHidden/>
              </w:rPr>
              <w:fldChar w:fldCharType="begin"/>
            </w:r>
            <w:r w:rsidR="006B62EB">
              <w:rPr>
                <w:noProof/>
                <w:webHidden/>
              </w:rPr>
              <w:instrText xml:space="preserve"> PAGEREF _Toc241340726 \h </w:instrText>
            </w:r>
            <w:r w:rsidR="006B62EB">
              <w:rPr>
                <w:noProof/>
                <w:webHidden/>
              </w:rPr>
            </w:r>
            <w:r w:rsidR="006B62EB">
              <w:rPr>
                <w:noProof/>
                <w:webHidden/>
              </w:rPr>
              <w:fldChar w:fldCharType="separate"/>
            </w:r>
            <w:r w:rsidR="006B62EB">
              <w:rPr>
                <w:noProof/>
                <w:webHidden/>
              </w:rPr>
              <w:t>3</w:t>
            </w:r>
            <w:r w:rsidR="006B62EB">
              <w:rPr>
                <w:noProof/>
                <w:webHidden/>
              </w:rPr>
              <w:fldChar w:fldCharType="end"/>
            </w:r>
          </w:hyperlink>
        </w:p>
        <w:p w14:paraId="20A43EBF" w14:textId="33544E01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27" w:history="1">
            <w:r w:rsidRPr="001041D1">
              <w:rPr>
                <w:rStyle w:val="Hyperlink"/>
                <w:noProof/>
              </w:rPr>
              <w:t>1.1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7EF7D" w14:textId="17AF106C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28" w:history="1">
            <w:r w:rsidRPr="001041D1">
              <w:rPr>
                <w:rStyle w:val="Hyperlink"/>
                <w:noProof/>
                <w:lang w:val="pt-BR"/>
              </w:rPr>
              <w:t>1.2 Motivação e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B80E7" w14:textId="0647985A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29" w:history="1">
            <w:r w:rsidRPr="001041D1">
              <w:rPr>
                <w:rStyle w:val="Hyperlink"/>
                <w:noProof/>
                <w:lang w:val="pt-BR"/>
              </w:rPr>
              <w:t>1.3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E65F" w14:textId="08FCC7F6" w:rsidR="006B62EB" w:rsidRDefault="006B62EB">
          <w:pPr>
            <w:pStyle w:val="Sumrio3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30" w:history="1">
            <w:r w:rsidRPr="001041D1">
              <w:rPr>
                <w:rStyle w:val="Hyperlink"/>
                <w:noProof/>
                <w:lang w:val="pt-BR"/>
              </w:rPr>
              <w:t>1.3.1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EBD27" w14:textId="7D8D23AA" w:rsidR="006B62EB" w:rsidRDefault="006B62EB">
          <w:pPr>
            <w:pStyle w:val="Sumrio3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31" w:history="1">
            <w:r w:rsidRPr="001041D1">
              <w:rPr>
                <w:rStyle w:val="Hyperlink"/>
                <w:noProof/>
                <w:lang w:val="pt-BR"/>
              </w:rPr>
              <w:t>1.3.2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57B6" w14:textId="10564FE0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32" w:history="1">
            <w:r w:rsidRPr="001041D1">
              <w:rPr>
                <w:rStyle w:val="Hyperlink"/>
                <w:noProof/>
                <w:lang w:val="pt-BR"/>
              </w:rPr>
              <w:t>1.4 Definição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0B318" w14:textId="575ECA07" w:rsidR="006B62EB" w:rsidRDefault="006B62EB">
          <w:pPr>
            <w:pStyle w:val="Sumrio3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33" w:history="1">
            <w:r w:rsidRPr="001041D1">
              <w:rPr>
                <w:rStyle w:val="Hyperlink"/>
                <w:noProof/>
                <w:lang w:val="pt-BR"/>
              </w:rPr>
              <w:t>1.4.1 Forma e Período de Coleta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4840" w14:textId="4CB1E88E" w:rsidR="006B62EB" w:rsidRDefault="006B62EB">
          <w:pPr>
            <w:pStyle w:val="Sumrio3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34" w:history="1">
            <w:r w:rsidRPr="001041D1">
              <w:rPr>
                <w:rStyle w:val="Hyperlink"/>
                <w:noProof/>
                <w:lang w:val="pt-BR"/>
              </w:rPr>
              <w:t>1.4.2 Limitações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7C9B7" w14:textId="2E4978D1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35" w:history="1">
            <w:r w:rsidRPr="001041D1">
              <w:rPr>
                <w:rStyle w:val="Hyperlink"/>
                <w:noProof/>
                <w:lang w:val="pt-BR"/>
              </w:rPr>
              <w:t>1.5 Visão Geral do Pipeline de Dados e Modelagem Híbrida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6518" w14:textId="22780F10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36" w:history="1">
            <w:r w:rsidRPr="001041D1">
              <w:rPr>
                <w:rStyle w:val="Hyperlink"/>
                <w:noProof/>
                <w:lang w:val="pt-BR"/>
              </w:rPr>
              <w:t>1.6 Cronograma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D2DF9" w14:textId="14B740FE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37" w:history="1">
            <w:r w:rsidRPr="001041D1">
              <w:rPr>
                <w:rStyle w:val="Hyperlink"/>
                <w:noProof/>
                <w:lang w:val="pt-BR"/>
              </w:rPr>
              <w:t>1.7 Repositório no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984A5" w14:textId="5642D0AD" w:rsidR="006B62EB" w:rsidRDefault="006B62EB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38" w:history="1">
            <w:r w:rsidRPr="001041D1">
              <w:rPr>
                <w:rStyle w:val="Hyperlink"/>
                <w:noProof/>
                <w:lang w:val="pt-BR"/>
              </w:rPr>
              <w:t>2 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289F4" w14:textId="79445CFC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39" w:history="1">
            <w:r w:rsidRPr="001041D1">
              <w:rPr>
                <w:rStyle w:val="Hyperlink"/>
                <w:noProof/>
                <w:lang w:val="pt-BR"/>
              </w:rPr>
              <w:t>2.1 Teoria do Nicho Ecológico e Adequabilidade Ambiental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3194" w14:textId="55618A4F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40" w:history="1">
            <w:r w:rsidRPr="001041D1">
              <w:rPr>
                <w:rStyle w:val="Hyperlink"/>
                <w:noProof/>
                <w:lang w:val="pt-BR"/>
              </w:rPr>
              <w:t>2.2 Filtragem Baseada em Conteúdo e Vetorização de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CFBD" w14:textId="231D825D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41" w:history="1">
            <w:r w:rsidRPr="001041D1">
              <w:rPr>
                <w:rStyle w:val="Hyperlink"/>
                <w:noProof/>
                <w:lang w:val="pt-BR"/>
              </w:rPr>
              <w:t>2.3 Filtragem Colaborativa com Feedback Implícito e Fitossociologia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B3862" w14:textId="4265B624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42" w:history="1">
            <w:r w:rsidRPr="001041D1">
              <w:rPr>
                <w:rStyle w:val="Hyperlink"/>
                <w:noProof/>
                <w:lang w:val="pt-BR"/>
              </w:rPr>
              <w:t>2.4 Arquitetura Híbrida em Duas Fases (Two-Stage Hybrid Recommendation)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F06AE" w14:textId="2724ED3B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43" w:history="1">
            <w:r w:rsidRPr="001041D1">
              <w:rPr>
                <w:rStyle w:val="Hyperlink"/>
                <w:noProof/>
                <w:lang w:val="pt-BR"/>
              </w:rPr>
              <w:t>2.5 Desafios de Engenharia de Dados: Viés Amostral e Resolução Taxonômica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01D72" w14:textId="76E60E45" w:rsidR="006B62EB" w:rsidRDefault="006B62E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44" w:history="1">
            <w:r w:rsidRPr="001041D1">
              <w:rPr>
                <w:rStyle w:val="Hyperlink"/>
                <w:noProof/>
                <w:lang w:val="pt-BR"/>
              </w:rPr>
              <w:t>2.6 Métricas de Avaliação Top-N e Diversidade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68F41" w14:textId="0D4AAF10" w:rsidR="006B62EB" w:rsidRDefault="006B62EB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1340745" w:history="1">
            <w:r w:rsidRPr="001041D1">
              <w:rPr>
                <w:rStyle w:val="Hyperlink"/>
                <w:noProof/>
              </w:rPr>
              <w:t>3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4E307" w14:textId="6C629FBB" w:rsidR="005B4495" w:rsidRPr="005B4495" w:rsidRDefault="005B4495">
          <w:pPr>
            <w:rPr>
              <w:lang w:val="pt-BR"/>
            </w:rPr>
          </w:pPr>
          <w:r>
            <w:rPr>
              <w:b/>
              <w:bCs/>
            </w:rPr>
            <w:fldChar w:fldCharType="end"/>
          </w:r>
        </w:p>
      </w:sdtContent>
    </w:sdt>
    <w:p w14:paraId="112EAB3E" w14:textId="77777777" w:rsidR="00323900" w:rsidRPr="005B4495" w:rsidRDefault="00000000">
      <w:pPr>
        <w:rPr>
          <w:lang w:val="pt-BR"/>
        </w:rPr>
      </w:pPr>
      <w:r w:rsidRPr="005B4495">
        <w:rPr>
          <w:lang w:val="pt-BR"/>
        </w:rPr>
        <w:br w:type="page"/>
      </w:r>
    </w:p>
    <w:p w14:paraId="648000FC" w14:textId="77777777" w:rsidR="006B62EB" w:rsidRPr="006B62EB" w:rsidRDefault="006B62EB" w:rsidP="006B62EB">
      <w:pPr>
        <w:pStyle w:val="Ttulo1"/>
        <w:rPr>
          <w:lang w:val="pt-BR"/>
        </w:rPr>
      </w:pPr>
      <w:bookmarkStart w:id="0" w:name="_Toc241340726"/>
      <w:r w:rsidRPr="006B62EB">
        <w:rPr>
          <w:lang w:val="pt-BR"/>
        </w:rPr>
        <w:lastRenderedPageBreak/>
        <w:t>1 INTRODUÇÃO</w:t>
      </w:r>
      <w:bookmarkEnd w:id="0"/>
    </w:p>
    <w:p w14:paraId="1DB2B956" w14:textId="77777777" w:rsidR="006B62EB" w:rsidRPr="006B62EB" w:rsidRDefault="006B62EB" w:rsidP="006B62EB">
      <w:pPr>
        <w:pStyle w:val="Ttulo2"/>
      </w:pPr>
      <w:bookmarkStart w:id="1" w:name="_Toc241340727"/>
      <w:r w:rsidRPr="006B62EB">
        <w:t xml:space="preserve">1.1 </w:t>
      </w:r>
      <w:proofErr w:type="spellStart"/>
      <w:r w:rsidRPr="006B62EB">
        <w:t>Contexto</w:t>
      </w:r>
      <w:bookmarkEnd w:id="1"/>
      <w:proofErr w:type="spellEnd"/>
    </w:p>
    <w:p w14:paraId="6C7CE065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A degradação florestal acelerada e a perda contínua de biodiversidade constituem crises ambientais de escala global que exigem respostas estruturadas e apoiadas em metodologias analíticas robustas. Esse cenário alinha-se diretamente ao Objetivo de Desenvolvimento Sustentável 15 (ODS 15) estabelecido pela Organização das Nações Unidas (ONU), cuja finalidade primordial consiste em proteger, recuperar e promover o uso sustentável dos ecossistemas terrestres, combatendo a desertificação e revertendo a degradação da terra.</w:t>
      </w:r>
    </w:p>
    <w:p w14:paraId="0DB97FD3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Iniciativas de recomposição florestal no meio rural e de expansão da arborização em ambientes urbanos enfrentam índices expressivos de mortalidade precoce de mudas decorrentes de escolhas inadequadas de espécies vegetais. A sobrevivência das plantas depende estritamente da compatibilidade entre as variáveis do terreno de plantio — tais como propriedades físico-químicas do solo, amplitude térmica anual, regime pluviométrico e índice de insolação — e a amplitude ecológica suportada pela espécie. Quando tais condicionantes não são criteriosamente comparadas antes do plantio, o estabelecimento das populações vegetais fica comprometido, inviabilizando projetos ecológicos e dispersando investimentos socioeconômicos.</w:t>
      </w:r>
    </w:p>
    <w:p w14:paraId="20698251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A ciência de dados e os algoritmos de recomendação oferecem instrumentos capazes de aproximar o conhecimento botânico especializado das decisões de campo. A consolidação de catálogos botânicos abertos associada a modelos de </w:t>
      </w:r>
      <w:r w:rsidRPr="006B62EB">
        <w:rPr>
          <w:i/>
          <w:lang w:val="pt-BR"/>
        </w:rPr>
        <w:t>Machine Learning</w:t>
      </w:r>
      <w:r w:rsidRPr="006B62EB">
        <w:rPr>
          <w:lang w:val="pt-BR"/>
        </w:rPr>
        <w:t xml:space="preserve"> permite estruturar um ecossistema preditivo no qual o perfil de cada terreno é processado de forma automática, garantindo a seleção de espécies nativas resilientes e funcionalmente complementares.</w:t>
      </w:r>
    </w:p>
    <w:p w14:paraId="5847927B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0AB92DE7" w14:textId="2E691905" w:rsidR="006B62EB" w:rsidRPr="006B62EB" w:rsidRDefault="006B62EB" w:rsidP="006B62EB">
      <w:pPr>
        <w:pStyle w:val="Ttulo2"/>
        <w:rPr>
          <w:lang w:val="pt-BR"/>
        </w:rPr>
      </w:pPr>
      <w:bookmarkStart w:id="2" w:name="_Toc241340728"/>
      <w:r w:rsidRPr="006B62EB">
        <w:rPr>
          <w:lang w:val="pt-BR"/>
        </w:rPr>
        <w:t xml:space="preserve">1.2 Motivação </w:t>
      </w:r>
      <w:r w:rsidRPr="006B62EB">
        <w:rPr>
          <w:lang w:val="pt-BR"/>
        </w:rPr>
        <w:t>e justificativa</w:t>
      </w:r>
      <w:bookmarkEnd w:id="2"/>
    </w:p>
    <w:p w14:paraId="7D22AD8A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A relevância e justificativa deste projeto repousam sobre impactos técnicos, ambientais e econômicos mensuráveis:</w:t>
      </w:r>
    </w:p>
    <w:p w14:paraId="366870EF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lastRenderedPageBreak/>
        <w:t xml:space="preserve">• </w:t>
      </w:r>
      <w:r w:rsidRPr="006B62EB">
        <w:rPr>
          <w:b/>
          <w:lang w:val="pt-BR"/>
        </w:rPr>
        <w:t>Aumento na taxa de sobrevivência:</w:t>
      </w:r>
      <w:r w:rsidRPr="006B62EB">
        <w:rPr>
          <w:lang w:val="pt-BR"/>
        </w:rPr>
        <w:t xml:space="preserve"> O fornecimento de prescrições botânicas customizadas às restrições do sítio ecológico reduz drasticamente as falhas de estabelecimento radicular e os índices de replantio;</w:t>
      </w:r>
    </w:p>
    <w:p w14:paraId="5FC14695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• </w:t>
      </w:r>
      <w:r w:rsidRPr="006B62EB">
        <w:rPr>
          <w:b/>
          <w:lang w:val="pt-BR"/>
        </w:rPr>
        <w:t>Eficiência na destinação de recursos:</w:t>
      </w:r>
      <w:r w:rsidRPr="006B62EB">
        <w:rPr>
          <w:lang w:val="pt-BR"/>
        </w:rPr>
        <w:t xml:space="preserve"> Viveiros florestais e secretarias municipais otimizam seus custos de aquisição e logística de transporte de mudas ao priorizar espécies comprovadamente adaptadas à região;</w:t>
      </w:r>
    </w:p>
    <w:p w14:paraId="14BDA018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• </w:t>
      </w:r>
      <w:r w:rsidRPr="006B62EB">
        <w:rPr>
          <w:b/>
          <w:lang w:val="pt-BR"/>
        </w:rPr>
        <w:t>Fortalecimento das cadeias ecológicas nativas:</w:t>
      </w:r>
      <w:r w:rsidRPr="006B62EB">
        <w:rPr>
          <w:lang w:val="pt-BR"/>
        </w:rPr>
        <w:t xml:space="preserve"> A recomposição vegetal orientada por dados de </w:t>
      </w:r>
      <w:proofErr w:type="spellStart"/>
      <w:r w:rsidRPr="006B62EB">
        <w:rPr>
          <w:lang w:val="pt-BR"/>
        </w:rPr>
        <w:t>coocorrência</w:t>
      </w:r>
      <w:proofErr w:type="spellEnd"/>
      <w:r w:rsidRPr="006B62EB">
        <w:rPr>
          <w:lang w:val="pt-BR"/>
        </w:rPr>
        <w:t xml:space="preserve"> favorece a atração de polinizadores, estimula a dispersão de sementes pela fauna local e restaura os serviços ecossistêmicos essenciais (infiltração de água no lençol freático, contenção de erosão e redução de ilhas de calor urbanas).</w:t>
      </w:r>
    </w:p>
    <w:p w14:paraId="49B363A7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Ao traduzir parâmetros botânicos e registros florestais dispersos em recomendações ranqueadas e explicáveis, o sistema atua como uma ponte estratégica entre as evidências científicas e os tomadores de decisão em políticas públicas e restauração ambiental privada.</w:t>
      </w:r>
    </w:p>
    <w:p w14:paraId="215B9C26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0202DA95" w14:textId="77777777" w:rsidR="006B62EB" w:rsidRPr="006B62EB" w:rsidRDefault="006B62EB" w:rsidP="006B62EB">
      <w:pPr>
        <w:pStyle w:val="Ttulo2"/>
        <w:rPr>
          <w:lang w:val="pt-BR"/>
        </w:rPr>
      </w:pPr>
      <w:bookmarkStart w:id="3" w:name="_Toc241340729"/>
      <w:r w:rsidRPr="006B62EB">
        <w:rPr>
          <w:lang w:val="pt-BR"/>
        </w:rPr>
        <w:t>1.3 Objetivos</w:t>
      </w:r>
      <w:bookmarkEnd w:id="3"/>
    </w:p>
    <w:p w14:paraId="42884299" w14:textId="77777777" w:rsidR="006B62EB" w:rsidRPr="006B62EB" w:rsidRDefault="006B62EB" w:rsidP="006B62EB">
      <w:pPr>
        <w:pStyle w:val="Ttulo3"/>
        <w:rPr>
          <w:lang w:val="pt-BR"/>
        </w:rPr>
      </w:pPr>
      <w:bookmarkStart w:id="4" w:name="_Toc241340730"/>
      <w:r w:rsidRPr="006B62EB">
        <w:rPr>
          <w:lang w:val="pt-BR"/>
        </w:rPr>
        <w:t>1.3.1 Objetivo Geral</w:t>
      </w:r>
      <w:bookmarkEnd w:id="4"/>
    </w:p>
    <w:p w14:paraId="006FB178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Desenvolver um sistema de recomendação híbrido de espécies arbóreas e vegetais nativas para restauração florestal e arborização urbana, integrando atributos ecológicos de adequabilidade ambiental (conteúdo) e padrões empíricos de </w:t>
      </w:r>
      <w:proofErr w:type="spellStart"/>
      <w:r w:rsidRPr="006B62EB">
        <w:rPr>
          <w:lang w:val="pt-BR"/>
        </w:rPr>
        <w:t>coocorrência</w:t>
      </w:r>
      <w:proofErr w:type="spellEnd"/>
      <w:r w:rsidRPr="006B62EB">
        <w:rPr>
          <w:lang w:val="pt-BR"/>
        </w:rPr>
        <w:t xml:space="preserve"> em parcelas inventariadas (colaboração com feedback implícito).</w:t>
      </w:r>
    </w:p>
    <w:p w14:paraId="5F2A12DE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57F7F074" w14:textId="77777777" w:rsidR="006B62EB" w:rsidRPr="006B62EB" w:rsidRDefault="006B62EB" w:rsidP="006B62EB">
      <w:pPr>
        <w:pStyle w:val="Ttulo3"/>
        <w:rPr>
          <w:lang w:val="pt-BR"/>
        </w:rPr>
      </w:pPr>
      <w:bookmarkStart w:id="5" w:name="_Toc241340731"/>
      <w:r w:rsidRPr="006B62EB">
        <w:rPr>
          <w:lang w:val="pt-BR"/>
        </w:rPr>
        <w:t>1.3.2 Objetivos Específicos</w:t>
      </w:r>
      <w:bookmarkEnd w:id="5"/>
    </w:p>
    <w:p w14:paraId="5DD08442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Para concretizar o objetivo geral, serão cumpridas as seguintes metas específicas:</w:t>
      </w:r>
    </w:p>
    <w:p w14:paraId="236EAF6C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lastRenderedPageBreak/>
        <w:t xml:space="preserve">• </w:t>
      </w:r>
      <w:r w:rsidRPr="006B62EB">
        <w:rPr>
          <w:b/>
          <w:lang w:val="pt-BR"/>
        </w:rPr>
        <w:t>Coleta e integração:</w:t>
      </w:r>
      <w:r w:rsidRPr="006B62EB">
        <w:rPr>
          <w:lang w:val="pt-BR"/>
        </w:rPr>
        <w:t xml:space="preserve"> Consolidar uma base unificada a partir de fontes públicas abertas de dados botânicos e inventários florestais governamentais (Flora e Funga do Brasil/JBRJ, Inventário Florestal Nacional/SFB e GBIF);</w:t>
      </w:r>
    </w:p>
    <w:p w14:paraId="684C74BC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• </w:t>
      </w:r>
      <w:r w:rsidRPr="006B62EB">
        <w:rPr>
          <w:b/>
          <w:lang w:val="pt-BR"/>
        </w:rPr>
        <w:t>Tratamento e engenharia de dados:</w:t>
      </w:r>
      <w:r w:rsidRPr="006B62EB">
        <w:rPr>
          <w:lang w:val="pt-BR"/>
        </w:rPr>
        <w:t xml:space="preserve"> Executar resolução taxonômica automatizada de nomes científicos, mitigar viés de </w:t>
      </w:r>
      <w:proofErr w:type="spellStart"/>
      <w:r w:rsidRPr="006B62EB">
        <w:rPr>
          <w:lang w:val="pt-BR"/>
        </w:rPr>
        <w:t>superamostragem</w:t>
      </w:r>
      <w:proofErr w:type="spellEnd"/>
      <w:r w:rsidRPr="006B62EB">
        <w:rPr>
          <w:lang w:val="pt-BR"/>
        </w:rPr>
        <w:t xml:space="preserve"> geográfica via </w:t>
      </w:r>
      <w:proofErr w:type="spellStart"/>
      <w:r w:rsidRPr="006B62EB">
        <w:rPr>
          <w:i/>
          <w:lang w:val="pt-BR"/>
        </w:rPr>
        <w:t>spatial</w:t>
      </w:r>
      <w:proofErr w:type="spellEnd"/>
      <w:r w:rsidRPr="006B62EB">
        <w:rPr>
          <w:i/>
          <w:lang w:val="pt-BR"/>
        </w:rPr>
        <w:t xml:space="preserve"> </w:t>
      </w:r>
      <w:proofErr w:type="spellStart"/>
      <w:r w:rsidRPr="006B62EB">
        <w:rPr>
          <w:i/>
          <w:lang w:val="pt-BR"/>
        </w:rPr>
        <w:t>thinning</w:t>
      </w:r>
      <w:proofErr w:type="spellEnd"/>
      <w:r w:rsidRPr="006B62EB">
        <w:rPr>
          <w:lang w:val="pt-BR"/>
        </w:rPr>
        <w:t xml:space="preserve"> e imputar dados faltantes por inferência biológica fundamentada em hierarquia taxonômica;</w:t>
      </w:r>
    </w:p>
    <w:p w14:paraId="58273A78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• </w:t>
      </w:r>
      <w:r w:rsidRPr="006B62EB">
        <w:rPr>
          <w:b/>
          <w:lang w:val="pt-BR"/>
        </w:rPr>
        <w:t>Modelagem híbrida integrada:</w:t>
      </w:r>
      <w:r w:rsidRPr="006B62EB">
        <w:rPr>
          <w:lang w:val="pt-BR"/>
        </w:rPr>
        <w:t xml:space="preserve"> Desenvolver o módulo de Filtragem Baseada em Conteúdo para determinar a adequabilidade das espécies ao nicho abiótico do terreno (solo, precipitação, temperatura e radiação solar) e o módulo de Filtragem Colaborativa fundamentado em Feedback Implícito, estruturando Unidades Amostrais do IFN como 'usuários', espécies como 'itens' e contagens de </w:t>
      </w:r>
      <w:proofErr w:type="spellStart"/>
      <w:r w:rsidRPr="006B62EB">
        <w:rPr>
          <w:lang w:val="pt-BR"/>
        </w:rPr>
        <w:t>coocorrência</w:t>
      </w:r>
      <w:proofErr w:type="spellEnd"/>
      <w:r w:rsidRPr="006B62EB">
        <w:rPr>
          <w:lang w:val="pt-BR"/>
        </w:rPr>
        <w:t xml:space="preserve"> como sinal de confiança de associações ecológicas sinérgicas;</w:t>
      </w:r>
    </w:p>
    <w:p w14:paraId="73FAF631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• </w:t>
      </w:r>
      <w:r w:rsidRPr="006B62EB">
        <w:rPr>
          <w:b/>
          <w:lang w:val="pt-BR"/>
        </w:rPr>
        <w:t>Avaliação Top-N:</w:t>
      </w:r>
      <w:r w:rsidRPr="006B62EB">
        <w:rPr>
          <w:lang w:val="pt-BR"/>
        </w:rPr>
        <w:t xml:space="preserve"> Validar o desempenho do </w:t>
      </w:r>
      <w:proofErr w:type="spellStart"/>
      <w:r w:rsidRPr="006B62EB">
        <w:rPr>
          <w:lang w:val="pt-BR"/>
        </w:rPr>
        <w:t>recomendador</w:t>
      </w:r>
      <w:proofErr w:type="spellEnd"/>
      <w:r w:rsidRPr="006B62EB">
        <w:rPr>
          <w:lang w:val="pt-BR"/>
        </w:rPr>
        <w:t xml:space="preserve"> por meio de métricas consolidadas em sistemas de recomendação (</w:t>
      </w:r>
      <w:proofErr w:type="spellStart"/>
      <w:r w:rsidRPr="006B62EB">
        <w:rPr>
          <w:i/>
          <w:lang w:val="pt-BR"/>
        </w:rPr>
        <w:t>Precision@K</w:t>
      </w:r>
      <w:proofErr w:type="spellEnd"/>
      <w:r w:rsidRPr="006B62EB">
        <w:rPr>
          <w:lang w:val="pt-BR"/>
        </w:rPr>
        <w:t xml:space="preserve">, </w:t>
      </w:r>
      <w:proofErr w:type="spellStart"/>
      <w:r w:rsidRPr="006B62EB">
        <w:rPr>
          <w:i/>
          <w:lang w:val="pt-BR"/>
        </w:rPr>
        <w:t>Recall@K</w:t>
      </w:r>
      <w:proofErr w:type="spellEnd"/>
      <w:r w:rsidRPr="006B62EB">
        <w:rPr>
          <w:lang w:val="pt-BR"/>
        </w:rPr>
        <w:t xml:space="preserve">, </w:t>
      </w:r>
      <w:r w:rsidRPr="006B62EB">
        <w:rPr>
          <w:i/>
          <w:lang w:val="pt-BR"/>
        </w:rPr>
        <w:t>NDCG@K</w:t>
      </w:r>
      <w:r w:rsidRPr="006B62EB">
        <w:rPr>
          <w:lang w:val="pt-BR"/>
        </w:rPr>
        <w:t>) complementadas por índices de diversidade taxonômica e funcional.</w:t>
      </w:r>
    </w:p>
    <w:p w14:paraId="4DA0A8A7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7DC3A584" w14:textId="77777777" w:rsidR="006B62EB" w:rsidRPr="006B62EB" w:rsidRDefault="006B62EB" w:rsidP="006B62EB">
      <w:pPr>
        <w:pStyle w:val="Ttulo2"/>
        <w:rPr>
          <w:lang w:val="pt-BR"/>
        </w:rPr>
      </w:pPr>
      <w:bookmarkStart w:id="6" w:name="_Toc241340732"/>
      <w:r w:rsidRPr="006B62EB">
        <w:rPr>
          <w:lang w:val="pt-BR"/>
        </w:rPr>
        <w:t>1.4 Definição da Base de Dados</w:t>
      </w:r>
      <w:bookmarkEnd w:id="6"/>
    </w:p>
    <w:p w14:paraId="55B1B290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A construção do </w:t>
      </w:r>
      <w:proofErr w:type="spellStart"/>
      <w:r w:rsidRPr="006B62EB">
        <w:rPr>
          <w:lang w:val="pt-BR"/>
        </w:rPr>
        <w:t>recomendador</w:t>
      </w:r>
      <w:proofErr w:type="spellEnd"/>
      <w:r w:rsidRPr="006B62EB">
        <w:rPr>
          <w:lang w:val="pt-BR"/>
        </w:rPr>
        <w:t xml:space="preserve"> utilizará um </w:t>
      </w:r>
      <w:proofErr w:type="spellStart"/>
      <w:r w:rsidRPr="006B62EB">
        <w:rPr>
          <w:i/>
          <w:lang w:val="pt-BR"/>
        </w:rPr>
        <w:t>dataset</w:t>
      </w:r>
      <w:proofErr w:type="spellEnd"/>
      <w:r w:rsidRPr="006B62EB">
        <w:rPr>
          <w:lang w:val="pt-BR"/>
        </w:rPr>
        <w:t xml:space="preserve"> integrado, formado pela fusão de três grandes repositórios de dados botânicos e florestais de domínio público:</w:t>
      </w:r>
    </w:p>
    <w:p w14:paraId="1D1C10A9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1. </w:t>
      </w:r>
      <w:r w:rsidRPr="006B62EB">
        <w:rPr>
          <w:b/>
          <w:lang w:val="pt-BR"/>
        </w:rPr>
        <w:t>Flora e Funga do Brasil (Jardim Botânico do Rio de Janeiro - JBRJ):</w:t>
      </w:r>
      <w:r w:rsidRPr="006B62EB">
        <w:rPr>
          <w:lang w:val="pt-BR"/>
        </w:rPr>
        <w:t xml:space="preserve"> Atua como catálogo taxonômico e descritor de conteúdo dos 'itens' (espécies). Fornece dados morfológicos, formas de vida, substrato, biomas de ocorrência nativa, endemismo e espectro de tolerância à luz. Link de referência: `ipt.jbrj.gov.br/</w:t>
      </w:r>
      <w:proofErr w:type="spellStart"/>
      <w:r w:rsidRPr="006B62EB">
        <w:rPr>
          <w:lang w:val="pt-BR"/>
        </w:rPr>
        <w:t>jbrj</w:t>
      </w:r>
      <w:proofErr w:type="spellEnd"/>
      <w:r w:rsidRPr="006B62EB">
        <w:rPr>
          <w:lang w:val="pt-BR"/>
        </w:rPr>
        <w:t>/</w:t>
      </w:r>
      <w:proofErr w:type="spellStart"/>
      <w:r w:rsidRPr="006B62EB">
        <w:rPr>
          <w:lang w:val="pt-BR"/>
        </w:rPr>
        <w:t>resource?r</w:t>
      </w:r>
      <w:proofErr w:type="spellEnd"/>
      <w:r w:rsidRPr="006B62EB">
        <w:rPr>
          <w:lang w:val="pt-BR"/>
        </w:rPr>
        <w:t>=</w:t>
      </w:r>
      <w:proofErr w:type="spellStart"/>
      <w:r w:rsidRPr="006B62EB">
        <w:rPr>
          <w:lang w:val="pt-BR"/>
        </w:rPr>
        <w:t>lista_especies_flora_brasil</w:t>
      </w:r>
      <w:proofErr w:type="spellEnd"/>
      <w:r w:rsidRPr="006B62EB">
        <w:rPr>
          <w:lang w:val="pt-BR"/>
        </w:rPr>
        <w:t>`.</w:t>
      </w:r>
    </w:p>
    <w:p w14:paraId="58B7EEC5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2. </w:t>
      </w:r>
      <w:r w:rsidRPr="006B62EB">
        <w:rPr>
          <w:b/>
          <w:lang w:val="pt-BR"/>
        </w:rPr>
        <w:t>Inventário Florestal Nacional (Serviço Florestal Brasileiro - SFB / MAPA):</w:t>
      </w:r>
      <w:r w:rsidRPr="006B62EB">
        <w:rPr>
          <w:lang w:val="pt-BR"/>
        </w:rPr>
        <w:t xml:space="preserve"> Fornece dados sistemáticos de campo coletados em malha regular de conglomerados pelo território nacional. Informa a presença física, abundância e dominância de indivíduos vegetais vivos em parcelas de 20x20 m, acompanhados de laudos de </w:t>
      </w:r>
      <w:r w:rsidRPr="006B62EB">
        <w:rPr>
          <w:lang w:val="pt-BR"/>
        </w:rPr>
        <w:lastRenderedPageBreak/>
        <w:t>caracterização pedológica (análises físicas e químicas do solo). Constitui a base primária da matriz parcela-espécie para a filtragem colaborativa. Links de referência: `dados.florestal.gov.br/pt_BR/dataset/ifn-painel-de-dados-biofisicos_disp-set2025` e `dados.florestal.gov.br/</w:t>
      </w:r>
      <w:proofErr w:type="spellStart"/>
      <w:r w:rsidRPr="006B62EB">
        <w:rPr>
          <w:lang w:val="pt-BR"/>
        </w:rPr>
        <w:t>pt_BR</w:t>
      </w:r>
      <w:proofErr w:type="spellEnd"/>
      <w:r w:rsidRPr="006B62EB">
        <w:rPr>
          <w:lang w:val="pt-BR"/>
        </w:rPr>
        <w:t>/</w:t>
      </w:r>
      <w:proofErr w:type="spellStart"/>
      <w:r w:rsidRPr="006B62EB">
        <w:rPr>
          <w:lang w:val="pt-BR"/>
        </w:rPr>
        <w:t>dataset</w:t>
      </w:r>
      <w:proofErr w:type="spellEnd"/>
      <w:r w:rsidRPr="006B62EB">
        <w:rPr>
          <w:lang w:val="pt-BR"/>
        </w:rPr>
        <w:t>/</w:t>
      </w:r>
      <w:proofErr w:type="spellStart"/>
      <w:r w:rsidRPr="006B62EB">
        <w:rPr>
          <w:lang w:val="pt-BR"/>
        </w:rPr>
        <w:t>solos_ifn</w:t>
      </w:r>
      <w:proofErr w:type="spellEnd"/>
      <w:r w:rsidRPr="006B62EB">
        <w:rPr>
          <w:lang w:val="pt-BR"/>
        </w:rPr>
        <w:t>`.</w:t>
      </w:r>
    </w:p>
    <w:p w14:paraId="234FF16E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3. </w:t>
      </w:r>
      <w:r w:rsidRPr="006B62EB">
        <w:rPr>
          <w:b/>
          <w:lang w:val="pt-BR"/>
        </w:rPr>
        <w:t xml:space="preserve">Global </w:t>
      </w:r>
      <w:proofErr w:type="spellStart"/>
      <w:r w:rsidRPr="006B62EB">
        <w:rPr>
          <w:b/>
          <w:lang w:val="pt-BR"/>
        </w:rPr>
        <w:t>Biodiversity</w:t>
      </w:r>
      <w:proofErr w:type="spellEnd"/>
      <w:r w:rsidRPr="006B62EB">
        <w:rPr>
          <w:b/>
          <w:lang w:val="pt-BR"/>
        </w:rPr>
        <w:t xml:space="preserve"> </w:t>
      </w:r>
      <w:proofErr w:type="spellStart"/>
      <w:r w:rsidRPr="006B62EB">
        <w:rPr>
          <w:b/>
          <w:lang w:val="pt-BR"/>
        </w:rPr>
        <w:t>Information</w:t>
      </w:r>
      <w:proofErr w:type="spellEnd"/>
      <w:r w:rsidRPr="006B62EB">
        <w:rPr>
          <w:b/>
          <w:lang w:val="pt-BR"/>
        </w:rPr>
        <w:t xml:space="preserve"> </w:t>
      </w:r>
      <w:proofErr w:type="spellStart"/>
      <w:r w:rsidRPr="006B62EB">
        <w:rPr>
          <w:b/>
          <w:lang w:val="pt-BR"/>
        </w:rPr>
        <w:t>Facility</w:t>
      </w:r>
      <w:proofErr w:type="spellEnd"/>
      <w:r w:rsidRPr="006B62EB">
        <w:rPr>
          <w:b/>
          <w:lang w:val="pt-BR"/>
        </w:rPr>
        <w:t xml:space="preserve"> (GBIF):</w:t>
      </w:r>
      <w:r w:rsidRPr="006B62EB">
        <w:rPr>
          <w:lang w:val="pt-BR"/>
        </w:rPr>
        <w:t xml:space="preserve"> Repositório global de ocorrências georreferenciadas que provê coordenadas geográficas de registros botânicos coletados por pesquisadores, herbários e coleções científicas. Utilizado para mapeamento contínuo de densidade espacial e enriquecimento do modelo ecológico regional via biblioteca `</w:t>
      </w:r>
      <w:proofErr w:type="spellStart"/>
      <w:r w:rsidRPr="006B62EB">
        <w:rPr>
          <w:lang w:val="pt-BR"/>
        </w:rPr>
        <w:t>pygbif</w:t>
      </w:r>
      <w:proofErr w:type="spellEnd"/>
      <w:r w:rsidRPr="006B62EB">
        <w:rPr>
          <w:lang w:val="pt-BR"/>
        </w:rPr>
        <w:t>`. Link de referência: `gbif.org`.</w:t>
      </w:r>
    </w:p>
    <w:p w14:paraId="4A3A1698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4CEDD816" w14:textId="77777777" w:rsidR="006B62EB" w:rsidRPr="006B62EB" w:rsidRDefault="006B62EB" w:rsidP="006B62EB">
      <w:pPr>
        <w:pStyle w:val="Ttulo3"/>
        <w:rPr>
          <w:lang w:val="pt-BR"/>
        </w:rPr>
      </w:pPr>
      <w:bookmarkStart w:id="7" w:name="_Toc241340733"/>
      <w:r w:rsidRPr="006B62EB">
        <w:rPr>
          <w:lang w:val="pt-BR"/>
        </w:rPr>
        <w:t>1.4.1 Forma e Período de Coleta</w:t>
      </w:r>
      <w:bookmarkEnd w:id="7"/>
    </w:p>
    <w:p w14:paraId="5B8796A3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Os dados serão extraídos através das APIs públicas e arquivos tabulares estruturados (CSV/Parquet) disponibilizados pelas instituições supracitadas, filtrando o horizonte temporal dos últimos 10 a 15 anos para garantir relevância climática atual. As observações são registradas por pesquisadores, botânicos e expedições governamentais de mapeamento territorial.</w:t>
      </w:r>
    </w:p>
    <w:p w14:paraId="08EFEAA5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7BAAD276" w14:textId="77777777" w:rsidR="006B62EB" w:rsidRPr="006B62EB" w:rsidRDefault="006B62EB" w:rsidP="006B62EB">
      <w:pPr>
        <w:pStyle w:val="Ttulo3"/>
        <w:rPr>
          <w:lang w:val="pt-BR"/>
        </w:rPr>
      </w:pPr>
      <w:bookmarkStart w:id="8" w:name="_Toc241340734"/>
      <w:r w:rsidRPr="006B62EB">
        <w:rPr>
          <w:lang w:val="pt-BR"/>
        </w:rPr>
        <w:t>1.4.2 Limitações dos Dados</w:t>
      </w:r>
      <w:bookmarkEnd w:id="8"/>
    </w:p>
    <w:p w14:paraId="6359049B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As principais limitações incluem potenciais desbalanceamentos geográficos (regiões próximas a centros de pesquisa possuem mais ocorrências cadastradas), uso de sinonímias taxonômicas inconsistentes entre as bases e a presença de dados faltantes referentes à tolerância hídrica e química do solo em espécies menos documentadas.</w:t>
      </w:r>
    </w:p>
    <w:p w14:paraId="5B457B4A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6912A55E" w14:textId="77777777" w:rsidR="006B62EB" w:rsidRPr="006B62EB" w:rsidRDefault="006B62EB" w:rsidP="006B62EB">
      <w:pPr>
        <w:pStyle w:val="Ttulo2"/>
        <w:rPr>
          <w:lang w:val="pt-BR"/>
        </w:rPr>
      </w:pPr>
      <w:bookmarkStart w:id="9" w:name="_Toc241340735"/>
      <w:r w:rsidRPr="006B62EB">
        <w:rPr>
          <w:lang w:val="pt-BR"/>
        </w:rPr>
        <w:t>1.5 Visão Geral do Pipeline de Dados e Modelagem Híbrida</w:t>
      </w:r>
      <w:bookmarkEnd w:id="9"/>
    </w:p>
    <w:p w14:paraId="0B5EF90B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O pipeline de dados idealizado seguirá um fluxo automatizado de transformação em seis fases sequenciais:</w:t>
      </w:r>
    </w:p>
    <w:p w14:paraId="5584D211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lastRenderedPageBreak/>
        <w:t xml:space="preserve">1. </w:t>
      </w:r>
      <w:r w:rsidRPr="006B62EB">
        <w:rPr>
          <w:b/>
          <w:lang w:val="pt-BR"/>
        </w:rPr>
        <w:t>Ingestão:</w:t>
      </w:r>
      <w:r w:rsidRPr="006B62EB">
        <w:rPr>
          <w:lang w:val="pt-BR"/>
        </w:rPr>
        <w:t xml:space="preserve"> Extração programática e consolidação dos repositórios botânicos e pedológicos;</w:t>
      </w:r>
    </w:p>
    <w:p w14:paraId="637BC36B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2. </w:t>
      </w:r>
      <w:r w:rsidRPr="006B62EB">
        <w:rPr>
          <w:b/>
          <w:lang w:val="pt-BR"/>
        </w:rPr>
        <w:t>Harmonização:</w:t>
      </w:r>
      <w:r w:rsidRPr="006B62EB">
        <w:rPr>
          <w:lang w:val="pt-BR"/>
        </w:rPr>
        <w:t xml:space="preserve"> Padronização taxonômica centralizada pela base do JBRJ e </w:t>
      </w:r>
      <w:proofErr w:type="spellStart"/>
      <w:r w:rsidRPr="006B62EB">
        <w:rPr>
          <w:lang w:val="pt-BR"/>
        </w:rPr>
        <w:t>subamostragem</w:t>
      </w:r>
      <w:proofErr w:type="spellEnd"/>
      <w:r w:rsidRPr="006B62EB">
        <w:rPr>
          <w:lang w:val="pt-BR"/>
        </w:rPr>
        <w:t xml:space="preserve"> espacial (</w:t>
      </w:r>
      <w:proofErr w:type="spellStart"/>
      <w:r w:rsidRPr="006B62EB">
        <w:rPr>
          <w:i/>
          <w:lang w:val="pt-BR"/>
        </w:rPr>
        <w:t>spatial</w:t>
      </w:r>
      <w:proofErr w:type="spellEnd"/>
      <w:r w:rsidRPr="006B62EB">
        <w:rPr>
          <w:i/>
          <w:lang w:val="pt-BR"/>
        </w:rPr>
        <w:t xml:space="preserve"> </w:t>
      </w:r>
      <w:proofErr w:type="spellStart"/>
      <w:r w:rsidRPr="006B62EB">
        <w:rPr>
          <w:i/>
          <w:lang w:val="pt-BR"/>
        </w:rPr>
        <w:t>thinning</w:t>
      </w:r>
      <w:proofErr w:type="spellEnd"/>
      <w:r w:rsidRPr="006B62EB">
        <w:rPr>
          <w:lang w:val="pt-BR"/>
        </w:rPr>
        <w:t>) no GBIF para regularizar a densidade espacial;</w:t>
      </w:r>
    </w:p>
    <w:p w14:paraId="1E04D9A2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3. </w:t>
      </w:r>
      <w:r w:rsidRPr="006B62EB">
        <w:rPr>
          <w:b/>
          <w:lang w:val="pt-BR"/>
        </w:rPr>
        <w:t>Engenharia de Recursos:</w:t>
      </w:r>
      <w:r w:rsidRPr="006B62EB">
        <w:rPr>
          <w:lang w:val="pt-BR"/>
        </w:rPr>
        <w:t xml:space="preserve"> Vetorização das características ambientais do terreno e das plantas (</w:t>
      </w:r>
      <w:proofErr w:type="spellStart"/>
      <w:r w:rsidRPr="006B62EB">
        <w:rPr>
          <w:lang w:val="pt-BR"/>
        </w:rPr>
        <w:t>One</w:t>
      </w:r>
      <w:proofErr w:type="spellEnd"/>
      <w:r w:rsidRPr="006B62EB">
        <w:rPr>
          <w:lang w:val="pt-BR"/>
        </w:rPr>
        <w:t xml:space="preserve">-Hot </w:t>
      </w:r>
      <w:proofErr w:type="spellStart"/>
      <w:r w:rsidRPr="006B62EB">
        <w:rPr>
          <w:lang w:val="pt-BR"/>
        </w:rPr>
        <w:t>Encoding</w:t>
      </w:r>
      <w:proofErr w:type="spellEnd"/>
      <w:r w:rsidRPr="006B62EB">
        <w:rPr>
          <w:lang w:val="pt-BR"/>
        </w:rPr>
        <w:t xml:space="preserve"> de variáveis nominais e normalização de atributos contínuos); montagem da matriz esparsa de </w:t>
      </w:r>
      <w:proofErr w:type="spellStart"/>
      <w:r w:rsidRPr="006B62EB">
        <w:rPr>
          <w:lang w:val="pt-BR"/>
        </w:rPr>
        <w:t>coocorrência</w:t>
      </w:r>
      <w:proofErr w:type="spellEnd"/>
      <w:r w:rsidRPr="006B62EB">
        <w:rPr>
          <w:lang w:val="pt-BR"/>
        </w:rPr>
        <w:t xml:space="preserve"> parcela-espécie;</w:t>
      </w:r>
    </w:p>
    <w:p w14:paraId="3B1DD5B2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4. </w:t>
      </w:r>
      <w:r w:rsidRPr="006B62EB">
        <w:rPr>
          <w:b/>
          <w:lang w:val="pt-BR"/>
        </w:rPr>
        <w:t>Fase 1 — Filtragem por Conteúdo:</w:t>
      </w:r>
      <w:r w:rsidRPr="006B62EB">
        <w:rPr>
          <w:lang w:val="pt-BR"/>
        </w:rPr>
        <w:t xml:space="preserve"> Avaliação da compatibilidade física entre terreno e espécies através de Similaridade do Cosseno, podando espécies inaptas ao nicho abiótico local;</w:t>
      </w:r>
    </w:p>
    <w:p w14:paraId="029BF033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5. </w:t>
      </w:r>
      <w:r w:rsidRPr="006B62EB">
        <w:rPr>
          <w:b/>
          <w:lang w:val="pt-BR"/>
        </w:rPr>
        <w:t>Fase 2 — Ranqueamento Colaborativo:</w:t>
      </w:r>
      <w:r w:rsidRPr="006B62EB">
        <w:rPr>
          <w:lang w:val="pt-BR"/>
        </w:rPr>
        <w:t xml:space="preserve"> Aplicação de decomposição de matrizes com feedback implícito (modelo ALS - </w:t>
      </w:r>
      <w:proofErr w:type="spellStart"/>
      <w:r w:rsidRPr="006B62EB">
        <w:rPr>
          <w:i/>
          <w:lang w:val="pt-BR"/>
        </w:rPr>
        <w:t>Alternating</w:t>
      </w:r>
      <w:proofErr w:type="spellEnd"/>
      <w:r w:rsidRPr="006B62EB">
        <w:rPr>
          <w:i/>
          <w:lang w:val="pt-BR"/>
        </w:rPr>
        <w:t xml:space="preserve"> </w:t>
      </w:r>
      <w:proofErr w:type="spellStart"/>
      <w:r w:rsidRPr="006B62EB">
        <w:rPr>
          <w:i/>
          <w:lang w:val="pt-BR"/>
        </w:rPr>
        <w:t>Least</w:t>
      </w:r>
      <w:proofErr w:type="spellEnd"/>
      <w:r w:rsidRPr="006B62EB">
        <w:rPr>
          <w:i/>
          <w:lang w:val="pt-BR"/>
        </w:rPr>
        <w:t xml:space="preserve"> </w:t>
      </w:r>
      <w:proofErr w:type="spellStart"/>
      <w:r w:rsidRPr="006B62EB">
        <w:rPr>
          <w:i/>
          <w:lang w:val="pt-BR"/>
        </w:rPr>
        <w:t>Squares</w:t>
      </w:r>
      <w:proofErr w:type="spellEnd"/>
      <w:r w:rsidRPr="006B62EB">
        <w:rPr>
          <w:lang w:val="pt-BR"/>
        </w:rPr>
        <w:t>) sobre a matriz de parcelas do IFN, ponderando espécies candidatas com base em padrões de convivência florestal bem-sucedida;</w:t>
      </w:r>
    </w:p>
    <w:p w14:paraId="335A8289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6. </w:t>
      </w:r>
      <w:r w:rsidRPr="006B62EB">
        <w:rPr>
          <w:b/>
          <w:lang w:val="pt-BR"/>
        </w:rPr>
        <w:t>Recomendação Top-N:</w:t>
      </w:r>
      <w:r w:rsidRPr="006B62EB">
        <w:rPr>
          <w:lang w:val="pt-BR"/>
        </w:rPr>
        <w:t xml:space="preserve"> Produção da lista final ordenada contendo as espécies prioritárias para o plantio, com métricas de explicabilidade associadas ao solo e ao bioma.</w:t>
      </w:r>
    </w:p>
    <w:p w14:paraId="6BACCAFE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324E897B" w14:textId="77777777" w:rsidR="006B62EB" w:rsidRPr="006B62EB" w:rsidRDefault="006B62EB" w:rsidP="006B62EB">
      <w:pPr>
        <w:pStyle w:val="Ttulo2"/>
        <w:rPr>
          <w:lang w:val="pt-BR"/>
        </w:rPr>
      </w:pPr>
      <w:bookmarkStart w:id="10" w:name="_Toc241340736"/>
      <w:r w:rsidRPr="006B62EB">
        <w:rPr>
          <w:lang w:val="pt-BR"/>
        </w:rPr>
        <w:t>1.6 Cronograma de Execução</w:t>
      </w:r>
      <w:bookmarkEnd w:id="10"/>
    </w:p>
    <w:p w14:paraId="09FCF7A6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O cronograma de execução que será seguido pode ser acessado no arquivo auxiliar do projeto: `Cronograma_ODS15_Segundo_Semestre_2026.xlsx`.</w:t>
      </w:r>
    </w:p>
    <w:p w14:paraId="0D982D23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48B5451D" w14:textId="77777777" w:rsidR="006B62EB" w:rsidRPr="006B62EB" w:rsidRDefault="006B62EB" w:rsidP="006B62EB">
      <w:pPr>
        <w:pStyle w:val="Ttulo2"/>
        <w:rPr>
          <w:lang w:val="pt-BR"/>
        </w:rPr>
      </w:pPr>
      <w:bookmarkStart w:id="11" w:name="_Toc241340737"/>
      <w:r w:rsidRPr="006B62EB">
        <w:rPr>
          <w:lang w:val="pt-BR"/>
        </w:rPr>
        <w:t>1.7 Repositório no GitHub</w:t>
      </w:r>
      <w:bookmarkEnd w:id="11"/>
    </w:p>
    <w:p w14:paraId="6D295102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O código-fonte, notebooks de exploração e documentação do projeto encontram-se disponíveis publicamente no repositório: https://github.com/henri-sarmento/ProjetoAplicado3</w:t>
      </w:r>
    </w:p>
    <w:p w14:paraId="0CA79B5A" w14:textId="77777777" w:rsidR="006B62EB" w:rsidRPr="006B62EB" w:rsidRDefault="006B62EB" w:rsidP="006B62EB">
      <w:pPr>
        <w:pStyle w:val="Ttulo1"/>
        <w:rPr>
          <w:lang w:val="pt-BR"/>
        </w:rPr>
      </w:pPr>
      <w:bookmarkStart w:id="12" w:name="_Toc241340738"/>
      <w:r w:rsidRPr="006B62EB">
        <w:rPr>
          <w:lang w:val="pt-BR"/>
        </w:rPr>
        <w:lastRenderedPageBreak/>
        <w:t>2 REFERENCIAL TEÓRICO</w:t>
      </w:r>
      <w:bookmarkEnd w:id="12"/>
    </w:p>
    <w:p w14:paraId="14FF9162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O embasamento científico do presente trabalho articula fundamentos da ecologia de paisagens e restauração florestal com a teoria computacional de sistemas de recomendação, aprendizado de máquina e recuperação de informação. A integração desses domínios viabiliza a transposição de conceitos ecológicos — como nicho fundamental, nicho efetivo e sucessão vegetal — para formulações algorítmicas rigorosas de filtragem baseada em conteúdo e filtragem colaborativa.</w:t>
      </w:r>
    </w:p>
    <w:p w14:paraId="0DFA878F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2B790D3B" w14:textId="77777777" w:rsidR="006B62EB" w:rsidRPr="006B62EB" w:rsidRDefault="006B62EB" w:rsidP="006B62EB">
      <w:pPr>
        <w:pStyle w:val="Ttulo2"/>
        <w:rPr>
          <w:lang w:val="pt-BR"/>
        </w:rPr>
      </w:pPr>
      <w:bookmarkStart w:id="13" w:name="_Toc241340739"/>
      <w:r w:rsidRPr="006B62EB">
        <w:rPr>
          <w:lang w:val="pt-BR"/>
        </w:rPr>
        <w:t>2.1 Teoria do Nicho Ecológico e Adequabilidade Ambiental</w:t>
      </w:r>
      <w:bookmarkEnd w:id="13"/>
    </w:p>
    <w:p w14:paraId="5DFD65DA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A distribuição geográfica e a sobrevivência de comunidades vegetais são governadas pelos princípios da Teoria do Nicho Ecológico. O conceito, introduzido pioneiramente por </w:t>
      </w:r>
      <w:proofErr w:type="spellStart"/>
      <w:r w:rsidRPr="006B62EB">
        <w:rPr>
          <w:lang w:val="pt-BR"/>
        </w:rPr>
        <w:t>Grinnell</w:t>
      </w:r>
      <w:proofErr w:type="spellEnd"/>
      <w:r w:rsidRPr="006B62EB">
        <w:rPr>
          <w:lang w:val="pt-BR"/>
        </w:rPr>
        <w:t xml:space="preserve"> (1917) ao enfatizar as restrições ambientais de habitat, foi formalizado matematicamente por Hutchinson (1957) como um </w:t>
      </w:r>
      <w:proofErr w:type="spellStart"/>
      <w:r w:rsidRPr="006B62EB">
        <w:rPr>
          <w:lang w:val="pt-BR"/>
        </w:rPr>
        <w:t>hipervolume</w:t>
      </w:r>
      <w:proofErr w:type="spellEnd"/>
      <w:r w:rsidRPr="006B62EB">
        <w:rPr>
          <w:lang w:val="pt-BR"/>
        </w:rPr>
        <w:t xml:space="preserve"> $n$-dimensional delimitado por eixos de variáveis bióticas e abióticas, dentro do qual uma espécie é capaz de manter populações viáveis sem declínio demográfico contínuo.</w:t>
      </w:r>
    </w:p>
    <w:p w14:paraId="5D3938BB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Hutchinson (1957) estabeleceu uma distinção elementar entre dois estados de nicho:</w:t>
      </w:r>
    </w:p>
    <w:p w14:paraId="77424448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1. </w:t>
      </w:r>
      <w:r w:rsidRPr="006B62EB">
        <w:rPr>
          <w:b/>
          <w:lang w:val="pt-BR"/>
        </w:rPr>
        <w:t>Nicho Fundamental ($N_F$):</w:t>
      </w:r>
      <w:r w:rsidRPr="006B62EB">
        <w:rPr>
          <w:lang w:val="pt-BR"/>
        </w:rPr>
        <w:t xml:space="preserve"> Compreende o espectro integral de condições físicas e fisiológicas (tais como pH do solo, disponibilidade de nutrientes, radiação solar e amplitude de temperatura) em que os indivíduos de uma espécie conseguem sobreviver e se reproduzir na ausência de competição, </w:t>
      </w:r>
      <w:proofErr w:type="spellStart"/>
      <w:r w:rsidRPr="006B62EB">
        <w:rPr>
          <w:lang w:val="pt-BR"/>
        </w:rPr>
        <w:t>herbivoria</w:t>
      </w:r>
      <w:proofErr w:type="spellEnd"/>
      <w:r w:rsidRPr="006B62EB">
        <w:rPr>
          <w:lang w:val="pt-BR"/>
        </w:rPr>
        <w:t xml:space="preserve"> ou patógenos;</w:t>
      </w:r>
    </w:p>
    <w:p w14:paraId="44428301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2. </w:t>
      </w:r>
      <w:r w:rsidRPr="006B62EB">
        <w:rPr>
          <w:b/>
          <w:lang w:val="pt-BR"/>
        </w:rPr>
        <w:t>Nicho Efetivo ou Realizado ($N_R$):</w:t>
      </w:r>
      <w:r w:rsidRPr="006B62EB">
        <w:rPr>
          <w:lang w:val="pt-BR"/>
        </w:rPr>
        <w:t xml:space="preserve"> Representa a fração restrita do nicho fundamental efetivamente ocupada pela espécie na presença de interações biológicas competitivas, limitações de dispersão de sementes e barreiras biogeográficas.</w:t>
      </w:r>
    </w:p>
    <w:p w14:paraId="46A89926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Posteriormente, Soberón (2007) consolidou o diagrama BAM (Biótica, Abiótica e Movimentação), postulando que a presença estável de uma espécie no espaço requer a conjunção de condições abióticas favoráveis (vetor ambiental $A$), interações </w:t>
      </w:r>
      <w:r w:rsidRPr="006B62EB">
        <w:rPr>
          <w:lang w:val="pt-BR"/>
        </w:rPr>
        <w:lastRenderedPageBreak/>
        <w:t>biológicas compatíveis (vetor de facilitação e simbiose $B$) e capacidade de acessibilidade geográfica ($M$).</w:t>
      </w:r>
    </w:p>
    <w:p w14:paraId="4D083433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No contexto da restauração ecológica e recomposição de matas degradadas, a sobrevivência inicial de mudas florestais é crítica nos dois primeiros anos após o plantio (BRANCALION et al., 2019; CHAZDON, 2014). Durante essa janela, as mudas encontram-se altamente expostas ao estresse hídrico, choque térmico e toxidez ou deficiência mineral do solo. Consequentemente, a modelagem de adequabilidade ambiental opera como a verificação algorítmica de que o ponto amostral do terreno de plantio situa-se no interior do </w:t>
      </w:r>
      <w:proofErr w:type="spellStart"/>
      <w:r w:rsidRPr="006B62EB">
        <w:rPr>
          <w:lang w:val="pt-BR"/>
        </w:rPr>
        <w:t>hipervolume</w:t>
      </w:r>
      <w:proofErr w:type="spellEnd"/>
      <w:r w:rsidRPr="006B62EB">
        <w:rPr>
          <w:lang w:val="pt-BR"/>
        </w:rPr>
        <w:t xml:space="preserve"> do nicho fundamental da espécie vegetal recomendada, minimizando mortalidades por incompatibilidade fisiológica básica.</w:t>
      </w:r>
    </w:p>
    <w:p w14:paraId="31187424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4EC769DC" w14:textId="77777777" w:rsidR="006B62EB" w:rsidRPr="006B62EB" w:rsidRDefault="006B62EB" w:rsidP="006B62EB">
      <w:pPr>
        <w:pStyle w:val="Ttulo2"/>
        <w:rPr>
          <w:lang w:val="pt-BR"/>
        </w:rPr>
      </w:pPr>
      <w:bookmarkStart w:id="14" w:name="_Toc241340740"/>
      <w:r w:rsidRPr="006B62EB">
        <w:rPr>
          <w:lang w:val="pt-BR"/>
        </w:rPr>
        <w:t>2.2 Filtragem Baseada em Conteúdo e Vetorização de Atributos</w:t>
      </w:r>
      <w:bookmarkEnd w:id="14"/>
    </w:p>
    <w:p w14:paraId="5334F4E3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Os sistemas de recomendação baseados em conteúdo (</w:t>
      </w:r>
      <w:proofErr w:type="spellStart"/>
      <w:r w:rsidRPr="006B62EB">
        <w:rPr>
          <w:i/>
          <w:lang w:val="pt-BR"/>
        </w:rPr>
        <w:t>Content-Based</w:t>
      </w:r>
      <w:proofErr w:type="spellEnd"/>
      <w:r w:rsidRPr="006B62EB">
        <w:rPr>
          <w:i/>
          <w:lang w:val="pt-BR"/>
        </w:rPr>
        <w:t xml:space="preserve"> </w:t>
      </w:r>
      <w:proofErr w:type="spellStart"/>
      <w:r w:rsidRPr="006B62EB">
        <w:rPr>
          <w:i/>
          <w:lang w:val="pt-BR"/>
        </w:rPr>
        <w:t>Filtering</w:t>
      </w:r>
      <w:proofErr w:type="spellEnd"/>
      <w:r w:rsidRPr="006B62EB">
        <w:rPr>
          <w:lang w:val="pt-BR"/>
        </w:rPr>
        <w:t xml:space="preserve"> — CBF) fundam-se no princípio de que as preferências ou restrições de uma entidade de entrada devem ser atendidas por itens que compartilhem atributos intrínsecos </w:t>
      </w:r>
      <w:proofErr w:type="spellStart"/>
      <w:r w:rsidRPr="006B62EB">
        <w:rPr>
          <w:lang w:val="pt-BR"/>
        </w:rPr>
        <w:t>e</w:t>
      </w:r>
      <w:proofErr w:type="spellEnd"/>
      <w:r w:rsidRPr="006B62EB">
        <w:rPr>
          <w:lang w:val="pt-BR"/>
        </w:rPr>
        <w:t xml:space="preserve"> propriedades descritivas com esse perfil de necessidade (RICCI; ROKACH; SHAPIRA, 2011; LOPS; DE GEMMIS; SEMERARO, 2011).</w:t>
      </w:r>
    </w:p>
    <w:p w14:paraId="31A38BBF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No modelo ecológico formulado, o 'perfil de restrições do usuário' consiste no vetor representativo do terreno ou microrregião de plantio, denotado por $\</w:t>
      </w:r>
      <w:proofErr w:type="spellStart"/>
      <w:r w:rsidRPr="006B62EB">
        <w:rPr>
          <w:lang w:val="pt-BR"/>
        </w:rPr>
        <w:t>mathbf</w:t>
      </w:r>
      <w:proofErr w:type="spellEnd"/>
      <w:r w:rsidRPr="006B62EB">
        <w:rPr>
          <w:lang w:val="pt-BR"/>
        </w:rPr>
        <w:t>{u} \in \</w:t>
      </w:r>
      <w:proofErr w:type="spellStart"/>
      <w:r w:rsidRPr="006B62EB">
        <w:rPr>
          <w:lang w:val="pt-BR"/>
        </w:rPr>
        <w:t>mathbb</w:t>
      </w:r>
      <w:proofErr w:type="spellEnd"/>
      <w:r w:rsidRPr="006B62EB">
        <w:rPr>
          <w:lang w:val="pt-BR"/>
        </w:rPr>
        <w:t xml:space="preserve">{R}^d$, cujas dimensões expressam as características edafoclimáticas locais (tipo de bioma, classe </w:t>
      </w:r>
      <w:proofErr w:type="spellStart"/>
      <w:r w:rsidRPr="006B62EB">
        <w:rPr>
          <w:lang w:val="pt-BR"/>
        </w:rPr>
        <w:t>textural</w:t>
      </w:r>
      <w:proofErr w:type="spellEnd"/>
      <w:r w:rsidRPr="006B62EB">
        <w:rPr>
          <w:lang w:val="pt-BR"/>
        </w:rPr>
        <w:t xml:space="preserve"> do solo, teor de acidez/pH, drenagem hídrica e radiação solar média). Paralelamente, cada espécie botânica catalogada constitui um item caracterizado por seu vetor descritivo $\</w:t>
      </w:r>
      <w:proofErr w:type="spellStart"/>
      <w:r w:rsidRPr="006B62EB">
        <w:rPr>
          <w:lang w:val="pt-BR"/>
        </w:rPr>
        <w:t>mathbf</w:t>
      </w:r>
      <w:proofErr w:type="spellEnd"/>
      <w:r w:rsidRPr="006B62EB">
        <w:rPr>
          <w:lang w:val="pt-BR"/>
        </w:rPr>
        <w:t>{i} \in \</w:t>
      </w:r>
      <w:proofErr w:type="spellStart"/>
      <w:r w:rsidRPr="006B62EB">
        <w:rPr>
          <w:lang w:val="pt-BR"/>
        </w:rPr>
        <w:t>mathbb</w:t>
      </w:r>
      <w:proofErr w:type="spellEnd"/>
      <w:r w:rsidRPr="006B62EB">
        <w:rPr>
          <w:lang w:val="pt-BR"/>
        </w:rPr>
        <w:t>{R}^d$, que documenta as tolerâncias e preferências funcionais da planta (estrato vegetativo, exigência de luz, tolerância ao encharcamento e forma biológica).</w:t>
      </w:r>
    </w:p>
    <w:p w14:paraId="6A34EBB6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Para viabilizar a comparação geométrica entre o vetor de entrada $\</w:t>
      </w:r>
      <w:proofErr w:type="spellStart"/>
      <w:r w:rsidRPr="006B62EB">
        <w:rPr>
          <w:lang w:val="pt-BR"/>
        </w:rPr>
        <w:t>mathbf</w:t>
      </w:r>
      <w:proofErr w:type="spellEnd"/>
      <w:r w:rsidRPr="006B62EB">
        <w:rPr>
          <w:lang w:val="pt-BR"/>
        </w:rPr>
        <w:t>{u}$ e o vetor do item $\</w:t>
      </w:r>
      <w:proofErr w:type="spellStart"/>
      <w:r w:rsidRPr="006B62EB">
        <w:rPr>
          <w:lang w:val="pt-BR"/>
        </w:rPr>
        <w:t>mathbf</w:t>
      </w:r>
      <w:proofErr w:type="spellEnd"/>
      <w:r w:rsidRPr="006B62EB">
        <w:rPr>
          <w:lang w:val="pt-BR"/>
        </w:rPr>
        <w:t>{i}$, adota-se o Modelo de Espaço Vetorial (</w:t>
      </w:r>
      <w:r w:rsidRPr="006B62EB">
        <w:rPr>
          <w:i/>
          <w:lang w:val="pt-BR"/>
        </w:rPr>
        <w:t>Vector Space Model</w:t>
      </w:r>
      <w:r w:rsidRPr="006B62EB">
        <w:rPr>
          <w:lang w:val="pt-BR"/>
        </w:rPr>
        <w:t xml:space="preserve">), historicamente consolidado em recuperação de informação por Salton e </w:t>
      </w:r>
      <w:proofErr w:type="spellStart"/>
      <w:r w:rsidRPr="006B62EB">
        <w:rPr>
          <w:lang w:val="pt-BR"/>
        </w:rPr>
        <w:t>McGill</w:t>
      </w:r>
      <w:proofErr w:type="spellEnd"/>
      <w:r w:rsidRPr="006B62EB">
        <w:rPr>
          <w:lang w:val="pt-BR"/>
        </w:rPr>
        <w:t xml:space="preserve"> (1983) e formalizado por </w:t>
      </w:r>
      <w:proofErr w:type="spellStart"/>
      <w:r w:rsidRPr="006B62EB">
        <w:rPr>
          <w:lang w:val="pt-BR"/>
        </w:rPr>
        <w:t>Aggarwal</w:t>
      </w:r>
      <w:proofErr w:type="spellEnd"/>
      <w:r w:rsidRPr="006B62EB">
        <w:rPr>
          <w:lang w:val="pt-BR"/>
        </w:rPr>
        <w:t xml:space="preserve"> (2016). Os atributos categóricos nominais passam </w:t>
      </w:r>
      <w:r w:rsidRPr="006B62EB">
        <w:rPr>
          <w:lang w:val="pt-BR"/>
        </w:rPr>
        <w:lastRenderedPageBreak/>
        <w:t xml:space="preserve">por codificação vetorial via </w:t>
      </w:r>
      <w:proofErr w:type="spellStart"/>
      <w:r w:rsidRPr="006B62EB">
        <w:rPr>
          <w:i/>
          <w:lang w:val="pt-BR"/>
        </w:rPr>
        <w:t>One</w:t>
      </w:r>
      <w:proofErr w:type="spellEnd"/>
      <w:r w:rsidRPr="006B62EB">
        <w:rPr>
          <w:i/>
          <w:lang w:val="pt-BR"/>
        </w:rPr>
        <w:t xml:space="preserve">-Hot </w:t>
      </w:r>
      <w:proofErr w:type="spellStart"/>
      <w:r w:rsidRPr="006B62EB">
        <w:rPr>
          <w:i/>
          <w:lang w:val="pt-BR"/>
        </w:rPr>
        <w:t>Encoding</w:t>
      </w:r>
      <w:proofErr w:type="spellEnd"/>
      <w:r w:rsidRPr="006B62EB">
        <w:rPr>
          <w:lang w:val="pt-BR"/>
        </w:rPr>
        <w:t xml:space="preserve"> (OHE), enquanto os atributos numéricos contínuos (faixas térmicas e pluviométricas) sofrem normalização min-</w:t>
      </w:r>
      <w:proofErr w:type="spellStart"/>
      <w:r w:rsidRPr="006B62EB">
        <w:rPr>
          <w:lang w:val="pt-BR"/>
        </w:rPr>
        <w:t>max</w:t>
      </w:r>
      <w:proofErr w:type="spellEnd"/>
      <w:r w:rsidRPr="006B62EB">
        <w:rPr>
          <w:lang w:val="pt-BR"/>
        </w:rPr>
        <w:t xml:space="preserve"> ou padronização z-score.</w:t>
      </w:r>
    </w:p>
    <w:p w14:paraId="0B439058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A proximidade angular e compatibilidade de conteúdo entre a necessidade do terreno $\</w:t>
      </w:r>
      <w:proofErr w:type="spellStart"/>
      <w:r w:rsidRPr="006B62EB">
        <w:rPr>
          <w:lang w:val="pt-BR"/>
        </w:rPr>
        <w:t>mathbf</w:t>
      </w:r>
      <w:proofErr w:type="spellEnd"/>
      <w:r w:rsidRPr="006B62EB">
        <w:rPr>
          <w:lang w:val="pt-BR"/>
        </w:rPr>
        <w:t>{u}$ e a espécie $\</w:t>
      </w:r>
      <w:proofErr w:type="spellStart"/>
      <w:r w:rsidRPr="006B62EB">
        <w:rPr>
          <w:lang w:val="pt-BR"/>
        </w:rPr>
        <w:t>mathbf</w:t>
      </w:r>
      <w:proofErr w:type="spellEnd"/>
      <w:r w:rsidRPr="006B62EB">
        <w:rPr>
          <w:lang w:val="pt-BR"/>
        </w:rPr>
        <w:t xml:space="preserve">{i}$ é mensurada por meio da </w:t>
      </w:r>
      <w:r w:rsidRPr="006B62EB">
        <w:rPr>
          <w:b/>
          <w:lang w:val="pt-BR"/>
        </w:rPr>
        <w:t>Similaridade do Cosseno</w:t>
      </w:r>
      <w:r w:rsidRPr="006B62EB">
        <w:rPr>
          <w:lang w:val="pt-BR"/>
        </w:rPr>
        <w:t xml:space="preserve"> (SALTON; MCGILL, 1983; RICCI; ROKACH; SHAPIRA, 2011), expressa pela Equação (1):</w:t>
      </w:r>
    </w:p>
    <w:p w14:paraId="3A0530AC" w14:textId="77777777" w:rsidR="006B62EB" w:rsidRPr="006B62EB" w:rsidRDefault="006B62EB" w:rsidP="006B62EB">
      <w:pPr>
        <w:spacing w:before="120" w:after="120" w:line="240" w:lineRule="auto"/>
        <w:jc w:val="center"/>
        <w:rPr>
          <w:lang w:val="pt-BR"/>
        </w:rPr>
      </w:pPr>
      <w:proofErr w:type="spellStart"/>
      <w:proofErr w:type="gramStart"/>
      <w:r w:rsidRPr="006B62EB">
        <w:rPr>
          <w:sz w:val="22"/>
          <w:lang w:val="pt-BR"/>
        </w:rPr>
        <w:t>Simil</w:t>
      </w:r>
      <w:proofErr w:type="spellEnd"/>
      <w:r w:rsidRPr="006B62EB">
        <w:rPr>
          <w:sz w:val="22"/>
          <w:lang w:val="pt-BR"/>
        </w:rPr>
        <w:t>(</w:t>
      </w:r>
      <w:proofErr w:type="gramEnd"/>
      <w:r w:rsidRPr="006B62EB">
        <w:rPr>
          <w:sz w:val="22"/>
          <w:lang w:val="pt-BR"/>
        </w:rPr>
        <w:t xml:space="preserve">u, i) = (u · i) / </w:t>
      </w:r>
      <w:proofErr w:type="gramStart"/>
      <w:r w:rsidRPr="006B62EB">
        <w:rPr>
          <w:sz w:val="22"/>
          <w:lang w:val="pt-BR"/>
        </w:rPr>
        <w:t>( |</w:t>
      </w:r>
      <w:proofErr w:type="gramEnd"/>
      <w:r w:rsidRPr="006B62EB">
        <w:rPr>
          <w:sz w:val="22"/>
          <w:lang w:val="pt-BR"/>
        </w:rPr>
        <w:t>|u|</w:t>
      </w:r>
      <w:proofErr w:type="gramStart"/>
      <w:r w:rsidRPr="006B62EB">
        <w:rPr>
          <w:sz w:val="22"/>
          <w:lang w:val="pt-BR"/>
        </w:rPr>
        <w:t xml:space="preserve">| </w:t>
      </w:r>
      <w:r w:rsidRPr="006B62EB">
        <w:rPr>
          <w:i/>
          <w:sz w:val="22"/>
          <w:lang w:val="pt-BR"/>
        </w:rPr>
        <w:t xml:space="preserve"> |</w:t>
      </w:r>
      <w:proofErr w:type="gramEnd"/>
      <w:r w:rsidRPr="006B62EB">
        <w:rPr>
          <w:i/>
          <w:sz w:val="22"/>
          <w:lang w:val="pt-BR"/>
        </w:rPr>
        <w:t>|i|</w:t>
      </w:r>
      <w:proofErr w:type="gramStart"/>
      <w:r w:rsidRPr="006B62EB">
        <w:rPr>
          <w:i/>
          <w:sz w:val="22"/>
          <w:lang w:val="pt-BR"/>
        </w:rPr>
        <w:t>| )</w:t>
      </w:r>
      <w:proofErr w:type="gramEnd"/>
      <w:r w:rsidRPr="006B62EB">
        <w:rPr>
          <w:i/>
          <w:sz w:val="22"/>
          <w:lang w:val="pt-BR"/>
        </w:rPr>
        <w:t xml:space="preserve"> = </w:t>
      </w:r>
      <w:proofErr w:type="gramStart"/>
      <w:r w:rsidRPr="006B62EB">
        <w:rPr>
          <w:i/>
          <w:sz w:val="22"/>
          <w:lang w:val="pt-BR"/>
        </w:rPr>
        <w:t>[ ∑</w:t>
      </w:r>
      <w:proofErr w:type="gramEnd"/>
      <w:r w:rsidRPr="006B62EB">
        <w:rPr>
          <w:i/>
          <w:sz w:val="22"/>
          <w:lang w:val="pt-BR"/>
        </w:rPr>
        <w:t xml:space="preserve"> (</w:t>
      </w:r>
      <w:proofErr w:type="spellStart"/>
      <w:r w:rsidRPr="006B62EB">
        <w:rPr>
          <w:i/>
          <w:sz w:val="22"/>
          <w:lang w:val="pt-BR"/>
        </w:rPr>
        <w:t>u_</w:t>
      </w:r>
      <w:proofErr w:type="gramStart"/>
      <w:r w:rsidRPr="006B62EB">
        <w:rPr>
          <w:i/>
          <w:sz w:val="22"/>
          <w:lang w:val="pt-BR"/>
        </w:rPr>
        <w:t>k</w:t>
      </w:r>
      <w:proofErr w:type="spellEnd"/>
      <w:r w:rsidRPr="006B62EB">
        <w:rPr>
          <w:i/>
          <w:sz w:val="22"/>
          <w:lang w:val="pt-BR"/>
        </w:rPr>
        <w:t xml:space="preserve"> </w:t>
      </w:r>
      <w:r w:rsidRPr="006B62EB">
        <w:rPr>
          <w:sz w:val="22"/>
          <w:lang w:val="pt-BR"/>
        </w:rPr>
        <w:t xml:space="preserve"> </w:t>
      </w:r>
      <w:proofErr w:type="spellStart"/>
      <w:r w:rsidRPr="006B62EB">
        <w:rPr>
          <w:sz w:val="22"/>
          <w:lang w:val="pt-BR"/>
        </w:rPr>
        <w:t>i</w:t>
      </w:r>
      <w:proofErr w:type="gramEnd"/>
      <w:r w:rsidRPr="006B62EB">
        <w:rPr>
          <w:sz w:val="22"/>
          <w:lang w:val="pt-BR"/>
        </w:rPr>
        <w:t>_k</w:t>
      </w:r>
      <w:proofErr w:type="spellEnd"/>
      <w:proofErr w:type="gramStart"/>
      <w:r w:rsidRPr="006B62EB">
        <w:rPr>
          <w:sz w:val="22"/>
          <w:lang w:val="pt-BR"/>
        </w:rPr>
        <w:t>) ]</w:t>
      </w:r>
      <w:proofErr w:type="gramEnd"/>
      <w:r w:rsidRPr="006B62EB">
        <w:rPr>
          <w:sz w:val="22"/>
          <w:lang w:val="pt-BR"/>
        </w:rPr>
        <w:t xml:space="preserve"> / </w:t>
      </w:r>
      <w:proofErr w:type="gramStart"/>
      <w:r w:rsidRPr="006B62EB">
        <w:rPr>
          <w:sz w:val="22"/>
          <w:lang w:val="pt-BR"/>
        </w:rPr>
        <w:t>[ √</w:t>
      </w:r>
      <w:proofErr w:type="gramEnd"/>
      <w:r w:rsidRPr="006B62EB">
        <w:rPr>
          <w:sz w:val="22"/>
          <w:lang w:val="pt-BR"/>
        </w:rPr>
        <w:t xml:space="preserve">(∑ u_k²) * </w:t>
      </w:r>
      <w:proofErr w:type="gramStart"/>
      <w:r w:rsidRPr="006B62EB">
        <w:rPr>
          <w:sz w:val="22"/>
          <w:lang w:val="pt-BR"/>
        </w:rPr>
        <w:t>√(</w:t>
      </w:r>
      <w:proofErr w:type="gramEnd"/>
      <w:r w:rsidRPr="006B62EB">
        <w:rPr>
          <w:sz w:val="22"/>
          <w:lang w:val="pt-BR"/>
        </w:rPr>
        <w:t>∑ i_k²</w:t>
      </w:r>
      <w:proofErr w:type="gramStart"/>
      <w:r w:rsidRPr="006B62EB">
        <w:rPr>
          <w:sz w:val="22"/>
          <w:lang w:val="pt-BR"/>
        </w:rPr>
        <w:t>) ]</w:t>
      </w:r>
      <w:proofErr w:type="gramEnd"/>
      <w:r w:rsidRPr="006B62EB">
        <w:rPr>
          <w:sz w:val="22"/>
          <w:lang w:val="pt-BR"/>
        </w:rPr>
        <w:t xml:space="preserve"> </w:t>
      </w:r>
      <w:proofErr w:type="gramStart"/>
      <w:r w:rsidRPr="006B62EB">
        <w:rPr>
          <w:sz w:val="22"/>
          <w:lang w:val="pt-BR"/>
        </w:rPr>
        <w:t xml:space="preserve">   (</w:t>
      </w:r>
      <w:proofErr w:type="gramEnd"/>
      <w:r w:rsidRPr="006B62EB">
        <w:rPr>
          <w:sz w:val="22"/>
          <w:lang w:val="pt-BR"/>
        </w:rPr>
        <w:t>1)</w:t>
      </w:r>
    </w:p>
    <w:p w14:paraId="742912DE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O valor resultante de $\</w:t>
      </w:r>
      <w:proofErr w:type="spellStart"/>
      <w:proofErr w:type="gramStart"/>
      <w:r w:rsidRPr="006B62EB">
        <w:rPr>
          <w:lang w:val="pt-BR"/>
        </w:rPr>
        <w:t>text</w:t>
      </w:r>
      <w:proofErr w:type="spellEnd"/>
      <w:r w:rsidRPr="006B62EB">
        <w:rPr>
          <w:lang w:val="pt-BR"/>
        </w:rPr>
        <w:t>{</w:t>
      </w:r>
      <w:proofErr w:type="spellStart"/>
      <w:proofErr w:type="gramEnd"/>
      <w:r w:rsidRPr="006B62EB">
        <w:rPr>
          <w:lang w:val="pt-BR"/>
        </w:rPr>
        <w:t>Simil</w:t>
      </w:r>
      <w:proofErr w:type="spellEnd"/>
      <w:r w:rsidRPr="006B62EB">
        <w:rPr>
          <w:lang w:val="pt-BR"/>
        </w:rPr>
        <w:t>}(\</w:t>
      </w:r>
      <w:proofErr w:type="spellStart"/>
      <w:r w:rsidRPr="006B62EB">
        <w:rPr>
          <w:lang w:val="pt-BR"/>
        </w:rPr>
        <w:t>mathbf</w:t>
      </w:r>
      <w:proofErr w:type="spellEnd"/>
      <w:r w:rsidRPr="006B62EB">
        <w:rPr>
          <w:lang w:val="pt-BR"/>
        </w:rPr>
        <w:t>{u}, \</w:t>
      </w:r>
      <w:proofErr w:type="spellStart"/>
      <w:r w:rsidRPr="006B62EB">
        <w:rPr>
          <w:lang w:val="pt-BR"/>
        </w:rPr>
        <w:t>mathbf</w:t>
      </w:r>
      <w:proofErr w:type="spellEnd"/>
      <w:r w:rsidRPr="006B62EB">
        <w:rPr>
          <w:lang w:val="pt-BR"/>
        </w:rPr>
        <w:t xml:space="preserve">{i}) \in [0, </w:t>
      </w:r>
      <w:proofErr w:type="gramStart"/>
      <w:r w:rsidRPr="006B62EB">
        <w:rPr>
          <w:lang w:val="pt-BR"/>
        </w:rPr>
        <w:t>1]$</w:t>
      </w:r>
      <w:proofErr w:type="gramEnd"/>
      <w:r w:rsidRPr="006B62EB">
        <w:rPr>
          <w:lang w:val="pt-BR"/>
        </w:rPr>
        <w:t xml:space="preserve"> traduz a aderência fisiológica da espécie às restrições ecológicas do terreno. Caso uma variável crítica possua restrição rígida inegociável — por exemplo, uma planta higrófita obrigatória em terreno com déficit hídrico severo —, penalizações multiplicativas atuam para zerar a pontuação de relevância, assegurando que o </w:t>
      </w:r>
      <w:proofErr w:type="spellStart"/>
      <w:r w:rsidRPr="006B62EB">
        <w:rPr>
          <w:lang w:val="pt-BR"/>
        </w:rPr>
        <w:t>recomendador</w:t>
      </w:r>
      <w:proofErr w:type="spellEnd"/>
      <w:r w:rsidRPr="006B62EB">
        <w:rPr>
          <w:lang w:val="pt-BR"/>
        </w:rPr>
        <w:t xml:space="preserve"> de conteúdo funcione como um rigoroso filtro abiótico inicial.</w:t>
      </w:r>
    </w:p>
    <w:p w14:paraId="2F138D48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66C5CD6D" w14:textId="77777777" w:rsidR="006B62EB" w:rsidRPr="006B62EB" w:rsidRDefault="006B62EB" w:rsidP="006B62EB">
      <w:pPr>
        <w:pStyle w:val="Ttulo2"/>
        <w:rPr>
          <w:lang w:val="pt-BR"/>
        </w:rPr>
      </w:pPr>
      <w:bookmarkStart w:id="15" w:name="_Toc241340741"/>
      <w:r w:rsidRPr="006B62EB">
        <w:rPr>
          <w:lang w:val="pt-BR"/>
        </w:rPr>
        <w:t>2.3 Filtragem Colaborativa com Feedback Implícito e Fitossociologia</w:t>
      </w:r>
      <w:bookmarkEnd w:id="15"/>
    </w:p>
    <w:p w14:paraId="4D66B553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Embora a filtragem baseada em conteúdo assegure que a planta possui capacidade fisiológica de tolerar o clima e o solo de um local (nicho fundamental), ela falha em capturar as dinâmicas de coexistência ecológica, facilitação biológica e sucesso prático de sucessão florestal (nicho realizado) (LEGENDRE; LEGENDRE, 2012; CHAZDON, 2014).</w:t>
      </w:r>
    </w:p>
    <w:p w14:paraId="78470C1D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A </w:t>
      </w:r>
      <w:r w:rsidRPr="006B62EB">
        <w:rPr>
          <w:b/>
          <w:lang w:val="pt-BR"/>
        </w:rPr>
        <w:t>Filtragem Colaborativa</w:t>
      </w:r>
      <w:r w:rsidRPr="006B62EB">
        <w:rPr>
          <w:lang w:val="pt-BR"/>
        </w:rPr>
        <w:t xml:space="preserve"> (</w:t>
      </w:r>
      <w:proofErr w:type="spellStart"/>
      <w:r w:rsidRPr="006B62EB">
        <w:rPr>
          <w:i/>
          <w:lang w:val="pt-BR"/>
        </w:rPr>
        <w:t>Collaborative</w:t>
      </w:r>
      <w:proofErr w:type="spellEnd"/>
      <w:r w:rsidRPr="006B62EB">
        <w:rPr>
          <w:i/>
          <w:lang w:val="pt-BR"/>
        </w:rPr>
        <w:t xml:space="preserve"> </w:t>
      </w:r>
      <w:proofErr w:type="spellStart"/>
      <w:r w:rsidRPr="006B62EB">
        <w:rPr>
          <w:i/>
          <w:lang w:val="pt-BR"/>
        </w:rPr>
        <w:t>Filtering</w:t>
      </w:r>
      <w:proofErr w:type="spellEnd"/>
      <w:r w:rsidRPr="006B62EB">
        <w:rPr>
          <w:lang w:val="pt-BR"/>
        </w:rPr>
        <w:t xml:space="preserve"> — CF) contorna essa limitação ao inferir associações latentes a partir de padrões históricos de comportamento observado (KOREN; BELL; VOLINSKY, 2009). No contexto deste projeto aplicado, responde-se explicitamente à definição da interação colaborativa:</w:t>
      </w:r>
    </w:p>
    <w:p w14:paraId="58A8A201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• </w:t>
      </w:r>
      <w:r w:rsidRPr="006B62EB">
        <w:rPr>
          <w:b/>
          <w:lang w:val="pt-BR"/>
        </w:rPr>
        <w:t>Entidades de Usuário ($u$):</w:t>
      </w:r>
      <w:r w:rsidRPr="006B62EB">
        <w:rPr>
          <w:lang w:val="pt-BR"/>
        </w:rPr>
        <w:t xml:space="preserve"> Unidades amostrais físicas de campo, consubstanciadas nas parcelas inventariadas padronizadas do Inventário Florestal Nacional (IFN) e em grids territoriais com conglomerados de ocorrências do GBIF;</w:t>
      </w:r>
    </w:p>
    <w:p w14:paraId="585BE8BD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• </w:t>
      </w:r>
      <w:r w:rsidRPr="006B62EB">
        <w:rPr>
          <w:b/>
          <w:lang w:val="pt-BR"/>
        </w:rPr>
        <w:t>Entidades de Item ($i$):</w:t>
      </w:r>
      <w:r w:rsidRPr="006B62EB">
        <w:rPr>
          <w:lang w:val="pt-BR"/>
        </w:rPr>
        <w:t xml:space="preserve"> Espécies florestais e arbóreas nativas;</w:t>
      </w:r>
    </w:p>
    <w:p w14:paraId="58FC7579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lastRenderedPageBreak/>
        <w:t xml:space="preserve">• </w:t>
      </w:r>
      <w:r w:rsidRPr="006B62EB">
        <w:rPr>
          <w:b/>
          <w:lang w:val="pt-BR"/>
        </w:rPr>
        <w:t>Matriz de Interação ($\</w:t>
      </w:r>
      <w:proofErr w:type="spellStart"/>
      <w:r w:rsidRPr="006B62EB">
        <w:rPr>
          <w:b/>
          <w:lang w:val="pt-BR"/>
        </w:rPr>
        <w:t>mathbf</w:t>
      </w:r>
      <w:proofErr w:type="spellEnd"/>
      <w:r w:rsidRPr="006B62EB">
        <w:rPr>
          <w:b/>
          <w:lang w:val="pt-BR"/>
        </w:rPr>
        <w:t>{R}$):</w:t>
      </w:r>
      <w:r w:rsidRPr="006B62EB">
        <w:rPr>
          <w:lang w:val="pt-BR"/>
        </w:rPr>
        <w:t xml:space="preserve"> Estrutura de dimensão $M \times N$, na qual $M$ representa o total de parcelas inventariadas e $N$ o número de espécies botânicas conhecidas.</w:t>
      </w:r>
    </w:p>
    <w:p w14:paraId="6833827D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Diferentemente de sistemas de comércio eletrônico, onde os usuários fornecem avaliações explícitas (pontuações de 1 a 5 estrelas), dados de ecologia florestal configuram um problema clássico de </w:t>
      </w:r>
      <w:r w:rsidRPr="006B62EB">
        <w:rPr>
          <w:b/>
          <w:lang w:val="pt-BR"/>
        </w:rPr>
        <w:t>Feedback Implícito (*</w:t>
      </w:r>
      <w:proofErr w:type="spellStart"/>
      <w:r w:rsidRPr="006B62EB">
        <w:rPr>
          <w:b/>
          <w:lang w:val="pt-BR"/>
        </w:rPr>
        <w:t>Implicit</w:t>
      </w:r>
      <w:proofErr w:type="spellEnd"/>
      <w:r w:rsidRPr="006B62EB">
        <w:rPr>
          <w:b/>
          <w:lang w:val="pt-BR"/>
        </w:rPr>
        <w:t xml:space="preserve"> Feedback*)</w:t>
      </w:r>
      <w:r w:rsidRPr="006B62EB">
        <w:rPr>
          <w:lang w:val="pt-BR"/>
        </w:rPr>
        <w:t xml:space="preserve"> (HU; KOREN; VOLINSKY, 2008). Quando uma espécie não é registrada em uma determinada parcela ($r_{ui} = 0$), tal dado não denota aversão ou rejeição ativa; indica meramente que a espécie não foi observada, seja por ausência real ou por limitações estocásticas de dispersão. Em contrapartida, quando indivíduos vivos da espécie são registrados na parcela ($r_{ui} &gt; 0$), sua contagem numérica ou frequência relativa atesta empiricamente a capacidade daquela planta de colonizar e sobreviver naquele ambiente.</w:t>
      </w:r>
    </w:p>
    <w:p w14:paraId="1B21E5F4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Para tratar essa assimetria, adota-se o formalismo de Hu, </w:t>
      </w:r>
      <w:proofErr w:type="spellStart"/>
      <w:r w:rsidRPr="006B62EB">
        <w:rPr>
          <w:lang w:val="pt-BR"/>
        </w:rPr>
        <w:t>Koren</w:t>
      </w:r>
      <w:proofErr w:type="spellEnd"/>
      <w:r w:rsidRPr="006B62EB">
        <w:rPr>
          <w:lang w:val="pt-BR"/>
        </w:rPr>
        <w:t xml:space="preserve"> e </w:t>
      </w:r>
      <w:proofErr w:type="spellStart"/>
      <w:r w:rsidRPr="006B62EB">
        <w:rPr>
          <w:lang w:val="pt-BR"/>
        </w:rPr>
        <w:t>Volinsky</w:t>
      </w:r>
      <w:proofErr w:type="spellEnd"/>
      <w:r w:rsidRPr="006B62EB">
        <w:rPr>
          <w:lang w:val="pt-BR"/>
        </w:rPr>
        <w:t xml:space="preserve"> (2008), decompondo as observações $r_{ui}$ em duas variáveis distintas:</w:t>
      </w:r>
    </w:p>
    <w:p w14:paraId="1DEC3DE2" w14:textId="574F81BE" w:rsidR="006B62EB" w:rsidRDefault="006B62EB" w:rsidP="006B62EB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lang w:val="pt-BR"/>
        </w:rPr>
      </w:pPr>
      <w:r w:rsidRPr="006B62EB">
        <w:rPr>
          <w:b/>
          <w:lang w:val="pt-BR"/>
        </w:rPr>
        <w:t>Preferência Binária ($p_{ui}$):</w:t>
      </w:r>
      <w:r w:rsidRPr="006B62EB">
        <w:rPr>
          <w:lang w:val="pt-BR"/>
        </w:rPr>
        <w:t xml:space="preserve"> Indica se existe evidência positiva de presença e viabilidade da espécie $i$ na parcela $u$:</w:t>
      </w:r>
    </w:p>
    <w:p w14:paraId="19090E57" w14:textId="77777777" w:rsidR="006B62EB" w:rsidRPr="006B62EB" w:rsidRDefault="006B62EB" w:rsidP="006B62EB">
      <w:pPr>
        <w:spacing w:after="120" w:line="360" w:lineRule="auto"/>
        <w:jc w:val="both"/>
        <w:rPr>
          <w:lang w:val="pt-BR"/>
        </w:rPr>
      </w:pPr>
    </w:p>
    <w:p w14:paraId="7F79DAFE" w14:textId="77777777" w:rsidR="006B62EB" w:rsidRDefault="006B62EB" w:rsidP="006B62EB">
      <w:pPr>
        <w:spacing w:before="120" w:after="120" w:line="240" w:lineRule="auto"/>
        <w:jc w:val="center"/>
        <w:rPr>
          <w:sz w:val="22"/>
          <w:lang w:val="pt-BR"/>
        </w:rPr>
      </w:pPr>
      <w:proofErr w:type="spellStart"/>
      <w:r w:rsidRPr="006B62EB">
        <w:rPr>
          <w:sz w:val="22"/>
          <w:lang w:val="pt-BR"/>
        </w:rPr>
        <w:t>p_ui</w:t>
      </w:r>
      <w:proofErr w:type="spellEnd"/>
      <w:r w:rsidRPr="006B62EB">
        <w:rPr>
          <w:sz w:val="22"/>
          <w:lang w:val="pt-BR"/>
        </w:rPr>
        <w:t xml:space="preserve"> = </w:t>
      </w:r>
      <w:proofErr w:type="gramStart"/>
      <w:r w:rsidRPr="006B62EB">
        <w:rPr>
          <w:sz w:val="22"/>
          <w:lang w:val="pt-BR"/>
        </w:rPr>
        <w:t>1  se</w:t>
      </w:r>
      <w:proofErr w:type="gramEnd"/>
      <w:r w:rsidRPr="006B62EB">
        <w:rPr>
          <w:sz w:val="22"/>
          <w:lang w:val="pt-BR"/>
        </w:rPr>
        <w:t xml:space="preserve">  </w:t>
      </w:r>
      <w:proofErr w:type="spellStart"/>
      <w:r w:rsidRPr="006B62EB">
        <w:rPr>
          <w:sz w:val="22"/>
          <w:lang w:val="pt-BR"/>
        </w:rPr>
        <w:t>r_ui</w:t>
      </w:r>
      <w:proofErr w:type="spellEnd"/>
      <w:r w:rsidRPr="006B62EB">
        <w:rPr>
          <w:sz w:val="22"/>
          <w:lang w:val="pt-BR"/>
        </w:rPr>
        <w:t xml:space="preserve"> &gt; </w:t>
      </w:r>
      <w:proofErr w:type="gramStart"/>
      <w:r w:rsidRPr="006B62EB">
        <w:rPr>
          <w:sz w:val="22"/>
          <w:lang w:val="pt-BR"/>
        </w:rPr>
        <w:t xml:space="preserve">0;   </w:t>
      </w:r>
      <w:proofErr w:type="gramEnd"/>
      <w:r w:rsidRPr="006B62EB">
        <w:rPr>
          <w:sz w:val="22"/>
          <w:lang w:val="pt-BR"/>
        </w:rPr>
        <w:t xml:space="preserve">   </w:t>
      </w:r>
      <w:proofErr w:type="spellStart"/>
      <w:r w:rsidRPr="006B62EB">
        <w:rPr>
          <w:sz w:val="22"/>
          <w:lang w:val="pt-BR"/>
        </w:rPr>
        <w:t>p_ui</w:t>
      </w:r>
      <w:proofErr w:type="spellEnd"/>
      <w:r w:rsidRPr="006B62EB">
        <w:rPr>
          <w:sz w:val="22"/>
          <w:lang w:val="pt-BR"/>
        </w:rPr>
        <w:t xml:space="preserve"> = </w:t>
      </w:r>
      <w:proofErr w:type="gramStart"/>
      <w:r w:rsidRPr="006B62EB">
        <w:rPr>
          <w:sz w:val="22"/>
          <w:lang w:val="pt-BR"/>
        </w:rPr>
        <w:t>0  se</w:t>
      </w:r>
      <w:proofErr w:type="gramEnd"/>
      <w:r w:rsidRPr="006B62EB">
        <w:rPr>
          <w:sz w:val="22"/>
          <w:lang w:val="pt-BR"/>
        </w:rPr>
        <w:t xml:space="preserve">  </w:t>
      </w:r>
      <w:proofErr w:type="spellStart"/>
      <w:r w:rsidRPr="006B62EB">
        <w:rPr>
          <w:sz w:val="22"/>
          <w:lang w:val="pt-BR"/>
        </w:rPr>
        <w:t>r_ui</w:t>
      </w:r>
      <w:proofErr w:type="spellEnd"/>
      <w:r w:rsidRPr="006B62EB">
        <w:rPr>
          <w:sz w:val="22"/>
          <w:lang w:val="pt-BR"/>
        </w:rPr>
        <w:t xml:space="preserve"> = 0 </w:t>
      </w:r>
      <w:proofErr w:type="gramStart"/>
      <w:r w:rsidRPr="006B62EB">
        <w:rPr>
          <w:sz w:val="22"/>
          <w:lang w:val="pt-BR"/>
        </w:rPr>
        <w:t xml:space="preserve">   (</w:t>
      </w:r>
      <w:proofErr w:type="gramEnd"/>
      <w:r w:rsidRPr="006B62EB">
        <w:rPr>
          <w:sz w:val="22"/>
          <w:lang w:val="pt-BR"/>
        </w:rPr>
        <w:t>2)</w:t>
      </w:r>
    </w:p>
    <w:p w14:paraId="054BF8CD" w14:textId="77777777" w:rsidR="006B62EB" w:rsidRPr="006B62EB" w:rsidRDefault="006B62EB" w:rsidP="006B62EB">
      <w:pPr>
        <w:spacing w:before="120" w:after="120" w:line="240" w:lineRule="auto"/>
        <w:jc w:val="center"/>
        <w:rPr>
          <w:lang w:val="pt-BR"/>
        </w:rPr>
      </w:pPr>
    </w:p>
    <w:p w14:paraId="00D3354B" w14:textId="571102A3" w:rsidR="006B62EB" w:rsidRPr="006B62EB" w:rsidRDefault="006B62EB" w:rsidP="006B62EB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lang w:val="pt-BR"/>
        </w:rPr>
      </w:pPr>
      <w:r w:rsidRPr="006B62EB">
        <w:rPr>
          <w:b/>
          <w:lang w:val="pt-BR"/>
        </w:rPr>
        <w:t>Confiança da Observação ($c_{ui}$):</w:t>
      </w:r>
      <w:r w:rsidRPr="006B62EB">
        <w:rPr>
          <w:lang w:val="pt-BR"/>
        </w:rPr>
        <w:t xml:space="preserve"> Quantifica o grau de certeza da preferência ecológica, proporcional à densidade de indivíduos observados:</w:t>
      </w:r>
    </w:p>
    <w:p w14:paraId="1F714281" w14:textId="77777777" w:rsidR="006B62EB" w:rsidRPr="006B62EB" w:rsidRDefault="006B62EB" w:rsidP="006B62EB">
      <w:pPr>
        <w:spacing w:after="120" w:line="360" w:lineRule="auto"/>
        <w:jc w:val="both"/>
        <w:rPr>
          <w:lang w:val="pt-BR"/>
        </w:rPr>
      </w:pPr>
    </w:p>
    <w:p w14:paraId="41B02AD4" w14:textId="77777777" w:rsidR="006B62EB" w:rsidRDefault="006B62EB" w:rsidP="006B62EB">
      <w:pPr>
        <w:spacing w:before="120" w:after="120" w:line="240" w:lineRule="auto"/>
        <w:jc w:val="center"/>
        <w:rPr>
          <w:sz w:val="22"/>
          <w:lang w:val="pt-BR"/>
        </w:rPr>
      </w:pPr>
      <w:proofErr w:type="spellStart"/>
      <w:r w:rsidRPr="006B62EB">
        <w:rPr>
          <w:sz w:val="22"/>
          <w:lang w:val="pt-BR"/>
        </w:rPr>
        <w:t>c_ui</w:t>
      </w:r>
      <w:proofErr w:type="spellEnd"/>
      <w:r w:rsidRPr="006B62EB">
        <w:rPr>
          <w:sz w:val="22"/>
          <w:lang w:val="pt-BR"/>
        </w:rPr>
        <w:t xml:space="preserve"> = 1 + </w:t>
      </w:r>
      <w:r>
        <w:rPr>
          <w:sz w:val="22"/>
        </w:rPr>
        <w:t>α</w:t>
      </w:r>
      <w:r w:rsidRPr="006B62EB">
        <w:rPr>
          <w:sz w:val="22"/>
          <w:lang w:val="pt-BR"/>
        </w:rPr>
        <w:t xml:space="preserve"> * </w:t>
      </w:r>
      <w:proofErr w:type="spellStart"/>
      <w:r w:rsidRPr="006B62EB">
        <w:rPr>
          <w:sz w:val="22"/>
          <w:lang w:val="pt-BR"/>
        </w:rPr>
        <w:t>r_ui</w:t>
      </w:r>
      <w:proofErr w:type="spellEnd"/>
      <w:r w:rsidRPr="006B62EB">
        <w:rPr>
          <w:sz w:val="22"/>
          <w:lang w:val="pt-BR"/>
        </w:rPr>
        <w:t xml:space="preserve"> </w:t>
      </w:r>
      <w:proofErr w:type="gramStart"/>
      <w:r w:rsidRPr="006B62EB">
        <w:rPr>
          <w:sz w:val="22"/>
          <w:lang w:val="pt-BR"/>
        </w:rPr>
        <w:t xml:space="preserve">   (</w:t>
      </w:r>
      <w:proofErr w:type="gramEnd"/>
      <w:r w:rsidRPr="006B62EB">
        <w:rPr>
          <w:sz w:val="22"/>
          <w:lang w:val="pt-BR"/>
        </w:rPr>
        <w:t>3)</w:t>
      </w:r>
    </w:p>
    <w:p w14:paraId="1B3D0A31" w14:textId="77777777" w:rsidR="006B62EB" w:rsidRPr="006B62EB" w:rsidRDefault="006B62EB" w:rsidP="006B62EB">
      <w:pPr>
        <w:spacing w:before="120" w:after="120" w:line="240" w:lineRule="auto"/>
        <w:jc w:val="center"/>
        <w:rPr>
          <w:lang w:val="pt-BR"/>
        </w:rPr>
      </w:pPr>
    </w:p>
    <w:p w14:paraId="1E67E3C8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onde $\alpha$ é um </w:t>
      </w:r>
      <w:proofErr w:type="spellStart"/>
      <w:r w:rsidRPr="006B62EB">
        <w:rPr>
          <w:lang w:val="pt-BR"/>
        </w:rPr>
        <w:t>hiperparâmetro</w:t>
      </w:r>
      <w:proofErr w:type="spellEnd"/>
      <w:r w:rsidRPr="006B62EB">
        <w:rPr>
          <w:lang w:val="pt-BR"/>
        </w:rPr>
        <w:t xml:space="preserve"> de taxa de aprendizado que calibra o impacto da densidade vegetal observada no cálculo da confiança.</w:t>
      </w:r>
    </w:p>
    <w:p w14:paraId="129A29A7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lastRenderedPageBreak/>
        <w:t>A predição da afinidade latente entre a parcela $u$ e a espécie $i$ é obtida pelo produto escalar dos respectivos vetores latentes $\</w:t>
      </w:r>
      <w:proofErr w:type="spellStart"/>
      <w:r w:rsidRPr="006B62EB">
        <w:rPr>
          <w:lang w:val="pt-BR"/>
        </w:rPr>
        <w:t>mathbf</w:t>
      </w:r>
      <w:proofErr w:type="spellEnd"/>
      <w:r w:rsidRPr="006B62EB">
        <w:rPr>
          <w:lang w:val="pt-BR"/>
        </w:rPr>
        <w:t>{x}_u, \</w:t>
      </w:r>
      <w:proofErr w:type="spellStart"/>
      <w:r w:rsidRPr="006B62EB">
        <w:rPr>
          <w:lang w:val="pt-BR"/>
        </w:rPr>
        <w:t>mathbf</w:t>
      </w:r>
      <w:proofErr w:type="spellEnd"/>
      <w:r w:rsidRPr="006B62EB">
        <w:rPr>
          <w:lang w:val="pt-BR"/>
        </w:rPr>
        <w:t>{y}_i \in \</w:t>
      </w:r>
      <w:proofErr w:type="spellStart"/>
      <w:r w:rsidRPr="006B62EB">
        <w:rPr>
          <w:lang w:val="pt-BR"/>
        </w:rPr>
        <w:t>mathbb</w:t>
      </w:r>
      <w:proofErr w:type="spellEnd"/>
      <w:r w:rsidRPr="006B62EB">
        <w:rPr>
          <w:lang w:val="pt-BR"/>
        </w:rPr>
        <w:t>{R}^f$ de dimensionalidade reduzida ($f \</w:t>
      </w:r>
      <w:proofErr w:type="spellStart"/>
      <w:r w:rsidRPr="006B62EB">
        <w:rPr>
          <w:lang w:val="pt-BR"/>
        </w:rPr>
        <w:t>ll</w:t>
      </w:r>
      <w:proofErr w:type="spellEnd"/>
      <w:r w:rsidRPr="006B62EB">
        <w:rPr>
          <w:lang w:val="pt-BR"/>
        </w:rPr>
        <w:t xml:space="preserve"> \</w:t>
      </w:r>
      <w:proofErr w:type="gramStart"/>
      <w:r w:rsidRPr="006B62EB">
        <w:rPr>
          <w:lang w:val="pt-BR"/>
        </w:rPr>
        <w:t>min(</w:t>
      </w:r>
      <w:proofErr w:type="gramEnd"/>
      <w:r w:rsidRPr="006B62EB">
        <w:rPr>
          <w:lang w:val="pt-BR"/>
        </w:rPr>
        <w:t xml:space="preserve">M, </w:t>
      </w:r>
      <w:proofErr w:type="gramStart"/>
      <w:r w:rsidRPr="006B62EB">
        <w:rPr>
          <w:lang w:val="pt-BR"/>
        </w:rPr>
        <w:t>N)$</w:t>
      </w:r>
      <w:proofErr w:type="gramEnd"/>
      <w:r w:rsidRPr="006B62EB">
        <w:rPr>
          <w:lang w:val="pt-BR"/>
        </w:rPr>
        <w:t>):</w:t>
      </w:r>
    </w:p>
    <w:p w14:paraId="55DCFC9E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3F3CB5C6" w14:textId="77777777" w:rsidR="006B62EB" w:rsidRDefault="006B62EB" w:rsidP="006B62EB">
      <w:pPr>
        <w:spacing w:before="120" w:after="120" w:line="240" w:lineRule="auto"/>
        <w:jc w:val="center"/>
        <w:rPr>
          <w:sz w:val="22"/>
          <w:lang w:val="pt-BR"/>
        </w:rPr>
      </w:pPr>
      <w:proofErr w:type="spellStart"/>
      <w:r w:rsidRPr="006B62EB">
        <w:rPr>
          <w:sz w:val="22"/>
          <w:lang w:val="pt-BR"/>
        </w:rPr>
        <w:t>p̂_ui</w:t>
      </w:r>
      <w:proofErr w:type="spellEnd"/>
      <w:r w:rsidRPr="006B62EB">
        <w:rPr>
          <w:sz w:val="22"/>
          <w:lang w:val="pt-BR"/>
        </w:rPr>
        <w:t xml:space="preserve"> = </w:t>
      </w:r>
      <w:proofErr w:type="spellStart"/>
      <w:r w:rsidRPr="006B62EB">
        <w:rPr>
          <w:sz w:val="22"/>
          <w:lang w:val="pt-BR"/>
        </w:rPr>
        <w:t>x_u^T</w:t>
      </w:r>
      <w:proofErr w:type="spellEnd"/>
      <w:r w:rsidRPr="006B62EB">
        <w:rPr>
          <w:sz w:val="22"/>
          <w:lang w:val="pt-BR"/>
        </w:rPr>
        <w:t xml:space="preserve"> * </w:t>
      </w:r>
      <w:proofErr w:type="spellStart"/>
      <w:r w:rsidRPr="006B62EB">
        <w:rPr>
          <w:sz w:val="22"/>
          <w:lang w:val="pt-BR"/>
        </w:rPr>
        <w:t>y_i</w:t>
      </w:r>
      <w:proofErr w:type="spellEnd"/>
      <w:r w:rsidRPr="006B62EB">
        <w:rPr>
          <w:sz w:val="22"/>
          <w:lang w:val="pt-BR"/>
        </w:rPr>
        <w:t xml:space="preserve"> </w:t>
      </w:r>
      <w:proofErr w:type="gramStart"/>
      <w:r w:rsidRPr="006B62EB">
        <w:rPr>
          <w:sz w:val="22"/>
          <w:lang w:val="pt-BR"/>
        </w:rPr>
        <w:t xml:space="preserve">   (</w:t>
      </w:r>
      <w:proofErr w:type="gramEnd"/>
      <w:r w:rsidRPr="006B62EB">
        <w:rPr>
          <w:sz w:val="22"/>
          <w:lang w:val="pt-BR"/>
        </w:rPr>
        <w:t>4)</w:t>
      </w:r>
    </w:p>
    <w:p w14:paraId="78E451F7" w14:textId="77777777" w:rsidR="006B62EB" w:rsidRPr="006B62EB" w:rsidRDefault="006B62EB" w:rsidP="006B62EB">
      <w:pPr>
        <w:spacing w:before="120" w:after="120" w:line="240" w:lineRule="auto"/>
        <w:jc w:val="center"/>
        <w:rPr>
          <w:lang w:val="pt-BR"/>
        </w:rPr>
      </w:pPr>
    </w:p>
    <w:p w14:paraId="1716390F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O treinamento do modelo dá-se pela minimização da função de custo regularizada ponderada pela confiança, resolvida por Mínimos Quadrados Alternados (</w:t>
      </w:r>
      <w:proofErr w:type="spellStart"/>
      <w:r w:rsidRPr="006B62EB">
        <w:rPr>
          <w:i/>
          <w:lang w:val="pt-BR"/>
        </w:rPr>
        <w:t>Alternating</w:t>
      </w:r>
      <w:proofErr w:type="spellEnd"/>
      <w:r w:rsidRPr="006B62EB">
        <w:rPr>
          <w:i/>
          <w:lang w:val="pt-BR"/>
        </w:rPr>
        <w:t xml:space="preserve"> </w:t>
      </w:r>
      <w:proofErr w:type="spellStart"/>
      <w:r w:rsidRPr="006B62EB">
        <w:rPr>
          <w:i/>
          <w:lang w:val="pt-BR"/>
        </w:rPr>
        <w:t>Least</w:t>
      </w:r>
      <w:proofErr w:type="spellEnd"/>
      <w:r w:rsidRPr="006B62EB">
        <w:rPr>
          <w:i/>
          <w:lang w:val="pt-BR"/>
        </w:rPr>
        <w:t xml:space="preserve"> </w:t>
      </w:r>
      <w:proofErr w:type="spellStart"/>
      <w:r w:rsidRPr="006B62EB">
        <w:rPr>
          <w:i/>
          <w:lang w:val="pt-BR"/>
        </w:rPr>
        <w:t>Squares</w:t>
      </w:r>
      <w:proofErr w:type="spellEnd"/>
      <w:r w:rsidRPr="006B62EB">
        <w:rPr>
          <w:lang w:val="pt-BR"/>
        </w:rPr>
        <w:t xml:space="preserve"> — ALS) (HU; KOREN; VOLINSKY, 2008; KOREN; BELL; VOLINSKY, 2009):</w:t>
      </w:r>
    </w:p>
    <w:p w14:paraId="52AA94E6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4A97BCE8" w14:textId="77777777" w:rsidR="006B62EB" w:rsidRDefault="006B62EB" w:rsidP="006B62EB">
      <w:pPr>
        <w:spacing w:before="120" w:after="120" w:line="240" w:lineRule="auto"/>
        <w:jc w:val="center"/>
        <w:rPr>
          <w:sz w:val="22"/>
          <w:lang w:val="pt-BR"/>
        </w:rPr>
      </w:pPr>
      <w:r w:rsidRPr="006B62EB">
        <w:rPr>
          <w:sz w:val="22"/>
          <w:lang w:val="pt-BR"/>
        </w:rPr>
        <w:t xml:space="preserve">L_ALS = ∑ </w:t>
      </w:r>
      <w:proofErr w:type="spellStart"/>
      <w:r w:rsidRPr="006B62EB">
        <w:rPr>
          <w:sz w:val="22"/>
          <w:lang w:val="pt-BR"/>
        </w:rPr>
        <w:t>c_</w:t>
      </w:r>
      <w:proofErr w:type="gramStart"/>
      <w:r w:rsidRPr="006B62EB">
        <w:rPr>
          <w:sz w:val="22"/>
          <w:lang w:val="pt-BR"/>
        </w:rPr>
        <w:t>ui</w:t>
      </w:r>
      <w:proofErr w:type="spellEnd"/>
      <w:r w:rsidRPr="006B62EB">
        <w:rPr>
          <w:sz w:val="22"/>
          <w:lang w:val="pt-BR"/>
        </w:rPr>
        <w:t xml:space="preserve"> </w:t>
      </w:r>
      <w:r w:rsidRPr="006B62EB">
        <w:rPr>
          <w:i/>
          <w:sz w:val="22"/>
          <w:lang w:val="pt-BR"/>
        </w:rPr>
        <w:t xml:space="preserve"> (</w:t>
      </w:r>
      <w:proofErr w:type="gramEnd"/>
      <w:r w:rsidRPr="006B62EB">
        <w:rPr>
          <w:i/>
          <w:sz w:val="22"/>
          <w:lang w:val="pt-BR"/>
        </w:rPr>
        <w:t xml:space="preserve"> </w:t>
      </w:r>
      <w:proofErr w:type="spellStart"/>
      <w:r w:rsidRPr="006B62EB">
        <w:rPr>
          <w:i/>
          <w:sz w:val="22"/>
          <w:lang w:val="pt-BR"/>
        </w:rPr>
        <w:t>p_ui</w:t>
      </w:r>
      <w:proofErr w:type="spellEnd"/>
      <w:r w:rsidRPr="006B62EB">
        <w:rPr>
          <w:i/>
          <w:sz w:val="22"/>
          <w:lang w:val="pt-BR"/>
        </w:rPr>
        <w:t xml:space="preserve"> - </w:t>
      </w:r>
      <w:proofErr w:type="spellStart"/>
      <w:r w:rsidRPr="006B62EB">
        <w:rPr>
          <w:i/>
          <w:sz w:val="22"/>
          <w:lang w:val="pt-BR"/>
        </w:rPr>
        <w:t>x_u^</w:t>
      </w:r>
      <w:proofErr w:type="gramStart"/>
      <w:r w:rsidRPr="006B62EB">
        <w:rPr>
          <w:i/>
          <w:sz w:val="22"/>
          <w:lang w:val="pt-BR"/>
        </w:rPr>
        <w:t>T</w:t>
      </w:r>
      <w:proofErr w:type="spellEnd"/>
      <w:r w:rsidRPr="006B62EB">
        <w:rPr>
          <w:i/>
          <w:sz w:val="22"/>
          <w:lang w:val="pt-BR"/>
        </w:rPr>
        <w:t xml:space="preserve"> </w:t>
      </w:r>
      <w:r w:rsidRPr="006B62EB">
        <w:rPr>
          <w:sz w:val="22"/>
          <w:lang w:val="pt-BR"/>
        </w:rPr>
        <w:t xml:space="preserve"> </w:t>
      </w:r>
      <w:proofErr w:type="spellStart"/>
      <w:r w:rsidRPr="006B62EB">
        <w:rPr>
          <w:sz w:val="22"/>
          <w:lang w:val="pt-BR"/>
        </w:rPr>
        <w:t>y</w:t>
      </w:r>
      <w:proofErr w:type="gramEnd"/>
      <w:r w:rsidRPr="006B62EB">
        <w:rPr>
          <w:sz w:val="22"/>
          <w:lang w:val="pt-BR"/>
        </w:rPr>
        <w:t>_</w:t>
      </w:r>
      <w:proofErr w:type="gramStart"/>
      <w:r w:rsidRPr="006B62EB">
        <w:rPr>
          <w:sz w:val="22"/>
          <w:lang w:val="pt-BR"/>
        </w:rPr>
        <w:t>i</w:t>
      </w:r>
      <w:proofErr w:type="spellEnd"/>
      <w:r w:rsidRPr="006B62EB">
        <w:rPr>
          <w:sz w:val="22"/>
          <w:lang w:val="pt-BR"/>
        </w:rPr>
        <w:t xml:space="preserve"> )²</w:t>
      </w:r>
      <w:proofErr w:type="gramEnd"/>
      <w:r w:rsidRPr="006B62EB">
        <w:rPr>
          <w:sz w:val="22"/>
          <w:lang w:val="pt-BR"/>
        </w:rPr>
        <w:t xml:space="preserve"> + </w:t>
      </w:r>
      <w:r>
        <w:rPr>
          <w:sz w:val="22"/>
        </w:rPr>
        <w:t>λ</w:t>
      </w:r>
      <w:r w:rsidRPr="006B62EB">
        <w:rPr>
          <w:sz w:val="22"/>
          <w:lang w:val="pt-BR"/>
        </w:rPr>
        <w:t xml:space="preserve"> * </w:t>
      </w:r>
      <w:proofErr w:type="gramStart"/>
      <w:r w:rsidRPr="006B62EB">
        <w:rPr>
          <w:sz w:val="22"/>
          <w:lang w:val="pt-BR"/>
        </w:rPr>
        <w:t>( ∑</w:t>
      </w:r>
      <w:proofErr w:type="gramEnd"/>
      <w:r w:rsidRPr="006B62EB">
        <w:rPr>
          <w:sz w:val="22"/>
          <w:lang w:val="pt-BR"/>
        </w:rPr>
        <w:t xml:space="preserve"> ||</w:t>
      </w:r>
      <w:proofErr w:type="spellStart"/>
      <w:r w:rsidRPr="006B62EB">
        <w:rPr>
          <w:sz w:val="22"/>
          <w:lang w:val="pt-BR"/>
        </w:rPr>
        <w:t>x_u</w:t>
      </w:r>
      <w:proofErr w:type="spellEnd"/>
      <w:r w:rsidRPr="006B62EB">
        <w:rPr>
          <w:sz w:val="22"/>
          <w:lang w:val="pt-BR"/>
        </w:rPr>
        <w:t>||² + ∑ ||</w:t>
      </w:r>
      <w:proofErr w:type="spellStart"/>
      <w:r w:rsidRPr="006B62EB">
        <w:rPr>
          <w:sz w:val="22"/>
          <w:lang w:val="pt-BR"/>
        </w:rPr>
        <w:t>y_i</w:t>
      </w:r>
      <w:proofErr w:type="spellEnd"/>
      <w:r w:rsidRPr="006B62EB">
        <w:rPr>
          <w:sz w:val="22"/>
          <w:lang w:val="pt-BR"/>
        </w:rPr>
        <w:t>||</w:t>
      </w:r>
      <w:proofErr w:type="gramStart"/>
      <w:r w:rsidRPr="006B62EB">
        <w:rPr>
          <w:sz w:val="22"/>
          <w:lang w:val="pt-BR"/>
        </w:rPr>
        <w:t>² )</w:t>
      </w:r>
      <w:proofErr w:type="gramEnd"/>
      <w:r w:rsidRPr="006B62EB">
        <w:rPr>
          <w:sz w:val="22"/>
          <w:lang w:val="pt-BR"/>
        </w:rPr>
        <w:t xml:space="preserve"> </w:t>
      </w:r>
      <w:proofErr w:type="gramStart"/>
      <w:r w:rsidRPr="006B62EB">
        <w:rPr>
          <w:sz w:val="22"/>
          <w:lang w:val="pt-BR"/>
        </w:rPr>
        <w:t xml:space="preserve">   (</w:t>
      </w:r>
      <w:proofErr w:type="gramEnd"/>
      <w:r w:rsidRPr="006B62EB">
        <w:rPr>
          <w:sz w:val="22"/>
          <w:lang w:val="pt-BR"/>
        </w:rPr>
        <w:t>5)</w:t>
      </w:r>
    </w:p>
    <w:p w14:paraId="451CEE82" w14:textId="77777777" w:rsidR="006B62EB" w:rsidRPr="006B62EB" w:rsidRDefault="006B62EB" w:rsidP="006B62EB">
      <w:pPr>
        <w:spacing w:before="120" w:after="120" w:line="240" w:lineRule="auto"/>
        <w:jc w:val="center"/>
        <w:rPr>
          <w:lang w:val="pt-BR"/>
        </w:rPr>
      </w:pPr>
    </w:p>
    <w:p w14:paraId="3A36DC8F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onde $\lambda$ representa o parâmetro de regularização $L_2$ para prevenir </w:t>
      </w:r>
      <w:proofErr w:type="spellStart"/>
      <w:r w:rsidRPr="006B62EB">
        <w:rPr>
          <w:lang w:val="pt-BR"/>
        </w:rPr>
        <w:t>sobreajuste</w:t>
      </w:r>
      <w:proofErr w:type="spellEnd"/>
      <w:r w:rsidRPr="006B62EB">
        <w:rPr>
          <w:lang w:val="pt-BR"/>
        </w:rPr>
        <w:t xml:space="preserve"> (</w:t>
      </w:r>
      <w:proofErr w:type="spellStart"/>
      <w:r w:rsidRPr="006B62EB">
        <w:rPr>
          <w:i/>
          <w:lang w:val="pt-BR"/>
        </w:rPr>
        <w:t>overfitting</w:t>
      </w:r>
      <w:proofErr w:type="spellEnd"/>
      <w:r w:rsidRPr="006B62EB">
        <w:rPr>
          <w:lang w:val="pt-BR"/>
        </w:rPr>
        <w:t>).</w:t>
      </w:r>
    </w:p>
    <w:p w14:paraId="65B83057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Do ponto de vista fitossociológico, a decomposição em fatores latentes extrai 'dimensões ecológicas ocultas' — tais como afinidades micorrízicas no subsolo, complementariedade de estratos de copa e tolerâncias a regimes específicos de perturbação — que não se encontram expressas textualmente nos catálogos morfológicos, permitindo predizer quais espécies possuem sinergia comunitária para prosperar em conjunto (LEGENDRE; LEGENDRE, 2012).</w:t>
      </w:r>
    </w:p>
    <w:p w14:paraId="758E0930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66236400" w14:textId="77777777" w:rsidR="006B62EB" w:rsidRPr="006B62EB" w:rsidRDefault="006B62EB" w:rsidP="006B62EB">
      <w:pPr>
        <w:pStyle w:val="Ttulo2"/>
        <w:rPr>
          <w:lang w:val="pt-BR"/>
        </w:rPr>
      </w:pPr>
      <w:bookmarkStart w:id="16" w:name="_Toc241340742"/>
      <w:r w:rsidRPr="006B62EB">
        <w:rPr>
          <w:lang w:val="pt-BR"/>
        </w:rPr>
        <w:t>2.4 Arquitetura Híbrida em Duas Fases (</w:t>
      </w:r>
      <w:proofErr w:type="spellStart"/>
      <w:r w:rsidRPr="006B62EB">
        <w:rPr>
          <w:lang w:val="pt-BR"/>
        </w:rPr>
        <w:t>Two-Stage</w:t>
      </w:r>
      <w:proofErr w:type="spellEnd"/>
      <w:r w:rsidRPr="006B62EB">
        <w:rPr>
          <w:lang w:val="pt-BR"/>
        </w:rPr>
        <w:t xml:space="preserve"> </w:t>
      </w:r>
      <w:proofErr w:type="spellStart"/>
      <w:r w:rsidRPr="006B62EB">
        <w:rPr>
          <w:lang w:val="pt-BR"/>
        </w:rPr>
        <w:t>Hybrid</w:t>
      </w:r>
      <w:proofErr w:type="spellEnd"/>
      <w:r w:rsidRPr="006B62EB">
        <w:rPr>
          <w:lang w:val="pt-BR"/>
        </w:rPr>
        <w:t xml:space="preserve"> </w:t>
      </w:r>
      <w:proofErr w:type="spellStart"/>
      <w:r w:rsidRPr="006B62EB">
        <w:rPr>
          <w:lang w:val="pt-BR"/>
        </w:rPr>
        <w:t>Recommendation</w:t>
      </w:r>
      <w:proofErr w:type="spellEnd"/>
      <w:r w:rsidRPr="006B62EB">
        <w:rPr>
          <w:lang w:val="pt-BR"/>
        </w:rPr>
        <w:t>)</w:t>
      </w:r>
      <w:bookmarkEnd w:id="16"/>
    </w:p>
    <w:p w14:paraId="76C05180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Conforme demonstrado por Burke (2002) e reiterado por Ricci, </w:t>
      </w:r>
      <w:proofErr w:type="spellStart"/>
      <w:r w:rsidRPr="006B62EB">
        <w:rPr>
          <w:lang w:val="pt-BR"/>
        </w:rPr>
        <w:t>Rokach</w:t>
      </w:r>
      <w:proofErr w:type="spellEnd"/>
      <w:r w:rsidRPr="006B62EB">
        <w:rPr>
          <w:lang w:val="pt-BR"/>
        </w:rPr>
        <w:t xml:space="preserve"> e </w:t>
      </w:r>
      <w:proofErr w:type="spellStart"/>
      <w:r w:rsidRPr="006B62EB">
        <w:rPr>
          <w:lang w:val="pt-BR"/>
        </w:rPr>
        <w:t>Shapira</w:t>
      </w:r>
      <w:proofErr w:type="spellEnd"/>
      <w:r w:rsidRPr="006B62EB">
        <w:rPr>
          <w:lang w:val="pt-BR"/>
        </w:rPr>
        <w:t xml:space="preserve"> (2011), sistemas de recomendação puros sofrem de limitações estruturais: a filtragem colaborativa é severamente impactada pelo problema do </w:t>
      </w:r>
      <w:r w:rsidRPr="006B62EB">
        <w:rPr>
          <w:i/>
          <w:lang w:val="pt-BR"/>
        </w:rPr>
        <w:t>cold-start</w:t>
      </w:r>
      <w:r w:rsidRPr="006B62EB">
        <w:rPr>
          <w:lang w:val="pt-BR"/>
        </w:rPr>
        <w:t xml:space="preserve"> (inviabilidade de recomendar itens inéditos ou atender terrenos recém-cadastrados sem parcelas vizinhas inventariadas), ao passo que a filtragem por conteúdo sofre de </w:t>
      </w:r>
      <w:proofErr w:type="spellStart"/>
      <w:r w:rsidRPr="006B62EB">
        <w:rPr>
          <w:i/>
          <w:lang w:val="pt-BR"/>
        </w:rPr>
        <w:lastRenderedPageBreak/>
        <w:t>overspecialization</w:t>
      </w:r>
      <w:proofErr w:type="spellEnd"/>
      <w:r w:rsidRPr="006B62EB">
        <w:rPr>
          <w:lang w:val="pt-BR"/>
        </w:rPr>
        <w:t xml:space="preserve"> (incapacidade de surpreender o usuário com associações inovadoras ou complementares).</w:t>
      </w:r>
    </w:p>
    <w:p w14:paraId="4B03A538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Para superar tais fragilidades no domínio botânico, o presente projeto adota uma </w:t>
      </w:r>
      <w:r w:rsidRPr="006B62EB">
        <w:rPr>
          <w:b/>
          <w:lang w:val="pt-BR"/>
        </w:rPr>
        <w:t>Arquitetura Híbrida Sequencial em Duas Fases (*</w:t>
      </w:r>
      <w:proofErr w:type="spellStart"/>
      <w:r w:rsidRPr="006B62EB">
        <w:rPr>
          <w:b/>
          <w:lang w:val="pt-BR"/>
        </w:rPr>
        <w:t>Two-Stage</w:t>
      </w:r>
      <w:proofErr w:type="spellEnd"/>
      <w:r w:rsidRPr="006B62EB">
        <w:rPr>
          <w:b/>
          <w:lang w:val="pt-BR"/>
        </w:rPr>
        <w:t xml:space="preserve"> Cascade </w:t>
      </w:r>
      <w:proofErr w:type="spellStart"/>
      <w:r w:rsidRPr="006B62EB">
        <w:rPr>
          <w:b/>
          <w:lang w:val="pt-BR"/>
        </w:rPr>
        <w:t>Hybrid</w:t>
      </w:r>
      <w:proofErr w:type="spellEnd"/>
      <w:r w:rsidRPr="006B62EB">
        <w:rPr>
          <w:b/>
          <w:lang w:val="pt-BR"/>
        </w:rPr>
        <w:t>*)</w:t>
      </w:r>
      <w:r w:rsidRPr="006B62EB">
        <w:rPr>
          <w:lang w:val="pt-BR"/>
        </w:rPr>
        <w:t>, conforme ilustrado na Figura 1:</w:t>
      </w:r>
    </w:p>
    <w:p w14:paraId="64379206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65E629C9" w14:textId="77777777" w:rsidR="006B62EB" w:rsidRPr="006B62EB" w:rsidRDefault="006B62EB" w:rsidP="006B62EB">
      <w:pPr>
        <w:spacing w:before="160" w:after="80"/>
        <w:jc w:val="center"/>
        <w:rPr>
          <w:lang w:val="pt-BR"/>
        </w:rPr>
      </w:pPr>
      <w:r w:rsidRPr="006B62EB">
        <w:rPr>
          <w:b/>
          <w:sz w:val="20"/>
          <w:lang w:val="pt-BR"/>
        </w:rPr>
        <w:t xml:space="preserve">Figura 1 – Arquitetura do </w:t>
      </w:r>
      <w:proofErr w:type="spellStart"/>
      <w:r w:rsidRPr="006B62EB">
        <w:rPr>
          <w:b/>
          <w:sz w:val="20"/>
          <w:lang w:val="pt-BR"/>
        </w:rPr>
        <w:t>Recomendador</w:t>
      </w:r>
      <w:proofErr w:type="spellEnd"/>
      <w:r w:rsidRPr="006B62EB">
        <w:rPr>
          <w:b/>
          <w:sz w:val="20"/>
          <w:lang w:val="pt-BR"/>
        </w:rPr>
        <w:t xml:space="preserve"> Híbrido em Duas Fases para Restauração Florestal.</w:t>
      </w:r>
    </w:p>
    <w:p w14:paraId="49DDF90F" w14:textId="77777777" w:rsidR="006B62EB" w:rsidRPr="006B62EB" w:rsidRDefault="006B62EB" w:rsidP="006B62EB">
      <w:pPr>
        <w:spacing w:before="40" w:after="40" w:line="240" w:lineRule="auto"/>
        <w:jc w:val="center"/>
        <w:rPr>
          <w:lang w:val="pt-BR"/>
        </w:rPr>
      </w:pPr>
      <w:r w:rsidRPr="006B62EB">
        <w:rPr>
          <w:rFonts w:ascii="Courier New" w:hAnsi="Courier New"/>
          <w:sz w:val="17"/>
          <w:lang w:val="pt-BR"/>
        </w:rPr>
        <w:t>+-------------------------------------------------------------------------+</w:t>
      </w:r>
      <w:r w:rsidRPr="006B62EB">
        <w:rPr>
          <w:rFonts w:ascii="Courier New" w:hAnsi="Courier New"/>
          <w:sz w:val="17"/>
          <w:lang w:val="pt-BR"/>
        </w:rPr>
        <w:br/>
        <w:t>| [Entrada: Perfil do Terreno de Plantio u (solo, clima, bioma)]         |</w:t>
      </w:r>
      <w:r w:rsidRPr="006B62EB">
        <w:rPr>
          <w:rFonts w:ascii="Courier New" w:hAnsi="Courier New"/>
          <w:sz w:val="17"/>
          <w:lang w:val="pt-BR"/>
        </w:rPr>
        <w:br/>
        <w:t>+-------------------------------------------------------------------------+</w:t>
      </w:r>
      <w:r w:rsidRPr="006B62EB">
        <w:rPr>
          <w:rFonts w:ascii="Courier New" w:hAnsi="Courier New"/>
          <w:sz w:val="17"/>
          <w:lang w:val="pt-BR"/>
        </w:rPr>
        <w:br/>
        <w:t xml:space="preserve">                                     │</w:t>
      </w:r>
      <w:r w:rsidRPr="006B62EB">
        <w:rPr>
          <w:rFonts w:ascii="Courier New" w:hAnsi="Courier New"/>
          <w:sz w:val="17"/>
          <w:lang w:val="pt-BR"/>
        </w:rPr>
        <w:br/>
        <w:t xml:space="preserve">                                     ▼</w:t>
      </w:r>
      <w:r w:rsidRPr="006B62EB">
        <w:rPr>
          <w:rFonts w:ascii="Courier New" w:hAnsi="Courier New"/>
          <w:sz w:val="17"/>
          <w:lang w:val="pt-BR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 w:rsidRPr="006B62EB">
        <w:rPr>
          <w:rFonts w:ascii="Courier New" w:hAnsi="Courier New"/>
          <w:sz w:val="17"/>
          <w:lang w:val="pt-BR"/>
        </w:rPr>
        <w:br/>
        <w:t>│ FASE 1: FILTRAGEM BASEADA EM CONTEÚDO (CBF)                             │</w:t>
      </w:r>
      <w:r w:rsidRPr="006B62EB">
        <w:rPr>
          <w:rFonts w:ascii="Courier New" w:hAnsi="Courier New"/>
          <w:sz w:val="17"/>
          <w:lang w:val="pt-BR"/>
        </w:rPr>
        <w:br/>
        <w:t>│ • Algoritmo: Similaridade do Cosseno sobre atributos edafoclimáticos    │</w:t>
      </w:r>
      <w:r w:rsidRPr="006B62EB">
        <w:rPr>
          <w:rFonts w:ascii="Courier New" w:hAnsi="Courier New"/>
          <w:sz w:val="17"/>
          <w:lang w:val="pt-BR"/>
        </w:rPr>
        <w:br/>
        <w:t>│ • Função Ecológica: Verificação estrita do Nicho Fundamental            │</w:t>
      </w:r>
      <w:r w:rsidRPr="006B62EB">
        <w:rPr>
          <w:rFonts w:ascii="Courier New" w:hAnsi="Courier New"/>
          <w:sz w:val="17"/>
          <w:lang w:val="pt-BR"/>
        </w:rPr>
        <w:br/>
        <w:t xml:space="preserve">│ • Saída: Subconjunto </w:t>
      </w:r>
      <w:proofErr w:type="spellStart"/>
      <w:r w:rsidRPr="006B62EB">
        <w:rPr>
          <w:rFonts w:ascii="Courier New" w:hAnsi="Courier New"/>
          <w:sz w:val="17"/>
          <w:lang w:val="pt-BR"/>
        </w:rPr>
        <w:t>C_u</w:t>
      </w:r>
      <w:proofErr w:type="spellEnd"/>
      <w:r w:rsidRPr="006B62EB">
        <w:rPr>
          <w:rFonts w:ascii="Courier New" w:hAnsi="Courier New"/>
          <w:sz w:val="17"/>
          <w:lang w:val="pt-BR"/>
        </w:rPr>
        <w:t xml:space="preserve"> de Candidatas Ecologicamente Viáveis           │</w:t>
      </w:r>
      <w:r w:rsidRPr="006B62EB">
        <w:rPr>
          <w:rFonts w:ascii="Courier New" w:hAnsi="Courier New"/>
          <w:sz w:val="17"/>
          <w:lang w:val="pt-BR"/>
        </w:rPr>
        <w:br/>
        <w:t>└────────────────────────────────────┬────────────────────────────────────┘</w:t>
      </w:r>
      <w:r w:rsidRPr="006B62EB">
        <w:rPr>
          <w:rFonts w:ascii="Courier New" w:hAnsi="Courier New"/>
          <w:sz w:val="17"/>
          <w:lang w:val="pt-BR"/>
        </w:rPr>
        <w:br/>
        <w:t xml:space="preserve">                                     │ [Candidatas Viáveis </w:t>
      </w:r>
      <w:proofErr w:type="spellStart"/>
      <w:r w:rsidRPr="006B62EB">
        <w:rPr>
          <w:rFonts w:ascii="Courier New" w:hAnsi="Courier New"/>
          <w:sz w:val="17"/>
          <w:lang w:val="pt-BR"/>
        </w:rPr>
        <w:t>C_u</w:t>
      </w:r>
      <w:proofErr w:type="spellEnd"/>
      <w:r w:rsidRPr="006B62EB">
        <w:rPr>
          <w:rFonts w:ascii="Courier New" w:hAnsi="Courier New"/>
          <w:sz w:val="17"/>
          <w:lang w:val="pt-BR"/>
        </w:rPr>
        <w:t>]</w:t>
      </w:r>
      <w:r w:rsidRPr="006B62EB">
        <w:rPr>
          <w:rFonts w:ascii="Courier New" w:hAnsi="Courier New"/>
          <w:sz w:val="17"/>
          <w:lang w:val="pt-BR"/>
        </w:rPr>
        <w:br/>
        <w:t xml:space="preserve">                                     ▼</w:t>
      </w:r>
      <w:r w:rsidRPr="006B62EB">
        <w:rPr>
          <w:rFonts w:ascii="Courier New" w:hAnsi="Courier New"/>
          <w:sz w:val="17"/>
          <w:lang w:val="pt-BR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 w:rsidRPr="006B62EB">
        <w:rPr>
          <w:rFonts w:ascii="Courier New" w:hAnsi="Courier New"/>
          <w:sz w:val="17"/>
          <w:lang w:val="pt-BR"/>
        </w:rPr>
        <w:br/>
        <w:t>│ FASE 2: RANQUEAMENTO COLABORATIVO (RERANKING)                           │</w:t>
      </w:r>
      <w:r w:rsidRPr="006B62EB">
        <w:rPr>
          <w:rFonts w:ascii="Courier New" w:hAnsi="Courier New"/>
          <w:sz w:val="17"/>
          <w:lang w:val="pt-BR"/>
        </w:rPr>
        <w:br/>
        <w:t>│ • Algoritmo: Fatoração ALS com Feedback Implícito (parcelas IFN)        │</w:t>
      </w:r>
      <w:r w:rsidRPr="006B62EB">
        <w:rPr>
          <w:rFonts w:ascii="Courier New" w:hAnsi="Courier New"/>
          <w:sz w:val="17"/>
          <w:lang w:val="pt-BR"/>
        </w:rPr>
        <w:br/>
        <w:t>│ • Função Ecológica: Modelagem do Nicho Efetivo e Fitossociologia        │</w:t>
      </w:r>
      <w:r w:rsidRPr="006B62EB">
        <w:rPr>
          <w:rFonts w:ascii="Courier New" w:hAnsi="Courier New"/>
          <w:sz w:val="17"/>
          <w:lang w:val="pt-BR"/>
        </w:rPr>
        <w:br/>
        <w:t xml:space="preserve">│ • Saída: Score Híbrido S(u, i) = </w:t>
      </w:r>
      <w:r>
        <w:rPr>
          <w:rFonts w:ascii="Courier New" w:hAnsi="Courier New"/>
          <w:sz w:val="17"/>
        </w:rPr>
        <w:t>β</w:t>
      </w:r>
      <w:r w:rsidRPr="006B62EB">
        <w:rPr>
          <w:rFonts w:ascii="Courier New" w:hAnsi="Courier New"/>
          <w:sz w:val="17"/>
          <w:lang w:val="pt-BR"/>
        </w:rPr>
        <w:t>·</w:t>
      </w:r>
      <w:proofErr w:type="spellStart"/>
      <w:r w:rsidRPr="006B62EB">
        <w:rPr>
          <w:rFonts w:ascii="Courier New" w:hAnsi="Courier New"/>
          <w:sz w:val="17"/>
          <w:lang w:val="pt-BR"/>
        </w:rPr>
        <w:t>Simil_CBF</w:t>
      </w:r>
      <w:proofErr w:type="spellEnd"/>
      <w:r w:rsidRPr="006B62EB">
        <w:rPr>
          <w:rFonts w:ascii="Courier New" w:hAnsi="Courier New"/>
          <w:sz w:val="17"/>
          <w:lang w:val="pt-BR"/>
        </w:rPr>
        <w:t xml:space="preserve"> + (1 - </w:t>
      </w:r>
      <w:r>
        <w:rPr>
          <w:rFonts w:ascii="Courier New" w:hAnsi="Courier New"/>
          <w:sz w:val="17"/>
        </w:rPr>
        <w:t>β</w:t>
      </w:r>
      <w:r w:rsidRPr="006B62EB">
        <w:rPr>
          <w:rFonts w:ascii="Courier New" w:hAnsi="Courier New"/>
          <w:sz w:val="17"/>
          <w:lang w:val="pt-BR"/>
        </w:rPr>
        <w:t>)·p̂_</w:t>
      </w:r>
      <w:proofErr w:type="spellStart"/>
      <w:r w:rsidRPr="006B62EB">
        <w:rPr>
          <w:rFonts w:ascii="Courier New" w:hAnsi="Courier New"/>
          <w:sz w:val="17"/>
          <w:lang w:val="pt-BR"/>
        </w:rPr>
        <w:t>ui_CF</w:t>
      </w:r>
      <w:proofErr w:type="spellEnd"/>
      <w:r w:rsidRPr="006B62EB">
        <w:rPr>
          <w:rFonts w:ascii="Courier New" w:hAnsi="Courier New"/>
          <w:sz w:val="17"/>
          <w:lang w:val="pt-BR"/>
        </w:rPr>
        <w:t xml:space="preserve">         │</w:t>
      </w:r>
      <w:r w:rsidRPr="006B62EB">
        <w:rPr>
          <w:rFonts w:ascii="Courier New" w:hAnsi="Courier New"/>
          <w:sz w:val="17"/>
          <w:lang w:val="pt-BR"/>
        </w:rPr>
        <w:br/>
        <w:t>└────────────────────────────────────┬────────────────────────────────────┘</w:t>
      </w:r>
      <w:r w:rsidRPr="006B62EB">
        <w:rPr>
          <w:rFonts w:ascii="Courier New" w:hAnsi="Courier New"/>
          <w:sz w:val="17"/>
          <w:lang w:val="pt-BR"/>
        </w:rPr>
        <w:br/>
        <w:t xml:space="preserve">                                     │</w:t>
      </w:r>
      <w:r w:rsidRPr="006B62EB">
        <w:rPr>
          <w:rFonts w:ascii="Courier New" w:hAnsi="Courier New"/>
          <w:sz w:val="17"/>
          <w:lang w:val="pt-BR"/>
        </w:rPr>
        <w:br/>
        <w:t xml:space="preserve">                                     ▼</w:t>
      </w:r>
      <w:r w:rsidRPr="006B62EB">
        <w:rPr>
          <w:rFonts w:ascii="Courier New" w:hAnsi="Courier New"/>
          <w:sz w:val="17"/>
          <w:lang w:val="pt-BR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 w:rsidRPr="006B62EB">
        <w:rPr>
          <w:rFonts w:ascii="Courier New" w:hAnsi="Courier New"/>
          <w:sz w:val="17"/>
          <w:lang w:val="pt-BR"/>
        </w:rPr>
        <w:br/>
        <w:t>│ PÓS-PROCESSAMENTO &amp; DIVERSIFICAÇÃO TOP-N                                │</w:t>
      </w:r>
      <w:r w:rsidRPr="006B62EB">
        <w:rPr>
          <w:rFonts w:ascii="Courier New" w:hAnsi="Courier New"/>
          <w:sz w:val="17"/>
          <w:lang w:val="pt-BR"/>
        </w:rPr>
        <w:br/>
        <w:t xml:space="preserve">│ • Filtro de Diversidade </w:t>
      </w:r>
      <w:proofErr w:type="spellStart"/>
      <w:r w:rsidRPr="006B62EB">
        <w:rPr>
          <w:rFonts w:ascii="Courier New" w:hAnsi="Courier New"/>
          <w:sz w:val="17"/>
          <w:lang w:val="pt-BR"/>
        </w:rPr>
        <w:t>Intra-Lista</w:t>
      </w:r>
      <w:proofErr w:type="spellEnd"/>
      <w:r w:rsidRPr="006B62EB">
        <w:rPr>
          <w:rFonts w:ascii="Courier New" w:hAnsi="Courier New"/>
          <w:sz w:val="17"/>
          <w:lang w:val="pt-BR"/>
        </w:rPr>
        <w:t xml:space="preserve"> (ILD - Ziegler et al.)              │</w:t>
      </w:r>
      <w:r w:rsidRPr="006B62EB">
        <w:rPr>
          <w:rFonts w:ascii="Courier New" w:hAnsi="Courier New"/>
          <w:sz w:val="17"/>
          <w:lang w:val="pt-BR"/>
        </w:rPr>
        <w:br/>
        <w:t xml:space="preserve">│ • Saída Final: Top-N Espécies Resilientes, </w:t>
      </w:r>
      <w:proofErr w:type="gramStart"/>
      <w:r w:rsidRPr="006B62EB">
        <w:rPr>
          <w:rFonts w:ascii="Courier New" w:hAnsi="Courier New"/>
          <w:sz w:val="17"/>
          <w:lang w:val="pt-BR"/>
        </w:rPr>
        <w:t>Diversificadas e Explicáveis</w:t>
      </w:r>
      <w:proofErr w:type="gramEnd"/>
      <w:r w:rsidRPr="006B62EB">
        <w:rPr>
          <w:rFonts w:ascii="Courier New" w:hAnsi="Courier New"/>
          <w:sz w:val="17"/>
          <w:lang w:val="pt-BR"/>
        </w:rPr>
        <w:t xml:space="preserve"> │</w:t>
      </w:r>
      <w:r w:rsidRPr="006B62EB">
        <w:rPr>
          <w:rFonts w:ascii="Courier New" w:hAnsi="Courier New"/>
          <w:sz w:val="17"/>
          <w:lang w:val="pt-BR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3A883A6" w14:textId="77777777" w:rsidR="006B62EB" w:rsidRDefault="006B62EB" w:rsidP="006B62EB">
      <w:pPr>
        <w:spacing w:before="80" w:after="240"/>
        <w:jc w:val="center"/>
        <w:rPr>
          <w:sz w:val="20"/>
          <w:lang w:val="pt-BR"/>
        </w:rPr>
      </w:pPr>
      <w:r w:rsidRPr="006B62EB">
        <w:rPr>
          <w:sz w:val="20"/>
          <w:lang w:val="pt-BR"/>
        </w:rPr>
        <w:t>Fonte: Autores (2026).</w:t>
      </w:r>
    </w:p>
    <w:p w14:paraId="1DFDB33B" w14:textId="77777777" w:rsidR="006B62EB" w:rsidRPr="006B62EB" w:rsidRDefault="006B62EB" w:rsidP="006B62EB">
      <w:pPr>
        <w:spacing w:before="80" w:after="240"/>
        <w:jc w:val="center"/>
        <w:rPr>
          <w:lang w:val="pt-BR"/>
        </w:rPr>
      </w:pPr>
    </w:p>
    <w:p w14:paraId="52CF50EB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Na </w:t>
      </w:r>
      <w:r w:rsidRPr="006B62EB">
        <w:rPr>
          <w:b/>
          <w:lang w:val="pt-BR"/>
        </w:rPr>
        <w:t>Fase 1</w:t>
      </w:r>
      <w:r w:rsidRPr="006B62EB">
        <w:rPr>
          <w:lang w:val="pt-BR"/>
        </w:rPr>
        <w:t>, a filtragem baseada em conteúdo atua como um gerador de candidatas (</w:t>
      </w:r>
      <w:proofErr w:type="spellStart"/>
      <w:r w:rsidRPr="006B62EB">
        <w:rPr>
          <w:i/>
          <w:lang w:val="pt-BR"/>
        </w:rPr>
        <w:t>candidacy</w:t>
      </w:r>
      <w:proofErr w:type="spellEnd"/>
      <w:r w:rsidRPr="006B62EB">
        <w:rPr>
          <w:i/>
          <w:lang w:val="pt-BR"/>
        </w:rPr>
        <w:t xml:space="preserve"> </w:t>
      </w:r>
      <w:proofErr w:type="spellStart"/>
      <w:r w:rsidRPr="006B62EB">
        <w:rPr>
          <w:i/>
          <w:lang w:val="pt-BR"/>
        </w:rPr>
        <w:t>generation</w:t>
      </w:r>
      <w:proofErr w:type="spellEnd"/>
      <w:r w:rsidRPr="006B62EB">
        <w:rPr>
          <w:lang w:val="pt-BR"/>
        </w:rPr>
        <w:t>), avaliando o universo total de espécies catalogadas e eliminando sumariamente qualquer táxon cujos limites fisiológicos sejam violados pelas condições do terreno de entrada. O resultado é um subconjunto reduzido de candidatas ecologicamente viáveis, $\</w:t>
      </w:r>
      <w:proofErr w:type="spellStart"/>
      <w:r w:rsidRPr="006B62EB">
        <w:rPr>
          <w:lang w:val="pt-BR"/>
        </w:rPr>
        <w:t>mathcal</w:t>
      </w:r>
      <w:proofErr w:type="spellEnd"/>
      <w:r w:rsidRPr="006B62EB">
        <w:rPr>
          <w:lang w:val="pt-BR"/>
        </w:rPr>
        <w:t>{C}_u$.</w:t>
      </w:r>
    </w:p>
    <w:p w14:paraId="76602A80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Na </w:t>
      </w:r>
      <w:r w:rsidRPr="006B62EB">
        <w:rPr>
          <w:b/>
          <w:lang w:val="pt-BR"/>
        </w:rPr>
        <w:t>Fase 2</w:t>
      </w:r>
      <w:r w:rsidRPr="006B62EB">
        <w:rPr>
          <w:lang w:val="pt-BR"/>
        </w:rPr>
        <w:t>, o ranqueamento refinado (</w:t>
      </w:r>
      <w:proofErr w:type="spellStart"/>
      <w:r w:rsidRPr="006B62EB">
        <w:rPr>
          <w:i/>
          <w:lang w:val="pt-BR"/>
        </w:rPr>
        <w:t>reranking</w:t>
      </w:r>
      <w:proofErr w:type="spellEnd"/>
      <w:r w:rsidRPr="006B62EB">
        <w:rPr>
          <w:lang w:val="pt-BR"/>
        </w:rPr>
        <w:t xml:space="preserve">) é processado pelo módulo colaborativo alimentado pela matriz de </w:t>
      </w:r>
      <w:proofErr w:type="spellStart"/>
      <w:r w:rsidRPr="006B62EB">
        <w:rPr>
          <w:lang w:val="pt-BR"/>
        </w:rPr>
        <w:t>coocorrência</w:t>
      </w:r>
      <w:proofErr w:type="spellEnd"/>
      <w:r w:rsidRPr="006B62EB">
        <w:rPr>
          <w:lang w:val="pt-BR"/>
        </w:rPr>
        <w:t xml:space="preserve"> do IFN. A pontuação híbrida final </w:t>
      </w:r>
      <w:r w:rsidRPr="006B62EB">
        <w:rPr>
          <w:lang w:val="pt-BR"/>
        </w:rPr>
        <w:lastRenderedPageBreak/>
        <w:t>$</w:t>
      </w:r>
      <w:proofErr w:type="gramStart"/>
      <w:r w:rsidRPr="006B62EB">
        <w:rPr>
          <w:lang w:val="pt-BR"/>
        </w:rPr>
        <w:t>S(</w:t>
      </w:r>
      <w:proofErr w:type="gramEnd"/>
      <w:r w:rsidRPr="006B62EB">
        <w:rPr>
          <w:lang w:val="pt-BR"/>
        </w:rPr>
        <w:t xml:space="preserve">u, </w:t>
      </w:r>
      <w:proofErr w:type="gramStart"/>
      <w:r w:rsidRPr="006B62EB">
        <w:rPr>
          <w:lang w:val="pt-BR"/>
        </w:rPr>
        <w:t>i)$</w:t>
      </w:r>
      <w:proofErr w:type="gramEnd"/>
      <w:r w:rsidRPr="006B62EB">
        <w:rPr>
          <w:lang w:val="pt-BR"/>
        </w:rPr>
        <w:t xml:space="preserve"> para cada espécie $i \in \</w:t>
      </w:r>
      <w:proofErr w:type="spellStart"/>
      <w:r w:rsidRPr="006B62EB">
        <w:rPr>
          <w:lang w:val="pt-BR"/>
        </w:rPr>
        <w:t>mathcal</w:t>
      </w:r>
      <w:proofErr w:type="spellEnd"/>
      <w:r w:rsidRPr="006B62EB">
        <w:rPr>
          <w:lang w:val="pt-BR"/>
        </w:rPr>
        <w:t>{C}_u$ é calculada por combinação linear ponderada expressa pela Equação (6):</w:t>
      </w:r>
    </w:p>
    <w:p w14:paraId="624B5640" w14:textId="77777777" w:rsidR="006B62EB" w:rsidRPr="006B62EB" w:rsidRDefault="006B62EB" w:rsidP="006B62EB">
      <w:pPr>
        <w:spacing w:before="120" w:after="120" w:line="240" w:lineRule="auto"/>
        <w:jc w:val="center"/>
        <w:rPr>
          <w:lang w:val="pt-BR"/>
        </w:rPr>
      </w:pPr>
      <w:proofErr w:type="gramStart"/>
      <w:r w:rsidRPr="006B62EB">
        <w:rPr>
          <w:sz w:val="22"/>
          <w:lang w:val="pt-BR"/>
        </w:rPr>
        <w:t>S(</w:t>
      </w:r>
      <w:proofErr w:type="gramEnd"/>
      <w:r w:rsidRPr="006B62EB">
        <w:rPr>
          <w:sz w:val="22"/>
          <w:lang w:val="pt-BR"/>
        </w:rPr>
        <w:t xml:space="preserve">u, i) = </w:t>
      </w:r>
      <w:proofErr w:type="gramStart"/>
      <w:r>
        <w:rPr>
          <w:sz w:val="22"/>
        </w:rPr>
        <w:t>β</w:t>
      </w:r>
      <w:r w:rsidRPr="006B62EB">
        <w:rPr>
          <w:sz w:val="22"/>
          <w:lang w:val="pt-BR"/>
        </w:rPr>
        <w:t xml:space="preserve"> </w:t>
      </w:r>
      <w:r w:rsidRPr="006B62EB">
        <w:rPr>
          <w:i/>
          <w:sz w:val="22"/>
          <w:lang w:val="pt-BR"/>
        </w:rPr>
        <w:t xml:space="preserve"> </w:t>
      </w:r>
      <w:proofErr w:type="spellStart"/>
      <w:r w:rsidRPr="006B62EB">
        <w:rPr>
          <w:i/>
          <w:sz w:val="22"/>
          <w:lang w:val="pt-BR"/>
        </w:rPr>
        <w:t>Simil</w:t>
      </w:r>
      <w:proofErr w:type="gramEnd"/>
      <w:r w:rsidRPr="006B62EB">
        <w:rPr>
          <w:i/>
          <w:sz w:val="22"/>
          <w:lang w:val="pt-BR"/>
        </w:rPr>
        <w:t>_</w:t>
      </w:r>
      <w:proofErr w:type="gramStart"/>
      <w:r w:rsidRPr="006B62EB">
        <w:rPr>
          <w:i/>
          <w:sz w:val="22"/>
          <w:lang w:val="pt-BR"/>
        </w:rPr>
        <w:t>CBF</w:t>
      </w:r>
      <w:proofErr w:type="spellEnd"/>
      <w:r w:rsidRPr="006B62EB">
        <w:rPr>
          <w:i/>
          <w:sz w:val="22"/>
          <w:lang w:val="pt-BR"/>
        </w:rPr>
        <w:t>(</w:t>
      </w:r>
      <w:proofErr w:type="gramEnd"/>
      <w:r w:rsidRPr="006B62EB">
        <w:rPr>
          <w:i/>
          <w:sz w:val="22"/>
          <w:lang w:val="pt-BR"/>
        </w:rPr>
        <w:t xml:space="preserve">u, i) + (1 - </w:t>
      </w:r>
      <w:proofErr w:type="gramStart"/>
      <w:r>
        <w:rPr>
          <w:i/>
          <w:sz w:val="22"/>
        </w:rPr>
        <w:t>β</w:t>
      </w:r>
      <w:r w:rsidRPr="006B62EB">
        <w:rPr>
          <w:i/>
          <w:sz w:val="22"/>
          <w:lang w:val="pt-BR"/>
        </w:rPr>
        <w:t xml:space="preserve">) </w:t>
      </w:r>
      <w:r w:rsidRPr="006B62EB">
        <w:rPr>
          <w:sz w:val="22"/>
          <w:lang w:val="pt-BR"/>
        </w:rPr>
        <w:t xml:space="preserve"> p̂</w:t>
      </w:r>
      <w:proofErr w:type="gramEnd"/>
      <w:r w:rsidRPr="006B62EB">
        <w:rPr>
          <w:sz w:val="22"/>
          <w:lang w:val="pt-BR"/>
        </w:rPr>
        <w:t>_</w:t>
      </w:r>
      <w:proofErr w:type="spellStart"/>
      <w:r w:rsidRPr="006B62EB">
        <w:rPr>
          <w:sz w:val="22"/>
          <w:lang w:val="pt-BR"/>
        </w:rPr>
        <w:t>ui_CF</w:t>
      </w:r>
      <w:proofErr w:type="spellEnd"/>
      <w:r w:rsidRPr="006B62EB">
        <w:rPr>
          <w:sz w:val="22"/>
          <w:lang w:val="pt-BR"/>
        </w:rPr>
        <w:t xml:space="preserve"> </w:t>
      </w:r>
      <w:proofErr w:type="gramStart"/>
      <w:r w:rsidRPr="006B62EB">
        <w:rPr>
          <w:sz w:val="22"/>
          <w:lang w:val="pt-BR"/>
        </w:rPr>
        <w:t xml:space="preserve">   (</w:t>
      </w:r>
      <w:proofErr w:type="gramEnd"/>
      <w:r w:rsidRPr="006B62EB">
        <w:rPr>
          <w:sz w:val="22"/>
          <w:lang w:val="pt-BR"/>
        </w:rPr>
        <w:t>6)</w:t>
      </w:r>
    </w:p>
    <w:p w14:paraId="7F38C8DC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onde $\beta \in [0, </w:t>
      </w:r>
      <w:proofErr w:type="gramStart"/>
      <w:r w:rsidRPr="006B62EB">
        <w:rPr>
          <w:lang w:val="pt-BR"/>
        </w:rPr>
        <w:t>1]$</w:t>
      </w:r>
      <w:proofErr w:type="gramEnd"/>
      <w:r w:rsidRPr="006B62EB">
        <w:rPr>
          <w:lang w:val="pt-BR"/>
        </w:rPr>
        <w:t xml:space="preserve"> é um coeficiente calibrador de peso entre a estrita compatibilidade abiótica e o incentivo a </w:t>
      </w:r>
      <w:proofErr w:type="spellStart"/>
      <w:r w:rsidRPr="006B62EB">
        <w:rPr>
          <w:lang w:val="pt-BR"/>
        </w:rPr>
        <w:t>coocorrências</w:t>
      </w:r>
      <w:proofErr w:type="spellEnd"/>
      <w:r w:rsidRPr="006B62EB">
        <w:rPr>
          <w:lang w:val="pt-BR"/>
        </w:rPr>
        <w:t xml:space="preserve"> fitossociológicas comprovadas em parcelas semelhantes.</w:t>
      </w:r>
    </w:p>
    <w:p w14:paraId="0F49B61B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407EAA8A" w14:textId="77777777" w:rsidR="006B62EB" w:rsidRPr="006B62EB" w:rsidRDefault="006B62EB" w:rsidP="006B62EB">
      <w:pPr>
        <w:pStyle w:val="Ttulo2"/>
        <w:rPr>
          <w:lang w:val="pt-BR"/>
        </w:rPr>
      </w:pPr>
      <w:bookmarkStart w:id="17" w:name="_Toc241340743"/>
      <w:r w:rsidRPr="006B62EB">
        <w:rPr>
          <w:lang w:val="pt-BR"/>
        </w:rPr>
        <w:t>2.5 Desafios de Engenharia de Dados: Viés Amostral e Resolução Taxonômica</w:t>
      </w:r>
      <w:bookmarkEnd w:id="17"/>
    </w:p>
    <w:p w14:paraId="56614B78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O emprego de repositórios de dados abertos integrados em tarefas de aprendizado de máquina demanda intervenções técnicas para evitar o aprendizado de artefatos espúrios e distorções metodológicas:</w:t>
      </w:r>
    </w:p>
    <w:p w14:paraId="6D99248A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1. </w:t>
      </w:r>
      <w:r w:rsidRPr="006B62EB">
        <w:rPr>
          <w:b/>
          <w:lang w:val="pt-BR"/>
        </w:rPr>
        <w:t>Viés de Amostragem Geográfica (*</w:t>
      </w:r>
      <w:proofErr w:type="spellStart"/>
      <w:r w:rsidRPr="006B62EB">
        <w:rPr>
          <w:b/>
          <w:lang w:val="pt-BR"/>
        </w:rPr>
        <w:t>Spatial</w:t>
      </w:r>
      <w:proofErr w:type="spellEnd"/>
      <w:r w:rsidRPr="006B62EB">
        <w:rPr>
          <w:b/>
          <w:lang w:val="pt-BR"/>
        </w:rPr>
        <w:t xml:space="preserve"> </w:t>
      </w:r>
      <w:proofErr w:type="spellStart"/>
      <w:r w:rsidRPr="006B62EB">
        <w:rPr>
          <w:b/>
          <w:lang w:val="pt-BR"/>
        </w:rPr>
        <w:t>Sampling</w:t>
      </w:r>
      <w:proofErr w:type="spellEnd"/>
      <w:r w:rsidRPr="006B62EB">
        <w:rPr>
          <w:b/>
          <w:lang w:val="pt-BR"/>
        </w:rPr>
        <w:t xml:space="preserve"> Bias*):</w:t>
      </w:r>
      <w:r w:rsidRPr="006B62EB">
        <w:rPr>
          <w:lang w:val="pt-BR"/>
        </w:rPr>
        <w:t xml:space="preserve"> Conforme diagnosticado por Meyer et al. (2015) e Beck et al. (2014), os dados de ocorrência de biodiversidade em plataformas abertas como o GBIF apresentam fortes distorções espaciais, com adensamento desproporcional de registros nas imediações de universidades, centros urbanos e rodovias pavimentadas. Se essa assimetria não for corrigida, o modelo tenderá a recomendar espécies sinantrópicas ou de borda em detrimento de espécies nativas clímax raras. Para mitigar o problema, emprega-se a técnica de </w:t>
      </w:r>
      <w:proofErr w:type="spellStart"/>
      <w:r w:rsidRPr="006B62EB">
        <w:rPr>
          <w:b/>
          <w:lang w:val="pt-BR"/>
        </w:rPr>
        <w:t>subamostragem</w:t>
      </w:r>
      <w:proofErr w:type="spellEnd"/>
      <w:r w:rsidRPr="006B62EB">
        <w:rPr>
          <w:b/>
          <w:lang w:val="pt-BR"/>
        </w:rPr>
        <w:t xml:space="preserve"> espacial (*</w:t>
      </w:r>
      <w:proofErr w:type="spellStart"/>
      <w:r w:rsidRPr="006B62EB">
        <w:rPr>
          <w:b/>
          <w:lang w:val="pt-BR"/>
        </w:rPr>
        <w:t>spatial</w:t>
      </w:r>
      <w:proofErr w:type="spellEnd"/>
      <w:r w:rsidRPr="006B62EB">
        <w:rPr>
          <w:b/>
          <w:lang w:val="pt-BR"/>
        </w:rPr>
        <w:t xml:space="preserve"> </w:t>
      </w:r>
      <w:proofErr w:type="spellStart"/>
      <w:r w:rsidRPr="006B62EB">
        <w:rPr>
          <w:b/>
          <w:lang w:val="pt-BR"/>
        </w:rPr>
        <w:t>thinning</w:t>
      </w:r>
      <w:proofErr w:type="spellEnd"/>
      <w:r w:rsidRPr="006B62EB">
        <w:rPr>
          <w:b/>
          <w:lang w:val="pt-BR"/>
        </w:rPr>
        <w:t>*)</w:t>
      </w:r>
      <w:r w:rsidRPr="006B62EB">
        <w:rPr>
          <w:lang w:val="pt-BR"/>
        </w:rPr>
        <w:t>, que impõe uma distância euclidiana mínima entre coordenadas de registro de uma mesma espécie, expurgando sobreposições artificiais de coletas reiteradas no mesmo ponto geográfico.</w:t>
      </w:r>
    </w:p>
    <w:p w14:paraId="271BBC31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2. </w:t>
      </w:r>
      <w:r w:rsidRPr="006B62EB">
        <w:rPr>
          <w:b/>
          <w:lang w:val="pt-BR"/>
        </w:rPr>
        <w:t>Resolução de Entidades e Harmonização Taxonômica:</w:t>
      </w:r>
      <w:r w:rsidRPr="006B62EB">
        <w:rPr>
          <w:lang w:val="pt-BR"/>
        </w:rPr>
        <w:t xml:space="preserve"> A taxonomia botânica evolui constantemente através de revisões morfológicas e filogenômicas, gerando proliferação de sinônimos nomenclaturais para a mesma entidade biológica (BFG, 2015). A ocorrência de um espécime catalogado sob o </w:t>
      </w:r>
      <w:proofErr w:type="spellStart"/>
      <w:r w:rsidRPr="006B62EB">
        <w:rPr>
          <w:lang w:val="pt-BR"/>
        </w:rPr>
        <w:t>basiônimo</w:t>
      </w:r>
      <w:proofErr w:type="spellEnd"/>
      <w:r w:rsidRPr="006B62EB">
        <w:rPr>
          <w:lang w:val="pt-BR"/>
        </w:rPr>
        <w:t xml:space="preserve"> original em um herbário e sob a nova combinação em outro geraria vetores fragmentados na matriz colaborativa. Torna-se indispensável o emprego de rotinas de resolução de entidades apoiadas no vocabulário controlado oficial da </w:t>
      </w:r>
      <w:r w:rsidRPr="006B62EB">
        <w:rPr>
          <w:i/>
          <w:lang w:val="pt-BR"/>
        </w:rPr>
        <w:t>Flora e Funga do Brasil</w:t>
      </w:r>
      <w:r w:rsidRPr="006B62EB">
        <w:rPr>
          <w:lang w:val="pt-BR"/>
        </w:rPr>
        <w:t xml:space="preserve"> (JBRJ, 2026), unificando sinonímias no táxon aceito válido antes da vetorização.</w:t>
      </w:r>
    </w:p>
    <w:p w14:paraId="6E0F7997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lastRenderedPageBreak/>
        <w:t xml:space="preserve">3. </w:t>
      </w:r>
      <w:r w:rsidRPr="006B62EB">
        <w:rPr>
          <w:b/>
          <w:lang w:val="pt-BR"/>
        </w:rPr>
        <w:t xml:space="preserve">Tratamento de Dados Esparsos e </w:t>
      </w:r>
      <w:proofErr w:type="spellStart"/>
      <w:r w:rsidRPr="006B62EB">
        <w:rPr>
          <w:b/>
          <w:lang w:val="pt-BR"/>
        </w:rPr>
        <w:t>Missing</w:t>
      </w:r>
      <w:proofErr w:type="spellEnd"/>
      <w:r w:rsidRPr="006B62EB">
        <w:rPr>
          <w:b/>
          <w:lang w:val="pt-BR"/>
        </w:rPr>
        <w:t xml:space="preserve"> </w:t>
      </w:r>
      <w:proofErr w:type="spellStart"/>
      <w:r w:rsidRPr="006B62EB">
        <w:rPr>
          <w:b/>
          <w:lang w:val="pt-BR"/>
        </w:rPr>
        <w:t>Values</w:t>
      </w:r>
      <w:proofErr w:type="spellEnd"/>
      <w:r w:rsidRPr="006B62EB">
        <w:rPr>
          <w:b/>
          <w:lang w:val="pt-BR"/>
        </w:rPr>
        <w:t>:</w:t>
      </w:r>
      <w:r w:rsidRPr="006B62EB">
        <w:rPr>
          <w:lang w:val="pt-BR"/>
        </w:rPr>
        <w:t xml:space="preserve"> Em atributos ambientais contínuos (como amplitude ótima de pH e condutividade elétrica do solo), a ausência de registros para espécies pouco estudadas é tratada por imputação estatística fundamentada em conservadorismo filogenético, agregando valores médios observados no respectivo gênero ou família botânica.</w:t>
      </w:r>
    </w:p>
    <w:p w14:paraId="5138CE55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62B8953B" w14:textId="77777777" w:rsidR="006B62EB" w:rsidRPr="006B62EB" w:rsidRDefault="006B62EB" w:rsidP="006B62EB">
      <w:pPr>
        <w:pStyle w:val="Ttulo2"/>
        <w:rPr>
          <w:lang w:val="pt-BR"/>
        </w:rPr>
      </w:pPr>
      <w:bookmarkStart w:id="18" w:name="_Toc241340744"/>
      <w:r w:rsidRPr="006B62EB">
        <w:rPr>
          <w:lang w:val="pt-BR"/>
        </w:rPr>
        <w:t>2.6 Métricas de Avaliação Top-N e Diversidade Funcional</w:t>
      </w:r>
      <w:bookmarkEnd w:id="18"/>
    </w:p>
    <w:p w14:paraId="5E41F08B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A eficácia de um sistema de recomendação ecológico difere substancialmente da validação de classificadores supervisionados clássicos (avaliados por acurácia ou matriz de confusão simples). O propósito primordial consiste em entregar ao profissional de campo uma lista curta e altamente relevante ordenada de $K$ espécies prioritárias (listas Top-$K$) (CREMONESI; KOREN; TURRIN, 2010; RICCI; ROKACH; SHAPIRA, 2011).</w:t>
      </w:r>
    </w:p>
    <w:p w14:paraId="22B5E4DB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Para tanto, adotam-se as seguintes métricas de avaliação:</w:t>
      </w:r>
    </w:p>
    <w:p w14:paraId="37196FAA" w14:textId="77777777" w:rsidR="006B62EB" w:rsidRPr="006B62EB" w:rsidRDefault="006B62EB" w:rsidP="006B62EB">
      <w:pPr>
        <w:spacing w:before="200" w:after="80" w:line="360" w:lineRule="auto"/>
        <w:rPr>
          <w:lang w:val="pt-BR"/>
        </w:rPr>
      </w:pPr>
      <w:r w:rsidRPr="006B62EB">
        <w:rPr>
          <w:b/>
          <w:lang w:val="pt-BR"/>
        </w:rPr>
        <w:t>Precisão em K (</w:t>
      </w:r>
      <w:proofErr w:type="spellStart"/>
      <w:r w:rsidRPr="006B62EB">
        <w:rPr>
          <w:b/>
          <w:lang w:val="pt-BR"/>
        </w:rPr>
        <w:t>Precision@K</w:t>
      </w:r>
      <w:proofErr w:type="spellEnd"/>
      <w:r w:rsidRPr="006B62EB">
        <w:rPr>
          <w:b/>
          <w:lang w:val="pt-BR"/>
        </w:rPr>
        <w:t>)</w:t>
      </w:r>
    </w:p>
    <w:p w14:paraId="65DD98E2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Mede a proporção de espécies recomendadas no conjunto das top-$K$ posições que são verdadeiramente viáveis e compatíveis com as características da parcela de teste (MANNING; RAGHAVAN; SCHÜTZE, 2008):</w:t>
      </w:r>
    </w:p>
    <w:p w14:paraId="48948437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013F04ED" w14:textId="77777777" w:rsidR="006B62EB" w:rsidRDefault="006B62EB" w:rsidP="006B62EB">
      <w:pPr>
        <w:spacing w:before="120" w:after="120" w:line="240" w:lineRule="auto"/>
        <w:jc w:val="center"/>
        <w:rPr>
          <w:sz w:val="22"/>
          <w:lang w:val="pt-BR"/>
        </w:rPr>
      </w:pPr>
      <w:proofErr w:type="spellStart"/>
      <w:r w:rsidRPr="006B62EB">
        <w:rPr>
          <w:sz w:val="22"/>
          <w:lang w:val="pt-BR"/>
        </w:rPr>
        <w:t>Precision@K</w:t>
      </w:r>
      <w:proofErr w:type="spellEnd"/>
      <w:r w:rsidRPr="006B62EB">
        <w:rPr>
          <w:sz w:val="22"/>
          <w:lang w:val="pt-BR"/>
        </w:rPr>
        <w:t xml:space="preserve"> = | </w:t>
      </w:r>
      <w:proofErr w:type="spellStart"/>
      <w:r w:rsidRPr="006B62EB">
        <w:rPr>
          <w:sz w:val="22"/>
          <w:lang w:val="pt-BR"/>
        </w:rPr>
        <w:t>Recomendações@K</w:t>
      </w:r>
      <w:proofErr w:type="spellEnd"/>
      <w:r w:rsidRPr="006B62EB">
        <w:rPr>
          <w:sz w:val="22"/>
          <w:lang w:val="pt-BR"/>
        </w:rPr>
        <w:t xml:space="preserve"> ∩ Relevantes | / K </w:t>
      </w:r>
      <w:proofErr w:type="gramStart"/>
      <w:r w:rsidRPr="006B62EB">
        <w:rPr>
          <w:sz w:val="22"/>
          <w:lang w:val="pt-BR"/>
        </w:rPr>
        <w:t xml:space="preserve">   (</w:t>
      </w:r>
      <w:proofErr w:type="gramEnd"/>
      <w:r w:rsidRPr="006B62EB">
        <w:rPr>
          <w:sz w:val="22"/>
          <w:lang w:val="pt-BR"/>
        </w:rPr>
        <w:t>7)</w:t>
      </w:r>
    </w:p>
    <w:p w14:paraId="334C1212" w14:textId="77777777" w:rsidR="006B62EB" w:rsidRPr="006B62EB" w:rsidRDefault="006B62EB" w:rsidP="006B62EB">
      <w:pPr>
        <w:spacing w:before="120" w:after="120" w:line="240" w:lineRule="auto"/>
        <w:jc w:val="center"/>
        <w:rPr>
          <w:lang w:val="pt-BR"/>
        </w:rPr>
      </w:pPr>
    </w:p>
    <w:p w14:paraId="69AC9E02" w14:textId="77777777" w:rsidR="006B62EB" w:rsidRPr="006B62EB" w:rsidRDefault="006B62EB" w:rsidP="006B62EB">
      <w:pPr>
        <w:spacing w:before="200" w:after="80" w:line="360" w:lineRule="auto"/>
        <w:rPr>
          <w:lang w:val="pt-BR"/>
        </w:rPr>
      </w:pPr>
      <w:r w:rsidRPr="006B62EB">
        <w:rPr>
          <w:b/>
          <w:lang w:val="pt-BR"/>
        </w:rPr>
        <w:t>Revocação em K (</w:t>
      </w:r>
      <w:proofErr w:type="spellStart"/>
      <w:r w:rsidRPr="006B62EB">
        <w:rPr>
          <w:b/>
          <w:lang w:val="pt-BR"/>
        </w:rPr>
        <w:t>Recall@K</w:t>
      </w:r>
      <w:proofErr w:type="spellEnd"/>
      <w:r w:rsidRPr="006B62EB">
        <w:rPr>
          <w:b/>
          <w:lang w:val="pt-BR"/>
        </w:rPr>
        <w:t>)</w:t>
      </w:r>
    </w:p>
    <w:p w14:paraId="1E36AF7C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Mensura a proporção de espécies sabidamente viáveis para aquele microambiente que o sistema foi capaz de recuperar dentro do corte de $K$ recomendações:</w:t>
      </w:r>
    </w:p>
    <w:p w14:paraId="1C67FA98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32F6F78C" w14:textId="77777777" w:rsidR="006B62EB" w:rsidRDefault="006B62EB" w:rsidP="006B62EB">
      <w:pPr>
        <w:spacing w:before="120" w:after="120" w:line="240" w:lineRule="auto"/>
        <w:jc w:val="center"/>
        <w:rPr>
          <w:sz w:val="22"/>
          <w:lang w:val="pt-BR"/>
        </w:rPr>
      </w:pPr>
      <w:proofErr w:type="spellStart"/>
      <w:r w:rsidRPr="006B62EB">
        <w:rPr>
          <w:sz w:val="22"/>
          <w:lang w:val="pt-BR"/>
        </w:rPr>
        <w:t>Recall@K</w:t>
      </w:r>
      <w:proofErr w:type="spellEnd"/>
      <w:r w:rsidRPr="006B62EB">
        <w:rPr>
          <w:sz w:val="22"/>
          <w:lang w:val="pt-BR"/>
        </w:rPr>
        <w:t xml:space="preserve"> = | </w:t>
      </w:r>
      <w:proofErr w:type="spellStart"/>
      <w:r w:rsidRPr="006B62EB">
        <w:rPr>
          <w:sz w:val="22"/>
          <w:lang w:val="pt-BR"/>
        </w:rPr>
        <w:t>Recomendações@K</w:t>
      </w:r>
      <w:proofErr w:type="spellEnd"/>
      <w:r w:rsidRPr="006B62EB">
        <w:rPr>
          <w:sz w:val="22"/>
          <w:lang w:val="pt-BR"/>
        </w:rPr>
        <w:t xml:space="preserve"> ∩ Relevantes | / | Relevantes | </w:t>
      </w:r>
      <w:proofErr w:type="gramStart"/>
      <w:r w:rsidRPr="006B62EB">
        <w:rPr>
          <w:sz w:val="22"/>
          <w:lang w:val="pt-BR"/>
        </w:rPr>
        <w:t xml:space="preserve">   (</w:t>
      </w:r>
      <w:proofErr w:type="gramEnd"/>
      <w:r w:rsidRPr="006B62EB">
        <w:rPr>
          <w:sz w:val="22"/>
          <w:lang w:val="pt-BR"/>
        </w:rPr>
        <w:t>8)</w:t>
      </w:r>
    </w:p>
    <w:p w14:paraId="549260DC" w14:textId="77777777" w:rsidR="006B62EB" w:rsidRPr="006B62EB" w:rsidRDefault="006B62EB" w:rsidP="006B62EB">
      <w:pPr>
        <w:spacing w:before="120" w:after="120" w:line="240" w:lineRule="auto"/>
        <w:jc w:val="center"/>
        <w:rPr>
          <w:lang w:val="pt-BR"/>
        </w:rPr>
      </w:pPr>
    </w:p>
    <w:p w14:paraId="478384FC" w14:textId="77777777" w:rsidR="006B62EB" w:rsidRPr="006B62EB" w:rsidRDefault="006B62EB" w:rsidP="006B62EB">
      <w:pPr>
        <w:spacing w:before="200" w:after="80" w:line="360" w:lineRule="auto"/>
        <w:rPr>
          <w:lang w:val="pt-BR"/>
        </w:rPr>
      </w:pPr>
      <w:r w:rsidRPr="006B62EB">
        <w:rPr>
          <w:b/>
          <w:lang w:val="pt-BR"/>
        </w:rPr>
        <w:lastRenderedPageBreak/>
        <w:t>Ganho Cumulativo Descontado Normalizado (NDCG@K)</w:t>
      </w:r>
    </w:p>
    <w:p w14:paraId="1B918A32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Formulado por </w:t>
      </w:r>
      <w:proofErr w:type="spellStart"/>
      <w:r w:rsidRPr="006B62EB">
        <w:rPr>
          <w:lang w:val="pt-BR"/>
        </w:rPr>
        <w:t>Järvelin</w:t>
      </w:r>
      <w:proofErr w:type="spellEnd"/>
      <w:r w:rsidRPr="006B62EB">
        <w:rPr>
          <w:lang w:val="pt-BR"/>
        </w:rPr>
        <w:t xml:space="preserve"> e </w:t>
      </w:r>
      <w:proofErr w:type="spellStart"/>
      <w:r w:rsidRPr="006B62EB">
        <w:rPr>
          <w:lang w:val="pt-BR"/>
        </w:rPr>
        <w:t>Kekäläinen</w:t>
      </w:r>
      <w:proofErr w:type="spellEnd"/>
      <w:r w:rsidRPr="006B62EB">
        <w:rPr>
          <w:lang w:val="pt-BR"/>
        </w:rPr>
        <w:t xml:space="preserve"> (2002), o NDCG avalia a qualidade da ordenação das recomendações, atribuindo maior recompensa quando as espécies mais resilientes e de maior sinergia ecológica são posicionadas no topo da lista. O Ganho Cumulativo Descontado (</w:t>
      </w:r>
      <w:proofErr w:type="spellStart"/>
      <w:r w:rsidRPr="006B62EB">
        <w:rPr>
          <w:i/>
          <w:lang w:val="pt-BR"/>
        </w:rPr>
        <w:t>Discounted</w:t>
      </w:r>
      <w:proofErr w:type="spellEnd"/>
      <w:r w:rsidRPr="006B62EB">
        <w:rPr>
          <w:i/>
          <w:lang w:val="pt-BR"/>
        </w:rPr>
        <w:t xml:space="preserve"> </w:t>
      </w:r>
      <w:proofErr w:type="spellStart"/>
      <w:r w:rsidRPr="006B62EB">
        <w:rPr>
          <w:i/>
          <w:lang w:val="pt-BR"/>
        </w:rPr>
        <w:t>Cumulative</w:t>
      </w:r>
      <w:proofErr w:type="spellEnd"/>
      <w:r w:rsidRPr="006B62EB">
        <w:rPr>
          <w:i/>
          <w:lang w:val="pt-BR"/>
        </w:rPr>
        <w:t xml:space="preserve"> </w:t>
      </w:r>
      <w:proofErr w:type="spellStart"/>
      <w:r w:rsidRPr="006B62EB">
        <w:rPr>
          <w:i/>
          <w:lang w:val="pt-BR"/>
        </w:rPr>
        <w:t>Gain</w:t>
      </w:r>
      <w:proofErr w:type="spellEnd"/>
      <w:r w:rsidRPr="006B62EB">
        <w:rPr>
          <w:lang w:val="pt-BR"/>
        </w:rPr>
        <w:t xml:space="preserve"> — DCG) na posição $K$ é dado pela Equação (9):</w:t>
      </w:r>
    </w:p>
    <w:p w14:paraId="5EA28305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396F610D" w14:textId="77777777" w:rsidR="006B62EB" w:rsidRDefault="006B62EB" w:rsidP="006B62EB">
      <w:pPr>
        <w:spacing w:before="120" w:after="120" w:line="240" w:lineRule="auto"/>
        <w:jc w:val="center"/>
        <w:rPr>
          <w:sz w:val="22"/>
          <w:lang w:val="pt-BR"/>
        </w:rPr>
      </w:pPr>
      <w:r w:rsidRPr="006B62EB">
        <w:rPr>
          <w:sz w:val="22"/>
          <w:lang w:val="pt-BR"/>
        </w:rPr>
        <w:t xml:space="preserve">DCG@K = ∑ </w:t>
      </w:r>
      <w:proofErr w:type="gramStart"/>
      <w:r w:rsidRPr="006B62EB">
        <w:rPr>
          <w:sz w:val="22"/>
          <w:lang w:val="pt-BR"/>
        </w:rPr>
        <w:t>[ (</w:t>
      </w:r>
      <w:proofErr w:type="gramEnd"/>
      <w:r w:rsidRPr="006B62EB">
        <w:rPr>
          <w:sz w:val="22"/>
          <w:lang w:val="pt-BR"/>
        </w:rPr>
        <w:t>2^(</w:t>
      </w:r>
      <w:proofErr w:type="spellStart"/>
      <w:r w:rsidRPr="006B62EB">
        <w:rPr>
          <w:sz w:val="22"/>
          <w:lang w:val="pt-BR"/>
        </w:rPr>
        <w:t>rel_i</w:t>
      </w:r>
      <w:proofErr w:type="spellEnd"/>
      <w:r w:rsidRPr="006B62EB">
        <w:rPr>
          <w:sz w:val="22"/>
          <w:lang w:val="pt-BR"/>
        </w:rPr>
        <w:t>) - 1) / log2(i + 1</w:t>
      </w:r>
      <w:proofErr w:type="gramStart"/>
      <w:r w:rsidRPr="006B62EB">
        <w:rPr>
          <w:sz w:val="22"/>
          <w:lang w:val="pt-BR"/>
        </w:rPr>
        <w:t>) ]</w:t>
      </w:r>
      <w:proofErr w:type="gramEnd"/>
      <w:r w:rsidRPr="006B62EB">
        <w:rPr>
          <w:sz w:val="22"/>
          <w:lang w:val="pt-BR"/>
        </w:rPr>
        <w:t xml:space="preserve"> </w:t>
      </w:r>
      <w:proofErr w:type="gramStart"/>
      <w:r w:rsidRPr="006B62EB">
        <w:rPr>
          <w:sz w:val="22"/>
          <w:lang w:val="pt-BR"/>
        </w:rPr>
        <w:t xml:space="preserve">   (</w:t>
      </w:r>
      <w:proofErr w:type="gramEnd"/>
      <w:r w:rsidRPr="006B62EB">
        <w:rPr>
          <w:sz w:val="22"/>
          <w:lang w:val="pt-BR"/>
        </w:rPr>
        <w:t>9)</w:t>
      </w:r>
    </w:p>
    <w:p w14:paraId="7C442A5C" w14:textId="77777777" w:rsidR="006B62EB" w:rsidRPr="006B62EB" w:rsidRDefault="006B62EB" w:rsidP="006B62EB">
      <w:pPr>
        <w:spacing w:before="120" w:after="120" w:line="240" w:lineRule="auto"/>
        <w:jc w:val="center"/>
        <w:rPr>
          <w:lang w:val="pt-BR"/>
        </w:rPr>
      </w:pPr>
    </w:p>
    <w:p w14:paraId="00EB151B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>onde $</w:t>
      </w:r>
      <w:proofErr w:type="spellStart"/>
      <w:r w:rsidRPr="006B62EB">
        <w:rPr>
          <w:lang w:val="pt-BR"/>
        </w:rPr>
        <w:t>rel_i</w:t>
      </w:r>
      <w:proofErr w:type="spellEnd"/>
      <w:r w:rsidRPr="006B62EB">
        <w:rPr>
          <w:lang w:val="pt-BR"/>
        </w:rPr>
        <w:t>$ representa a relevância atribuída à espécie na posição $i$. O $\</w:t>
      </w:r>
      <w:proofErr w:type="spellStart"/>
      <w:proofErr w:type="gramStart"/>
      <w:r w:rsidRPr="006B62EB">
        <w:rPr>
          <w:lang w:val="pt-BR"/>
        </w:rPr>
        <w:t>text</w:t>
      </w:r>
      <w:proofErr w:type="spellEnd"/>
      <w:r w:rsidRPr="006B62EB">
        <w:rPr>
          <w:lang w:val="pt-BR"/>
        </w:rPr>
        <w:t>{</w:t>
      </w:r>
      <w:proofErr w:type="gramEnd"/>
      <w:r w:rsidRPr="006B62EB">
        <w:rPr>
          <w:lang w:val="pt-BR"/>
        </w:rPr>
        <w:t>NDCG}@K$ corresponde à razão entre o $\</w:t>
      </w:r>
      <w:proofErr w:type="spellStart"/>
      <w:proofErr w:type="gramStart"/>
      <w:r w:rsidRPr="006B62EB">
        <w:rPr>
          <w:lang w:val="pt-BR"/>
        </w:rPr>
        <w:t>text</w:t>
      </w:r>
      <w:proofErr w:type="spellEnd"/>
      <w:r w:rsidRPr="006B62EB">
        <w:rPr>
          <w:lang w:val="pt-BR"/>
        </w:rPr>
        <w:t>{</w:t>
      </w:r>
      <w:proofErr w:type="gramEnd"/>
      <w:r w:rsidRPr="006B62EB">
        <w:rPr>
          <w:lang w:val="pt-BR"/>
        </w:rPr>
        <w:t>DCG}@K$ e o ganho ideal ($\</w:t>
      </w:r>
      <w:proofErr w:type="spellStart"/>
      <w:proofErr w:type="gramStart"/>
      <w:r w:rsidRPr="006B62EB">
        <w:rPr>
          <w:lang w:val="pt-BR"/>
        </w:rPr>
        <w:t>text</w:t>
      </w:r>
      <w:proofErr w:type="spellEnd"/>
      <w:r w:rsidRPr="006B62EB">
        <w:rPr>
          <w:lang w:val="pt-BR"/>
        </w:rPr>
        <w:t>{</w:t>
      </w:r>
      <w:proofErr w:type="gramEnd"/>
      <w:r w:rsidRPr="006B62EB">
        <w:rPr>
          <w:lang w:val="pt-BR"/>
        </w:rPr>
        <w:t>IDCG}@K$), expresso pela Equação (10):</w:t>
      </w:r>
    </w:p>
    <w:p w14:paraId="271A7803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55955711" w14:textId="77777777" w:rsidR="006B62EB" w:rsidRDefault="006B62EB" w:rsidP="006B62EB">
      <w:pPr>
        <w:spacing w:before="120" w:after="120" w:line="240" w:lineRule="auto"/>
        <w:jc w:val="center"/>
        <w:rPr>
          <w:sz w:val="22"/>
          <w:lang w:val="pt-BR"/>
        </w:rPr>
      </w:pPr>
      <w:r w:rsidRPr="006B62EB">
        <w:rPr>
          <w:sz w:val="22"/>
          <w:lang w:val="pt-BR"/>
        </w:rPr>
        <w:t xml:space="preserve">NDCG@K = DCG@K / IDCG@K ∈ [0, 1] </w:t>
      </w:r>
      <w:proofErr w:type="gramStart"/>
      <w:r w:rsidRPr="006B62EB">
        <w:rPr>
          <w:sz w:val="22"/>
          <w:lang w:val="pt-BR"/>
        </w:rPr>
        <w:t xml:space="preserve">   (</w:t>
      </w:r>
      <w:proofErr w:type="gramEnd"/>
      <w:r w:rsidRPr="006B62EB">
        <w:rPr>
          <w:sz w:val="22"/>
          <w:lang w:val="pt-BR"/>
        </w:rPr>
        <w:t>10)</w:t>
      </w:r>
    </w:p>
    <w:p w14:paraId="2A15A507" w14:textId="77777777" w:rsidR="006B62EB" w:rsidRPr="006B62EB" w:rsidRDefault="006B62EB" w:rsidP="006B62EB">
      <w:pPr>
        <w:spacing w:before="120" w:after="120" w:line="240" w:lineRule="auto"/>
        <w:jc w:val="center"/>
        <w:rPr>
          <w:lang w:val="pt-BR"/>
        </w:rPr>
      </w:pPr>
    </w:p>
    <w:p w14:paraId="5D3A1219" w14:textId="77777777" w:rsidR="006B62EB" w:rsidRPr="006B62EB" w:rsidRDefault="006B62EB" w:rsidP="006B62EB">
      <w:pPr>
        <w:spacing w:before="200" w:after="80" w:line="360" w:lineRule="auto"/>
        <w:rPr>
          <w:lang w:val="pt-BR"/>
        </w:rPr>
      </w:pPr>
      <w:r w:rsidRPr="006B62EB">
        <w:rPr>
          <w:b/>
          <w:lang w:val="pt-BR"/>
        </w:rPr>
        <w:t xml:space="preserve">Diversidade </w:t>
      </w:r>
      <w:proofErr w:type="spellStart"/>
      <w:r w:rsidRPr="006B62EB">
        <w:rPr>
          <w:b/>
          <w:lang w:val="pt-BR"/>
        </w:rPr>
        <w:t>Intra-Lista</w:t>
      </w:r>
      <w:proofErr w:type="spellEnd"/>
      <w:r w:rsidRPr="006B62EB">
        <w:rPr>
          <w:b/>
          <w:lang w:val="pt-BR"/>
        </w:rPr>
        <w:t xml:space="preserve"> e Resiliência Ecológica</w:t>
      </w:r>
    </w:p>
    <w:p w14:paraId="17D5361B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Em sistemas de recomendação de produtos, listas </w:t>
      </w:r>
      <w:proofErr w:type="spellStart"/>
      <w:r w:rsidRPr="006B62EB">
        <w:rPr>
          <w:lang w:val="pt-BR"/>
        </w:rPr>
        <w:t>hiper-homogêneas</w:t>
      </w:r>
      <w:proofErr w:type="spellEnd"/>
      <w:r w:rsidRPr="006B62EB">
        <w:rPr>
          <w:lang w:val="pt-BR"/>
        </w:rPr>
        <w:t xml:space="preserve"> (</w:t>
      </w:r>
      <w:proofErr w:type="spellStart"/>
      <w:r w:rsidRPr="006B62EB">
        <w:rPr>
          <w:lang w:val="pt-BR"/>
        </w:rPr>
        <w:t>ex</w:t>
      </w:r>
      <w:proofErr w:type="spellEnd"/>
      <w:r w:rsidRPr="006B62EB">
        <w:rPr>
          <w:lang w:val="pt-BR"/>
        </w:rPr>
        <w:t>: sugerir cinco filmes da mesma franquia) prejudicam a experiência do usuário (ZIEGLER et al., 2005). Na restauração florestal, esse fenômeno acarreta riscos ainda mais graves: recomendar espécies pertencentes a uma única família botânica ou a um único grupo sucessional (exclusivamente pioneiras ou exclusivamente clímax) compromete a resiliência ecológica do plantio, aumentando a vulnerabilidade a pragas e impedindo a formação de estratos vegetais balanceados (CHAZDON, 2014; BRANCALION et al., 2019).</w:t>
      </w:r>
    </w:p>
    <w:p w14:paraId="6989684C" w14:textId="77777777" w:rsid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t xml:space="preserve">Para avaliar se o modelo preserva a diversidade botânica, aplica-se a métrica de </w:t>
      </w:r>
      <w:r w:rsidRPr="006B62EB">
        <w:rPr>
          <w:b/>
          <w:lang w:val="pt-BR"/>
        </w:rPr>
        <w:t xml:space="preserve">Diversidade </w:t>
      </w:r>
      <w:proofErr w:type="spellStart"/>
      <w:r w:rsidRPr="006B62EB">
        <w:rPr>
          <w:b/>
          <w:lang w:val="pt-BR"/>
        </w:rPr>
        <w:t>Intra-Lista</w:t>
      </w:r>
      <w:proofErr w:type="spellEnd"/>
      <w:r w:rsidRPr="006B62EB">
        <w:rPr>
          <w:b/>
          <w:lang w:val="pt-BR"/>
        </w:rPr>
        <w:t xml:space="preserve"> (*</w:t>
      </w:r>
      <w:proofErr w:type="spellStart"/>
      <w:r w:rsidRPr="006B62EB">
        <w:rPr>
          <w:b/>
          <w:lang w:val="pt-BR"/>
        </w:rPr>
        <w:t>Intra-List</w:t>
      </w:r>
      <w:proofErr w:type="spellEnd"/>
      <w:r w:rsidRPr="006B62EB">
        <w:rPr>
          <w:b/>
          <w:lang w:val="pt-BR"/>
        </w:rPr>
        <w:t xml:space="preserve"> </w:t>
      </w:r>
      <w:proofErr w:type="spellStart"/>
      <w:r w:rsidRPr="006B62EB">
        <w:rPr>
          <w:b/>
          <w:lang w:val="pt-BR"/>
        </w:rPr>
        <w:t>Diversity</w:t>
      </w:r>
      <w:proofErr w:type="spellEnd"/>
      <w:r w:rsidRPr="006B62EB">
        <w:rPr>
          <w:b/>
          <w:lang w:val="pt-BR"/>
        </w:rPr>
        <w:t>* — ILD)</w:t>
      </w:r>
      <w:r w:rsidRPr="006B62EB">
        <w:rPr>
          <w:lang w:val="pt-BR"/>
        </w:rPr>
        <w:t>, proposta por Ziegler et al. (2005), conforme a Equação (11):</w:t>
      </w:r>
    </w:p>
    <w:p w14:paraId="1FAB8152" w14:textId="77777777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</w:p>
    <w:p w14:paraId="5773182E" w14:textId="77777777" w:rsidR="006B62EB" w:rsidRPr="006B62EB" w:rsidRDefault="006B62EB" w:rsidP="006B62EB">
      <w:pPr>
        <w:spacing w:before="120" w:after="120" w:line="240" w:lineRule="auto"/>
        <w:jc w:val="center"/>
        <w:rPr>
          <w:lang w:val="pt-BR"/>
        </w:rPr>
      </w:pPr>
      <w:r w:rsidRPr="006B62EB">
        <w:rPr>
          <w:sz w:val="22"/>
          <w:lang w:val="pt-BR"/>
        </w:rPr>
        <w:t xml:space="preserve">ILD(L) = </w:t>
      </w:r>
      <w:proofErr w:type="gramStart"/>
      <w:r w:rsidRPr="006B62EB">
        <w:rPr>
          <w:sz w:val="22"/>
          <w:lang w:val="pt-BR"/>
        </w:rPr>
        <w:t>[ 2</w:t>
      </w:r>
      <w:proofErr w:type="gramEnd"/>
      <w:r w:rsidRPr="006B62EB">
        <w:rPr>
          <w:sz w:val="22"/>
          <w:lang w:val="pt-BR"/>
        </w:rPr>
        <w:t xml:space="preserve"> / (|L</w:t>
      </w:r>
      <w:proofErr w:type="gramStart"/>
      <w:r w:rsidRPr="006B62EB">
        <w:rPr>
          <w:sz w:val="22"/>
          <w:lang w:val="pt-BR"/>
        </w:rPr>
        <w:t xml:space="preserve">| </w:t>
      </w:r>
      <w:r w:rsidRPr="006B62EB">
        <w:rPr>
          <w:i/>
          <w:sz w:val="22"/>
          <w:lang w:val="pt-BR"/>
        </w:rPr>
        <w:t xml:space="preserve"> (</w:t>
      </w:r>
      <w:proofErr w:type="gramEnd"/>
      <w:r w:rsidRPr="006B62EB">
        <w:rPr>
          <w:i/>
          <w:sz w:val="22"/>
          <w:lang w:val="pt-BR"/>
        </w:rPr>
        <w:t>|L| - 1)</w:t>
      </w:r>
      <w:proofErr w:type="gramStart"/>
      <w:r w:rsidRPr="006B62EB">
        <w:rPr>
          <w:i/>
          <w:sz w:val="22"/>
          <w:lang w:val="pt-BR"/>
        </w:rPr>
        <w:t>) ]</w:t>
      </w:r>
      <w:proofErr w:type="gramEnd"/>
      <w:r w:rsidRPr="006B62EB">
        <w:rPr>
          <w:i/>
          <w:sz w:val="22"/>
          <w:lang w:val="pt-BR"/>
        </w:rPr>
        <w:t xml:space="preserve"> </w:t>
      </w:r>
      <w:r w:rsidRPr="006B62EB">
        <w:rPr>
          <w:sz w:val="22"/>
          <w:lang w:val="pt-BR"/>
        </w:rPr>
        <w:t xml:space="preserve"> ∑ ∑ </w:t>
      </w:r>
      <w:proofErr w:type="gramStart"/>
      <w:r w:rsidRPr="006B62EB">
        <w:rPr>
          <w:sz w:val="22"/>
          <w:lang w:val="pt-BR"/>
        </w:rPr>
        <w:t>d(</w:t>
      </w:r>
      <w:proofErr w:type="gramEnd"/>
      <w:r w:rsidRPr="006B62EB">
        <w:rPr>
          <w:sz w:val="22"/>
          <w:lang w:val="pt-BR"/>
        </w:rPr>
        <w:t xml:space="preserve">i, </w:t>
      </w:r>
      <w:proofErr w:type="gramStart"/>
      <w:r w:rsidRPr="006B62EB">
        <w:rPr>
          <w:sz w:val="22"/>
          <w:lang w:val="pt-BR"/>
        </w:rPr>
        <w:t xml:space="preserve">j)   </w:t>
      </w:r>
      <w:proofErr w:type="gramEnd"/>
      <w:r w:rsidRPr="006B62EB">
        <w:rPr>
          <w:sz w:val="22"/>
          <w:lang w:val="pt-BR"/>
        </w:rPr>
        <w:t xml:space="preserve"> (11)</w:t>
      </w:r>
    </w:p>
    <w:p w14:paraId="6ABA23D5" w14:textId="118CE116" w:rsidR="006B62EB" w:rsidRPr="006B62EB" w:rsidRDefault="006B62EB" w:rsidP="006B62EB">
      <w:pPr>
        <w:spacing w:after="120" w:line="360" w:lineRule="auto"/>
        <w:ind w:firstLine="709"/>
        <w:jc w:val="both"/>
        <w:rPr>
          <w:lang w:val="pt-BR"/>
        </w:rPr>
      </w:pPr>
      <w:r w:rsidRPr="006B62EB">
        <w:rPr>
          <w:lang w:val="pt-BR"/>
        </w:rPr>
        <w:lastRenderedPageBreak/>
        <w:t>onde $L$ denota a lista Top-$K$ recomendada e $</w:t>
      </w:r>
      <w:proofErr w:type="gramStart"/>
      <w:r w:rsidRPr="006B62EB">
        <w:rPr>
          <w:lang w:val="pt-BR"/>
        </w:rPr>
        <w:t>d(</w:t>
      </w:r>
      <w:proofErr w:type="gramEnd"/>
      <w:r w:rsidRPr="006B62EB">
        <w:rPr>
          <w:lang w:val="pt-BR"/>
        </w:rPr>
        <w:t xml:space="preserve">i, </w:t>
      </w:r>
      <w:proofErr w:type="gramStart"/>
      <w:r w:rsidRPr="006B62EB">
        <w:rPr>
          <w:lang w:val="pt-BR"/>
        </w:rPr>
        <w:t>j)$</w:t>
      </w:r>
      <w:proofErr w:type="gramEnd"/>
      <w:r w:rsidRPr="006B62EB">
        <w:rPr>
          <w:lang w:val="pt-BR"/>
        </w:rPr>
        <w:t xml:space="preserve"> representa a distância funcional ou taxonômica entre as espécies $i$ e $j$ (mensurada por distância taxonômica ou dissimilaridade de traços funcionais botânicos). A otimização conjunta do $\</w:t>
      </w:r>
      <w:proofErr w:type="spellStart"/>
      <w:proofErr w:type="gramStart"/>
      <w:r w:rsidRPr="006B62EB">
        <w:rPr>
          <w:lang w:val="pt-BR"/>
        </w:rPr>
        <w:t>text</w:t>
      </w:r>
      <w:proofErr w:type="spellEnd"/>
      <w:r w:rsidRPr="006B62EB">
        <w:rPr>
          <w:lang w:val="pt-BR"/>
        </w:rPr>
        <w:t>{</w:t>
      </w:r>
      <w:proofErr w:type="gramEnd"/>
      <w:r w:rsidRPr="006B62EB">
        <w:rPr>
          <w:lang w:val="pt-BR"/>
        </w:rPr>
        <w:t>NDCG}@K$ e da $\</w:t>
      </w:r>
      <w:proofErr w:type="spellStart"/>
      <w:proofErr w:type="gramStart"/>
      <w:r w:rsidRPr="006B62EB">
        <w:rPr>
          <w:lang w:val="pt-BR"/>
        </w:rPr>
        <w:t>text</w:t>
      </w:r>
      <w:proofErr w:type="spellEnd"/>
      <w:r w:rsidRPr="006B62EB">
        <w:rPr>
          <w:lang w:val="pt-BR"/>
        </w:rPr>
        <w:t>{</w:t>
      </w:r>
      <w:proofErr w:type="gramEnd"/>
      <w:r w:rsidRPr="006B62EB">
        <w:rPr>
          <w:lang w:val="pt-BR"/>
        </w:rPr>
        <w:t>ILD}$ assegura a entrega de recomendações agronomicamente seguras, resilientes e promotoras de biodiversidade.</w:t>
      </w:r>
      <w:r w:rsidRPr="006B62EB">
        <w:rPr>
          <w:lang w:val="pt-BR"/>
        </w:rPr>
        <w:br w:type="page"/>
      </w:r>
    </w:p>
    <w:p w14:paraId="01FD819E" w14:textId="77777777" w:rsidR="006B62EB" w:rsidRDefault="006B62EB" w:rsidP="006B62EB">
      <w:pPr>
        <w:pStyle w:val="Ttulo1"/>
      </w:pPr>
      <w:bookmarkStart w:id="19" w:name="_Toc241340745"/>
      <w:r>
        <w:lastRenderedPageBreak/>
        <w:t>3 REFERÊNCIAS</w:t>
      </w:r>
      <w:bookmarkEnd w:id="19"/>
    </w:p>
    <w:p w14:paraId="756238B4" w14:textId="77777777" w:rsidR="006B62EB" w:rsidRDefault="006B62EB" w:rsidP="006B62EB">
      <w:pPr>
        <w:spacing w:line="240" w:lineRule="auto"/>
      </w:pPr>
      <w:r>
        <w:t xml:space="preserve">AGGARWAL, C. C. </w:t>
      </w:r>
      <w:r>
        <w:rPr>
          <w:b/>
        </w:rPr>
        <w:t>Recommender Systems: The Textbook</w:t>
      </w:r>
      <w:r>
        <w:t>. Cham: Springer International Publishing, 2016. DOI: https://doi.org/10.1007/978-3-319-29659-3.</w:t>
      </w:r>
    </w:p>
    <w:p w14:paraId="542634F9" w14:textId="77777777" w:rsidR="006B62EB" w:rsidRDefault="006B62EB" w:rsidP="006B62EB">
      <w:pPr>
        <w:spacing w:line="240" w:lineRule="auto"/>
      </w:pPr>
      <w:r>
        <w:t xml:space="preserve">BECK, J. et al. What’s on the web? Assessing and aggregating biodiversity databases for systematic conservation planning. </w:t>
      </w:r>
      <w:proofErr w:type="spellStart"/>
      <w:r>
        <w:rPr>
          <w:b/>
        </w:rPr>
        <w:t>PeerJ</w:t>
      </w:r>
      <w:proofErr w:type="spellEnd"/>
      <w:r>
        <w:t>, v. 2, p. e438, 2014. DOI: https://doi.org/10.7717/peerj.438.</w:t>
      </w:r>
    </w:p>
    <w:p w14:paraId="58CB0E4B" w14:textId="77777777" w:rsidR="006B62EB" w:rsidRPr="006B62EB" w:rsidRDefault="006B62EB" w:rsidP="006B62EB">
      <w:pPr>
        <w:spacing w:line="240" w:lineRule="auto"/>
        <w:rPr>
          <w:lang w:val="pt-BR"/>
        </w:rPr>
      </w:pPr>
      <w:r>
        <w:t xml:space="preserve">BFG - The Brazil Flora Group. Growing knowledge: an overview of Seed Plant diversity in Brazil. </w:t>
      </w:r>
      <w:proofErr w:type="spellStart"/>
      <w:r w:rsidRPr="006B62EB">
        <w:rPr>
          <w:b/>
          <w:lang w:val="pt-BR"/>
        </w:rPr>
        <w:t>Rodriguésia</w:t>
      </w:r>
      <w:proofErr w:type="spellEnd"/>
      <w:r w:rsidRPr="006B62EB">
        <w:rPr>
          <w:lang w:val="pt-BR"/>
        </w:rPr>
        <w:t>, v. 66, n. 4, p. 1085-1113, 2015. DOI: https://doi.org/10.1590/2175-7860201566411.</w:t>
      </w:r>
    </w:p>
    <w:p w14:paraId="00F04B49" w14:textId="77777777" w:rsidR="006B62EB" w:rsidRDefault="006B62EB" w:rsidP="006B62EB">
      <w:pPr>
        <w:spacing w:line="240" w:lineRule="auto"/>
      </w:pPr>
      <w:r w:rsidRPr="006B62EB">
        <w:rPr>
          <w:lang w:val="pt-BR"/>
        </w:rPr>
        <w:t xml:space="preserve">BRANCALION, P. H. S. et al. </w:t>
      </w:r>
      <w:r>
        <w:t xml:space="preserve">Global restoration opportunities in tropical rainforest landscapes. </w:t>
      </w:r>
      <w:r>
        <w:rPr>
          <w:b/>
        </w:rPr>
        <w:t>Science Advances</w:t>
      </w:r>
      <w:r>
        <w:t>, v. 5, n. 7, p. eaav3223, 2019. DOI: https://doi.org/10.1126/sciadv.aav3223.</w:t>
      </w:r>
    </w:p>
    <w:p w14:paraId="1D84E28C" w14:textId="77777777" w:rsidR="006B62EB" w:rsidRDefault="006B62EB" w:rsidP="006B62EB">
      <w:pPr>
        <w:spacing w:line="240" w:lineRule="auto"/>
      </w:pPr>
      <w:r>
        <w:t xml:space="preserve">BURKE, R. Hybrid Recommender Systems: Survey and Experiments. </w:t>
      </w:r>
      <w:r>
        <w:rPr>
          <w:b/>
        </w:rPr>
        <w:t>User Modeling and User-Adapted Interaction</w:t>
      </w:r>
      <w:r>
        <w:t>, v. 12, n. 4, p. 331-370, 2002. DOI: https://doi.org/10.1023/A:1021240730564.</w:t>
      </w:r>
    </w:p>
    <w:p w14:paraId="0DF3E317" w14:textId="77777777" w:rsidR="006B62EB" w:rsidRDefault="006B62EB" w:rsidP="006B62EB">
      <w:pPr>
        <w:spacing w:line="240" w:lineRule="auto"/>
      </w:pPr>
      <w:r>
        <w:t xml:space="preserve">CHAO, A. et al. Rarefaction and extrapolation with Hill numbers: a framework for sampling and estimation in species diversity studies. </w:t>
      </w:r>
      <w:r>
        <w:rPr>
          <w:b/>
        </w:rPr>
        <w:t>Ecological Monographs</w:t>
      </w:r>
      <w:r>
        <w:t>, v. 84, n. 1, p. 45-67, 2014. DOI: https://doi.org/10.1890/13-0133.1.</w:t>
      </w:r>
    </w:p>
    <w:p w14:paraId="605B9A3F" w14:textId="77777777" w:rsidR="006B62EB" w:rsidRDefault="006B62EB" w:rsidP="006B62EB">
      <w:pPr>
        <w:spacing w:line="240" w:lineRule="auto"/>
      </w:pPr>
      <w:r>
        <w:t xml:space="preserve">CHAZDON, R. L. </w:t>
      </w:r>
      <w:r>
        <w:rPr>
          <w:b/>
        </w:rPr>
        <w:t>Second growth: the promise of tropical forest regeneration in an age of deforestation</w:t>
      </w:r>
      <w:r>
        <w:t>. Chicago: University of Chicago Press, 2014.</w:t>
      </w:r>
    </w:p>
    <w:p w14:paraId="35393D83" w14:textId="77777777" w:rsidR="006B62EB" w:rsidRDefault="006B62EB" w:rsidP="006B62EB">
      <w:pPr>
        <w:spacing w:line="240" w:lineRule="auto"/>
      </w:pPr>
      <w:r>
        <w:t>CREMONESI, P.; KOREN, Y.; TURRIN, R. Performance of recommender algorithms on top-n recommendation tasks. In: ACM CONFERENCE ON RECOMMENDER SYSTEMS (</w:t>
      </w:r>
      <w:proofErr w:type="spellStart"/>
      <w:r>
        <w:t>RecSys</w:t>
      </w:r>
      <w:proofErr w:type="spellEnd"/>
      <w:r>
        <w:t xml:space="preserve">), 4., 2010, Barcelona. </w:t>
      </w:r>
      <w:r>
        <w:rPr>
          <w:b/>
        </w:rPr>
        <w:t>Proceedings...</w:t>
      </w:r>
      <w:r>
        <w:t xml:space="preserve"> New York: ACM, 2010. </w:t>
      </w:r>
      <w:proofErr w:type="gramStart"/>
      <w:r>
        <w:t>p. 39</w:t>
      </w:r>
      <w:proofErr w:type="gramEnd"/>
      <w:r>
        <w:t>-</w:t>
      </w:r>
      <w:proofErr w:type="gramStart"/>
      <w:r>
        <w:t>46</w:t>
      </w:r>
      <w:proofErr w:type="gramEnd"/>
      <w:r>
        <w:t>. DOI: https://doi.org/10.1145/1864708.1864721.</w:t>
      </w:r>
    </w:p>
    <w:p w14:paraId="6FF9ABD8" w14:textId="77777777" w:rsidR="006B62EB" w:rsidRPr="006B62EB" w:rsidRDefault="006B62EB" w:rsidP="006B62EB">
      <w:pPr>
        <w:spacing w:line="240" w:lineRule="auto"/>
        <w:rPr>
          <w:lang w:val="pt-BR"/>
        </w:rPr>
      </w:pPr>
      <w:r>
        <w:t xml:space="preserve">GBIF - GLOBAL BIODIVERSITY INFORMATION FACILITY. </w:t>
      </w:r>
      <w:r>
        <w:rPr>
          <w:b/>
        </w:rPr>
        <w:t>GBIF Occurrence Data</w:t>
      </w:r>
      <w:r>
        <w:t xml:space="preserve">. </w:t>
      </w:r>
      <w:r w:rsidRPr="006B62EB">
        <w:rPr>
          <w:lang w:val="pt-BR"/>
        </w:rPr>
        <w:t>Copenhague: GBIF, 2026. Disponível em: https://www.gbif.org. Acesso em: 26 set. 2026.</w:t>
      </w:r>
    </w:p>
    <w:p w14:paraId="584274D4" w14:textId="77777777" w:rsidR="006B62EB" w:rsidRDefault="006B62EB" w:rsidP="006B62EB">
      <w:pPr>
        <w:spacing w:line="240" w:lineRule="auto"/>
      </w:pPr>
      <w:r>
        <w:t xml:space="preserve">GRINNELL, J. The niche-relationships of the California Thrasher. </w:t>
      </w:r>
      <w:r>
        <w:rPr>
          <w:b/>
        </w:rPr>
        <w:t>The Auk</w:t>
      </w:r>
      <w:r>
        <w:t>, v. 34, n. 4, p. 427-433, 1917. DOI: https://doi.org/10.2307/4072271.</w:t>
      </w:r>
    </w:p>
    <w:p w14:paraId="0888D07F" w14:textId="77777777" w:rsidR="006B62EB" w:rsidRDefault="006B62EB" w:rsidP="006B62EB">
      <w:pPr>
        <w:spacing w:line="240" w:lineRule="auto"/>
      </w:pPr>
      <w:r>
        <w:t xml:space="preserve">HU, Y.; KOREN, Y.; VOLINSKY, C. Collaborative Filtering for Implicit Feedback Datasets. In: IEEE INTERNATIONAL CONFERENCE ON DATA MINING (ICDM), 8., 2008, Pisa. </w:t>
      </w:r>
      <w:r>
        <w:rPr>
          <w:b/>
        </w:rPr>
        <w:t>Proceedings...</w:t>
      </w:r>
      <w:r>
        <w:t xml:space="preserve"> Pisa: IEEE, 2008. p. 263-272. DOI: https://doi.org/10.1109/ICDM.2008.22.</w:t>
      </w:r>
    </w:p>
    <w:p w14:paraId="03B345B2" w14:textId="77777777" w:rsidR="006B62EB" w:rsidRDefault="006B62EB" w:rsidP="006B62EB">
      <w:pPr>
        <w:spacing w:line="240" w:lineRule="auto"/>
      </w:pPr>
      <w:r>
        <w:t xml:space="preserve">HUTCHINSON, G. E. Concluding remarks. </w:t>
      </w:r>
      <w:r>
        <w:rPr>
          <w:b/>
        </w:rPr>
        <w:t>Cold Spring Harbor Symposia on Quantitative Biology</w:t>
      </w:r>
      <w:r>
        <w:t>, v. 22, p. 415-427, 1957. DOI: https://doi.org/10.1101/SQB.1957.022.01.039.</w:t>
      </w:r>
    </w:p>
    <w:p w14:paraId="0F8581ED" w14:textId="77777777" w:rsidR="006B62EB" w:rsidRDefault="006B62EB" w:rsidP="006B62EB">
      <w:pPr>
        <w:spacing w:line="240" w:lineRule="auto"/>
      </w:pPr>
      <w:r>
        <w:lastRenderedPageBreak/>
        <w:t xml:space="preserve">JÄRVELIN, K.; KEKÄLÄINEN, J. Cumulated gain-based evaluation of retrieval techniques. </w:t>
      </w:r>
      <w:r>
        <w:rPr>
          <w:b/>
        </w:rPr>
        <w:t>ACM Transactions on Information Systems</w:t>
      </w:r>
      <w:r>
        <w:t>, v. 20, n. 4, p. 422-446, 2002. DOI: https://doi.org/10.1145/582415.582418.</w:t>
      </w:r>
    </w:p>
    <w:p w14:paraId="0FD626C9" w14:textId="77777777" w:rsidR="006B62EB" w:rsidRDefault="006B62EB" w:rsidP="006B62EB">
      <w:pPr>
        <w:spacing w:line="240" w:lineRule="auto"/>
      </w:pPr>
      <w:r w:rsidRPr="006B62EB">
        <w:rPr>
          <w:lang w:val="pt-BR"/>
        </w:rPr>
        <w:t xml:space="preserve">JBRJ - JARDIM BOTÂNICO DO RIO DE JANEIRO. </w:t>
      </w:r>
      <w:r w:rsidRPr="006B62EB">
        <w:rPr>
          <w:b/>
          <w:lang w:val="pt-BR"/>
        </w:rPr>
        <w:t>Flora e Funga do Brasil</w:t>
      </w:r>
      <w:r w:rsidRPr="006B62EB">
        <w:rPr>
          <w:lang w:val="pt-BR"/>
        </w:rPr>
        <w:t xml:space="preserve">. Rio de Janeiro: JBRJ, 2026. Disponível em: http://floradobrasil.jbrj.gov.br/.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26 set. 2026.</w:t>
      </w:r>
    </w:p>
    <w:p w14:paraId="259A9DA6" w14:textId="77777777" w:rsidR="006B62EB" w:rsidRDefault="006B62EB" w:rsidP="006B62EB">
      <w:pPr>
        <w:spacing w:line="240" w:lineRule="auto"/>
      </w:pPr>
      <w:r>
        <w:t xml:space="preserve">KOREN, Y.; BELL, R.; VOLINSKY, C. Matrix Factorization Techniques for Recommender Systems. </w:t>
      </w:r>
      <w:r>
        <w:rPr>
          <w:b/>
        </w:rPr>
        <w:t>Computer</w:t>
      </w:r>
      <w:r>
        <w:t>, v. 42, n. 8, p. 30-37, 2009. DOI: https://doi.org/10.1109/MC.2009.263.</w:t>
      </w:r>
    </w:p>
    <w:p w14:paraId="379EBEB9" w14:textId="77777777" w:rsidR="006B62EB" w:rsidRDefault="006B62EB" w:rsidP="006B62EB">
      <w:pPr>
        <w:spacing w:line="240" w:lineRule="auto"/>
      </w:pPr>
      <w:r>
        <w:t xml:space="preserve">LEGENDRE, P.; LEGENDRE, L. </w:t>
      </w:r>
      <w:r>
        <w:rPr>
          <w:b/>
        </w:rPr>
        <w:t>Numerical Ecology</w:t>
      </w:r>
      <w:r>
        <w:t>. 3. ed. Amsterdam: Elsevier, 2012.</w:t>
      </w:r>
    </w:p>
    <w:p w14:paraId="60079BBE" w14:textId="77777777" w:rsidR="006B62EB" w:rsidRDefault="006B62EB" w:rsidP="006B62EB">
      <w:pPr>
        <w:spacing w:line="240" w:lineRule="auto"/>
      </w:pPr>
      <w:r>
        <w:t xml:space="preserve">LOPS, P.; DE GEMMIS, M.; SEMERARO, G. Content-based Recommender Systems: State of the Art and Trends. In: RICCI, F.; ROKACH, L.; SHAPIRA, B.; KANTOR, P. (org.). </w:t>
      </w:r>
      <w:r>
        <w:rPr>
          <w:b/>
        </w:rPr>
        <w:t>Recommender Systems Handbook</w:t>
      </w:r>
      <w:r>
        <w:t xml:space="preserve">. Boston: Springer, 2011. </w:t>
      </w:r>
      <w:proofErr w:type="gramStart"/>
      <w:r>
        <w:t>p. 73</w:t>
      </w:r>
      <w:proofErr w:type="gramEnd"/>
      <w:r>
        <w:t>-105. DOI: https://doi.org/10.1007/978-0-387-85820-3_3.</w:t>
      </w:r>
    </w:p>
    <w:p w14:paraId="1EEEAE61" w14:textId="77777777" w:rsidR="006B62EB" w:rsidRDefault="006B62EB" w:rsidP="006B62EB">
      <w:pPr>
        <w:spacing w:line="240" w:lineRule="auto"/>
      </w:pPr>
      <w:r>
        <w:t xml:space="preserve">MANNING, C. D.; RAGHAVAN, P.; SCHÜTZE, H. </w:t>
      </w:r>
      <w:r>
        <w:rPr>
          <w:b/>
        </w:rPr>
        <w:t>Introduction to Information Retrieval</w:t>
      </w:r>
      <w:r>
        <w:t>. Cambridge: Cambridge University Press, 2008. DOI: https://doi.org/10.1017/CBO9780511809071.</w:t>
      </w:r>
    </w:p>
    <w:p w14:paraId="45A4775C" w14:textId="77777777" w:rsidR="006B62EB" w:rsidRDefault="006B62EB" w:rsidP="006B62EB">
      <w:pPr>
        <w:spacing w:line="240" w:lineRule="auto"/>
      </w:pPr>
      <w:r>
        <w:t xml:space="preserve">MEYER, C.; KREFT, H.; GURNEY, R.; JETZ, W. Global priorities for an effective information basis of biodiversity distributions. </w:t>
      </w:r>
      <w:r>
        <w:rPr>
          <w:b/>
        </w:rPr>
        <w:t>Nature Communications</w:t>
      </w:r>
      <w:r>
        <w:t>, v. 6, n. 8221, p. 1-8, 2015. DOI: https://doi.org/10.1038/ncomms9221.</w:t>
      </w:r>
    </w:p>
    <w:p w14:paraId="5183E022" w14:textId="77777777" w:rsidR="006B62EB" w:rsidRDefault="006B62EB" w:rsidP="006B62EB">
      <w:pPr>
        <w:spacing w:line="240" w:lineRule="auto"/>
      </w:pPr>
      <w:r>
        <w:t xml:space="preserve">RICCI, F.; ROKACH, L.; SHAPIRA, B. Introduction to Recommender Systems Handbook. In: RICCI, F.; ROKACH, L.; SHAPIRA, B.; KANTOR, P. (org.). </w:t>
      </w:r>
      <w:r>
        <w:rPr>
          <w:b/>
        </w:rPr>
        <w:t>Recommender Systems Handbook</w:t>
      </w:r>
      <w:r>
        <w:t>. Boston: Springer, 2011. p. 1-35. DOI: https://doi.org/10.1007/978-0-387-85820-3_1.</w:t>
      </w:r>
    </w:p>
    <w:p w14:paraId="4B3A5EC7" w14:textId="77777777" w:rsidR="006B62EB" w:rsidRPr="006B62EB" w:rsidRDefault="006B62EB" w:rsidP="006B62EB">
      <w:pPr>
        <w:spacing w:line="240" w:lineRule="auto"/>
        <w:rPr>
          <w:lang w:val="pt-BR"/>
        </w:rPr>
      </w:pPr>
      <w:r>
        <w:t xml:space="preserve">SALTON, G.; MCGILL, M. J. </w:t>
      </w:r>
      <w:r>
        <w:rPr>
          <w:b/>
        </w:rPr>
        <w:t>Introduction to Modern Information Retrieval</w:t>
      </w:r>
      <w:r>
        <w:t xml:space="preserve">. </w:t>
      </w:r>
      <w:r w:rsidRPr="006B62EB">
        <w:rPr>
          <w:lang w:val="pt-BR"/>
        </w:rPr>
        <w:t>New York: McGraw-Hill, 1983.</w:t>
      </w:r>
    </w:p>
    <w:p w14:paraId="1952DDC0" w14:textId="77777777" w:rsidR="006B62EB" w:rsidRPr="006B62EB" w:rsidRDefault="006B62EB" w:rsidP="006B62EB">
      <w:pPr>
        <w:spacing w:line="240" w:lineRule="auto"/>
        <w:rPr>
          <w:lang w:val="pt-BR"/>
        </w:rPr>
      </w:pPr>
      <w:r w:rsidRPr="006B62EB">
        <w:rPr>
          <w:lang w:val="pt-BR"/>
        </w:rPr>
        <w:t xml:space="preserve">SFB - SERVIÇO FLORESTAL BRASILEIRO. </w:t>
      </w:r>
      <w:r w:rsidRPr="006B62EB">
        <w:rPr>
          <w:b/>
          <w:lang w:val="pt-BR"/>
        </w:rPr>
        <w:t>Inventário Florestal Nacional: dados biofísicos e socioambientais</w:t>
      </w:r>
      <w:r w:rsidRPr="006B62EB">
        <w:rPr>
          <w:lang w:val="pt-BR"/>
        </w:rPr>
        <w:t>. Brasília: MAPA, 2025. Disponível em: https://dados.florestal.gov.br/. Acesso em: 26 set. 2026.</w:t>
      </w:r>
    </w:p>
    <w:p w14:paraId="1B11BFFB" w14:textId="77777777" w:rsidR="006B62EB" w:rsidRDefault="006B62EB" w:rsidP="006B62EB">
      <w:pPr>
        <w:spacing w:line="240" w:lineRule="auto"/>
      </w:pPr>
      <w:r>
        <w:t xml:space="preserve">SOBERÓN, J. </w:t>
      </w:r>
      <w:proofErr w:type="spellStart"/>
      <w:r>
        <w:t>Grinnellian</w:t>
      </w:r>
      <w:proofErr w:type="spellEnd"/>
      <w:r>
        <w:t xml:space="preserve"> and </w:t>
      </w:r>
      <w:proofErr w:type="spellStart"/>
      <w:r>
        <w:t>Eltonian</w:t>
      </w:r>
      <w:proofErr w:type="spellEnd"/>
      <w:r>
        <w:t xml:space="preserve"> niches and geographic distributions of species. </w:t>
      </w:r>
      <w:r>
        <w:rPr>
          <w:b/>
        </w:rPr>
        <w:t>Ecology Letters</w:t>
      </w:r>
      <w:r>
        <w:t>, v. 10, n. 12, p. 1115-1123, 2007. DOI: https://doi.org/10.1111/j.1461-0248.2007.01107.x.</w:t>
      </w:r>
    </w:p>
    <w:p w14:paraId="232BE22D" w14:textId="7EBC180F" w:rsidR="00323900" w:rsidRPr="006B62EB" w:rsidRDefault="006B62EB" w:rsidP="006B62EB">
      <w:pPr>
        <w:spacing w:line="240" w:lineRule="auto"/>
      </w:pPr>
      <w:r>
        <w:t xml:space="preserve">ZIEGLER, C.-N. et al. Improving recommendation lists through topic diversification. In: INTERNATIONAL CONFERENCE ON WORLD WIDE WEB (WWW), 14., 2005, Chiba. </w:t>
      </w:r>
      <w:r>
        <w:rPr>
          <w:b/>
        </w:rPr>
        <w:t>Proceedings...</w:t>
      </w:r>
      <w:r>
        <w:t xml:space="preserve"> New York: ACM, 2005. </w:t>
      </w:r>
      <w:proofErr w:type="gramStart"/>
      <w:r>
        <w:t>p. 22</w:t>
      </w:r>
      <w:proofErr w:type="gramEnd"/>
      <w:r>
        <w:t>-32. DOI: https://doi.org/10.1145/1060745.1060754.</w:t>
      </w:r>
    </w:p>
    <w:sectPr w:rsidR="00323900" w:rsidRPr="006B62EB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601F50"/>
    <w:multiLevelType w:val="hybridMultilevel"/>
    <w:tmpl w:val="895AC138"/>
    <w:lvl w:ilvl="0" w:tplc="F14A68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76040486">
    <w:abstractNumId w:val="8"/>
  </w:num>
  <w:num w:numId="2" w16cid:durableId="329451605">
    <w:abstractNumId w:val="6"/>
  </w:num>
  <w:num w:numId="3" w16cid:durableId="1068302839">
    <w:abstractNumId w:val="5"/>
  </w:num>
  <w:num w:numId="4" w16cid:durableId="52892425">
    <w:abstractNumId w:val="4"/>
  </w:num>
  <w:num w:numId="5" w16cid:durableId="317392459">
    <w:abstractNumId w:val="7"/>
  </w:num>
  <w:num w:numId="6" w16cid:durableId="1552225599">
    <w:abstractNumId w:val="3"/>
  </w:num>
  <w:num w:numId="7" w16cid:durableId="775322464">
    <w:abstractNumId w:val="2"/>
  </w:num>
  <w:num w:numId="8" w16cid:durableId="1829399196">
    <w:abstractNumId w:val="1"/>
  </w:num>
  <w:num w:numId="9" w16cid:durableId="1216938873">
    <w:abstractNumId w:val="0"/>
  </w:num>
  <w:num w:numId="10" w16cid:durableId="1311787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15E"/>
    <w:rsid w:val="0015074B"/>
    <w:rsid w:val="0029639D"/>
    <w:rsid w:val="00323900"/>
    <w:rsid w:val="00326F90"/>
    <w:rsid w:val="00327BE9"/>
    <w:rsid w:val="00385DD6"/>
    <w:rsid w:val="005B4495"/>
    <w:rsid w:val="006B62EB"/>
    <w:rsid w:val="00AA1D8D"/>
    <w:rsid w:val="00B47730"/>
    <w:rsid w:val="00B84E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CE020"/>
  <w14:defaultImageDpi w14:val="300"/>
  <w15:docId w15:val="{181CF408-D4C5-4B5C-9DDC-0E697E85C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B62EB"/>
    <w:pPr>
      <w:keepNext/>
      <w:keepLines/>
      <w:spacing w:before="360" w:after="240" w:line="360" w:lineRule="auto"/>
      <w:outlineLvl w:val="0"/>
    </w:pPr>
    <w:rPr>
      <w:rFonts w:eastAsiaTheme="majorEastAsia" w:cstheme="majorBidi"/>
      <w:b/>
      <w:bCs/>
      <w:color w:val="auto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B62EB"/>
    <w:pPr>
      <w:keepNext/>
      <w:keepLines/>
      <w:spacing w:before="240" w:after="120" w:line="360" w:lineRule="auto"/>
      <w:outlineLvl w:val="1"/>
    </w:pPr>
    <w:rPr>
      <w:rFonts w:eastAsiaTheme="majorEastAsia" w:cstheme="majorBidi"/>
      <w:b/>
      <w:bCs/>
      <w:color w:val="auto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B62EB"/>
    <w:pPr>
      <w:keepNext/>
      <w:keepLines/>
      <w:spacing w:before="240" w:after="80" w:line="360" w:lineRule="auto"/>
      <w:outlineLvl w:val="2"/>
    </w:pPr>
    <w:rPr>
      <w:rFonts w:eastAsiaTheme="majorEastAsia" w:cstheme="majorBidi"/>
      <w:b/>
      <w:bCs/>
      <w:color w:val="auto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6B62EB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6B62EB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6B62EB"/>
    <w:rPr>
      <w:rFonts w:ascii="Arial" w:eastAsiaTheme="majorEastAsia" w:hAnsi="Arial" w:cstheme="majorBidi"/>
      <w:b/>
      <w:bCs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5B449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4495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5B449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B449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5B449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5108</Words>
  <Characters>27586</Characters>
  <Application>Microsoft Office Word</Application>
  <DocSecurity>0</DocSecurity>
  <Lines>229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SARMENTO</cp:lastModifiedBy>
  <cp:revision>4</cp:revision>
  <dcterms:created xsi:type="dcterms:W3CDTF">2013-12-23T23:15:00Z</dcterms:created>
  <dcterms:modified xsi:type="dcterms:W3CDTF">2026-09-26T21:45:00Z</dcterms:modified>
  <cp:category/>
</cp:coreProperties>
</file>