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3108" w:val="left" w:leader="none"/>
        </w:tabs>
        <w:spacing w:before="282"/>
        <w:ind w:left="42" w:right="0" w:firstLine="0"/>
        <w:jc w:val="left"/>
        <w:rPr>
          <w:rFonts w:ascii="Cambria"/>
          <w:b/>
          <w:sz w:val="31"/>
        </w:rPr>
      </w:pPr>
      <w:r>
        <w:rPr>
          <w:rFonts w:ascii="Cambria"/>
          <w:b/>
          <w:sz w:val="31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6946316</wp:posOffset>
                </wp:positionH>
                <wp:positionV relativeFrom="page">
                  <wp:posOffset>7583352</wp:posOffset>
                </wp:positionV>
                <wp:extent cx="6350" cy="883919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350" cy="8839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83919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52400"/>
                              </a:lnTo>
                              <a:lnTo>
                                <a:pt x="0" y="883920"/>
                              </a:lnTo>
                              <a:lnTo>
                                <a:pt x="6096" y="883920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6.954041pt;margin-top:597.11438pt;width:.5pt;height:69.6pt;mso-position-horizontal-relative:page;mso-position-vertical-relative:page;z-index:15730688" id="docshape2" coordorigin="10939,11942" coordsize="10,1392" path="m10949,11942l10939,11942,10939,11952,10939,12182,10939,13334,10949,13334,10949,11952,10949,1194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ambria"/>
          <w:b/>
          <w:sz w:val="31"/>
        </w:rPr>
        <mc:AlternateContent>
          <mc:Choice Requires="wps">
            <w:drawing>
              <wp:anchor distT="0" distB="0" distL="0" distR="0" allowOverlap="1" layoutInCell="1" locked="0" behindDoc="1" simplePos="0" relativeHeight="487528448">
                <wp:simplePos x="0" y="0"/>
                <wp:positionH relativeFrom="page">
                  <wp:posOffset>106607</wp:posOffset>
                </wp:positionH>
                <wp:positionV relativeFrom="paragraph">
                  <wp:posOffset>163</wp:posOffset>
                </wp:positionV>
                <wp:extent cx="1975485" cy="749935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1975485" cy="749935"/>
                          <a:chExt cx="1975485" cy="749935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92" y="0"/>
                            <a:ext cx="1962911" cy="7498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12191" y="42671"/>
                            <a:ext cx="1884045" cy="588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4045" h="588645">
                                <a:moveTo>
                                  <a:pt x="14904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8264"/>
                                </a:lnTo>
                                <a:lnTo>
                                  <a:pt x="1490472" y="588264"/>
                                </a:lnTo>
                                <a:lnTo>
                                  <a:pt x="1883664" y="294132"/>
                                </a:lnTo>
                                <a:lnTo>
                                  <a:pt x="14904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60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2192" y="42672"/>
                            <a:ext cx="1884045" cy="588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4045" h="588645">
                                <a:moveTo>
                                  <a:pt x="0" y="0"/>
                                </a:moveTo>
                                <a:lnTo>
                                  <a:pt x="1490472" y="0"/>
                                </a:lnTo>
                                <a:lnTo>
                                  <a:pt x="1883664" y="294132"/>
                                </a:lnTo>
                                <a:lnTo>
                                  <a:pt x="1490472" y="588264"/>
                                </a:lnTo>
                                <a:lnTo>
                                  <a:pt x="0" y="588264"/>
                                </a:lnTo>
                              </a:path>
                            </a:pathLst>
                          </a:custGeom>
                          <a:ln w="24384">
                            <a:solidFill>
                              <a:srgbClr val="385D8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3943pt;margin-top:.0129pt;width:155.550pt;height:59.05pt;mso-position-horizontal-relative:page;mso-position-vertical-relative:paragraph;z-index:-15788032" id="docshapegroup3" coordorigin="168,0" coordsize="3111,1181">
                <v:shape style="position:absolute;left:187;top:0;width:3092;height:1181" type="#_x0000_t75" id="docshape4" stroked="false">
                  <v:imagedata r:id="rId6" o:title=""/>
                </v:shape>
                <v:shape style="position:absolute;left:187;top:67;width:2967;height:927" id="docshape5" coordorigin="187,67" coordsize="2967,927" path="m2534,67l187,67,187,994,2534,994,3153,531,2534,67xe" filled="true" fillcolor="#376092" stroked="false">
                  <v:path arrowok="t"/>
                  <v:fill type="solid"/>
                </v:shape>
                <v:shape style="position:absolute;left:187;top:67;width:2967;height:927" id="docshape6" coordorigin="187,67" coordsize="2967,927" path="m187,67l2534,67,3153,531,2534,994,187,994e" filled="false" stroked="true" strokeweight="1.92pt" strokecolor="#385d8a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Cambria"/>
          <w:b/>
          <w:color w:val="FFFFFF"/>
          <w:spacing w:val="8"/>
          <w:position w:val="-7"/>
          <w:sz w:val="36"/>
        </w:rPr>
        <w:t>Chapitre</w:t>
      </w:r>
      <w:r>
        <w:rPr>
          <w:rFonts w:ascii="Cambria"/>
          <w:b/>
          <w:color w:val="FFFFFF"/>
          <w:spacing w:val="37"/>
          <w:position w:val="-7"/>
          <w:sz w:val="36"/>
        </w:rPr>
        <w:t>  </w:t>
      </w:r>
      <w:r>
        <w:rPr>
          <w:rFonts w:ascii="Cambria"/>
          <w:b/>
          <w:color w:val="FFFFFF"/>
          <w:spacing w:val="-5"/>
          <w:position w:val="-7"/>
          <w:sz w:val="36"/>
        </w:rPr>
        <w:t>10</w:t>
      </w:r>
      <w:r>
        <w:rPr>
          <w:rFonts w:ascii="Cambria"/>
          <w:b/>
          <w:color w:val="FFFFFF"/>
          <w:position w:val="-7"/>
          <w:sz w:val="36"/>
        </w:rPr>
        <w:tab/>
      </w:r>
      <w:r>
        <w:rPr>
          <w:rFonts w:ascii="Cambria"/>
          <w:b/>
          <w:color w:val="548DD4"/>
          <w:w w:val="90"/>
          <w:sz w:val="31"/>
        </w:rPr>
        <w:t>Immeubles</w:t>
      </w:r>
      <w:r>
        <w:rPr>
          <w:rFonts w:ascii="Cambria"/>
          <w:b/>
          <w:color w:val="548DD4"/>
          <w:spacing w:val="28"/>
          <w:sz w:val="31"/>
        </w:rPr>
        <w:t> </w:t>
      </w:r>
      <w:r>
        <w:rPr>
          <w:rFonts w:ascii="Cambria"/>
          <w:b/>
          <w:color w:val="548DD4"/>
          <w:w w:val="90"/>
          <w:sz w:val="31"/>
        </w:rPr>
        <w:t>de</w:t>
      </w:r>
      <w:r>
        <w:rPr>
          <w:rFonts w:ascii="Cambria"/>
          <w:b/>
          <w:color w:val="548DD4"/>
          <w:spacing w:val="28"/>
          <w:sz w:val="31"/>
        </w:rPr>
        <w:t> </w:t>
      </w:r>
      <w:r>
        <w:rPr>
          <w:rFonts w:ascii="Cambria"/>
          <w:b/>
          <w:color w:val="548DD4"/>
          <w:spacing w:val="-2"/>
          <w:w w:val="90"/>
          <w:sz w:val="31"/>
        </w:rPr>
        <w:t>placement</w:t>
      </w: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53"/>
        <w:rPr>
          <w:rFonts w:ascii="Cambria"/>
          <w:b/>
          <w:sz w:val="20"/>
        </w:rPr>
      </w:pPr>
    </w:p>
    <w:tbl>
      <w:tblPr>
        <w:tblW w:w="0" w:type="auto"/>
        <w:jc w:val="left"/>
        <w:tblInd w:w="13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3"/>
        <w:gridCol w:w="2367"/>
        <w:gridCol w:w="6325"/>
      </w:tblGrid>
      <w:tr>
        <w:trPr>
          <w:trHeight w:val="370" w:hRule="atLeast"/>
        </w:trPr>
        <w:tc>
          <w:tcPr>
            <w:tcW w:w="353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367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</w:tcPr>
          <w:p>
            <w:pPr>
              <w:pStyle w:val="TableParagraph"/>
              <w:spacing w:before="45"/>
              <w:ind w:left="144"/>
              <w:rPr>
                <w:b/>
                <w:sz w:val="24"/>
              </w:rPr>
            </w:pPr>
            <w:r>
              <w:rPr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528960">
                      <wp:simplePos x="0" y="0"/>
                      <wp:positionH relativeFrom="column">
                        <wp:posOffset>-315468</wp:posOffset>
                      </wp:positionH>
                      <wp:positionV relativeFrom="paragraph">
                        <wp:posOffset>-97369</wp:posOffset>
                      </wp:positionV>
                      <wp:extent cx="5834380" cy="1323340"/>
                      <wp:effectExtent l="0" t="0" r="0" b="0"/>
                      <wp:wrapNone/>
                      <wp:docPr id="7" name="Group 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" name="Group 7"/>
                            <wpg:cNvGrpSpPr/>
                            <wpg:grpSpPr>
                              <a:xfrm>
                                <a:off x="0" y="0"/>
                                <a:ext cx="5834380" cy="1323340"/>
                                <a:chExt cx="5834380" cy="1323340"/>
                              </a:xfrm>
                            </wpg:grpSpPr>
                            <pic:pic>
                              <pic:nvPicPr>
                                <pic:cNvPr id="8" name="Image 8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2607" cy="13228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9" name="Graphic 9"/>
                              <wps:cNvSpPr/>
                              <wps:spPr>
                                <a:xfrm>
                                  <a:off x="91439" y="54864"/>
                                  <a:ext cx="186055" cy="1213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6055" h="1213485">
                                      <a:moveTo>
                                        <a:pt x="1859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13103"/>
                                      </a:lnTo>
                                      <a:lnTo>
                                        <a:pt x="185928" y="1213103"/>
                                      </a:lnTo>
                                      <a:lnTo>
                                        <a:pt x="1859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1B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277368" y="54864"/>
                                  <a:ext cx="5556885" cy="1213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6885" h="1213485">
                                      <a:moveTo>
                                        <a:pt x="555650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13103"/>
                                      </a:lnTo>
                                      <a:lnTo>
                                        <a:pt x="5556504" y="1213103"/>
                                      </a:lnTo>
                                      <a:lnTo>
                                        <a:pt x="55565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CE6F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11" name="Image 11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49936" y="24383"/>
                                  <a:ext cx="1633727" cy="4236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24.84pt;margin-top:-7.666897pt;width:459.4pt;height:104.2pt;mso-position-horizontal-relative:column;mso-position-vertical-relative:paragraph;z-index:-15787520" id="docshapegroup7" coordorigin="-497,-153" coordsize="9188,2084">
                      <v:shape style="position:absolute;left:-497;top:-154;width:461;height:2084" type="#_x0000_t75" id="docshape8" stroked="false">
                        <v:imagedata r:id="rId7" o:title=""/>
                      </v:shape>
                      <v:rect style="position:absolute;left:-353;top:-67;width:293;height:1911" id="docshape9" filled="true" fillcolor="#4f81bd" stroked="false">
                        <v:fill type="solid"/>
                      </v:rect>
                      <v:rect style="position:absolute;left:-60;top:-67;width:8751;height:1911" id="docshape10" filled="true" fillcolor="#dce6f2" stroked="false">
                        <v:fill type="solid"/>
                      </v:rect>
                      <v:shape style="position:absolute;left:-104;top:-115;width:2573;height:668" type="#_x0000_t75" id="docshape11" stroked="false">
                        <v:imagedata r:id="rId8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52947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-28789</wp:posOffset>
                      </wp:positionV>
                      <wp:extent cx="1503045" cy="292735"/>
                      <wp:effectExtent l="0" t="0" r="0" b="0"/>
                      <wp:wrapNone/>
                      <wp:docPr id="12" name="Group 1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" name="Group 12"/>
                            <wpg:cNvGrpSpPr/>
                            <wpg:grpSpPr>
                              <a:xfrm>
                                <a:off x="0" y="0"/>
                                <a:ext cx="1503045" cy="292735"/>
                                <a:chExt cx="1503045" cy="292735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0"/>
                                  <a:ext cx="1503045" cy="2927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03045" h="292735">
                                      <a:moveTo>
                                        <a:pt x="150266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92607"/>
                                      </a:lnTo>
                                      <a:lnTo>
                                        <a:pt x="1502664" y="292607"/>
                                      </a:lnTo>
                                      <a:lnTo>
                                        <a:pt x="150266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1B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2.266897pt;width:118.35pt;height:23.05pt;mso-position-horizontal-relative:column;mso-position-vertical-relative:paragraph;z-index:-15787008" id="docshapegroup12" coordorigin="0,-45" coordsize="2367,461">
                      <v:rect style="position:absolute;left:0;top:-46;width:2367;height:461" id="docshape13" filled="true" fillcolor="#4f81bd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z w:val="24"/>
              </w:rPr>
              <w:t>APPLICATION</w:t>
            </w:r>
            <w:r>
              <w:rPr>
                <w:b/>
                <w:color w:val="FFFFFF"/>
                <w:spacing w:val="-8"/>
                <w:sz w:val="24"/>
              </w:rPr>
              <w:t> </w:t>
            </w:r>
            <w:r>
              <w:rPr>
                <w:b/>
                <w:color w:val="FFFFFF"/>
                <w:spacing w:val="-5"/>
                <w:sz w:val="24"/>
              </w:rPr>
              <w:t>41</w:t>
            </w:r>
          </w:p>
        </w:tc>
        <w:tc>
          <w:tcPr>
            <w:tcW w:w="6325" w:type="dxa"/>
            <w:tcBorders>
              <w:left w:val="single" w:sz="36" w:space="0" w:color="FFFFFF"/>
            </w:tcBorders>
          </w:tcPr>
          <w:p>
            <w:pPr>
              <w:pStyle w:val="TableParagraph"/>
              <w:spacing w:before="26"/>
              <w:ind w:left="311"/>
              <w:rPr>
                <w:b/>
                <w:sz w:val="26"/>
              </w:rPr>
            </w:pPr>
            <w:r>
              <w:rPr>
                <w:b/>
                <w:sz w:val="26"/>
              </w:rPr>
              <w:t>Immeubles</w:t>
            </w:r>
            <w:r>
              <w:rPr>
                <w:b/>
                <w:spacing w:val="-8"/>
                <w:sz w:val="26"/>
              </w:rPr>
              <w:t> </w:t>
            </w:r>
            <w:r>
              <w:rPr>
                <w:b/>
                <w:sz w:val="26"/>
              </w:rPr>
              <w:t>de</w:t>
            </w:r>
            <w:r>
              <w:rPr>
                <w:b/>
                <w:spacing w:val="-7"/>
                <w:sz w:val="26"/>
              </w:rPr>
              <w:t> </w:t>
            </w:r>
            <w:r>
              <w:rPr>
                <w:b/>
                <w:spacing w:val="-2"/>
                <w:sz w:val="26"/>
              </w:rPr>
              <w:t>placement</w:t>
            </w:r>
          </w:p>
        </w:tc>
      </w:tr>
      <w:tr>
        <w:trPr>
          <w:trHeight w:val="1382" w:hRule="atLeast"/>
        </w:trPr>
        <w:tc>
          <w:tcPr>
            <w:tcW w:w="3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92" w:type="dxa"/>
            <w:gridSpan w:val="2"/>
          </w:tcPr>
          <w:p>
            <w:pPr>
              <w:pStyle w:val="TableParagraph"/>
              <w:spacing w:line="357" w:lineRule="auto" w:before="107"/>
              <w:ind w:left="103" w:right="162"/>
              <w:jc w:val="both"/>
              <w:rPr>
                <w:sz w:val="24"/>
              </w:rPr>
            </w:pPr>
            <w:r>
              <w:rPr>
                <w:sz w:val="24"/>
              </w:rPr>
              <w:t>Une entité vient d’acheter à crédit un immeuble de 4 étages pour 200 000 000 F. Elle occupe le premier étage pour ses besoins administratifs et loue les autres étages à d’autres entités.</w:t>
            </w:r>
          </w:p>
        </w:tc>
      </w:tr>
    </w:tbl>
    <w:p>
      <w:pPr>
        <w:pStyle w:val="BodyText"/>
        <w:spacing w:before="221"/>
        <w:rPr>
          <w:rFonts w:ascii="Cambria"/>
          <w:b/>
        </w:rPr>
      </w:pPr>
    </w:p>
    <w:p>
      <w:pPr>
        <w:pStyle w:val="Heading1"/>
        <w:numPr>
          <w:ilvl w:val="0"/>
          <w:numId w:val="1"/>
        </w:numPr>
        <w:tabs>
          <w:tab w:pos="1519" w:val="left" w:leader="none"/>
        </w:tabs>
        <w:spacing w:line="240" w:lineRule="auto" w:before="0" w:after="0"/>
        <w:ind w:left="1519" w:right="0" w:hanging="240"/>
        <w:jc w:val="both"/>
      </w:pPr>
      <w:r>
        <w:rPr/>
        <w:t>Analyse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>
          <w:spacing w:val="-2"/>
        </w:rPr>
        <w:t>l’opération</w:t>
      </w:r>
    </w:p>
    <w:p>
      <w:pPr>
        <w:pStyle w:val="BodyText"/>
        <w:spacing w:before="68"/>
        <w:rPr>
          <w:b/>
        </w:rPr>
      </w:pPr>
    </w:p>
    <w:p>
      <w:pPr>
        <w:pStyle w:val="BodyText"/>
        <w:spacing w:line="360" w:lineRule="auto"/>
        <w:ind w:left="1279" w:right="340"/>
      </w:pPr>
      <w:r>
        <w:rPr/>
        <w:t>Si les différentes parties du bien peuvent être vendues séparément (ce qui est manifestement</w:t>
      </w:r>
      <w:r>
        <w:rPr>
          <w:spacing w:val="80"/>
        </w:rPr>
        <w:t> </w:t>
      </w:r>
      <w:r>
        <w:rPr/>
        <w:t>le cas ici) alors, on peut utiliser l’approche par composants.</w:t>
      </w:r>
    </w:p>
    <w:p>
      <w:pPr>
        <w:pStyle w:val="BodyText"/>
        <w:spacing w:before="204"/>
        <w:ind w:left="1279"/>
      </w:pPr>
      <w:r>
        <w:rPr/>
        <w:t>On</w:t>
      </w:r>
      <w:r>
        <w:rPr>
          <w:spacing w:val="44"/>
        </w:rPr>
        <w:t> </w:t>
      </w:r>
      <w:r>
        <w:rPr/>
        <w:t>comptabilise</w:t>
      </w:r>
      <w:r>
        <w:rPr>
          <w:spacing w:val="47"/>
        </w:rPr>
        <w:t> </w:t>
      </w:r>
      <w:r>
        <w:rPr/>
        <w:t>ainsi</w:t>
      </w:r>
      <w:r>
        <w:rPr>
          <w:spacing w:val="46"/>
        </w:rPr>
        <w:t> </w:t>
      </w:r>
      <w:r>
        <w:rPr/>
        <w:t>un</w:t>
      </w:r>
      <w:r>
        <w:rPr>
          <w:spacing w:val="47"/>
        </w:rPr>
        <w:t> </w:t>
      </w:r>
      <w:r>
        <w:rPr/>
        <w:t>quart</w:t>
      </w:r>
      <w:r>
        <w:rPr>
          <w:spacing w:val="47"/>
        </w:rPr>
        <w:t> </w:t>
      </w:r>
      <w:r>
        <w:rPr/>
        <w:t>de</w:t>
      </w:r>
      <w:r>
        <w:rPr>
          <w:spacing w:val="46"/>
        </w:rPr>
        <w:t> </w:t>
      </w:r>
      <w:r>
        <w:rPr/>
        <w:t>200</w:t>
      </w:r>
      <w:r>
        <w:rPr>
          <w:spacing w:val="47"/>
        </w:rPr>
        <w:t> </w:t>
      </w:r>
      <w:r>
        <w:rPr/>
        <w:t>000</w:t>
      </w:r>
      <w:r>
        <w:rPr>
          <w:spacing w:val="47"/>
        </w:rPr>
        <w:t> </w:t>
      </w:r>
      <w:r>
        <w:rPr/>
        <w:t>000</w:t>
      </w:r>
      <w:r>
        <w:rPr>
          <w:spacing w:val="46"/>
        </w:rPr>
        <w:t> </w:t>
      </w:r>
      <w:r>
        <w:rPr/>
        <w:t>F</w:t>
      </w:r>
      <w:r>
        <w:rPr>
          <w:spacing w:val="47"/>
        </w:rPr>
        <w:t> </w:t>
      </w:r>
      <w:r>
        <w:rPr/>
        <w:t>soit</w:t>
      </w:r>
      <w:r>
        <w:rPr>
          <w:spacing w:val="46"/>
        </w:rPr>
        <w:t> </w:t>
      </w:r>
      <w:r>
        <w:rPr/>
        <w:t>50</w:t>
      </w:r>
      <w:r>
        <w:rPr>
          <w:spacing w:val="47"/>
        </w:rPr>
        <w:t> </w:t>
      </w:r>
      <w:r>
        <w:rPr/>
        <w:t>000</w:t>
      </w:r>
      <w:r>
        <w:rPr>
          <w:spacing w:val="47"/>
        </w:rPr>
        <w:t> </w:t>
      </w:r>
      <w:r>
        <w:rPr/>
        <w:t>000</w:t>
      </w:r>
      <w:r>
        <w:rPr>
          <w:spacing w:val="46"/>
        </w:rPr>
        <w:t> </w:t>
      </w:r>
      <w:r>
        <w:rPr/>
        <w:t>F</w:t>
      </w:r>
      <w:r>
        <w:rPr>
          <w:spacing w:val="47"/>
        </w:rPr>
        <w:t> </w:t>
      </w:r>
      <w:r>
        <w:rPr/>
        <w:t>en</w:t>
      </w:r>
      <w:r>
        <w:rPr>
          <w:spacing w:val="47"/>
        </w:rPr>
        <w:t> </w:t>
      </w:r>
      <w:r>
        <w:rPr>
          <w:spacing w:val="-2"/>
        </w:rPr>
        <w:t>immobilisations</w:t>
      </w:r>
    </w:p>
    <w:p>
      <w:pPr>
        <w:pStyle w:val="BodyText"/>
        <w:spacing w:line="355" w:lineRule="auto" w:before="137"/>
        <w:ind w:left="1279"/>
      </w:pPr>
      <w:r>
        <w:rPr/>
        <w:t>corporelles,</w:t>
      </w:r>
      <w:r>
        <w:rPr>
          <w:spacing w:val="35"/>
        </w:rPr>
        <w:t> </w:t>
      </w:r>
      <w:r>
        <w:rPr/>
        <w:t>et</w:t>
      </w:r>
      <w:r>
        <w:rPr>
          <w:spacing w:val="35"/>
        </w:rPr>
        <w:t> </w:t>
      </w:r>
      <w:r>
        <w:rPr/>
        <w:t>trois</w:t>
      </w:r>
      <w:r>
        <w:rPr>
          <w:spacing w:val="35"/>
        </w:rPr>
        <w:t> </w:t>
      </w:r>
      <w:r>
        <w:rPr/>
        <w:t>quart</w:t>
      </w:r>
      <w:r>
        <w:rPr>
          <w:spacing w:val="35"/>
        </w:rPr>
        <w:t> </w:t>
      </w:r>
      <w:r>
        <w:rPr/>
        <w:t>de</w:t>
      </w:r>
      <w:r>
        <w:rPr>
          <w:spacing w:val="35"/>
        </w:rPr>
        <w:t> </w:t>
      </w:r>
      <w:r>
        <w:rPr/>
        <w:t>200</w:t>
      </w:r>
      <w:r>
        <w:rPr>
          <w:spacing w:val="35"/>
        </w:rPr>
        <w:t> </w:t>
      </w:r>
      <w:r>
        <w:rPr/>
        <w:t>000</w:t>
      </w:r>
      <w:r>
        <w:rPr>
          <w:spacing w:val="35"/>
        </w:rPr>
        <w:t> </w:t>
      </w:r>
      <w:r>
        <w:rPr/>
        <w:t>000</w:t>
      </w:r>
      <w:r>
        <w:rPr>
          <w:spacing w:val="35"/>
        </w:rPr>
        <w:t> </w:t>
      </w:r>
      <w:r>
        <w:rPr/>
        <w:t>F</w:t>
      </w:r>
      <w:r>
        <w:rPr>
          <w:spacing w:val="35"/>
        </w:rPr>
        <w:t> </w:t>
      </w:r>
      <w:r>
        <w:rPr/>
        <w:t>soit</w:t>
      </w:r>
      <w:r>
        <w:rPr>
          <w:spacing w:val="35"/>
        </w:rPr>
        <w:t> </w:t>
      </w:r>
      <w:r>
        <w:rPr/>
        <w:t>150</w:t>
      </w:r>
      <w:r>
        <w:rPr>
          <w:spacing w:val="35"/>
        </w:rPr>
        <w:t> </w:t>
      </w:r>
      <w:r>
        <w:rPr/>
        <w:t>000</w:t>
      </w:r>
      <w:r>
        <w:rPr>
          <w:spacing w:val="35"/>
        </w:rPr>
        <w:t> </w:t>
      </w:r>
      <w:r>
        <w:rPr/>
        <w:t>000</w:t>
      </w:r>
      <w:r>
        <w:rPr>
          <w:spacing w:val="35"/>
        </w:rPr>
        <w:t> </w:t>
      </w:r>
      <w:r>
        <w:rPr/>
        <w:t>F</w:t>
      </w:r>
      <w:r>
        <w:rPr>
          <w:spacing w:val="80"/>
          <w:w w:val="150"/>
        </w:rPr>
        <w:t> </w:t>
      </w:r>
      <w:r>
        <w:rPr/>
        <w:t>en</w:t>
      </w:r>
      <w:r>
        <w:rPr>
          <w:spacing w:val="35"/>
        </w:rPr>
        <w:t> </w:t>
      </w:r>
      <w:r>
        <w:rPr/>
        <w:t>tant</w:t>
      </w:r>
      <w:r>
        <w:rPr>
          <w:spacing w:val="35"/>
        </w:rPr>
        <w:t> </w:t>
      </w:r>
      <w:r>
        <w:rPr/>
        <w:t>qu’immeuble</w:t>
      </w:r>
      <w:r>
        <w:rPr>
          <w:spacing w:val="35"/>
        </w:rPr>
        <w:t> </w:t>
      </w:r>
      <w:r>
        <w:rPr/>
        <w:t>de </w:t>
      </w:r>
      <w:r>
        <w:rPr>
          <w:spacing w:val="-2"/>
        </w:rPr>
        <w:t>placement.</w:t>
      </w:r>
    </w:p>
    <w:p>
      <w:pPr>
        <w:pStyle w:val="BodyText"/>
        <w:spacing w:line="360" w:lineRule="auto" w:before="210"/>
        <w:ind w:left="1279" w:right="277"/>
        <w:jc w:val="both"/>
      </w:pPr>
      <w:r>
        <w:rPr/>
        <w:t>Dans le cas où les différentes parties du bien ne peuvent pas être vendues séparément, alors le bien n’est comptabilisé en tant qu’immeuble de placement qu’à la condition que son</w:t>
      </w:r>
      <w:r>
        <w:rPr>
          <w:spacing w:val="40"/>
        </w:rPr>
        <w:t> </w:t>
      </w:r>
      <w:r>
        <w:rPr/>
        <w:t>utilisation pour des activités ordinaires soit minoritaire par rapport à son caractère locatif ou</w:t>
      </w:r>
      <w:r>
        <w:rPr>
          <w:spacing w:val="40"/>
        </w:rPr>
        <w:t> </w:t>
      </w:r>
      <w:r>
        <w:rPr/>
        <w:t>de valorisation du capital.</w:t>
      </w:r>
    </w:p>
    <w:p>
      <w:pPr>
        <w:pStyle w:val="Heading1"/>
        <w:numPr>
          <w:ilvl w:val="0"/>
          <w:numId w:val="1"/>
        </w:numPr>
        <w:tabs>
          <w:tab w:pos="1519" w:val="left" w:leader="none"/>
        </w:tabs>
        <w:spacing w:line="240" w:lineRule="auto" w:before="197" w:after="0"/>
        <w:ind w:left="1519" w:right="0" w:hanging="240"/>
        <w:jc w:val="both"/>
      </w:pPr>
      <w:r>
        <w:rPr>
          <w:spacing w:val="-2"/>
        </w:rPr>
        <w:t>Comptabilisation</w:t>
      </w:r>
    </w:p>
    <w:p>
      <w:pPr>
        <w:pStyle w:val="BodyText"/>
        <w:spacing w:before="57"/>
        <w:rPr>
          <w:b/>
        </w:rPr>
      </w:pPr>
    </w:p>
    <w:p>
      <w:pPr>
        <w:pStyle w:val="BodyText"/>
        <w:spacing w:before="1"/>
        <w:ind w:left="1279"/>
      </w:pPr>
      <w:r>
        <w:rPr/>
        <w:t>Lors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l’acquisition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l’immeuble,</w:t>
      </w:r>
      <w:r>
        <w:rPr>
          <w:spacing w:val="-2"/>
        </w:rPr>
        <w:t> </w:t>
      </w:r>
      <w:r>
        <w:rPr/>
        <w:t>l'écriture</w:t>
      </w:r>
      <w:r>
        <w:rPr>
          <w:spacing w:val="-2"/>
        </w:rPr>
        <w:t> </w:t>
      </w:r>
      <w:r>
        <w:rPr/>
        <w:t>suivante</w:t>
      </w:r>
      <w:r>
        <w:rPr>
          <w:spacing w:val="-3"/>
        </w:rPr>
        <w:t> </w:t>
      </w:r>
      <w:r>
        <w:rPr/>
        <w:t>sera</w:t>
      </w:r>
      <w:r>
        <w:rPr>
          <w:spacing w:val="-2"/>
        </w:rPr>
        <w:t> </w:t>
      </w:r>
      <w:r>
        <w:rPr/>
        <w:t>passée</w:t>
      </w:r>
      <w:r>
        <w:rPr>
          <w:spacing w:val="-2"/>
        </w:rPr>
        <w:t> </w:t>
      </w:r>
      <w:r>
        <w:rPr>
          <w:spacing w:val="-10"/>
        </w:rPr>
        <w:t>:</w:t>
      </w:r>
    </w:p>
    <w:p>
      <w:pPr>
        <w:pStyle w:val="BodyText"/>
      </w:pPr>
    </w:p>
    <w:p>
      <w:pPr>
        <w:pStyle w:val="BodyText"/>
        <w:spacing w:before="29"/>
      </w:pPr>
    </w:p>
    <w:p>
      <w:pPr>
        <w:tabs>
          <w:tab w:pos="8076" w:val="left" w:leader="none"/>
        </w:tabs>
        <w:spacing w:before="0" w:after="8"/>
        <w:ind w:left="5050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6083732</wp:posOffset>
                </wp:positionH>
                <wp:positionV relativeFrom="paragraph">
                  <wp:posOffset>143600</wp:posOffset>
                </wp:positionV>
                <wp:extent cx="6350" cy="883919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350" cy="8839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83919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52400"/>
                              </a:lnTo>
                              <a:lnTo>
                                <a:pt x="0" y="883920"/>
                              </a:lnTo>
                              <a:lnTo>
                                <a:pt x="6096" y="883920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9.034027pt;margin-top:11.307119pt;width:.5pt;height:69.6pt;mso-position-horizontal-relative:page;mso-position-vertical-relative:paragraph;z-index:15730176" id="docshape14" coordorigin="9581,226" coordsize="10,1392" path="m9590,226l9581,226,9581,236,9581,466,9581,1618,9590,1618,9590,236,9590,22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899083</wp:posOffset>
                </wp:positionH>
                <wp:positionV relativeFrom="paragraph">
                  <wp:posOffset>149696</wp:posOffset>
                </wp:positionV>
                <wp:extent cx="6350" cy="87820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350" cy="878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7820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146304"/>
                              </a:lnTo>
                              <a:lnTo>
                                <a:pt x="0" y="192024"/>
                              </a:lnTo>
                              <a:lnTo>
                                <a:pt x="0" y="877824"/>
                              </a:lnTo>
                              <a:lnTo>
                                <a:pt x="6096" y="877824"/>
                              </a:lnTo>
                              <a:lnTo>
                                <a:pt x="6096" y="146304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11.78712pt;width:.5pt;height:69.150pt;mso-position-horizontal-relative:page;mso-position-vertical-relative:paragraph;z-index:15731200" id="docshape15" coordorigin="1416,236" coordsize="10,1383" path="m1425,236l1416,236,1416,466,1416,538,1416,1618,1425,1618,1425,466,1425,23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931661</wp:posOffset>
                </wp:positionH>
                <wp:positionV relativeFrom="paragraph">
                  <wp:posOffset>146647</wp:posOffset>
                </wp:positionV>
                <wp:extent cx="5110480" cy="88328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110480" cy="883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04"/>
                              <w:gridCol w:w="989"/>
                              <w:gridCol w:w="5103"/>
                              <w:gridCol w:w="1233"/>
                            </w:tblGrid>
                            <w:tr>
                              <w:trPr>
                                <w:trHeight w:val="271" w:hRule="atLeast"/>
                              </w:trPr>
                              <w:tc>
                                <w:tcPr>
                                  <w:tcW w:w="604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right="97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9"/>
                                    </w:rPr>
                                    <w:t>2313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3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6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Bâtiments</w:t>
                                  </w:r>
                                  <w:r>
                                    <w:rPr>
                                      <w:spacing w:val="39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administratifs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et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commerciaux</w:t>
                                  </w:r>
                                </w:p>
                              </w:tc>
                              <w:tc>
                                <w:tcPr>
                                  <w:tcW w:w="1233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175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50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000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9"/>
                                    </w:rPr>
                                    <w:t>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20" w:hRule="atLeast"/>
                              </w:trPr>
                              <w:tc>
                                <w:tcPr>
                                  <w:tcW w:w="604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right="97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9"/>
                                    </w:rPr>
                                    <w:t>2315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59"/>
                                    <w:rPr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9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9"/>
                                    </w:rPr>
                                    <w:t>4812</w:t>
                                  </w:r>
                                </w:p>
                              </w:tc>
                              <w:tc>
                                <w:tcPr>
                                  <w:tcW w:w="5103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501" w:lineRule="auto" w:before="40"/>
                                    <w:ind w:left="416" w:right="2058" w:hanging="35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Bâtiments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immeubles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placement Fournisseurs d’investissements</w:t>
                                  </w:r>
                                </w:p>
                              </w:tc>
                              <w:tc>
                                <w:tcPr>
                                  <w:tcW w:w="1233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left="125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150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000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9"/>
                                    </w:rPr>
                                    <w:t>000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359154pt;margin-top:11.547031pt;width:402.4pt;height:69.55pt;mso-position-horizontal-relative:page;mso-position-vertical-relative:paragraph;z-index:15733248" type="#_x0000_t202" id="docshape1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04"/>
                        <w:gridCol w:w="989"/>
                        <w:gridCol w:w="5103"/>
                        <w:gridCol w:w="1233"/>
                      </w:tblGrid>
                      <w:tr>
                        <w:trPr>
                          <w:trHeight w:val="271" w:hRule="atLeast"/>
                        </w:trPr>
                        <w:tc>
                          <w:tcPr>
                            <w:tcW w:w="604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0"/>
                              <w:ind w:right="97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9"/>
                              </w:rPr>
                              <w:t>2313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103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0"/>
                              <w:ind w:left="66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Bâtiments</w:t>
                            </w:r>
                            <w:r>
                              <w:rPr>
                                <w:spacing w:val="39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administratifs</w:t>
                            </w:r>
                            <w:r>
                              <w:rPr>
                                <w:spacing w:val="-5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et</w:t>
                            </w:r>
                            <w:r>
                              <w:rPr>
                                <w:spacing w:val="-5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commerciaux</w:t>
                            </w:r>
                          </w:p>
                        </w:tc>
                        <w:tc>
                          <w:tcPr>
                            <w:tcW w:w="1233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0"/>
                              <w:ind w:left="175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50</w:t>
                            </w: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000</w:t>
                            </w: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9"/>
                              </w:rPr>
                              <w:t>000</w:t>
                            </w:r>
                          </w:p>
                        </w:tc>
                      </w:tr>
                      <w:tr>
                        <w:trPr>
                          <w:trHeight w:val="1120" w:hRule="atLeast"/>
                        </w:trPr>
                        <w:tc>
                          <w:tcPr>
                            <w:tcW w:w="604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0"/>
                              <w:ind w:right="97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9"/>
                              </w:rPr>
                              <w:t>2315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59"/>
                              <w:rPr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92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9"/>
                              </w:rPr>
                              <w:t>4812</w:t>
                            </w:r>
                          </w:p>
                        </w:tc>
                        <w:tc>
                          <w:tcPr>
                            <w:tcW w:w="5103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501" w:lineRule="auto" w:before="40"/>
                              <w:ind w:left="416" w:right="2058" w:hanging="350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Bâtiments</w:t>
                            </w:r>
                            <w:r>
                              <w:rPr>
                                <w:spacing w:val="-7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-</w:t>
                            </w:r>
                            <w:r>
                              <w:rPr>
                                <w:spacing w:val="-8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immeubles</w:t>
                            </w:r>
                            <w:r>
                              <w:rPr>
                                <w:spacing w:val="-8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de</w:t>
                            </w:r>
                            <w:r>
                              <w:rPr>
                                <w:spacing w:val="-7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placement Fournisseurs d’investissements</w:t>
                            </w:r>
                          </w:p>
                        </w:tc>
                        <w:tc>
                          <w:tcPr>
                            <w:tcW w:w="1233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0"/>
                              <w:ind w:left="125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150</w:t>
                            </w:r>
                            <w:r>
                              <w:rPr>
                                <w:spacing w:val="-3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000</w:t>
                            </w: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9"/>
                              </w:rPr>
                              <w:t>000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9"/>
        </w:rPr>
        <w:t>31/12/N+10</w:t>
      </w:r>
      <w:r>
        <w:rPr>
          <w:spacing w:val="33"/>
          <w:w w:val="105"/>
          <w:sz w:val="19"/>
        </w:rPr>
        <w:t> </w:t>
      </w:r>
      <w:r>
        <w:rPr>
          <w:sz w:val="19"/>
          <w:u w:val="single"/>
        </w:rPr>
        <w:tab/>
      </w:r>
    </w:p>
    <w:p>
      <w:pPr>
        <w:pStyle w:val="BodyText"/>
        <w:spacing w:line="20" w:lineRule="exact"/>
        <w:ind w:left="298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259205" cy="6350"/>
                <wp:effectExtent l="0" t="0" r="0" b="0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1259205" cy="6350"/>
                          <a:chExt cx="1259205" cy="635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-3" y="1"/>
                            <a:ext cx="125920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9205" h="6350">
                                <a:moveTo>
                                  <a:pt x="1258824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1258824" y="6096"/>
                                </a:lnTo>
                                <a:lnTo>
                                  <a:pt x="1258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9.15pt;height:.5pt;mso-position-horizontal-relative:char;mso-position-vertical-relative:line" id="docshapegroup17" coordorigin="0,0" coordsize="1983,10">
                <v:shape style="position:absolute;left:0;top:0;width:1983;height:10" id="docshape18" coordorigin="0,0" coordsize="1983,10" path="m1982,0l10,0,0,0,0,10,10,10,1982,10,198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97"/>
        <w:rPr>
          <w:sz w:val="19"/>
        </w:rPr>
      </w:pPr>
    </w:p>
    <w:p>
      <w:pPr>
        <w:spacing w:before="0"/>
        <w:ind w:left="0" w:right="2" w:firstLine="0"/>
        <w:jc w:val="right"/>
        <w:rPr>
          <w:sz w:val="19"/>
        </w:rPr>
      </w:pPr>
      <w:r>
        <w:rPr>
          <w:w w:val="105"/>
          <w:sz w:val="19"/>
        </w:rPr>
        <w:t>200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pStyle w:val="BodyText"/>
        <w:spacing w:before="14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1984175</wp:posOffset>
                </wp:positionH>
                <wp:positionV relativeFrom="paragraph">
                  <wp:posOffset>254682</wp:posOffset>
                </wp:positionV>
                <wp:extent cx="1259205" cy="635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25920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9205" h="6350">
                              <a:moveTo>
                                <a:pt x="125882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258824" y="6096"/>
                              </a:lnTo>
                              <a:lnTo>
                                <a:pt x="12588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6.234299pt;margin-top:20.053711pt;width:99.12pt;height:.48pt;mso-position-horizontal-relative:page;mso-position-vertical-relative:paragraph;z-index:-15728128;mso-wrap-distance-left:0;mso-wrap-distance-right:0" id="docshape19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3953183</wp:posOffset>
                </wp:positionH>
                <wp:positionV relativeFrom="paragraph">
                  <wp:posOffset>254682</wp:posOffset>
                </wp:positionV>
                <wp:extent cx="1264920" cy="635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2649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4920" h="6350">
                              <a:moveTo>
                                <a:pt x="126491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264919" y="6096"/>
                              </a:lnTo>
                              <a:lnTo>
                                <a:pt x="12649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4292pt;margin-top:20.053711pt;width:99.6pt;height:.48pt;mso-position-horizontal-relative:page;mso-position-vertical-relative:paragraph;z-index:-15727616;mso-wrap-distance-left:0;mso-wrap-distance-right:0" id="docshape20" filled="true" fillcolor="#000000" stroked="false">
                <v:fill type="solid"/>
                <w10:wrap type="topAndBottom"/>
              </v:rect>
            </w:pict>
          </mc:Fallback>
        </mc:AlternateContent>
      </w:r>
    </w:p>
    <w:sectPr>
      <w:footerReference w:type="default" r:id="rId5"/>
      <w:type w:val="continuous"/>
      <w:pgSz w:w="11910" w:h="16840"/>
      <w:pgMar w:header="0" w:footer="1037" w:top="1360" w:bottom="1220" w:left="141" w:right="1133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25376">
              <wp:simplePos x="0" y="0"/>
              <wp:positionH relativeFrom="page">
                <wp:posOffset>6437741</wp:posOffset>
              </wp:positionH>
              <wp:positionV relativeFrom="page">
                <wp:posOffset>9893694</wp:posOffset>
              </wp:positionV>
              <wp:extent cx="238125" cy="19304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38125" cy="193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5"/>
                            <w:ind w:left="20" w:right="0" w:firstLine="0"/>
                            <w:jc w:val="left"/>
                            <w:rPr>
                              <w:rFonts w:ascii="Calibri"/>
                              <w:sz w:val="21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t>133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06.908813pt;margin-top:779.031067pt;width:18.75pt;height:15.2pt;mso-position-horizontal-relative:page;mso-position-vertical-relative:page;z-index:-15791104" type="#_x0000_t202" id="docshape1" filled="false" stroked="false">
              <v:textbox inset="0,0,0,0">
                <w:txbxContent>
                  <w:p>
                    <w:pPr>
                      <w:spacing w:before="25"/>
                      <w:ind w:left="2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pacing w:val="-5"/>
                        <w:sz w:val="21"/>
                      </w:rPr>
                      <w:t>133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519" w:hanging="24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431" w:hanging="24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342" w:hanging="24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253" w:hanging="24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164" w:hanging="24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075" w:hanging="24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986" w:hanging="24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898" w:hanging="24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809" w:hanging="240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1519" w:hanging="240"/>
      <w:jc w:val="both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1519" w:hanging="240"/>
      <w:jc w:val="both"/>
    </w:pPr>
    <w:rPr>
      <w:rFonts w:ascii="Times New Roman" w:hAnsi="Times New Roman" w:eastAsia="Times New Roman" w:cs="Times New Roman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2025-03-11T05:50:47Z</dcterms:created>
  <dcterms:modified xsi:type="dcterms:W3CDTF">2025-03-11T05:50:47Z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LastSaved">
    <vt:filetime>2025-03-11T00:00:00Z</vt:filetime>
  </property>
</Properties>
</file>