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1BB5" w14:textId="77777777" w:rsidR="005C53D1" w:rsidRDefault="00EC394B">
      <w:pPr>
        <w:pStyle w:val="Titre"/>
      </w:pPr>
      <w:r>
        <w:t>Dossier technique IT SUFIX OptimiZer</w:t>
      </w:r>
    </w:p>
    <w:p w14:paraId="19EAD5A2" w14:textId="77777777" w:rsidR="005C53D1" w:rsidRDefault="00EC394B">
      <w:r>
        <w:t>Version du logiciel documentée : V1.1.3 adaptative avec corrections locales du 25 août 2026.</w:t>
      </w:r>
    </w:p>
    <w:p w14:paraId="61126A76" w14:textId="77777777" w:rsidR="005C53D1" w:rsidRDefault="00EC394B">
      <w:r>
        <w:t>Édition documentaire : révision 1 du 27 septembre 2026. Ce dossier remplace le dossier IT V1.0.9 du package complet.</w:t>
      </w:r>
    </w:p>
    <w:p w14:paraId="1A8B1D11" w14:textId="77777777" w:rsidR="005C53D1" w:rsidRDefault="00EC394B">
      <w:r>
        <w:t>Ce document permet de reprendre les sources, maintenir les référentiels, diagnostiquer un incident et reconstruire l’exécutable. Il décrit le comportement observé dans les fichiers du package complet, comparés aux sources locales le 27 septembre 2026. Il distingue les fonctions implémentées, les limites constatées et les procédures recommandées pour une prochaine livraison.</w:t>
      </w:r>
    </w:p>
    <w:p w14:paraId="65E6D3BD" w14:textId="77777777" w:rsidR="005C53D1" w:rsidRDefault="00EC394B">
      <w:r>
        <w:t>La documentation est autonome. Les sources, l’exécutable et les bases restent dans le package logiciel complet ; ils ne sont pas dupliqués dans cette archive documentaire.</w:t>
      </w:r>
    </w:p>
    <w:p w14:paraId="6355ED33" w14:textId="77777777" w:rsidR="005C53D1" w:rsidRDefault="00EC394B">
      <w:pPr>
        <w:spacing w:before="240"/>
      </w:pPr>
      <w:r>
        <w:rPr>
          <w:b/>
        </w:rPr>
        <w:t>Sommaire</w:t>
      </w:r>
    </w:p>
    <w:p w14:paraId="55D9D8DB" w14:textId="1C6B3A90" w:rsidR="00BF56AC" w:rsidRDefault="00EC394B">
      <w:pPr>
        <w:pStyle w:val="TM1"/>
        <w:tabs>
          <w:tab w:val="right" w:leader="dot" w:pos="9926"/>
        </w:tabs>
        <w:rPr>
          <w:rFonts w:asciiTheme="minorHAnsi" w:hAnsiTheme="minorHAnsi"/>
          <w:noProof/>
          <w:kern w:val="2"/>
          <w:sz w:val="24"/>
          <w:szCs w:val="24"/>
          <w:lang w:val="fr-FR" w:eastAsia="fr-FR"/>
          <w14:ligatures w14:val="standardContextual"/>
        </w:rPr>
      </w:pPr>
      <w:r>
        <w:fldChar w:fldCharType="begin"/>
      </w:r>
      <w:r>
        <w:instrText>TOC \o "1-1" \h \z \u</w:instrText>
      </w:r>
      <w:r>
        <w:fldChar w:fldCharType="separate"/>
      </w:r>
      <w:hyperlink w:anchor="_Toc241409741" w:history="1">
        <w:r w:rsidR="00BF56AC" w:rsidRPr="00865943">
          <w:rPr>
            <w:rStyle w:val="Lienhypertexte"/>
            <w:noProof/>
          </w:rPr>
          <w:t>1 Objet et périmètre</w:t>
        </w:r>
        <w:r w:rsidR="00BF56AC">
          <w:rPr>
            <w:noProof/>
            <w:webHidden/>
          </w:rPr>
          <w:tab/>
        </w:r>
        <w:r w:rsidR="00BF56AC">
          <w:rPr>
            <w:noProof/>
            <w:webHidden/>
          </w:rPr>
          <w:fldChar w:fldCharType="begin"/>
        </w:r>
        <w:r w:rsidR="00BF56AC">
          <w:rPr>
            <w:noProof/>
            <w:webHidden/>
          </w:rPr>
          <w:instrText xml:space="preserve"> PAGEREF _Toc241409741 \h </w:instrText>
        </w:r>
        <w:r w:rsidR="00BF56AC">
          <w:rPr>
            <w:noProof/>
            <w:webHidden/>
          </w:rPr>
        </w:r>
        <w:r w:rsidR="00BF56AC">
          <w:rPr>
            <w:noProof/>
            <w:webHidden/>
          </w:rPr>
          <w:fldChar w:fldCharType="separate"/>
        </w:r>
        <w:r w:rsidR="00BF56AC">
          <w:rPr>
            <w:noProof/>
            <w:webHidden/>
          </w:rPr>
          <w:t>2</w:t>
        </w:r>
        <w:r w:rsidR="00BF56AC">
          <w:rPr>
            <w:noProof/>
            <w:webHidden/>
          </w:rPr>
          <w:fldChar w:fldCharType="end"/>
        </w:r>
      </w:hyperlink>
    </w:p>
    <w:p w14:paraId="21612FB0" w14:textId="5072C64A"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42" w:history="1">
        <w:r w:rsidRPr="00865943">
          <w:rPr>
            <w:rStyle w:val="Lienhypertexte"/>
            <w:noProof/>
          </w:rPr>
          <w:t>2 Architecture applicative</w:t>
        </w:r>
        <w:r>
          <w:rPr>
            <w:noProof/>
            <w:webHidden/>
          </w:rPr>
          <w:tab/>
        </w:r>
        <w:r>
          <w:rPr>
            <w:noProof/>
            <w:webHidden/>
          </w:rPr>
          <w:fldChar w:fldCharType="begin"/>
        </w:r>
        <w:r>
          <w:rPr>
            <w:noProof/>
            <w:webHidden/>
          </w:rPr>
          <w:instrText xml:space="preserve"> PAGEREF _Toc241409742 \h </w:instrText>
        </w:r>
        <w:r>
          <w:rPr>
            <w:noProof/>
            <w:webHidden/>
          </w:rPr>
        </w:r>
        <w:r>
          <w:rPr>
            <w:noProof/>
            <w:webHidden/>
          </w:rPr>
          <w:fldChar w:fldCharType="separate"/>
        </w:r>
        <w:r>
          <w:rPr>
            <w:noProof/>
            <w:webHidden/>
          </w:rPr>
          <w:t>2</w:t>
        </w:r>
        <w:r>
          <w:rPr>
            <w:noProof/>
            <w:webHidden/>
          </w:rPr>
          <w:fldChar w:fldCharType="end"/>
        </w:r>
      </w:hyperlink>
    </w:p>
    <w:p w14:paraId="286F3C85" w14:textId="245847C1"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43" w:history="1">
        <w:r w:rsidRPr="00865943">
          <w:rPr>
            <w:rStyle w:val="Lienhypertexte"/>
            <w:noProof/>
          </w:rPr>
          <w:t>3 Arborescence du package</w:t>
        </w:r>
        <w:r>
          <w:rPr>
            <w:noProof/>
            <w:webHidden/>
          </w:rPr>
          <w:tab/>
        </w:r>
        <w:r>
          <w:rPr>
            <w:noProof/>
            <w:webHidden/>
          </w:rPr>
          <w:fldChar w:fldCharType="begin"/>
        </w:r>
        <w:r>
          <w:rPr>
            <w:noProof/>
            <w:webHidden/>
          </w:rPr>
          <w:instrText xml:space="preserve"> PAGEREF _Toc241409743 \h </w:instrText>
        </w:r>
        <w:r>
          <w:rPr>
            <w:noProof/>
            <w:webHidden/>
          </w:rPr>
        </w:r>
        <w:r>
          <w:rPr>
            <w:noProof/>
            <w:webHidden/>
          </w:rPr>
          <w:fldChar w:fldCharType="separate"/>
        </w:r>
        <w:r>
          <w:rPr>
            <w:noProof/>
            <w:webHidden/>
          </w:rPr>
          <w:t>2</w:t>
        </w:r>
        <w:r>
          <w:rPr>
            <w:noProof/>
            <w:webHidden/>
          </w:rPr>
          <w:fldChar w:fldCharType="end"/>
        </w:r>
      </w:hyperlink>
    </w:p>
    <w:p w14:paraId="4E717C07" w14:textId="5A59BDB1"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44" w:history="1">
        <w:r w:rsidRPr="00865943">
          <w:rPr>
            <w:rStyle w:val="Lienhypertexte"/>
            <w:noProof/>
          </w:rPr>
          <w:t>4 Dépendances et prérequis</w:t>
        </w:r>
        <w:r>
          <w:rPr>
            <w:noProof/>
            <w:webHidden/>
          </w:rPr>
          <w:tab/>
        </w:r>
        <w:r>
          <w:rPr>
            <w:noProof/>
            <w:webHidden/>
          </w:rPr>
          <w:fldChar w:fldCharType="begin"/>
        </w:r>
        <w:r>
          <w:rPr>
            <w:noProof/>
            <w:webHidden/>
          </w:rPr>
          <w:instrText xml:space="preserve"> PAGEREF _Toc241409744 \h </w:instrText>
        </w:r>
        <w:r>
          <w:rPr>
            <w:noProof/>
            <w:webHidden/>
          </w:rPr>
        </w:r>
        <w:r>
          <w:rPr>
            <w:noProof/>
            <w:webHidden/>
          </w:rPr>
          <w:fldChar w:fldCharType="separate"/>
        </w:r>
        <w:r>
          <w:rPr>
            <w:noProof/>
            <w:webHidden/>
          </w:rPr>
          <w:t>3</w:t>
        </w:r>
        <w:r>
          <w:rPr>
            <w:noProof/>
            <w:webHidden/>
          </w:rPr>
          <w:fldChar w:fldCharType="end"/>
        </w:r>
      </w:hyperlink>
    </w:p>
    <w:p w14:paraId="72AFFDD8" w14:textId="07281E87"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45" w:history="1">
        <w:r w:rsidRPr="00865943">
          <w:rPr>
            <w:rStyle w:val="Lienhypertexte"/>
            <w:noProof/>
          </w:rPr>
          <w:t>5 Construction de l’exécutable</w:t>
        </w:r>
        <w:r>
          <w:rPr>
            <w:noProof/>
            <w:webHidden/>
          </w:rPr>
          <w:tab/>
        </w:r>
        <w:r>
          <w:rPr>
            <w:noProof/>
            <w:webHidden/>
          </w:rPr>
          <w:fldChar w:fldCharType="begin"/>
        </w:r>
        <w:r>
          <w:rPr>
            <w:noProof/>
            <w:webHidden/>
          </w:rPr>
          <w:instrText xml:space="preserve"> PAGEREF _Toc241409745 \h </w:instrText>
        </w:r>
        <w:r>
          <w:rPr>
            <w:noProof/>
            <w:webHidden/>
          </w:rPr>
        </w:r>
        <w:r>
          <w:rPr>
            <w:noProof/>
            <w:webHidden/>
          </w:rPr>
          <w:fldChar w:fldCharType="separate"/>
        </w:r>
        <w:r>
          <w:rPr>
            <w:noProof/>
            <w:webHidden/>
          </w:rPr>
          <w:t>4</w:t>
        </w:r>
        <w:r>
          <w:rPr>
            <w:noProof/>
            <w:webHidden/>
          </w:rPr>
          <w:fldChar w:fldCharType="end"/>
        </w:r>
      </w:hyperlink>
    </w:p>
    <w:p w14:paraId="64AA377C" w14:textId="76675720"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46" w:history="1">
        <w:r w:rsidRPr="00865943">
          <w:rPr>
            <w:rStyle w:val="Lienhypertexte"/>
            <w:noProof/>
          </w:rPr>
          <w:t>6 Pipeline d’exécution</w:t>
        </w:r>
        <w:r>
          <w:rPr>
            <w:noProof/>
            <w:webHidden/>
          </w:rPr>
          <w:tab/>
        </w:r>
        <w:r>
          <w:rPr>
            <w:noProof/>
            <w:webHidden/>
          </w:rPr>
          <w:fldChar w:fldCharType="begin"/>
        </w:r>
        <w:r>
          <w:rPr>
            <w:noProof/>
            <w:webHidden/>
          </w:rPr>
          <w:instrText xml:space="preserve"> PAGEREF _Toc241409746 \h </w:instrText>
        </w:r>
        <w:r>
          <w:rPr>
            <w:noProof/>
            <w:webHidden/>
          </w:rPr>
        </w:r>
        <w:r>
          <w:rPr>
            <w:noProof/>
            <w:webHidden/>
          </w:rPr>
          <w:fldChar w:fldCharType="separate"/>
        </w:r>
        <w:r>
          <w:rPr>
            <w:noProof/>
            <w:webHidden/>
          </w:rPr>
          <w:t>4</w:t>
        </w:r>
        <w:r>
          <w:rPr>
            <w:noProof/>
            <w:webHidden/>
          </w:rPr>
          <w:fldChar w:fldCharType="end"/>
        </w:r>
      </w:hyperlink>
    </w:p>
    <w:p w14:paraId="711F7F2A" w14:textId="3F7CEC43"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47" w:history="1">
        <w:r w:rsidRPr="00865943">
          <w:rPr>
            <w:rStyle w:val="Lienhypertexte"/>
            <w:noProof/>
          </w:rPr>
          <w:t>7 Modules fonctionnels du code</w:t>
        </w:r>
        <w:r>
          <w:rPr>
            <w:noProof/>
            <w:webHidden/>
          </w:rPr>
          <w:tab/>
        </w:r>
        <w:r>
          <w:rPr>
            <w:noProof/>
            <w:webHidden/>
          </w:rPr>
          <w:fldChar w:fldCharType="begin"/>
        </w:r>
        <w:r>
          <w:rPr>
            <w:noProof/>
            <w:webHidden/>
          </w:rPr>
          <w:instrText xml:space="preserve"> PAGEREF _Toc241409747 \h </w:instrText>
        </w:r>
        <w:r>
          <w:rPr>
            <w:noProof/>
            <w:webHidden/>
          </w:rPr>
        </w:r>
        <w:r>
          <w:rPr>
            <w:noProof/>
            <w:webHidden/>
          </w:rPr>
          <w:fldChar w:fldCharType="separate"/>
        </w:r>
        <w:r>
          <w:rPr>
            <w:noProof/>
            <w:webHidden/>
          </w:rPr>
          <w:t>5</w:t>
        </w:r>
        <w:r>
          <w:rPr>
            <w:noProof/>
            <w:webHidden/>
          </w:rPr>
          <w:fldChar w:fldCharType="end"/>
        </w:r>
      </w:hyperlink>
    </w:p>
    <w:p w14:paraId="605E5668" w14:textId="01DDFBBF"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48" w:history="1">
        <w:r w:rsidRPr="00865943">
          <w:rPr>
            <w:rStyle w:val="Lienhypertexte"/>
            <w:noProof/>
          </w:rPr>
          <w:t>8 Formats d’entrée</w:t>
        </w:r>
        <w:r>
          <w:rPr>
            <w:noProof/>
            <w:webHidden/>
          </w:rPr>
          <w:tab/>
        </w:r>
        <w:r>
          <w:rPr>
            <w:noProof/>
            <w:webHidden/>
          </w:rPr>
          <w:fldChar w:fldCharType="begin"/>
        </w:r>
        <w:r>
          <w:rPr>
            <w:noProof/>
            <w:webHidden/>
          </w:rPr>
          <w:instrText xml:space="preserve"> PAGEREF _Toc241409748 \h </w:instrText>
        </w:r>
        <w:r>
          <w:rPr>
            <w:noProof/>
            <w:webHidden/>
          </w:rPr>
        </w:r>
        <w:r>
          <w:rPr>
            <w:noProof/>
            <w:webHidden/>
          </w:rPr>
          <w:fldChar w:fldCharType="separate"/>
        </w:r>
        <w:r>
          <w:rPr>
            <w:noProof/>
            <w:webHidden/>
          </w:rPr>
          <w:t>6</w:t>
        </w:r>
        <w:r>
          <w:rPr>
            <w:noProof/>
            <w:webHidden/>
          </w:rPr>
          <w:fldChar w:fldCharType="end"/>
        </w:r>
      </w:hyperlink>
    </w:p>
    <w:p w14:paraId="1E25C034" w14:textId="3926D646"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49" w:history="1">
        <w:r w:rsidRPr="00865943">
          <w:rPr>
            <w:rStyle w:val="Lienhypertexte"/>
            <w:noProof/>
          </w:rPr>
          <w:t>9 Référentiel article et stratégie de version</w:t>
        </w:r>
        <w:r>
          <w:rPr>
            <w:noProof/>
            <w:webHidden/>
          </w:rPr>
          <w:tab/>
        </w:r>
        <w:r>
          <w:rPr>
            <w:noProof/>
            <w:webHidden/>
          </w:rPr>
          <w:fldChar w:fldCharType="begin"/>
        </w:r>
        <w:r>
          <w:rPr>
            <w:noProof/>
            <w:webHidden/>
          </w:rPr>
          <w:instrText xml:space="preserve"> PAGEREF _Toc241409749 \h </w:instrText>
        </w:r>
        <w:r>
          <w:rPr>
            <w:noProof/>
            <w:webHidden/>
          </w:rPr>
        </w:r>
        <w:r>
          <w:rPr>
            <w:noProof/>
            <w:webHidden/>
          </w:rPr>
          <w:fldChar w:fldCharType="separate"/>
        </w:r>
        <w:r>
          <w:rPr>
            <w:noProof/>
            <w:webHidden/>
          </w:rPr>
          <w:t>6</w:t>
        </w:r>
        <w:r>
          <w:rPr>
            <w:noProof/>
            <w:webHidden/>
          </w:rPr>
          <w:fldChar w:fldCharType="end"/>
        </w:r>
      </w:hyperlink>
    </w:p>
    <w:p w14:paraId="294B5E5D" w14:textId="1B12569E"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50" w:history="1">
        <w:r w:rsidRPr="00865943">
          <w:rPr>
            <w:rStyle w:val="Lienhypertexte"/>
            <w:noProof/>
          </w:rPr>
          <w:t>10 Référentiel profils</w:t>
        </w:r>
        <w:r>
          <w:rPr>
            <w:noProof/>
            <w:webHidden/>
          </w:rPr>
          <w:tab/>
        </w:r>
        <w:r>
          <w:rPr>
            <w:noProof/>
            <w:webHidden/>
          </w:rPr>
          <w:fldChar w:fldCharType="begin"/>
        </w:r>
        <w:r>
          <w:rPr>
            <w:noProof/>
            <w:webHidden/>
          </w:rPr>
          <w:instrText xml:space="preserve"> PAGEREF _Toc241409750 \h </w:instrText>
        </w:r>
        <w:r>
          <w:rPr>
            <w:noProof/>
            <w:webHidden/>
          </w:rPr>
        </w:r>
        <w:r>
          <w:rPr>
            <w:noProof/>
            <w:webHidden/>
          </w:rPr>
          <w:fldChar w:fldCharType="separate"/>
        </w:r>
        <w:r>
          <w:rPr>
            <w:noProof/>
            <w:webHidden/>
          </w:rPr>
          <w:t>7</w:t>
        </w:r>
        <w:r>
          <w:rPr>
            <w:noProof/>
            <w:webHidden/>
          </w:rPr>
          <w:fldChar w:fldCharType="end"/>
        </w:r>
      </w:hyperlink>
    </w:p>
    <w:p w14:paraId="4B6FD699" w14:textId="540CD796"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51" w:history="1">
        <w:r w:rsidRPr="00865943">
          <w:rPr>
            <w:rStyle w:val="Lienhypertexte"/>
            <w:noProof/>
          </w:rPr>
          <w:t>11 Génération Excel</w:t>
        </w:r>
        <w:r>
          <w:rPr>
            <w:noProof/>
            <w:webHidden/>
          </w:rPr>
          <w:tab/>
        </w:r>
        <w:r>
          <w:rPr>
            <w:noProof/>
            <w:webHidden/>
          </w:rPr>
          <w:fldChar w:fldCharType="begin"/>
        </w:r>
        <w:r>
          <w:rPr>
            <w:noProof/>
            <w:webHidden/>
          </w:rPr>
          <w:instrText xml:space="preserve"> PAGEREF _Toc241409751 \h </w:instrText>
        </w:r>
        <w:r>
          <w:rPr>
            <w:noProof/>
            <w:webHidden/>
          </w:rPr>
        </w:r>
        <w:r>
          <w:rPr>
            <w:noProof/>
            <w:webHidden/>
          </w:rPr>
          <w:fldChar w:fldCharType="separate"/>
        </w:r>
        <w:r>
          <w:rPr>
            <w:noProof/>
            <w:webHidden/>
          </w:rPr>
          <w:t>7</w:t>
        </w:r>
        <w:r>
          <w:rPr>
            <w:noProof/>
            <w:webHidden/>
          </w:rPr>
          <w:fldChar w:fldCharType="end"/>
        </w:r>
      </w:hyperlink>
    </w:p>
    <w:p w14:paraId="1C8889FF" w14:textId="1A02A15A"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52" w:history="1">
        <w:r w:rsidRPr="00865943">
          <w:rPr>
            <w:rStyle w:val="Lienhypertexte"/>
            <w:noProof/>
          </w:rPr>
          <w:t>12 Export EQ</w:t>
        </w:r>
        <w:r>
          <w:rPr>
            <w:noProof/>
            <w:webHidden/>
          </w:rPr>
          <w:tab/>
        </w:r>
        <w:r>
          <w:rPr>
            <w:noProof/>
            <w:webHidden/>
          </w:rPr>
          <w:fldChar w:fldCharType="begin"/>
        </w:r>
        <w:r>
          <w:rPr>
            <w:noProof/>
            <w:webHidden/>
          </w:rPr>
          <w:instrText xml:space="preserve"> PAGEREF _Toc241409752 \h </w:instrText>
        </w:r>
        <w:r>
          <w:rPr>
            <w:noProof/>
            <w:webHidden/>
          </w:rPr>
        </w:r>
        <w:r>
          <w:rPr>
            <w:noProof/>
            <w:webHidden/>
          </w:rPr>
          <w:fldChar w:fldCharType="separate"/>
        </w:r>
        <w:r>
          <w:rPr>
            <w:noProof/>
            <w:webHidden/>
          </w:rPr>
          <w:t>8</w:t>
        </w:r>
        <w:r>
          <w:rPr>
            <w:noProof/>
            <w:webHidden/>
          </w:rPr>
          <w:fldChar w:fldCharType="end"/>
        </w:r>
      </w:hyperlink>
    </w:p>
    <w:p w14:paraId="3D22AA05" w14:textId="5405D2C0"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53" w:history="1">
        <w:r w:rsidRPr="00865943">
          <w:rPr>
            <w:rStyle w:val="Lienhypertexte"/>
            <w:noProof/>
          </w:rPr>
          <w:t>13 Gestion des erreurs et diagnostic</w:t>
        </w:r>
        <w:r>
          <w:rPr>
            <w:noProof/>
            <w:webHidden/>
          </w:rPr>
          <w:tab/>
        </w:r>
        <w:r>
          <w:rPr>
            <w:noProof/>
            <w:webHidden/>
          </w:rPr>
          <w:fldChar w:fldCharType="begin"/>
        </w:r>
        <w:r>
          <w:rPr>
            <w:noProof/>
            <w:webHidden/>
          </w:rPr>
          <w:instrText xml:space="preserve"> PAGEREF _Toc241409753 \h </w:instrText>
        </w:r>
        <w:r>
          <w:rPr>
            <w:noProof/>
            <w:webHidden/>
          </w:rPr>
        </w:r>
        <w:r>
          <w:rPr>
            <w:noProof/>
            <w:webHidden/>
          </w:rPr>
          <w:fldChar w:fldCharType="separate"/>
        </w:r>
        <w:r>
          <w:rPr>
            <w:noProof/>
            <w:webHidden/>
          </w:rPr>
          <w:t>9</w:t>
        </w:r>
        <w:r>
          <w:rPr>
            <w:noProof/>
            <w:webHidden/>
          </w:rPr>
          <w:fldChar w:fldCharType="end"/>
        </w:r>
      </w:hyperlink>
    </w:p>
    <w:p w14:paraId="75E14600" w14:textId="18306646"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54" w:history="1">
        <w:r w:rsidRPr="00865943">
          <w:rPr>
            <w:rStyle w:val="Lienhypertexte"/>
            <w:noProof/>
          </w:rPr>
          <w:t>14 Maintenance et procédure de modification</w:t>
        </w:r>
        <w:r>
          <w:rPr>
            <w:noProof/>
            <w:webHidden/>
          </w:rPr>
          <w:tab/>
        </w:r>
        <w:r>
          <w:rPr>
            <w:noProof/>
            <w:webHidden/>
          </w:rPr>
          <w:fldChar w:fldCharType="begin"/>
        </w:r>
        <w:r>
          <w:rPr>
            <w:noProof/>
            <w:webHidden/>
          </w:rPr>
          <w:instrText xml:space="preserve"> PAGEREF _Toc241409754 \h </w:instrText>
        </w:r>
        <w:r>
          <w:rPr>
            <w:noProof/>
            <w:webHidden/>
          </w:rPr>
        </w:r>
        <w:r>
          <w:rPr>
            <w:noProof/>
            <w:webHidden/>
          </w:rPr>
          <w:fldChar w:fldCharType="separate"/>
        </w:r>
        <w:r>
          <w:rPr>
            <w:noProof/>
            <w:webHidden/>
          </w:rPr>
          <w:t>9</w:t>
        </w:r>
        <w:r>
          <w:rPr>
            <w:noProof/>
            <w:webHidden/>
          </w:rPr>
          <w:fldChar w:fldCharType="end"/>
        </w:r>
      </w:hyperlink>
    </w:p>
    <w:p w14:paraId="5E475314" w14:textId="38630C6F"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55" w:history="1">
        <w:r w:rsidRPr="00865943">
          <w:rPr>
            <w:rStyle w:val="Lienhypertexte"/>
            <w:noProof/>
          </w:rPr>
          <w:t>15 Tests de non régression</w:t>
        </w:r>
        <w:r>
          <w:rPr>
            <w:noProof/>
            <w:webHidden/>
          </w:rPr>
          <w:tab/>
        </w:r>
        <w:r>
          <w:rPr>
            <w:noProof/>
            <w:webHidden/>
          </w:rPr>
          <w:fldChar w:fldCharType="begin"/>
        </w:r>
        <w:r>
          <w:rPr>
            <w:noProof/>
            <w:webHidden/>
          </w:rPr>
          <w:instrText xml:space="preserve"> PAGEREF _Toc241409755 \h </w:instrText>
        </w:r>
        <w:r>
          <w:rPr>
            <w:noProof/>
            <w:webHidden/>
          </w:rPr>
        </w:r>
        <w:r>
          <w:rPr>
            <w:noProof/>
            <w:webHidden/>
          </w:rPr>
          <w:fldChar w:fldCharType="separate"/>
        </w:r>
        <w:r>
          <w:rPr>
            <w:noProof/>
            <w:webHidden/>
          </w:rPr>
          <w:t>9</w:t>
        </w:r>
        <w:r>
          <w:rPr>
            <w:noProof/>
            <w:webHidden/>
          </w:rPr>
          <w:fldChar w:fldCharType="end"/>
        </w:r>
      </w:hyperlink>
    </w:p>
    <w:p w14:paraId="714B0173" w14:textId="2F614E77"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56" w:history="1">
        <w:r w:rsidRPr="00865943">
          <w:rPr>
            <w:rStyle w:val="Lienhypertexte"/>
            <w:noProof/>
          </w:rPr>
          <w:t>16 Performance</w:t>
        </w:r>
        <w:r>
          <w:rPr>
            <w:noProof/>
            <w:webHidden/>
          </w:rPr>
          <w:tab/>
        </w:r>
        <w:r>
          <w:rPr>
            <w:noProof/>
            <w:webHidden/>
          </w:rPr>
          <w:fldChar w:fldCharType="begin"/>
        </w:r>
        <w:r>
          <w:rPr>
            <w:noProof/>
            <w:webHidden/>
          </w:rPr>
          <w:instrText xml:space="preserve"> PAGEREF _Toc241409756 \h </w:instrText>
        </w:r>
        <w:r>
          <w:rPr>
            <w:noProof/>
            <w:webHidden/>
          </w:rPr>
        </w:r>
        <w:r>
          <w:rPr>
            <w:noProof/>
            <w:webHidden/>
          </w:rPr>
          <w:fldChar w:fldCharType="separate"/>
        </w:r>
        <w:r>
          <w:rPr>
            <w:noProof/>
            <w:webHidden/>
          </w:rPr>
          <w:t>10</w:t>
        </w:r>
        <w:r>
          <w:rPr>
            <w:noProof/>
            <w:webHidden/>
          </w:rPr>
          <w:fldChar w:fldCharType="end"/>
        </w:r>
      </w:hyperlink>
    </w:p>
    <w:p w14:paraId="65839B27" w14:textId="3CF7EE8F"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57" w:history="1">
        <w:r w:rsidRPr="00865943">
          <w:rPr>
            <w:rStyle w:val="Lienhypertexte"/>
            <w:noProof/>
          </w:rPr>
          <w:t>17 Sécurité et exploitation</w:t>
        </w:r>
        <w:r>
          <w:rPr>
            <w:noProof/>
            <w:webHidden/>
          </w:rPr>
          <w:tab/>
        </w:r>
        <w:r>
          <w:rPr>
            <w:noProof/>
            <w:webHidden/>
          </w:rPr>
          <w:fldChar w:fldCharType="begin"/>
        </w:r>
        <w:r>
          <w:rPr>
            <w:noProof/>
            <w:webHidden/>
          </w:rPr>
          <w:instrText xml:space="preserve"> PAGEREF _Toc241409757 \h </w:instrText>
        </w:r>
        <w:r>
          <w:rPr>
            <w:noProof/>
            <w:webHidden/>
          </w:rPr>
        </w:r>
        <w:r>
          <w:rPr>
            <w:noProof/>
            <w:webHidden/>
          </w:rPr>
          <w:fldChar w:fldCharType="separate"/>
        </w:r>
        <w:r>
          <w:rPr>
            <w:noProof/>
            <w:webHidden/>
          </w:rPr>
          <w:t>10</w:t>
        </w:r>
        <w:r>
          <w:rPr>
            <w:noProof/>
            <w:webHidden/>
          </w:rPr>
          <w:fldChar w:fldCharType="end"/>
        </w:r>
      </w:hyperlink>
    </w:p>
    <w:p w14:paraId="04E4031C" w14:textId="08C7FD37"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58" w:history="1">
        <w:r w:rsidRPr="00865943">
          <w:rPr>
            <w:rStyle w:val="Lienhypertexte"/>
            <w:noProof/>
          </w:rPr>
          <w:t>18 Limites et dette technique</w:t>
        </w:r>
        <w:r>
          <w:rPr>
            <w:noProof/>
            <w:webHidden/>
          </w:rPr>
          <w:tab/>
        </w:r>
        <w:r>
          <w:rPr>
            <w:noProof/>
            <w:webHidden/>
          </w:rPr>
          <w:fldChar w:fldCharType="begin"/>
        </w:r>
        <w:r>
          <w:rPr>
            <w:noProof/>
            <w:webHidden/>
          </w:rPr>
          <w:instrText xml:space="preserve"> PAGEREF _Toc241409758 \h </w:instrText>
        </w:r>
        <w:r>
          <w:rPr>
            <w:noProof/>
            <w:webHidden/>
          </w:rPr>
        </w:r>
        <w:r>
          <w:rPr>
            <w:noProof/>
            <w:webHidden/>
          </w:rPr>
          <w:fldChar w:fldCharType="separate"/>
        </w:r>
        <w:r>
          <w:rPr>
            <w:noProof/>
            <w:webHidden/>
          </w:rPr>
          <w:t>11</w:t>
        </w:r>
        <w:r>
          <w:rPr>
            <w:noProof/>
            <w:webHidden/>
          </w:rPr>
          <w:fldChar w:fldCharType="end"/>
        </w:r>
      </w:hyperlink>
    </w:p>
    <w:p w14:paraId="3A57F7C7" w14:textId="5926A501" w:rsidR="00BF56AC" w:rsidRDefault="00BF56AC">
      <w:pPr>
        <w:pStyle w:val="TM1"/>
        <w:tabs>
          <w:tab w:val="right" w:leader="dot" w:pos="9926"/>
        </w:tabs>
        <w:rPr>
          <w:rFonts w:asciiTheme="minorHAnsi" w:hAnsiTheme="minorHAnsi"/>
          <w:noProof/>
          <w:kern w:val="2"/>
          <w:sz w:val="24"/>
          <w:szCs w:val="24"/>
          <w:lang w:val="fr-FR" w:eastAsia="fr-FR"/>
          <w14:ligatures w14:val="standardContextual"/>
        </w:rPr>
      </w:pPr>
      <w:hyperlink w:anchor="_Toc241409759" w:history="1">
        <w:r w:rsidRPr="00865943">
          <w:rPr>
            <w:rStyle w:val="Lienhypertexte"/>
            <w:noProof/>
          </w:rPr>
          <w:t>19 Annexes documentaires livrées</w:t>
        </w:r>
        <w:r>
          <w:rPr>
            <w:noProof/>
            <w:webHidden/>
          </w:rPr>
          <w:tab/>
        </w:r>
        <w:r>
          <w:rPr>
            <w:noProof/>
            <w:webHidden/>
          </w:rPr>
          <w:fldChar w:fldCharType="begin"/>
        </w:r>
        <w:r>
          <w:rPr>
            <w:noProof/>
            <w:webHidden/>
          </w:rPr>
          <w:instrText xml:space="preserve"> PAGEREF _Toc241409759 \h </w:instrText>
        </w:r>
        <w:r>
          <w:rPr>
            <w:noProof/>
            <w:webHidden/>
          </w:rPr>
        </w:r>
        <w:r>
          <w:rPr>
            <w:noProof/>
            <w:webHidden/>
          </w:rPr>
          <w:fldChar w:fldCharType="separate"/>
        </w:r>
        <w:r>
          <w:rPr>
            <w:noProof/>
            <w:webHidden/>
          </w:rPr>
          <w:t>11</w:t>
        </w:r>
        <w:r>
          <w:rPr>
            <w:noProof/>
            <w:webHidden/>
          </w:rPr>
          <w:fldChar w:fldCharType="end"/>
        </w:r>
      </w:hyperlink>
    </w:p>
    <w:p w14:paraId="10B45281" w14:textId="5BC96662" w:rsidR="005C53D1" w:rsidRDefault="00EC394B">
      <w:r>
        <w:fldChar w:fldCharType="end"/>
      </w:r>
    </w:p>
    <w:p w14:paraId="70CDE60B" w14:textId="77777777" w:rsidR="005C53D1" w:rsidRDefault="00EC394B">
      <w:r>
        <w:br w:type="page"/>
      </w:r>
    </w:p>
    <w:p w14:paraId="25FF2344" w14:textId="77777777" w:rsidR="005C53D1" w:rsidRDefault="00EC394B">
      <w:pPr>
        <w:pStyle w:val="Titre1"/>
      </w:pPr>
      <w:bookmarkStart w:id="0" w:name="_Toc241409741"/>
      <w:r>
        <w:lastRenderedPageBreak/>
        <w:t>1 Objet et périmètre</w:t>
      </w:r>
      <w:bookmarkEnd w:id="0"/>
    </w:p>
    <w:p w14:paraId="47F8B780" w14:textId="77777777" w:rsidR="005C53D1" w:rsidRDefault="00EC394B">
      <w:r>
        <w:t>SUFIX OptimiZer est une application Windows de bureau en Python, avec interface Tkinter et distribution monofichier PyInstaller. Elle lit un CSV SUFIX et éventuellement un PDF, applique des référentiels XLSX locaux puis prépare des offres, des plans de découpe et des exports CSV pour EQ.</w:t>
      </w:r>
    </w:p>
    <w:p w14:paraId="2BA49480" w14:textId="77777777" w:rsidR="005C53D1" w:rsidRDefault="00EC394B">
      <w:r>
        <w:t>Aucun service distant n’est nécessaire au traitement métier décrit dans cette version. L’accès au réseau intervient notamment pour l’installation des dépendances lors du build. Aucun connecteur EQ n’envoie automatiquement les fichiers produits.</w:t>
      </w:r>
    </w:p>
    <w:p w14:paraId="63E1B4A9" w14:textId="77777777" w:rsidR="005C53D1" w:rsidRDefault="00EC394B">
      <w:r>
        <w:t xml:space="preserve">Le point d’entrée </w:t>
      </w:r>
      <w:r>
        <w:rPr>
          <w:rFonts w:ascii="Consolas" w:hAnsi="Consolas"/>
          <w:sz w:val="19"/>
        </w:rPr>
        <w:t>sufix_optimiseur.py</w:t>
      </w:r>
      <w:r>
        <w:t xml:space="preserve"> appelle </w:t>
      </w:r>
      <w:r>
        <w:rPr>
          <w:rFonts w:ascii="Consolas" w:hAnsi="Consolas"/>
          <w:sz w:val="19"/>
        </w:rPr>
        <w:t>main()</w:t>
      </w:r>
      <w:r>
        <w:t xml:space="preserve"> dans </w:t>
      </w:r>
      <w:r>
        <w:rPr>
          <w:rFonts w:ascii="Consolas" w:hAnsi="Consolas"/>
          <w:sz w:val="19"/>
        </w:rPr>
        <w:t>sufix_ui.py</w:t>
      </w:r>
      <w:r>
        <w:t xml:space="preserve">. Le moteur métier, les lectures de données et les exports sont principalement dans </w:t>
      </w:r>
      <w:r>
        <w:rPr>
          <w:rFonts w:ascii="Consolas" w:hAnsi="Consolas"/>
          <w:sz w:val="19"/>
        </w:rPr>
        <w:t>sufix_core.py</w:t>
      </w:r>
      <w:r>
        <w:t>. La V1.1.3 n’est donc plus le module applicatif unique décrit dans le dossier V1.0.9.</w:t>
      </w:r>
    </w:p>
    <w:p w14:paraId="64DCA024" w14:textId="77777777" w:rsidR="005C53D1" w:rsidRDefault="00EC394B">
      <w:pPr>
        <w:pStyle w:val="Titre1"/>
      </w:pPr>
      <w:bookmarkStart w:id="1" w:name="_Toc241409742"/>
      <w:r>
        <w:t>2 Architecture applicative</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75"/>
        <w:gridCol w:w="6061"/>
      </w:tblGrid>
      <w:tr w:rsidR="005C53D1" w14:paraId="34B94A20" w14:textId="77777777">
        <w:trPr>
          <w:cantSplit/>
          <w:tblHeader/>
          <w:jc w:val="center"/>
        </w:trPr>
        <w:tc>
          <w:tcPr>
            <w:tcW w:w="3875" w:type="dxa"/>
            <w:shd w:val="clear" w:color="auto" w:fill="DCE6F1"/>
            <w:tcMar>
              <w:top w:w="60" w:type="dxa"/>
              <w:left w:w="95" w:type="dxa"/>
              <w:bottom w:w="60" w:type="dxa"/>
              <w:right w:w="95" w:type="dxa"/>
            </w:tcMar>
            <w:vAlign w:val="center"/>
          </w:tcPr>
          <w:p w14:paraId="7EF882BB" w14:textId="77777777" w:rsidR="005C53D1" w:rsidRDefault="00EC394B">
            <w:pPr>
              <w:spacing w:before="80" w:after="80" w:line="247" w:lineRule="auto"/>
            </w:pPr>
            <w:r>
              <w:rPr>
                <w:b/>
                <w:color w:val="000000"/>
                <w:sz w:val="20"/>
              </w:rPr>
              <w:t>Composant</w:t>
            </w:r>
          </w:p>
        </w:tc>
        <w:tc>
          <w:tcPr>
            <w:tcW w:w="6061" w:type="dxa"/>
            <w:shd w:val="clear" w:color="auto" w:fill="DCE6F1"/>
            <w:tcMar>
              <w:top w:w="60" w:type="dxa"/>
              <w:left w:w="95" w:type="dxa"/>
              <w:bottom w:w="60" w:type="dxa"/>
              <w:right w:w="95" w:type="dxa"/>
            </w:tcMar>
            <w:vAlign w:val="center"/>
          </w:tcPr>
          <w:p w14:paraId="1EBC313A" w14:textId="77777777" w:rsidR="005C53D1" w:rsidRDefault="00EC394B">
            <w:pPr>
              <w:spacing w:before="80" w:after="80" w:line="247" w:lineRule="auto"/>
            </w:pPr>
            <w:r>
              <w:rPr>
                <w:b/>
                <w:color w:val="000000"/>
                <w:sz w:val="20"/>
              </w:rPr>
              <w:t>Responsabilité</w:t>
            </w:r>
          </w:p>
        </w:tc>
      </w:tr>
      <w:tr w:rsidR="005C53D1" w14:paraId="2CAB55D8" w14:textId="77777777">
        <w:trPr>
          <w:cantSplit/>
          <w:jc w:val="center"/>
        </w:trPr>
        <w:tc>
          <w:tcPr>
            <w:tcW w:w="3875" w:type="dxa"/>
            <w:shd w:val="clear" w:color="auto" w:fill="FFFFFF"/>
            <w:tcMar>
              <w:top w:w="60" w:type="dxa"/>
              <w:left w:w="95" w:type="dxa"/>
              <w:bottom w:w="60" w:type="dxa"/>
              <w:right w:w="95" w:type="dxa"/>
            </w:tcMar>
            <w:vAlign w:val="center"/>
          </w:tcPr>
          <w:p w14:paraId="435D6F1D" w14:textId="77777777" w:rsidR="005C53D1" w:rsidRDefault="00EC394B">
            <w:pPr>
              <w:spacing w:before="80" w:after="80" w:line="247" w:lineRule="auto"/>
            </w:pPr>
            <w:r>
              <w:rPr>
                <w:color w:val="000000"/>
                <w:sz w:val="20"/>
              </w:rPr>
              <w:t>sufix_optimiseur.py</w:t>
            </w:r>
          </w:p>
        </w:tc>
        <w:tc>
          <w:tcPr>
            <w:tcW w:w="6061" w:type="dxa"/>
            <w:shd w:val="clear" w:color="auto" w:fill="FFFFFF"/>
            <w:tcMar>
              <w:top w:w="60" w:type="dxa"/>
              <w:left w:w="95" w:type="dxa"/>
              <w:bottom w:w="60" w:type="dxa"/>
              <w:right w:w="95" w:type="dxa"/>
            </w:tcMar>
            <w:vAlign w:val="center"/>
          </w:tcPr>
          <w:p w14:paraId="727C7BEE" w14:textId="77777777" w:rsidR="005C53D1" w:rsidRDefault="00EC394B">
            <w:pPr>
              <w:spacing w:before="80" w:after="80" w:line="247" w:lineRule="auto"/>
            </w:pPr>
            <w:r>
              <w:rPr>
                <w:color w:val="000000"/>
                <w:sz w:val="20"/>
              </w:rPr>
              <w:t>Point d’entrée de l’application</w:t>
            </w:r>
          </w:p>
        </w:tc>
      </w:tr>
      <w:tr w:rsidR="005C53D1" w14:paraId="4A7CD194" w14:textId="77777777">
        <w:trPr>
          <w:cantSplit/>
          <w:jc w:val="center"/>
        </w:trPr>
        <w:tc>
          <w:tcPr>
            <w:tcW w:w="3875" w:type="dxa"/>
            <w:shd w:val="clear" w:color="auto" w:fill="F5F7F9"/>
            <w:tcMar>
              <w:top w:w="60" w:type="dxa"/>
              <w:left w:w="95" w:type="dxa"/>
              <w:bottom w:w="60" w:type="dxa"/>
              <w:right w:w="95" w:type="dxa"/>
            </w:tcMar>
            <w:vAlign w:val="center"/>
          </w:tcPr>
          <w:p w14:paraId="44090706" w14:textId="77777777" w:rsidR="005C53D1" w:rsidRDefault="00EC394B">
            <w:pPr>
              <w:spacing w:before="80" w:after="80" w:line="247" w:lineRule="auto"/>
            </w:pPr>
            <w:r>
              <w:rPr>
                <w:color w:val="000000"/>
                <w:sz w:val="20"/>
              </w:rPr>
              <w:t>sufix_ui.py</w:t>
            </w:r>
          </w:p>
        </w:tc>
        <w:tc>
          <w:tcPr>
            <w:tcW w:w="6061" w:type="dxa"/>
            <w:shd w:val="clear" w:color="auto" w:fill="F5F7F9"/>
            <w:tcMar>
              <w:top w:w="60" w:type="dxa"/>
              <w:left w:w="95" w:type="dxa"/>
              <w:bottom w:w="60" w:type="dxa"/>
              <w:right w:w="95" w:type="dxa"/>
            </w:tcMar>
            <w:vAlign w:val="center"/>
          </w:tcPr>
          <w:p w14:paraId="295F5CEE" w14:textId="77777777" w:rsidR="005C53D1" w:rsidRDefault="00EC394B">
            <w:pPr>
              <w:spacing w:before="80" w:after="80" w:line="247" w:lineRule="auto"/>
            </w:pPr>
            <w:r>
              <w:rPr>
                <w:color w:val="000000"/>
                <w:sz w:val="20"/>
              </w:rPr>
              <w:t>Assistant Tkinter, état de l’étude, choix des modes, calcul, génération finale</w:t>
            </w:r>
          </w:p>
        </w:tc>
      </w:tr>
      <w:tr w:rsidR="005C53D1" w14:paraId="4998A1F8" w14:textId="77777777">
        <w:trPr>
          <w:cantSplit/>
          <w:jc w:val="center"/>
        </w:trPr>
        <w:tc>
          <w:tcPr>
            <w:tcW w:w="3875" w:type="dxa"/>
            <w:shd w:val="clear" w:color="auto" w:fill="FFFFFF"/>
            <w:tcMar>
              <w:top w:w="60" w:type="dxa"/>
              <w:left w:w="95" w:type="dxa"/>
              <w:bottom w:w="60" w:type="dxa"/>
              <w:right w:w="95" w:type="dxa"/>
            </w:tcMar>
            <w:vAlign w:val="center"/>
          </w:tcPr>
          <w:p w14:paraId="318100AB" w14:textId="77777777" w:rsidR="005C53D1" w:rsidRDefault="00EC394B">
            <w:pPr>
              <w:spacing w:before="80" w:after="80" w:line="247" w:lineRule="auto"/>
            </w:pPr>
            <w:r>
              <w:rPr>
                <w:color w:val="000000"/>
                <w:sz w:val="20"/>
              </w:rPr>
              <w:t>sufix_core.py</w:t>
            </w:r>
          </w:p>
        </w:tc>
        <w:tc>
          <w:tcPr>
            <w:tcW w:w="6061" w:type="dxa"/>
            <w:shd w:val="clear" w:color="auto" w:fill="FFFFFF"/>
            <w:tcMar>
              <w:top w:w="60" w:type="dxa"/>
              <w:left w:w="95" w:type="dxa"/>
              <w:bottom w:w="60" w:type="dxa"/>
              <w:right w:w="95" w:type="dxa"/>
            </w:tcMar>
            <w:vAlign w:val="center"/>
          </w:tcPr>
          <w:p w14:paraId="3D037B29" w14:textId="77777777" w:rsidR="005C53D1" w:rsidRDefault="00EC394B">
            <w:pPr>
              <w:spacing w:before="80" w:after="80" w:line="247" w:lineRule="auto"/>
            </w:pPr>
            <w:r>
              <w:rPr>
                <w:color w:val="000000"/>
                <w:sz w:val="20"/>
              </w:rPr>
              <w:t>Lecture CSV et PDF, référentiels, règles métier, découpe, KPI, Excel et EQ</w:t>
            </w:r>
          </w:p>
        </w:tc>
      </w:tr>
      <w:tr w:rsidR="005C53D1" w14:paraId="0A0A5071" w14:textId="77777777">
        <w:trPr>
          <w:cantSplit/>
          <w:jc w:val="center"/>
        </w:trPr>
        <w:tc>
          <w:tcPr>
            <w:tcW w:w="3875" w:type="dxa"/>
            <w:shd w:val="clear" w:color="auto" w:fill="F5F7F9"/>
            <w:tcMar>
              <w:top w:w="60" w:type="dxa"/>
              <w:left w:w="95" w:type="dxa"/>
              <w:bottom w:w="60" w:type="dxa"/>
              <w:right w:w="95" w:type="dxa"/>
            </w:tcMar>
            <w:vAlign w:val="center"/>
          </w:tcPr>
          <w:p w14:paraId="7F8A8B45" w14:textId="77777777" w:rsidR="005C53D1" w:rsidRDefault="00EC394B">
            <w:pPr>
              <w:spacing w:before="80" w:after="80" w:line="247" w:lineRule="auto"/>
            </w:pPr>
            <w:r>
              <w:rPr>
                <w:color w:val="000000"/>
                <w:sz w:val="20"/>
              </w:rPr>
              <w:t>base_article_supportage.xlsx</w:t>
            </w:r>
          </w:p>
        </w:tc>
        <w:tc>
          <w:tcPr>
            <w:tcW w:w="6061" w:type="dxa"/>
            <w:shd w:val="clear" w:color="auto" w:fill="F5F7F9"/>
            <w:tcMar>
              <w:top w:w="60" w:type="dxa"/>
              <w:left w:w="95" w:type="dxa"/>
              <w:bottom w:w="60" w:type="dxa"/>
              <w:right w:w="95" w:type="dxa"/>
            </w:tcMar>
            <w:vAlign w:val="center"/>
          </w:tcPr>
          <w:p w14:paraId="010DD0A7" w14:textId="77777777" w:rsidR="005C53D1" w:rsidRDefault="00EC394B">
            <w:pPr>
              <w:spacing w:before="80" w:after="80" w:line="247" w:lineRule="auto"/>
            </w:pPr>
            <w:r>
              <w:rPr>
                <w:color w:val="000000"/>
                <w:sz w:val="20"/>
              </w:rPr>
              <w:t>Historique des codes et métadonnées commerciales</w:t>
            </w:r>
          </w:p>
        </w:tc>
      </w:tr>
      <w:tr w:rsidR="005C53D1" w14:paraId="0190238C" w14:textId="77777777">
        <w:trPr>
          <w:cantSplit/>
          <w:jc w:val="center"/>
        </w:trPr>
        <w:tc>
          <w:tcPr>
            <w:tcW w:w="3875" w:type="dxa"/>
            <w:shd w:val="clear" w:color="auto" w:fill="FFFFFF"/>
            <w:tcMar>
              <w:top w:w="60" w:type="dxa"/>
              <w:left w:w="95" w:type="dxa"/>
              <w:bottom w:w="60" w:type="dxa"/>
              <w:right w:w="95" w:type="dxa"/>
            </w:tcMar>
            <w:vAlign w:val="center"/>
          </w:tcPr>
          <w:p w14:paraId="48BCB440" w14:textId="77777777" w:rsidR="005C53D1" w:rsidRDefault="00EC394B">
            <w:pPr>
              <w:spacing w:before="80" w:after="80" w:line="247" w:lineRule="auto"/>
            </w:pPr>
            <w:r>
              <w:rPr>
                <w:color w:val="000000"/>
                <w:sz w:val="20"/>
              </w:rPr>
              <w:t>sufix_profiles.xlsx</w:t>
            </w:r>
          </w:p>
        </w:tc>
        <w:tc>
          <w:tcPr>
            <w:tcW w:w="6061" w:type="dxa"/>
            <w:shd w:val="clear" w:color="auto" w:fill="FFFFFF"/>
            <w:tcMar>
              <w:top w:w="60" w:type="dxa"/>
              <w:left w:w="95" w:type="dxa"/>
              <w:bottom w:w="60" w:type="dxa"/>
              <w:right w:w="95" w:type="dxa"/>
            </w:tcMar>
            <w:vAlign w:val="center"/>
          </w:tcPr>
          <w:p w14:paraId="0A5BDF3F" w14:textId="77777777" w:rsidR="005C53D1" w:rsidRDefault="00EC394B">
            <w:pPr>
              <w:spacing w:before="80" w:after="80" w:line="247" w:lineRule="auto"/>
            </w:pPr>
            <w:r>
              <w:rPr>
                <w:color w:val="000000"/>
                <w:sz w:val="20"/>
              </w:rPr>
              <w:t>Codes, profils et longueurs des rails, tiges et consoles</w:t>
            </w:r>
          </w:p>
        </w:tc>
      </w:tr>
      <w:tr w:rsidR="005C53D1" w14:paraId="2231B994" w14:textId="77777777">
        <w:trPr>
          <w:cantSplit/>
          <w:jc w:val="center"/>
        </w:trPr>
        <w:tc>
          <w:tcPr>
            <w:tcW w:w="3875" w:type="dxa"/>
            <w:shd w:val="clear" w:color="auto" w:fill="F5F7F9"/>
            <w:tcMar>
              <w:top w:w="60" w:type="dxa"/>
              <w:left w:w="95" w:type="dxa"/>
              <w:bottom w:w="60" w:type="dxa"/>
              <w:right w:w="95" w:type="dxa"/>
            </w:tcMar>
            <w:vAlign w:val="center"/>
          </w:tcPr>
          <w:p w14:paraId="11B0530E" w14:textId="77777777" w:rsidR="005C53D1" w:rsidRDefault="00EC394B">
            <w:pPr>
              <w:spacing w:before="80" w:after="80" w:line="247" w:lineRule="auto"/>
            </w:pPr>
            <w:r>
              <w:rPr>
                <w:color w:val="000000"/>
                <w:sz w:val="20"/>
              </w:rPr>
              <w:t>data_versions.json</w:t>
            </w:r>
          </w:p>
        </w:tc>
        <w:tc>
          <w:tcPr>
            <w:tcW w:w="6061" w:type="dxa"/>
            <w:shd w:val="clear" w:color="auto" w:fill="F5F7F9"/>
            <w:tcMar>
              <w:top w:w="60" w:type="dxa"/>
              <w:left w:w="95" w:type="dxa"/>
              <w:bottom w:w="60" w:type="dxa"/>
              <w:right w:w="95" w:type="dxa"/>
            </w:tcMar>
            <w:vAlign w:val="center"/>
          </w:tcPr>
          <w:p w14:paraId="346F0579" w14:textId="77777777" w:rsidR="005C53D1" w:rsidRDefault="00EC394B">
            <w:pPr>
              <w:spacing w:before="80" w:after="80" w:line="247" w:lineRule="auto"/>
            </w:pPr>
            <w:r>
              <w:rPr>
                <w:color w:val="000000"/>
                <w:sz w:val="20"/>
              </w:rPr>
              <w:t>Versions et dates déclarées des deux bases</w:t>
            </w:r>
          </w:p>
        </w:tc>
      </w:tr>
      <w:tr w:rsidR="005C53D1" w14:paraId="37533F9D" w14:textId="77777777">
        <w:trPr>
          <w:cantSplit/>
          <w:jc w:val="center"/>
        </w:trPr>
        <w:tc>
          <w:tcPr>
            <w:tcW w:w="3875" w:type="dxa"/>
            <w:shd w:val="clear" w:color="auto" w:fill="FFFFFF"/>
            <w:tcMar>
              <w:top w:w="60" w:type="dxa"/>
              <w:left w:w="95" w:type="dxa"/>
              <w:bottom w:w="60" w:type="dxa"/>
              <w:right w:w="95" w:type="dxa"/>
            </w:tcMar>
            <w:vAlign w:val="center"/>
          </w:tcPr>
          <w:p w14:paraId="68A930F3" w14:textId="77777777" w:rsidR="005C53D1" w:rsidRDefault="00EC394B">
            <w:pPr>
              <w:spacing w:before="80" w:after="80" w:line="247" w:lineRule="auto"/>
            </w:pPr>
            <w:r>
              <w:rPr>
                <w:color w:val="000000"/>
                <w:sz w:val="20"/>
              </w:rPr>
              <w:t>tests</w:t>
            </w:r>
          </w:p>
        </w:tc>
        <w:tc>
          <w:tcPr>
            <w:tcW w:w="6061" w:type="dxa"/>
            <w:shd w:val="clear" w:color="auto" w:fill="FFFFFF"/>
            <w:tcMar>
              <w:top w:w="60" w:type="dxa"/>
              <w:left w:w="95" w:type="dxa"/>
              <w:bottom w:w="60" w:type="dxa"/>
              <w:right w:w="95" w:type="dxa"/>
            </w:tcMar>
            <w:vAlign w:val="center"/>
          </w:tcPr>
          <w:p w14:paraId="3DC7DC17" w14:textId="77777777" w:rsidR="005C53D1" w:rsidRDefault="00EC394B">
            <w:pPr>
              <w:spacing w:before="80" w:after="80" w:line="247" w:lineRule="auto"/>
            </w:pPr>
            <w:r>
              <w:rPr>
                <w:color w:val="000000"/>
                <w:sz w:val="20"/>
              </w:rPr>
              <w:t>Huit modules de tests unitaires et de structure de sortie</w:t>
            </w:r>
          </w:p>
        </w:tc>
      </w:tr>
    </w:tbl>
    <w:p w14:paraId="0FBC3B09" w14:textId="77777777" w:rsidR="005C53D1" w:rsidRDefault="005C53D1">
      <w:pPr>
        <w:spacing w:after="20"/>
      </w:pPr>
    </w:p>
    <w:p w14:paraId="4331894F" w14:textId="77777777" w:rsidR="005C53D1" w:rsidRDefault="00EC394B">
      <w:r>
        <w:rPr>
          <w:rFonts w:ascii="Consolas" w:hAnsi="Consolas"/>
          <w:sz w:val="19"/>
        </w:rPr>
        <w:t>WizardApp</w:t>
      </w:r>
      <w:r>
        <w:t xml:space="preserve"> conserve les données source, les supports, les référentiels, les options et les résultats. Les traitements de calcul sont exécutés dans le flux de l’interface ; cette version ne dispose pas d’un service de calcul indépendant ni d’un ordonnanceur de tâches.</w:t>
      </w:r>
    </w:p>
    <w:p w14:paraId="5E6D68A6" w14:textId="77777777" w:rsidR="005C53D1" w:rsidRDefault="00EC394B">
      <w:r>
        <w:t xml:space="preserve">Les ressources passent par </w:t>
      </w:r>
      <w:r>
        <w:rPr>
          <w:rFonts w:ascii="Consolas" w:hAnsi="Consolas"/>
          <w:sz w:val="19"/>
        </w:rPr>
        <w:t>resource_path()</w:t>
      </w:r>
      <w:r>
        <w:t xml:space="preserve">. En exécution source, elles sont lues à côté de </w:t>
      </w:r>
      <w:r>
        <w:rPr>
          <w:rFonts w:ascii="Consolas" w:hAnsi="Consolas"/>
          <w:sz w:val="19"/>
        </w:rPr>
        <w:t>sufix_core.py</w:t>
      </w:r>
      <w:r>
        <w:t xml:space="preserve">. Dans l’exécutable PyInstaller, elles sont lues dans le répertoire d’extraction </w:t>
      </w:r>
      <w:r>
        <w:rPr>
          <w:rFonts w:ascii="Consolas" w:hAnsi="Consolas"/>
          <w:sz w:val="19"/>
        </w:rPr>
        <w:t>sys._MEIPASS</w:t>
      </w:r>
      <w:r>
        <w:t>. Un référentiel placé à côté de l’EXE ne remplace donc pas automatiquement celui qui est embarqué.</w:t>
      </w:r>
    </w:p>
    <w:p w14:paraId="2654970D" w14:textId="77777777" w:rsidR="005C53D1" w:rsidRDefault="00EC394B">
      <w:r>
        <w:t xml:space="preserve">Les structures principales sont </w:t>
      </w:r>
      <w:r>
        <w:rPr>
          <w:rFonts w:ascii="Consolas" w:hAnsi="Consolas"/>
          <w:sz w:val="19"/>
        </w:rPr>
        <w:t>SupportInfo</w:t>
      </w:r>
      <w:r>
        <w:t xml:space="preserve"> pour les informations d’un support, </w:t>
      </w:r>
      <w:r>
        <w:rPr>
          <w:rFonts w:ascii="Consolas" w:hAnsi="Consolas"/>
          <w:sz w:val="19"/>
        </w:rPr>
        <w:t>ProfileOption</w:t>
      </w:r>
      <w:r>
        <w:t xml:space="preserve"> pour les profils et leurs longueurs, et </w:t>
      </w:r>
      <w:r>
        <w:rPr>
          <w:rFonts w:ascii="Consolas" w:hAnsi="Consolas"/>
          <w:sz w:val="19"/>
        </w:rPr>
        <w:t>CutBin</w:t>
      </w:r>
      <w:r>
        <w:t xml:space="preserve"> pour une barre et ses découpes en millimètres. Les lignes métier restent majoritairement des dictionnaires.</w:t>
      </w:r>
    </w:p>
    <w:p w14:paraId="16339309" w14:textId="77777777" w:rsidR="005C53D1" w:rsidRDefault="00EC394B">
      <w:pPr>
        <w:pStyle w:val="Titre1"/>
      </w:pPr>
      <w:bookmarkStart w:id="2" w:name="_Toc241409743"/>
      <w:r>
        <w:t>3 Arborescence du package</w:t>
      </w:r>
      <w:bookmarkEnd w:id="2"/>
    </w:p>
    <w:p w14:paraId="539C746B" w14:textId="77777777" w:rsidR="005C53D1" w:rsidRDefault="00EC394B">
      <w:r>
        <w:t>Le dossier applicatif du package complet contient les éléments suivants, en plus des notes historiques de validation.</w:t>
      </w:r>
    </w:p>
    <w:p w14:paraId="342B16E5" w14:textId="77777777" w:rsidR="005C53D1" w:rsidRDefault="00EC394B">
      <w:pPr>
        <w:spacing w:before="80" w:after="180"/>
      </w:pPr>
      <w:r>
        <w:rPr>
          <w:rFonts w:ascii="Consolas" w:hAnsi="Consolas"/>
          <w:sz w:val="18"/>
        </w:rPr>
        <w:lastRenderedPageBreak/>
        <w:t>Sufix_OptimiZer_V1.1.3_adaptatif/</w:t>
      </w:r>
      <w:r>
        <w:rPr>
          <w:rFonts w:ascii="Consolas" w:hAnsi="Consolas"/>
          <w:sz w:val="18"/>
        </w:rPr>
        <w:br/>
        <w:t xml:space="preserve">  sufix_optimiseur.py</w:t>
      </w:r>
      <w:r>
        <w:rPr>
          <w:rFonts w:ascii="Consolas" w:hAnsi="Consolas"/>
          <w:sz w:val="18"/>
        </w:rPr>
        <w:br/>
        <w:t xml:space="preserve">  sufix_ui.py</w:t>
      </w:r>
      <w:r>
        <w:rPr>
          <w:rFonts w:ascii="Consolas" w:hAnsi="Consolas"/>
          <w:sz w:val="18"/>
        </w:rPr>
        <w:br/>
        <w:t xml:space="preserve">  sufix_core.py</w:t>
      </w:r>
      <w:r>
        <w:rPr>
          <w:rFonts w:ascii="Consolas" w:hAnsi="Consolas"/>
          <w:sz w:val="18"/>
        </w:rPr>
        <w:br/>
        <w:t xml:space="preserve">  requirements.txt</w:t>
      </w:r>
      <w:r>
        <w:rPr>
          <w:rFonts w:ascii="Consolas" w:hAnsi="Consolas"/>
          <w:sz w:val="18"/>
        </w:rPr>
        <w:br/>
        <w:t xml:space="preserve">  version.txt</w:t>
      </w:r>
      <w:r>
        <w:rPr>
          <w:rFonts w:ascii="Consolas" w:hAnsi="Consolas"/>
          <w:sz w:val="18"/>
        </w:rPr>
        <w:br/>
        <w:t xml:space="preserve">  data_versions.json</w:t>
      </w:r>
      <w:r>
        <w:rPr>
          <w:rFonts w:ascii="Consolas" w:hAnsi="Consolas"/>
          <w:sz w:val="18"/>
        </w:rPr>
        <w:br/>
        <w:t xml:space="preserve">  build_exe.cmd / build_exe.bat / build_debug.cmd</w:t>
      </w:r>
      <w:r>
        <w:rPr>
          <w:rFonts w:ascii="Consolas" w:hAnsi="Consolas"/>
          <w:sz w:val="18"/>
        </w:rPr>
        <w:br/>
        <w:t xml:space="preserve">  run_tests.cmd</w:t>
      </w:r>
      <w:r>
        <w:rPr>
          <w:rFonts w:ascii="Consolas" w:hAnsi="Consolas"/>
          <w:sz w:val="18"/>
        </w:rPr>
        <w:br/>
        <w:t xml:space="preserve">  Sufix OptimiZer V1.1.3.spec</w:t>
      </w:r>
      <w:r>
        <w:rPr>
          <w:rFonts w:ascii="Consolas" w:hAnsi="Consolas"/>
          <w:sz w:val="18"/>
        </w:rPr>
        <w:br/>
        <w:t xml:space="preserve">  base_article_supportage.xlsx</w:t>
      </w:r>
      <w:r>
        <w:rPr>
          <w:rFonts w:ascii="Consolas" w:hAnsi="Consolas"/>
          <w:sz w:val="18"/>
        </w:rPr>
        <w:br/>
        <w:t xml:space="preserve">  sufix_profiles.xlsx</w:t>
      </w:r>
      <w:r>
        <w:rPr>
          <w:rFonts w:ascii="Consolas" w:hAnsi="Consolas"/>
          <w:sz w:val="18"/>
        </w:rPr>
        <w:br/>
        <w:t xml:space="preserve">  app_icon.ico / app_icon_*.png</w:t>
      </w:r>
      <w:r>
        <w:rPr>
          <w:rFonts w:ascii="Consolas" w:hAnsi="Consolas"/>
          <w:sz w:val="18"/>
        </w:rPr>
        <w:br/>
        <w:t xml:space="preserve">  splash_screen.png</w:t>
      </w:r>
      <w:r>
        <w:rPr>
          <w:rFonts w:ascii="Consolas" w:hAnsi="Consolas"/>
          <w:sz w:val="18"/>
        </w:rPr>
        <w:br/>
        <w:t xml:space="preserve">  welcome_background.png</w:t>
      </w:r>
      <w:r>
        <w:rPr>
          <w:rFonts w:ascii="Consolas" w:hAnsi="Consolas"/>
          <w:sz w:val="18"/>
        </w:rPr>
        <w:br/>
        <w:t xml:space="preserve">  welcome_background_720.png / _840.png / _960.png</w:t>
      </w:r>
      <w:r>
        <w:rPr>
          <w:rFonts w:ascii="Consolas" w:hAnsi="Consolas"/>
          <w:sz w:val="18"/>
        </w:rPr>
        <w:br/>
        <w:t xml:space="preserve">  welcome_background_1080.png / _1200.png</w:t>
      </w:r>
      <w:r>
        <w:rPr>
          <w:rFonts w:ascii="Consolas" w:hAnsi="Consolas"/>
          <w:sz w:val="18"/>
        </w:rPr>
        <w:br/>
        <w:t xml:space="preserve">  tests/</w:t>
      </w:r>
      <w:r>
        <w:rPr>
          <w:rFonts w:ascii="Consolas" w:hAnsi="Consolas"/>
          <w:sz w:val="18"/>
        </w:rPr>
        <w:br/>
        <w:t xml:space="preserve">  dist/Sufix OptimiZer V1.1.3.exe</w:t>
      </w:r>
    </w:p>
    <w:p w14:paraId="741A29DA" w14:textId="77777777" w:rsidR="005C53D1" w:rsidRDefault="00EC394B">
      <w:r>
        <w:t xml:space="preserve">Les noms des fichiers de ressources sont contractuels dans le code et les builders. Les environnements </w:t>
      </w:r>
      <w:r>
        <w:rPr>
          <w:rFonts w:ascii="Consolas" w:hAnsi="Consolas"/>
          <w:sz w:val="19"/>
        </w:rPr>
        <w:t>.venv</w:t>
      </w:r>
      <w:r>
        <w:t xml:space="preserve"> et les intermédiaires de </w:t>
      </w:r>
      <w:r>
        <w:rPr>
          <w:rFonts w:ascii="Consolas" w:hAnsi="Consolas"/>
          <w:sz w:val="19"/>
        </w:rPr>
        <w:t>build</w:t>
      </w:r>
      <w:r>
        <w:t xml:space="preserve"> sont recréés localement ; ils ne sont pas nécessaires dans l’archive source distribuée.</w:t>
      </w:r>
    </w:p>
    <w:p w14:paraId="2AC48828" w14:textId="77777777" w:rsidR="005C53D1" w:rsidRDefault="00EC394B">
      <w:r>
        <w:t xml:space="preserve">Le package complet contient aussi une traçabilité des différences entre l’archive adaptative téléchargée et la copie locale corrigée. Cinq fichiers sont concernés : les trois builders, </w:t>
      </w:r>
      <w:r>
        <w:rPr>
          <w:rFonts w:ascii="Consolas" w:hAnsi="Consolas"/>
          <w:sz w:val="19"/>
        </w:rPr>
        <w:t>sufix_ui.py</w:t>
      </w:r>
      <w:r>
        <w:t xml:space="preserve"> et </w:t>
      </w:r>
      <w:r>
        <w:rPr>
          <w:rFonts w:ascii="Consolas" w:hAnsi="Consolas"/>
          <w:sz w:val="19"/>
        </w:rPr>
        <w:t>tests/test_responsive_ui.py</w:t>
      </w:r>
      <w:r>
        <w:t>. La présente documentation cible ces corrections locales.</w:t>
      </w:r>
    </w:p>
    <w:p w14:paraId="50A83907" w14:textId="77777777" w:rsidR="005C53D1" w:rsidRDefault="00EC394B">
      <w:pPr>
        <w:pStyle w:val="Titre1"/>
      </w:pPr>
      <w:bookmarkStart w:id="3" w:name="_Toc241409744"/>
      <w:r>
        <w:t>4 Dépendances et prérequis</w:t>
      </w:r>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82"/>
        <w:gridCol w:w="1987"/>
        <w:gridCol w:w="5167"/>
      </w:tblGrid>
      <w:tr w:rsidR="005C53D1" w14:paraId="4564A318" w14:textId="77777777">
        <w:trPr>
          <w:cantSplit/>
          <w:tblHeader/>
          <w:jc w:val="center"/>
        </w:trPr>
        <w:tc>
          <w:tcPr>
            <w:tcW w:w="2782" w:type="dxa"/>
            <w:shd w:val="clear" w:color="auto" w:fill="DCE6F1"/>
            <w:tcMar>
              <w:top w:w="60" w:type="dxa"/>
              <w:left w:w="95" w:type="dxa"/>
              <w:bottom w:w="60" w:type="dxa"/>
              <w:right w:w="95" w:type="dxa"/>
            </w:tcMar>
            <w:vAlign w:val="center"/>
          </w:tcPr>
          <w:p w14:paraId="60A09ADB" w14:textId="77777777" w:rsidR="005C53D1" w:rsidRDefault="00EC394B">
            <w:pPr>
              <w:spacing w:before="80" w:after="80" w:line="247" w:lineRule="auto"/>
            </w:pPr>
            <w:r>
              <w:rPr>
                <w:b/>
                <w:color w:val="000000"/>
                <w:sz w:val="20"/>
              </w:rPr>
              <w:t>Dépendance déclarée</w:t>
            </w:r>
          </w:p>
        </w:tc>
        <w:tc>
          <w:tcPr>
            <w:tcW w:w="1987" w:type="dxa"/>
            <w:shd w:val="clear" w:color="auto" w:fill="DCE6F1"/>
            <w:tcMar>
              <w:top w:w="60" w:type="dxa"/>
              <w:left w:w="95" w:type="dxa"/>
              <w:bottom w:w="60" w:type="dxa"/>
              <w:right w:w="95" w:type="dxa"/>
            </w:tcMar>
            <w:vAlign w:val="center"/>
          </w:tcPr>
          <w:p w14:paraId="0C61B12F" w14:textId="77777777" w:rsidR="005C53D1" w:rsidRDefault="00EC394B">
            <w:pPr>
              <w:spacing w:before="80" w:after="80" w:line="247" w:lineRule="auto"/>
            </w:pPr>
            <w:r>
              <w:rPr>
                <w:b/>
                <w:color w:val="000000"/>
                <w:sz w:val="20"/>
              </w:rPr>
              <w:t>Version</w:t>
            </w:r>
          </w:p>
        </w:tc>
        <w:tc>
          <w:tcPr>
            <w:tcW w:w="5167" w:type="dxa"/>
            <w:shd w:val="clear" w:color="auto" w:fill="DCE6F1"/>
            <w:tcMar>
              <w:top w:w="60" w:type="dxa"/>
              <w:left w:w="95" w:type="dxa"/>
              <w:bottom w:w="60" w:type="dxa"/>
              <w:right w:w="95" w:type="dxa"/>
            </w:tcMar>
            <w:vAlign w:val="center"/>
          </w:tcPr>
          <w:p w14:paraId="1AD70196" w14:textId="77777777" w:rsidR="005C53D1" w:rsidRDefault="00EC394B">
            <w:pPr>
              <w:spacing w:before="80" w:after="80" w:line="247" w:lineRule="auto"/>
            </w:pPr>
            <w:r>
              <w:rPr>
                <w:b/>
                <w:color w:val="000000"/>
                <w:sz w:val="20"/>
              </w:rPr>
              <w:t>Usage principal</w:t>
            </w:r>
          </w:p>
        </w:tc>
      </w:tr>
      <w:tr w:rsidR="005C53D1" w14:paraId="2CA26FFC" w14:textId="77777777">
        <w:trPr>
          <w:cantSplit/>
          <w:jc w:val="center"/>
        </w:trPr>
        <w:tc>
          <w:tcPr>
            <w:tcW w:w="2782" w:type="dxa"/>
            <w:shd w:val="clear" w:color="auto" w:fill="FFFFFF"/>
            <w:tcMar>
              <w:top w:w="60" w:type="dxa"/>
              <w:left w:w="95" w:type="dxa"/>
              <w:bottom w:w="60" w:type="dxa"/>
              <w:right w:w="95" w:type="dxa"/>
            </w:tcMar>
            <w:vAlign w:val="center"/>
          </w:tcPr>
          <w:p w14:paraId="40D1B41F" w14:textId="77777777" w:rsidR="005C53D1" w:rsidRDefault="00EC394B">
            <w:pPr>
              <w:spacing w:before="80" w:after="80" w:line="247" w:lineRule="auto"/>
            </w:pPr>
            <w:r>
              <w:rPr>
                <w:color w:val="000000"/>
                <w:sz w:val="20"/>
              </w:rPr>
              <w:t>pdfplumber</w:t>
            </w:r>
          </w:p>
        </w:tc>
        <w:tc>
          <w:tcPr>
            <w:tcW w:w="1987" w:type="dxa"/>
            <w:shd w:val="clear" w:color="auto" w:fill="FFFFFF"/>
            <w:tcMar>
              <w:top w:w="60" w:type="dxa"/>
              <w:left w:w="95" w:type="dxa"/>
              <w:bottom w:w="60" w:type="dxa"/>
              <w:right w:w="95" w:type="dxa"/>
            </w:tcMar>
            <w:vAlign w:val="center"/>
          </w:tcPr>
          <w:p w14:paraId="47F7F263" w14:textId="77777777" w:rsidR="005C53D1" w:rsidRDefault="00EC394B">
            <w:pPr>
              <w:spacing w:before="80" w:after="80" w:line="247" w:lineRule="auto"/>
            </w:pPr>
            <w:r>
              <w:rPr>
                <w:color w:val="000000"/>
                <w:sz w:val="20"/>
              </w:rPr>
              <w:t>0.11.7</w:t>
            </w:r>
          </w:p>
        </w:tc>
        <w:tc>
          <w:tcPr>
            <w:tcW w:w="5167" w:type="dxa"/>
            <w:shd w:val="clear" w:color="auto" w:fill="FFFFFF"/>
            <w:tcMar>
              <w:top w:w="60" w:type="dxa"/>
              <w:left w:w="95" w:type="dxa"/>
              <w:bottom w:w="60" w:type="dxa"/>
              <w:right w:w="95" w:type="dxa"/>
            </w:tcMar>
            <w:vAlign w:val="center"/>
          </w:tcPr>
          <w:p w14:paraId="0E1A93BD" w14:textId="77777777" w:rsidR="005C53D1" w:rsidRDefault="00EC394B">
            <w:pPr>
              <w:spacing w:before="80" w:after="80" w:line="247" w:lineRule="auto"/>
            </w:pPr>
            <w:r>
              <w:rPr>
                <w:color w:val="000000"/>
                <w:sz w:val="20"/>
              </w:rPr>
              <w:t>Secours de lecture PDF</w:t>
            </w:r>
          </w:p>
        </w:tc>
      </w:tr>
      <w:tr w:rsidR="005C53D1" w14:paraId="649B552A" w14:textId="77777777">
        <w:trPr>
          <w:cantSplit/>
          <w:jc w:val="center"/>
        </w:trPr>
        <w:tc>
          <w:tcPr>
            <w:tcW w:w="2782" w:type="dxa"/>
            <w:shd w:val="clear" w:color="auto" w:fill="F5F7F9"/>
            <w:tcMar>
              <w:top w:w="60" w:type="dxa"/>
              <w:left w:w="95" w:type="dxa"/>
              <w:bottom w:w="60" w:type="dxa"/>
              <w:right w:w="95" w:type="dxa"/>
            </w:tcMar>
            <w:vAlign w:val="center"/>
          </w:tcPr>
          <w:p w14:paraId="6EAEE478" w14:textId="77777777" w:rsidR="005C53D1" w:rsidRDefault="00EC394B">
            <w:pPr>
              <w:spacing w:before="80" w:after="80" w:line="247" w:lineRule="auto"/>
            </w:pPr>
            <w:r>
              <w:rPr>
                <w:color w:val="000000"/>
                <w:sz w:val="20"/>
              </w:rPr>
              <w:t>PyMuPDF</w:t>
            </w:r>
          </w:p>
        </w:tc>
        <w:tc>
          <w:tcPr>
            <w:tcW w:w="1987" w:type="dxa"/>
            <w:shd w:val="clear" w:color="auto" w:fill="F5F7F9"/>
            <w:tcMar>
              <w:top w:w="60" w:type="dxa"/>
              <w:left w:w="95" w:type="dxa"/>
              <w:bottom w:w="60" w:type="dxa"/>
              <w:right w:w="95" w:type="dxa"/>
            </w:tcMar>
            <w:vAlign w:val="center"/>
          </w:tcPr>
          <w:p w14:paraId="467FCC33" w14:textId="77777777" w:rsidR="005C53D1" w:rsidRDefault="00EC394B">
            <w:pPr>
              <w:spacing w:before="80" w:after="80" w:line="247" w:lineRule="auto"/>
            </w:pPr>
            <w:r>
              <w:rPr>
                <w:color w:val="000000"/>
                <w:sz w:val="20"/>
              </w:rPr>
              <w:t>1.26.7</w:t>
            </w:r>
          </w:p>
        </w:tc>
        <w:tc>
          <w:tcPr>
            <w:tcW w:w="5167" w:type="dxa"/>
            <w:shd w:val="clear" w:color="auto" w:fill="F5F7F9"/>
            <w:tcMar>
              <w:top w:w="60" w:type="dxa"/>
              <w:left w:w="95" w:type="dxa"/>
              <w:bottom w:w="60" w:type="dxa"/>
              <w:right w:w="95" w:type="dxa"/>
            </w:tcMar>
            <w:vAlign w:val="center"/>
          </w:tcPr>
          <w:p w14:paraId="2FC99D11" w14:textId="77777777" w:rsidR="005C53D1" w:rsidRDefault="00EC394B">
            <w:pPr>
              <w:spacing w:before="80" w:after="80" w:line="247" w:lineRule="auto"/>
            </w:pPr>
            <w:r>
              <w:rPr>
                <w:color w:val="000000"/>
                <w:sz w:val="20"/>
              </w:rPr>
              <w:t>Lecture PDF principale via fitz</w:t>
            </w:r>
          </w:p>
        </w:tc>
      </w:tr>
      <w:tr w:rsidR="005C53D1" w14:paraId="20A24EAA" w14:textId="77777777">
        <w:trPr>
          <w:cantSplit/>
          <w:jc w:val="center"/>
        </w:trPr>
        <w:tc>
          <w:tcPr>
            <w:tcW w:w="2782" w:type="dxa"/>
            <w:shd w:val="clear" w:color="auto" w:fill="FFFFFF"/>
            <w:tcMar>
              <w:top w:w="60" w:type="dxa"/>
              <w:left w:w="95" w:type="dxa"/>
              <w:bottom w:w="60" w:type="dxa"/>
              <w:right w:w="95" w:type="dxa"/>
            </w:tcMar>
            <w:vAlign w:val="center"/>
          </w:tcPr>
          <w:p w14:paraId="361F0ABE" w14:textId="77777777" w:rsidR="005C53D1" w:rsidRDefault="00EC394B">
            <w:pPr>
              <w:spacing w:before="80" w:after="80" w:line="247" w:lineRule="auto"/>
            </w:pPr>
            <w:r>
              <w:rPr>
                <w:color w:val="000000"/>
                <w:sz w:val="20"/>
              </w:rPr>
              <w:t>openpyxl</w:t>
            </w:r>
          </w:p>
        </w:tc>
        <w:tc>
          <w:tcPr>
            <w:tcW w:w="1987" w:type="dxa"/>
            <w:shd w:val="clear" w:color="auto" w:fill="FFFFFF"/>
            <w:tcMar>
              <w:top w:w="60" w:type="dxa"/>
              <w:left w:w="95" w:type="dxa"/>
              <w:bottom w:w="60" w:type="dxa"/>
              <w:right w:w="95" w:type="dxa"/>
            </w:tcMar>
            <w:vAlign w:val="center"/>
          </w:tcPr>
          <w:p w14:paraId="5FEBF6BC" w14:textId="77777777" w:rsidR="005C53D1" w:rsidRDefault="00EC394B">
            <w:pPr>
              <w:spacing w:before="80" w:after="80" w:line="247" w:lineRule="auto"/>
            </w:pPr>
            <w:r>
              <w:rPr>
                <w:color w:val="000000"/>
                <w:sz w:val="20"/>
              </w:rPr>
              <w:t>3.1.5</w:t>
            </w:r>
          </w:p>
        </w:tc>
        <w:tc>
          <w:tcPr>
            <w:tcW w:w="5167" w:type="dxa"/>
            <w:shd w:val="clear" w:color="auto" w:fill="FFFFFF"/>
            <w:tcMar>
              <w:top w:w="60" w:type="dxa"/>
              <w:left w:w="95" w:type="dxa"/>
              <w:bottom w:w="60" w:type="dxa"/>
              <w:right w:w="95" w:type="dxa"/>
            </w:tcMar>
            <w:vAlign w:val="center"/>
          </w:tcPr>
          <w:p w14:paraId="7A6570B8" w14:textId="77777777" w:rsidR="005C53D1" w:rsidRDefault="00EC394B">
            <w:pPr>
              <w:spacing w:before="80" w:after="80" w:line="247" w:lineRule="auto"/>
            </w:pPr>
            <w:r>
              <w:rPr>
                <w:color w:val="000000"/>
                <w:sz w:val="20"/>
              </w:rPr>
              <w:t>Lecture des bases et production Excel</w:t>
            </w:r>
          </w:p>
        </w:tc>
      </w:tr>
      <w:tr w:rsidR="005C53D1" w14:paraId="1F41E619" w14:textId="77777777">
        <w:trPr>
          <w:cantSplit/>
          <w:jc w:val="center"/>
        </w:trPr>
        <w:tc>
          <w:tcPr>
            <w:tcW w:w="2782" w:type="dxa"/>
            <w:shd w:val="clear" w:color="auto" w:fill="F5F7F9"/>
            <w:tcMar>
              <w:top w:w="60" w:type="dxa"/>
              <w:left w:w="95" w:type="dxa"/>
              <w:bottom w:w="60" w:type="dxa"/>
              <w:right w:w="95" w:type="dxa"/>
            </w:tcMar>
            <w:vAlign w:val="center"/>
          </w:tcPr>
          <w:p w14:paraId="0DB08124" w14:textId="77777777" w:rsidR="005C53D1" w:rsidRDefault="00EC394B">
            <w:pPr>
              <w:spacing w:before="80" w:after="80" w:line="247" w:lineRule="auto"/>
            </w:pPr>
            <w:r>
              <w:rPr>
                <w:color w:val="000000"/>
                <w:sz w:val="20"/>
              </w:rPr>
              <w:t>pyinstaller</w:t>
            </w:r>
          </w:p>
        </w:tc>
        <w:tc>
          <w:tcPr>
            <w:tcW w:w="1987" w:type="dxa"/>
            <w:shd w:val="clear" w:color="auto" w:fill="F5F7F9"/>
            <w:tcMar>
              <w:top w:w="60" w:type="dxa"/>
              <w:left w:w="95" w:type="dxa"/>
              <w:bottom w:w="60" w:type="dxa"/>
              <w:right w:w="95" w:type="dxa"/>
            </w:tcMar>
            <w:vAlign w:val="center"/>
          </w:tcPr>
          <w:p w14:paraId="4756EA17" w14:textId="77777777" w:rsidR="005C53D1" w:rsidRDefault="00EC394B">
            <w:pPr>
              <w:spacing w:before="80" w:after="80" w:line="247" w:lineRule="auto"/>
            </w:pPr>
            <w:r>
              <w:rPr>
                <w:color w:val="000000"/>
                <w:sz w:val="20"/>
              </w:rPr>
              <w:t>6.15.0</w:t>
            </w:r>
          </w:p>
        </w:tc>
        <w:tc>
          <w:tcPr>
            <w:tcW w:w="5167" w:type="dxa"/>
            <w:shd w:val="clear" w:color="auto" w:fill="F5F7F9"/>
            <w:tcMar>
              <w:top w:w="60" w:type="dxa"/>
              <w:left w:w="95" w:type="dxa"/>
              <w:bottom w:w="60" w:type="dxa"/>
              <w:right w:w="95" w:type="dxa"/>
            </w:tcMar>
            <w:vAlign w:val="center"/>
          </w:tcPr>
          <w:p w14:paraId="6C5F4E0B" w14:textId="77777777" w:rsidR="005C53D1" w:rsidRDefault="00EC394B">
            <w:pPr>
              <w:spacing w:before="80" w:after="80" w:line="247" w:lineRule="auto"/>
            </w:pPr>
            <w:r>
              <w:rPr>
                <w:color w:val="000000"/>
                <w:sz w:val="20"/>
              </w:rPr>
              <w:t>Construction de l’exécutable</w:t>
            </w:r>
          </w:p>
        </w:tc>
      </w:tr>
      <w:tr w:rsidR="005C53D1" w14:paraId="76338B7A" w14:textId="77777777">
        <w:trPr>
          <w:cantSplit/>
          <w:jc w:val="center"/>
        </w:trPr>
        <w:tc>
          <w:tcPr>
            <w:tcW w:w="2782" w:type="dxa"/>
            <w:shd w:val="clear" w:color="auto" w:fill="FFFFFF"/>
            <w:tcMar>
              <w:top w:w="60" w:type="dxa"/>
              <w:left w:w="95" w:type="dxa"/>
              <w:bottom w:w="60" w:type="dxa"/>
              <w:right w:w="95" w:type="dxa"/>
            </w:tcMar>
            <w:vAlign w:val="center"/>
          </w:tcPr>
          <w:p w14:paraId="3E25085A" w14:textId="77777777" w:rsidR="005C53D1" w:rsidRDefault="00EC394B">
            <w:pPr>
              <w:spacing w:before="80" w:after="80" w:line="247" w:lineRule="auto"/>
            </w:pPr>
            <w:r>
              <w:rPr>
                <w:color w:val="000000"/>
                <w:sz w:val="20"/>
              </w:rPr>
              <w:t>tkinterdnd2</w:t>
            </w:r>
          </w:p>
        </w:tc>
        <w:tc>
          <w:tcPr>
            <w:tcW w:w="1987" w:type="dxa"/>
            <w:shd w:val="clear" w:color="auto" w:fill="FFFFFF"/>
            <w:tcMar>
              <w:top w:w="60" w:type="dxa"/>
              <w:left w:w="95" w:type="dxa"/>
              <w:bottom w:w="60" w:type="dxa"/>
              <w:right w:w="95" w:type="dxa"/>
            </w:tcMar>
            <w:vAlign w:val="center"/>
          </w:tcPr>
          <w:p w14:paraId="2DBE322C" w14:textId="77777777" w:rsidR="005C53D1" w:rsidRDefault="00EC394B">
            <w:pPr>
              <w:spacing w:before="80" w:after="80" w:line="247" w:lineRule="auto"/>
            </w:pPr>
            <w:r>
              <w:rPr>
                <w:color w:val="000000"/>
                <w:sz w:val="20"/>
              </w:rPr>
              <w:t>0.4.3</w:t>
            </w:r>
          </w:p>
        </w:tc>
        <w:tc>
          <w:tcPr>
            <w:tcW w:w="5167" w:type="dxa"/>
            <w:shd w:val="clear" w:color="auto" w:fill="FFFFFF"/>
            <w:tcMar>
              <w:top w:w="60" w:type="dxa"/>
              <w:left w:w="95" w:type="dxa"/>
              <w:bottom w:w="60" w:type="dxa"/>
              <w:right w:w="95" w:type="dxa"/>
            </w:tcMar>
            <w:vAlign w:val="center"/>
          </w:tcPr>
          <w:p w14:paraId="749794C7" w14:textId="77777777" w:rsidR="005C53D1" w:rsidRDefault="00EC394B">
            <w:pPr>
              <w:spacing w:before="80" w:after="80" w:line="247" w:lineRule="auto"/>
            </w:pPr>
            <w:r>
              <w:rPr>
                <w:color w:val="000000"/>
                <w:sz w:val="20"/>
              </w:rPr>
              <w:t>Glisser-déposer dans l’interface</w:t>
            </w:r>
          </w:p>
        </w:tc>
      </w:tr>
    </w:tbl>
    <w:p w14:paraId="327ACAD2" w14:textId="77777777" w:rsidR="005C53D1" w:rsidRDefault="005C53D1">
      <w:pPr>
        <w:spacing w:after="20"/>
      </w:pPr>
    </w:p>
    <w:p w14:paraId="2BC3ABBD" w14:textId="77777777" w:rsidR="005C53D1" w:rsidRDefault="00EC394B">
      <w:r>
        <w:t xml:space="preserve">Le poste de build doit disposer de Windows, d’un Python avec Tkinter/Tcl-Tk, de pip et de droits d’écriture dans le dossier de travail. Le builder cherche d’abord </w:t>
      </w:r>
      <w:r>
        <w:rPr>
          <w:rFonts w:ascii="Consolas" w:hAnsi="Consolas"/>
          <w:sz w:val="19"/>
        </w:rPr>
        <w:t>py</w:t>
      </w:r>
      <w:r>
        <w:t xml:space="preserve">, puis </w:t>
      </w:r>
      <w:r>
        <w:rPr>
          <w:rFonts w:ascii="Consolas" w:hAnsi="Consolas"/>
          <w:sz w:val="19"/>
        </w:rPr>
        <w:t>python</w:t>
      </w:r>
      <w:r>
        <w:t>. Il ne fixe pas une version mineure de Python et n’installe pas le runtime Python lui-même.</w:t>
      </w:r>
    </w:p>
    <w:p w14:paraId="0CA03626" w14:textId="77777777" w:rsidR="005C53D1" w:rsidRDefault="00EC394B">
      <w:r>
        <w:t>La suite a été relancée avec succès dans l’environnement local existant de la V1.1.3 le 27 septembre 2026. Ce constat n’établit pas une matrice de compatibilité de tous les Python et Windows. Pour une release reproductible, consigner la version exacte du runtime et les dépendances résolues du poste retenu.</w:t>
      </w:r>
    </w:p>
    <w:p w14:paraId="794A0407" w14:textId="77777777" w:rsidR="005C53D1" w:rsidRDefault="00EC394B">
      <w:r>
        <w:t>L’utilisateur final reçoit l’EXE et n’a pas besoin de Python. Un lecteur de classeur est utile pour consulter l’Excel ; il n’est pas utilisé par le moteur pour produire le fichier.</w:t>
      </w:r>
    </w:p>
    <w:p w14:paraId="27897189" w14:textId="77777777" w:rsidR="005C53D1" w:rsidRDefault="00EC394B">
      <w:pPr>
        <w:pStyle w:val="Titre1"/>
      </w:pPr>
      <w:bookmarkStart w:id="4" w:name="_Toc241409745"/>
      <w:r>
        <w:lastRenderedPageBreak/>
        <w:t>5 Construction de l’exécutable</w:t>
      </w:r>
      <w:bookmarkEnd w:id="4"/>
    </w:p>
    <w:p w14:paraId="5ED56B4F" w14:textId="77777777" w:rsidR="005C53D1" w:rsidRDefault="00EC394B">
      <w:pPr>
        <w:pStyle w:val="Titre2"/>
      </w:pPr>
      <w:r>
        <w:t>Procédure recommandée</w:t>
      </w:r>
    </w:p>
    <w:p w14:paraId="3C82AE09" w14:textId="77777777" w:rsidR="005C53D1" w:rsidRDefault="00EC394B">
      <w:pPr>
        <w:ind w:left="259" w:hanging="259"/>
      </w:pPr>
      <w:r>
        <w:t>1. Créer une copie de travail complète des sources et ressources de la V1.1.3 corrigée.</w:t>
      </w:r>
    </w:p>
    <w:p w14:paraId="7C5B5E2A" w14:textId="77777777" w:rsidR="005C53D1" w:rsidRDefault="00EC394B">
      <w:pPr>
        <w:ind w:left="259" w:hanging="259"/>
      </w:pPr>
      <w:r>
        <w:t xml:space="preserve">2. Vérifier que </w:t>
      </w:r>
      <w:r>
        <w:rPr>
          <w:rFonts w:ascii="Consolas" w:hAnsi="Consolas"/>
          <w:sz w:val="19"/>
        </w:rPr>
        <w:t>version.txt</w:t>
      </w:r>
      <w:r>
        <w:t xml:space="preserve"> contient </w:t>
      </w:r>
      <w:r>
        <w:rPr>
          <w:rFonts w:ascii="Consolas" w:hAnsi="Consolas"/>
          <w:sz w:val="19"/>
        </w:rPr>
        <w:t>1.1.3</w:t>
      </w:r>
      <w:r>
        <w:t xml:space="preserve"> sur sa première ligne, sans préfixe « Version : » pour ce builder.</w:t>
      </w:r>
    </w:p>
    <w:p w14:paraId="58387BB9" w14:textId="77777777" w:rsidR="005C53D1" w:rsidRDefault="00EC394B">
      <w:pPr>
        <w:ind w:left="259" w:hanging="259"/>
      </w:pPr>
      <w:r>
        <w:t>3. Vérifier les deux bases, les métadonnées et toutes les variantes du fond d’accueil.</w:t>
      </w:r>
    </w:p>
    <w:p w14:paraId="09EF5BD3" w14:textId="77777777" w:rsidR="005C53D1" w:rsidRDefault="00EC394B">
      <w:pPr>
        <w:ind w:left="259" w:hanging="259"/>
      </w:pPr>
      <w:r>
        <w:t xml:space="preserve">4. Archiver l’EXE précédent, le fichier </w:t>
      </w:r>
      <w:r>
        <w:rPr>
          <w:rFonts w:ascii="Consolas" w:hAnsi="Consolas"/>
          <w:sz w:val="19"/>
        </w:rPr>
        <w:t>.spec</w:t>
      </w:r>
      <w:r>
        <w:t xml:space="preserve"> éventuellement personnalisé et les journaux utiles hors du dossier de travail.</w:t>
      </w:r>
    </w:p>
    <w:p w14:paraId="3EA26B8B" w14:textId="77777777" w:rsidR="005C53D1" w:rsidRDefault="00EC394B">
      <w:pPr>
        <w:ind w:left="259" w:hanging="259"/>
      </w:pPr>
      <w:r>
        <w:t xml:space="preserve">5. Lancer </w:t>
      </w:r>
      <w:r>
        <w:rPr>
          <w:rFonts w:ascii="Consolas" w:hAnsi="Consolas"/>
          <w:sz w:val="19"/>
        </w:rPr>
        <w:t>build_exe.cmd</w:t>
      </w:r>
      <w:r>
        <w:t xml:space="preserve"> depuis cette copie. Consulter </w:t>
      </w:r>
      <w:r>
        <w:rPr>
          <w:rFonts w:ascii="Consolas" w:hAnsi="Consolas"/>
          <w:sz w:val="19"/>
        </w:rPr>
        <w:t>build_log.txt</w:t>
      </w:r>
      <w:r>
        <w:t xml:space="preserve"> si une étape échoue.</w:t>
      </w:r>
    </w:p>
    <w:p w14:paraId="78048EAE" w14:textId="77777777" w:rsidR="005C53D1" w:rsidRDefault="00EC394B">
      <w:pPr>
        <w:ind w:left="259" w:hanging="259"/>
      </w:pPr>
      <w:r>
        <w:t xml:space="preserve">6. Contrôler le résultat </w:t>
      </w:r>
      <w:r>
        <w:rPr>
          <w:rFonts w:ascii="Consolas" w:hAnsi="Consolas"/>
          <w:sz w:val="19"/>
        </w:rPr>
        <w:t>dist/Sufix OptimiZer V1.1.3.exe</w:t>
      </w:r>
      <w:r>
        <w:t>, puis réaliser une recette de l’EXE sur une étude connue.</w:t>
      </w:r>
    </w:p>
    <w:p w14:paraId="61E2AB96" w14:textId="77777777" w:rsidR="005C53D1" w:rsidRDefault="00EC394B">
      <w:r>
        <w:t xml:space="preserve">Le script crée </w:t>
      </w:r>
      <w:r>
        <w:rPr>
          <w:rFonts w:ascii="Consolas" w:hAnsi="Consolas"/>
          <w:sz w:val="19"/>
        </w:rPr>
        <w:t>.venv</w:t>
      </w:r>
      <w:r>
        <w:t xml:space="preserve"> si nécessaire, active l’environnement, met pip à jour, installe </w:t>
      </w:r>
      <w:r>
        <w:rPr>
          <w:rFonts w:ascii="Consolas" w:hAnsi="Consolas"/>
          <w:sz w:val="19"/>
        </w:rPr>
        <w:t>requirements.txt</w:t>
      </w:r>
      <w:r>
        <w:t xml:space="preserve"> et exécute </w:t>
      </w:r>
      <w:r>
        <w:rPr>
          <w:rFonts w:ascii="Consolas" w:hAnsi="Consolas"/>
          <w:sz w:val="19"/>
        </w:rPr>
        <w:t>python -m unittest discover -s tests -v</w:t>
      </w:r>
      <w:r>
        <w:t>. Un échec de tests empêche la compilation.</w:t>
      </w:r>
    </w:p>
    <w:p w14:paraId="4FDD756E" w14:textId="77777777" w:rsidR="005C53D1" w:rsidRDefault="00EC394B">
      <w:r>
        <w:t xml:space="preserve">Après les tests, le builder supprime les dossiers </w:t>
      </w:r>
      <w:r>
        <w:rPr>
          <w:rFonts w:ascii="Consolas" w:hAnsi="Consolas"/>
          <w:sz w:val="19"/>
        </w:rPr>
        <w:t>build</w:t>
      </w:r>
      <w:r>
        <w:t xml:space="preserve"> et </w:t>
      </w:r>
      <w:r>
        <w:rPr>
          <w:rFonts w:ascii="Consolas" w:hAnsi="Consolas"/>
          <w:sz w:val="19"/>
        </w:rPr>
        <w:t>dist</w:t>
      </w:r>
      <w:r>
        <w:t xml:space="preserve"> existants ainsi que les fichiers </w:t>
      </w:r>
      <w:r>
        <w:rPr>
          <w:rFonts w:ascii="Consolas" w:hAnsi="Consolas"/>
          <w:sz w:val="19"/>
        </w:rPr>
        <w:t>.spec</w:t>
      </w:r>
      <w:r>
        <w:t xml:space="preserve"> du dossier courant. Il reconstruit avec </w:t>
      </w:r>
      <w:r>
        <w:rPr>
          <w:rFonts w:ascii="Consolas" w:hAnsi="Consolas"/>
          <w:sz w:val="19"/>
        </w:rPr>
        <w:t>--onefile --windowed</w:t>
      </w:r>
      <w:r>
        <w:t xml:space="preserve">. Le </w:t>
      </w:r>
      <w:r>
        <w:rPr>
          <w:rFonts w:ascii="Consolas" w:hAnsi="Consolas"/>
          <w:sz w:val="19"/>
        </w:rPr>
        <w:t>.spec</w:t>
      </w:r>
      <w:r>
        <w:t xml:space="preserve"> livré n’est donc pas le point d’entrée durable de ce chemin de compilation ; une personnalisation isolée dans ce fichier serait perdue.</w:t>
      </w:r>
    </w:p>
    <w:p w14:paraId="7DEED1ED" w14:textId="77777777" w:rsidR="005C53D1" w:rsidRDefault="00EC394B">
      <w:r>
        <w:t xml:space="preserve">Les ressources embarquées comprennent l’icône, le splash, le fond d’accueil et ses variantes, </w:t>
      </w:r>
      <w:r>
        <w:rPr>
          <w:rFonts w:ascii="Consolas" w:hAnsi="Consolas"/>
          <w:sz w:val="19"/>
        </w:rPr>
        <w:t>version.txt</w:t>
      </w:r>
      <w:r>
        <w:t xml:space="preserve">, </w:t>
      </w:r>
      <w:r>
        <w:rPr>
          <w:rFonts w:ascii="Consolas" w:hAnsi="Consolas"/>
          <w:sz w:val="19"/>
        </w:rPr>
        <w:t>data_versions.json</w:t>
      </w:r>
      <w:r>
        <w:t xml:space="preserve"> et les deux XLSX. Les paquets pdfplumber, pymupdf et tkinterdnd2 sont collectés, avec </w:t>
      </w:r>
      <w:r>
        <w:rPr>
          <w:rFonts w:ascii="Consolas" w:hAnsi="Consolas"/>
          <w:sz w:val="19"/>
        </w:rPr>
        <w:t>fitz</w:t>
      </w:r>
      <w:r>
        <w:t xml:space="preserve"> en import caché.</w:t>
      </w:r>
    </w:p>
    <w:p w14:paraId="4DF8708D" w14:textId="77777777" w:rsidR="005C53D1" w:rsidRDefault="00EC394B">
      <w:r>
        <w:rPr>
          <w:rFonts w:ascii="Consolas" w:hAnsi="Consolas"/>
          <w:sz w:val="19"/>
        </w:rPr>
        <w:t>build_debug.cmd</w:t>
      </w:r>
      <w:r>
        <w:t xml:space="preserve"> utilise </w:t>
      </w:r>
      <w:r>
        <w:rPr>
          <w:rFonts w:ascii="Consolas" w:hAnsi="Consolas"/>
          <w:sz w:val="19"/>
        </w:rPr>
        <w:t>--console</w:t>
      </w:r>
      <w:r>
        <w:t xml:space="preserve"> et ajoute « DEBUG » au nom de l’application. Il reconstruit lui aussi les dossiers et utilise le même nom de journal. Le lancer dans une copie dédiée pour conserver une release et son journal. </w:t>
      </w:r>
      <w:r>
        <w:rPr>
          <w:rFonts w:ascii="Consolas" w:hAnsi="Consolas"/>
          <w:sz w:val="19"/>
        </w:rPr>
        <w:t>build_exe.bat</w:t>
      </w:r>
      <w:r>
        <w:t xml:space="preserve"> constitue l’autre lanceur fourni.</w:t>
      </w:r>
    </w:p>
    <w:p w14:paraId="4F02AA03" w14:textId="77777777" w:rsidR="005C53D1" w:rsidRDefault="00EC394B">
      <w:pPr>
        <w:pStyle w:val="Titre2"/>
      </w:pPr>
      <w:r>
        <w:t>Vérifications spécifiques au correctif adaptatif</w:t>
      </w:r>
    </w:p>
    <w:p w14:paraId="3441184C" w14:textId="77777777" w:rsidR="005C53D1" w:rsidRDefault="00EC394B">
      <w:r>
        <w:t xml:space="preserve">Les builders corrigés lisent directement </w:t>
      </w:r>
      <w:r>
        <w:rPr>
          <w:rFonts w:ascii="Consolas" w:hAnsi="Consolas"/>
          <w:sz w:val="19"/>
        </w:rPr>
        <w:t>version.txt</w:t>
      </w:r>
      <w:r>
        <w:t xml:space="preserve">, contrôlent l’activation de l’environnement et embarquent </w:t>
      </w:r>
      <w:r>
        <w:rPr>
          <w:rFonts w:ascii="Consolas" w:hAnsi="Consolas"/>
          <w:sz w:val="19"/>
        </w:rPr>
        <w:t>welcome_background_*.png</w:t>
      </w:r>
      <w:r>
        <w:t>. L’interface possède un secours vers l’image principale si une variante manque. Ce secours évite une erreur de chargement ; il ne justifie pas de retirer volontairement les variantes du package.</w:t>
      </w:r>
    </w:p>
    <w:p w14:paraId="404DE1F8" w14:textId="77777777" w:rsidR="005C53D1" w:rsidRDefault="00EC394B">
      <w:r>
        <w:t>La taille des boutons de l’accueil est calculée relativement au visuel. L’interface utilise un mode compact lorsque la hauteur détectée est inférieure à 850 pixels ou la largeur inférieure à 1450 pixels. Les fonctions de géométrie et la présence des ressources sont couvertes par des tests, mais la lisibilité avec tous les facteurs de mise à l’échelle Windows n’a pas été certifiée par ces tests.</w:t>
      </w:r>
    </w:p>
    <w:p w14:paraId="06E2B014" w14:textId="77777777" w:rsidR="005C53D1" w:rsidRDefault="00EC394B">
      <w:pPr>
        <w:pStyle w:val="Titre1"/>
      </w:pPr>
      <w:bookmarkStart w:id="5" w:name="_Toc241409746"/>
      <w:r>
        <w:t>6 Pipeline d’exécution</w:t>
      </w:r>
      <w:bookmarkEnd w:id="5"/>
    </w:p>
    <w:p w14:paraId="41899F98" w14:textId="77777777" w:rsidR="005C53D1" w:rsidRDefault="00EC394B">
      <w:r>
        <w:rPr>
          <w:rFonts w:ascii="Consolas" w:hAnsi="Consolas"/>
          <w:sz w:val="19"/>
        </w:rPr>
        <w:t>prepare_inputs()</w:t>
      </w:r>
      <w:r>
        <w:t xml:space="preserve"> lit le CSV, charge la base article et applique ses correspondances. Elle charge ensuite les profils et les références de barres, déduit les nombres et espacements depuis le CSV, puis exploite le PDF si un chemin valide est présent. L’utilisateur valide les informations avant que </w:t>
      </w:r>
      <w:r>
        <w:rPr>
          <w:rFonts w:ascii="Consolas" w:hAnsi="Consolas"/>
          <w:sz w:val="19"/>
        </w:rPr>
        <w:t>add_quantities()</w:t>
      </w:r>
      <w:r>
        <w:t xml:space="preserve"> ne calcule les quantités pour un support.</w:t>
      </w:r>
    </w:p>
    <w:p w14:paraId="57BC6A20" w14:textId="77777777" w:rsidR="005C53D1" w:rsidRDefault="00EC394B">
      <w:r>
        <w:rPr>
          <w:rFonts w:ascii="Consolas" w:hAnsi="Consolas"/>
          <w:sz w:val="19"/>
        </w:rPr>
        <w:lastRenderedPageBreak/>
        <w:t>show_optimization()</w:t>
      </w:r>
      <w:r>
        <w:t xml:space="preserve"> et </w:t>
      </w:r>
      <w:r>
        <w:rPr>
          <w:rFonts w:ascii="Consolas" w:hAnsi="Consolas"/>
          <w:sz w:val="19"/>
        </w:rPr>
        <w:t>rebuild_length_choices()</w:t>
      </w:r>
      <w:r>
        <w:t xml:space="preserve"> présentent les profils rails et tiges reconnus et les longueurs possibles. </w:t>
      </w:r>
      <w:r>
        <w:rPr>
          <w:rFonts w:ascii="Consolas" w:hAnsi="Consolas"/>
          <w:sz w:val="19"/>
        </w:rPr>
        <w:t>run_optimization()</w:t>
      </w:r>
      <w:r>
        <w:t xml:space="preserve"> applique éventuellement la substitution Magnelis, produit les lignes de chemins de câbles et sépare les pièces des longueurs à découper. Les consoles rejoignent les pièces.</w:t>
      </w:r>
    </w:p>
    <w:p w14:paraId="72403AA5" w14:textId="77777777" w:rsidR="005C53D1" w:rsidRDefault="00EC394B">
      <w:r>
        <w:t xml:space="preserve">Pour chaque mode demandé, le programme appelle le moteur, enrichit l’offre et calcule les KPI. La structure </w:t>
      </w:r>
      <w:r>
        <w:rPr>
          <w:rFonts w:ascii="Consolas" w:hAnsi="Consolas"/>
          <w:sz w:val="19"/>
        </w:rPr>
        <w:t>mode_results</w:t>
      </w:r>
      <w:r>
        <w:t xml:space="preserve"> associe chaque clé de mode à </w:t>
      </w:r>
      <w:r>
        <w:rPr>
          <w:rFonts w:ascii="Consolas" w:hAnsi="Consolas"/>
          <w:sz w:val="19"/>
        </w:rPr>
        <w:t>cut_summary</w:t>
      </w:r>
      <w:r>
        <w:t xml:space="preserve">, </w:t>
      </w:r>
      <w:r>
        <w:rPr>
          <w:rFonts w:ascii="Consolas" w:hAnsi="Consolas"/>
          <w:sz w:val="19"/>
        </w:rPr>
        <w:t>cut_detail</w:t>
      </w:r>
      <w:r>
        <w:t xml:space="preserve">, </w:t>
      </w:r>
      <w:r>
        <w:rPr>
          <w:rFonts w:ascii="Consolas" w:hAnsi="Consolas"/>
          <w:sz w:val="19"/>
        </w:rPr>
        <w:t>kpis</w:t>
      </w:r>
      <w:r>
        <w:t xml:space="preserve"> et </w:t>
      </w:r>
      <w:r>
        <w:rPr>
          <w:rFonts w:ascii="Consolas" w:hAnsi="Consolas"/>
          <w:sz w:val="19"/>
        </w:rPr>
        <w:t>optimized_rows</w:t>
      </w:r>
      <w:r>
        <w:t>. Les contrôles communs et les contrôles de découpes par mode sont ensuite créés.</w:t>
      </w:r>
    </w:p>
    <w:p w14:paraId="2516B0CC" w14:textId="77777777" w:rsidR="005C53D1" w:rsidRDefault="00EC394B">
      <w:r>
        <w:rPr>
          <w:rFonts w:ascii="Consolas" w:hAnsi="Consolas"/>
          <w:sz w:val="19"/>
        </w:rPr>
        <w:t>create_output_workbook_multi()</w:t>
      </w:r>
      <w:r>
        <w:t xml:space="preserve"> prépare le classeur en mémoire. </w:t>
      </w:r>
      <w:r>
        <w:rPr>
          <w:rFonts w:ascii="Consolas" w:hAnsi="Consolas"/>
          <w:sz w:val="19"/>
        </w:rPr>
        <w:t>show_final()</w:t>
      </w:r>
      <w:r>
        <w:t xml:space="preserve"> présente les résultats. </w:t>
      </w:r>
      <w:r>
        <w:rPr>
          <w:rFonts w:ascii="Consolas" w:hAnsi="Consolas"/>
          <w:sz w:val="19"/>
        </w:rPr>
        <w:t>generate_excel_study()</w:t>
      </w:r>
      <w:r>
        <w:t xml:space="preserve"> clone ce classeur, filtre les modes et sauvegarde l’Excel. </w:t>
      </w:r>
      <w:r>
        <w:rPr>
          <w:rFonts w:ascii="Consolas" w:hAnsi="Consolas"/>
          <w:sz w:val="19"/>
        </w:rPr>
        <w:t>export_selected_offers()</w:t>
      </w:r>
      <w:r>
        <w:t xml:space="preserve"> appelle séparément l’exporteur EQ pour les offres cochées.</w:t>
      </w:r>
    </w:p>
    <w:p w14:paraId="72894877" w14:textId="77777777" w:rsidR="005C53D1" w:rsidRDefault="00EC394B">
      <w:pPr>
        <w:pStyle w:val="Titre1"/>
      </w:pPr>
      <w:bookmarkStart w:id="6" w:name="_Toc241409747"/>
      <w:r>
        <w:t>7 Modules fonctionnels du code</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75"/>
        <w:gridCol w:w="6061"/>
      </w:tblGrid>
      <w:tr w:rsidR="005C53D1" w14:paraId="367F2A5F" w14:textId="77777777">
        <w:trPr>
          <w:cantSplit/>
          <w:tblHeader/>
          <w:jc w:val="center"/>
        </w:trPr>
        <w:tc>
          <w:tcPr>
            <w:tcW w:w="3875" w:type="dxa"/>
            <w:shd w:val="clear" w:color="auto" w:fill="DCE6F1"/>
            <w:tcMar>
              <w:top w:w="60" w:type="dxa"/>
              <w:left w:w="95" w:type="dxa"/>
              <w:bottom w:w="60" w:type="dxa"/>
              <w:right w:w="95" w:type="dxa"/>
            </w:tcMar>
            <w:vAlign w:val="center"/>
          </w:tcPr>
          <w:p w14:paraId="17ADEC94" w14:textId="77777777" w:rsidR="005C53D1" w:rsidRDefault="00EC394B">
            <w:pPr>
              <w:spacing w:before="80" w:after="80" w:line="247" w:lineRule="auto"/>
            </w:pPr>
            <w:r>
              <w:rPr>
                <w:b/>
                <w:color w:val="000000"/>
                <w:sz w:val="20"/>
              </w:rPr>
              <w:t>Fonctions principales</w:t>
            </w:r>
          </w:p>
        </w:tc>
        <w:tc>
          <w:tcPr>
            <w:tcW w:w="6061" w:type="dxa"/>
            <w:shd w:val="clear" w:color="auto" w:fill="DCE6F1"/>
            <w:tcMar>
              <w:top w:w="60" w:type="dxa"/>
              <w:left w:w="95" w:type="dxa"/>
              <w:bottom w:w="60" w:type="dxa"/>
              <w:right w:w="95" w:type="dxa"/>
            </w:tcMar>
            <w:vAlign w:val="center"/>
          </w:tcPr>
          <w:p w14:paraId="06599A40" w14:textId="77777777" w:rsidR="005C53D1" w:rsidRDefault="00EC394B">
            <w:pPr>
              <w:spacing w:before="80" w:after="80" w:line="247" w:lineRule="auto"/>
            </w:pPr>
            <w:r>
              <w:rPr>
                <w:b/>
                <w:color w:val="000000"/>
                <w:sz w:val="20"/>
              </w:rPr>
              <w:t>Rôle</w:t>
            </w:r>
          </w:p>
        </w:tc>
      </w:tr>
      <w:tr w:rsidR="005C53D1" w14:paraId="6B5FF98E" w14:textId="77777777">
        <w:trPr>
          <w:cantSplit/>
          <w:jc w:val="center"/>
        </w:trPr>
        <w:tc>
          <w:tcPr>
            <w:tcW w:w="3875" w:type="dxa"/>
            <w:shd w:val="clear" w:color="auto" w:fill="FFFFFF"/>
            <w:tcMar>
              <w:top w:w="60" w:type="dxa"/>
              <w:left w:w="95" w:type="dxa"/>
              <w:bottom w:w="60" w:type="dxa"/>
              <w:right w:w="95" w:type="dxa"/>
            </w:tcMar>
            <w:vAlign w:val="center"/>
          </w:tcPr>
          <w:p w14:paraId="47893CED" w14:textId="77777777" w:rsidR="005C53D1" w:rsidRDefault="00EC394B">
            <w:pPr>
              <w:spacing w:before="80" w:after="80" w:line="247" w:lineRule="auto"/>
            </w:pPr>
            <w:r>
              <w:rPr>
                <w:color w:val="000000"/>
                <w:sz w:val="20"/>
              </w:rPr>
              <w:t>decode_csv_text, detect_csv_structure, read_sufix_csv</w:t>
            </w:r>
          </w:p>
        </w:tc>
        <w:tc>
          <w:tcPr>
            <w:tcW w:w="6061" w:type="dxa"/>
            <w:shd w:val="clear" w:color="auto" w:fill="FFFFFF"/>
            <w:tcMar>
              <w:top w:w="60" w:type="dxa"/>
              <w:left w:w="95" w:type="dxa"/>
              <w:bottom w:w="60" w:type="dxa"/>
              <w:right w:w="95" w:type="dxa"/>
            </w:tcMar>
            <w:vAlign w:val="center"/>
          </w:tcPr>
          <w:p w14:paraId="76F335B3" w14:textId="77777777" w:rsidR="005C53D1" w:rsidRDefault="00EC394B">
            <w:pPr>
              <w:spacing w:before="80" w:after="80" w:line="247" w:lineRule="auto"/>
            </w:pPr>
            <w:r>
              <w:rPr>
                <w:color w:val="000000"/>
                <w:sz w:val="20"/>
              </w:rPr>
              <w:t>Import structuré et normalisation du CSV</w:t>
            </w:r>
          </w:p>
        </w:tc>
      </w:tr>
      <w:tr w:rsidR="005C53D1" w14:paraId="47A67A54" w14:textId="77777777">
        <w:trPr>
          <w:cantSplit/>
          <w:jc w:val="center"/>
        </w:trPr>
        <w:tc>
          <w:tcPr>
            <w:tcW w:w="3875" w:type="dxa"/>
            <w:shd w:val="clear" w:color="auto" w:fill="F5F7F9"/>
            <w:tcMar>
              <w:top w:w="60" w:type="dxa"/>
              <w:left w:w="95" w:type="dxa"/>
              <w:bottom w:w="60" w:type="dxa"/>
              <w:right w:w="95" w:type="dxa"/>
            </w:tcMar>
            <w:vAlign w:val="center"/>
          </w:tcPr>
          <w:p w14:paraId="5BF59B38" w14:textId="77777777" w:rsidR="005C53D1" w:rsidRDefault="00EC394B">
            <w:pPr>
              <w:spacing w:before="80" w:after="80" w:line="247" w:lineRule="auto"/>
            </w:pPr>
            <w:r>
              <w:rPr>
                <w:color w:val="000000"/>
                <w:sz w:val="20"/>
              </w:rPr>
              <w:t>resolve_support_counts_from_csv, resolve_support_spacings_from_csv</w:t>
            </w:r>
          </w:p>
        </w:tc>
        <w:tc>
          <w:tcPr>
            <w:tcW w:w="6061" w:type="dxa"/>
            <w:shd w:val="clear" w:color="auto" w:fill="F5F7F9"/>
            <w:tcMar>
              <w:top w:w="60" w:type="dxa"/>
              <w:left w:w="95" w:type="dxa"/>
              <w:bottom w:w="60" w:type="dxa"/>
              <w:right w:w="95" w:type="dxa"/>
            </w:tcMar>
            <w:vAlign w:val="center"/>
          </w:tcPr>
          <w:p w14:paraId="78509D11" w14:textId="77777777" w:rsidR="005C53D1" w:rsidRDefault="00EC394B">
            <w:pPr>
              <w:spacing w:before="80" w:after="80" w:line="247" w:lineRule="auto"/>
            </w:pPr>
            <w:r>
              <w:rPr>
                <w:color w:val="000000"/>
                <w:sz w:val="20"/>
              </w:rPr>
              <w:t>Déduction des informations de support</w:t>
            </w:r>
          </w:p>
        </w:tc>
      </w:tr>
      <w:tr w:rsidR="005C53D1" w14:paraId="4204A914" w14:textId="77777777">
        <w:trPr>
          <w:cantSplit/>
          <w:jc w:val="center"/>
        </w:trPr>
        <w:tc>
          <w:tcPr>
            <w:tcW w:w="3875" w:type="dxa"/>
            <w:shd w:val="clear" w:color="auto" w:fill="FFFFFF"/>
            <w:tcMar>
              <w:top w:w="60" w:type="dxa"/>
              <w:left w:w="95" w:type="dxa"/>
              <w:bottom w:w="60" w:type="dxa"/>
              <w:right w:w="95" w:type="dxa"/>
            </w:tcMar>
            <w:vAlign w:val="center"/>
          </w:tcPr>
          <w:p w14:paraId="58AFCABF" w14:textId="77777777" w:rsidR="005C53D1" w:rsidRDefault="00EC394B">
            <w:pPr>
              <w:spacing w:before="80" w:after="80" w:line="247" w:lineRule="auto"/>
            </w:pPr>
            <w:r>
              <w:rPr>
                <w:color w:val="000000"/>
                <w:sz w:val="20"/>
              </w:rPr>
              <w:t>extract_support_information, extract_spacing_from_page</w:t>
            </w:r>
          </w:p>
        </w:tc>
        <w:tc>
          <w:tcPr>
            <w:tcW w:w="6061" w:type="dxa"/>
            <w:shd w:val="clear" w:color="auto" w:fill="FFFFFF"/>
            <w:tcMar>
              <w:top w:w="60" w:type="dxa"/>
              <w:left w:w="95" w:type="dxa"/>
              <w:bottom w:w="60" w:type="dxa"/>
              <w:right w:w="95" w:type="dxa"/>
            </w:tcMar>
            <w:vAlign w:val="center"/>
          </w:tcPr>
          <w:p w14:paraId="6B01E03E" w14:textId="77777777" w:rsidR="005C53D1" w:rsidRDefault="00EC394B">
            <w:pPr>
              <w:spacing w:before="80" w:after="80" w:line="247" w:lineRule="auto"/>
            </w:pPr>
            <w:r>
              <w:rPr>
                <w:color w:val="000000"/>
                <w:sz w:val="20"/>
              </w:rPr>
              <w:t>Lecture PDF et extraction des champs</w:t>
            </w:r>
          </w:p>
        </w:tc>
      </w:tr>
      <w:tr w:rsidR="005C53D1" w14:paraId="5AAB66A9" w14:textId="77777777">
        <w:trPr>
          <w:cantSplit/>
          <w:jc w:val="center"/>
        </w:trPr>
        <w:tc>
          <w:tcPr>
            <w:tcW w:w="3875" w:type="dxa"/>
            <w:shd w:val="clear" w:color="auto" w:fill="F5F7F9"/>
            <w:tcMar>
              <w:top w:w="60" w:type="dxa"/>
              <w:left w:w="95" w:type="dxa"/>
              <w:bottom w:w="60" w:type="dxa"/>
              <w:right w:w="95" w:type="dxa"/>
            </w:tcMar>
            <w:vAlign w:val="center"/>
          </w:tcPr>
          <w:p w14:paraId="47D73629" w14:textId="77777777" w:rsidR="005C53D1" w:rsidRDefault="00EC394B">
            <w:pPr>
              <w:spacing w:before="80" w:after="80" w:line="247" w:lineRule="auto"/>
            </w:pPr>
            <w:r>
              <w:rPr>
                <w:color w:val="000000"/>
                <w:sz w:val="20"/>
              </w:rPr>
              <w:t>load_article_database, apply_article_database</w:t>
            </w:r>
          </w:p>
        </w:tc>
        <w:tc>
          <w:tcPr>
            <w:tcW w:w="6061" w:type="dxa"/>
            <w:shd w:val="clear" w:color="auto" w:fill="F5F7F9"/>
            <w:tcMar>
              <w:top w:w="60" w:type="dxa"/>
              <w:left w:w="95" w:type="dxa"/>
              <w:bottom w:w="60" w:type="dxa"/>
              <w:right w:w="95" w:type="dxa"/>
            </w:tcMar>
            <w:vAlign w:val="center"/>
          </w:tcPr>
          <w:p w14:paraId="2645B131" w14:textId="77777777" w:rsidR="005C53D1" w:rsidRDefault="00EC394B">
            <w:pPr>
              <w:spacing w:before="80" w:after="80" w:line="247" w:lineRule="auto"/>
            </w:pPr>
            <w:r>
              <w:rPr>
                <w:color w:val="000000"/>
                <w:sz w:val="20"/>
              </w:rPr>
              <w:t>Historique des codes et enrichissement</w:t>
            </w:r>
          </w:p>
        </w:tc>
      </w:tr>
      <w:tr w:rsidR="005C53D1" w14:paraId="083E93FF" w14:textId="77777777">
        <w:trPr>
          <w:cantSplit/>
          <w:jc w:val="center"/>
        </w:trPr>
        <w:tc>
          <w:tcPr>
            <w:tcW w:w="3875" w:type="dxa"/>
            <w:shd w:val="clear" w:color="auto" w:fill="FFFFFF"/>
            <w:tcMar>
              <w:top w:w="60" w:type="dxa"/>
              <w:left w:w="95" w:type="dxa"/>
              <w:bottom w:w="60" w:type="dxa"/>
              <w:right w:w="95" w:type="dxa"/>
            </w:tcMar>
            <w:vAlign w:val="center"/>
          </w:tcPr>
          <w:p w14:paraId="7C8E54A2" w14:textId="77777777" w:rsidR="005C53D1" w:rsidRDefault="00EC394B">
            <w:pPr>
              <w:spacing w:before="80" w:after="80" w:line="247" w:lineRule="auto"/>
            </w:pPr>
            <w:r>
              <w:rPr>
                <w:color w:val="000000"/>
                <w:sz w:val="20"/>
              </w:rPr>
              <w:t>build_by_support, build_total_for_optimization</w:t>
            </w:r>
          </w:p>
        </w:tc>
        <w:tc>
          <w:tcPr>
            <w:tcW w:w="6061" w:type="dxa"/>
            <w:shd w:val="clear" w:color="auto" w:fill="FFFFFF"/>
            <w:tcMar>
              <w:top w:w="60" w:type="dxa"/>
              <w:left w:w="95" w:type="dxa"/>
              <w:bottom w:w="60" w:type="dxa"/>
              <w:right w:w="95" w:type="dxa"/>
            </w:tcMar>
            <w:vAlign w:val="center"/>
          </w:tcPr>
          <w:p w14:paraId="7B51B2A0" w14:textId="77777777" w:rsidR="005C53D1" w:rsidRDefault="00EC394B">
            <w:pPr>
              <w:spacing w:before="80" w:after="80" w:line="247" w:lineRule="auto"/>
            </w:pPr>
            <w:r>
              <w:rPr>
                <w:color w:val="000000"/>
                <w:sz w:val="20"/>
              </w:rPr>
              <w:t>Agrégation locale et globale</w:t>
            </w:r>
          </w:p>
        </w:tc>
      </w:tr>
      <w:tr w:rsidR="005C53D1" w14:paraId="704E2EED" w14:textId="77777777">
        <w:trPr>
          <w:cantSplit/>
          <w:jc w:val="center"/>
        </w:trPr>
        <w:tc>
          <w:tcPr>
            <w:tcW w:w="3875" w:type="dxa"/>
            <w:shd w:val="clear" w:color="auto" w:fill="F5F7F9"/>
            <w:tcMar>
              <w:top w:w="60" w:type="dxa"/>
              <w:left w:w="95" w:type="dxa"/>
              <w:bottom w:w="60" w:type="dxa"/>
              <w:right w:w="95" w:type="dxa"/>
            </w:tcMar>
            <w:vAlign w:val="center"/>
          </w:tcPr>
          <w:p w14:paraId="63C05874" w14:textId="77777777" w:rsidR="005C53D1" w:rsidRDefault="00EC394B">
            <w:pPr>
              <w:spacing w:before="80" w:after="80" w:line="247" w:lineRule="auto"/>
            </w:pPr>
            <w:r>
              <w:rPr>
                <w:color w:val="000000"/>
                <w:sz w:val="20"/>
              </w:rPr>
              <w:t>load_profile_database, attach_profiles</w:t>
            </w:r>
          </w:p>
        </w:tc>
        <w:tc>
          <w:tcPr>
            <w:tcW w:w="6061" w:type="dxa"/>
            <w:shd w:val="clear" w:color="auto" w:fill="F5F7F9"/>
            <w:tcMar>
              <w:top w:w="60" w:type="dxa"/>
              <w:left w:w="95" w:type="dxa"/>
              <w:bottom w:w="60" w:type="dxa"/>
              <w:right w:w="95" w:type="dxa"/>
            </w:tcMar>
            <w:vAlign w:val="center"/>
          </w:tcPr>
          <w:p w14:paraId="650E4A88" w14:textId="77777777" w:rsidR="005C53D1" w:rsidRDefault="00EC394B">
            <w:pPr>
              <w:spacing w:before="80" w:after="80" w:line="247" w:lineRule="auto"/>
            </w:pPr>
            <w:r>
              <w:rPr>
                <w:color w:val="000000"/>
                <w:sz w:val="20"/>
              </w:rPr>
              <w:t>Rattachement aux profils</w:t>
            </w:r>
          </w:p>
        </w:tc>
      </w:tr>
      <w:tr w:rsidR="005C53D1" w14:paraId="27D9B56E" w14:textId="77777777">
        <w:trPr>
          <w:cantSplit/>
          <w:jc w:val="center"/>
        </w:trPr>
        <w:tc>
          <w:tcPr>
            <w:tcW w:w="3875" w:type="dxa"/>
            <w:shd w:val="clear" w:color="auto" w:fill="FFFFFF"/>
            <w:tcMar>
              <w:top w:w="60" w:type="dxa"/>
              <w:left w:w="95" w:type="dxa"/>
              <w:bottom w:w="60" w:type="dxa"/>
              <w:right w:w="95" w:type="dxa"/>
            </w:tcMar>
            <w:vAlign w:val="center"/>
          </w:tcPr>
          <w:p w14:paraId="026B2D0B" w14:textId="77777777" w:rsidR="005C53D1" w:rsidRDefault="00EC394B">
            <w:pPr>
              <w:spacing w:before="80" w:after="80" w:line="247" w:lineRule="auto"/>
            </w:pPr>
            <w:r>
              <w:rPr>
                <w:color w:val="000000"/>
                <w:sz w:val="20"/>
              </w:rPr>
              <w:t>build_cable_tray_rows</w:t>
            </w:r>
          </w:p>
        </w:tc>
        <w:tc>
          <w:tcPr>
            <w:tcW w:w="6061" w:type="dxa"/>
            <w:shd w:val="clear" w:color="auto" w:fill="FFFFFF"/>
            <w:tcMar>
              <w:top w:w="60" w:type="dxa"/>
              <w:left w:w="95" w:type="dxa"/>
              <w:bottom w:w="60" w:type="dxa"/>
              <w:right w:w="95" w:type="dxa"/>
            </w:tcMar>
            <w:vAlign w:val="center"/>
          </w:tcPr>
          <w:p w14:paraId="64ABA4AF" w14:textId="77777777" w:rsidR="005C53D1" w:rsidRDefault="00EC394B">
            <w:pPr>
              <w:spacing w:before="80" w:after="80" w:line="247" w:lineRule="auto"/>
            </w:pPr>
            <w:r>
              <w:rPr>
                <w:color w:val="000000"/>
                <w:sz w:val="20"/>
              </w:rPr>
              <w:t>Métrés de chemins de câbles</w:t>
            </w:r>
          </w:p>
        </w:tc>
      </w:tr>
      <w:tr w:rsidR="005C53D1" w14:paraId="43C5E305" w14:textId="77777777">
        <w:trPr>
          <w:cantSplit/>
          <w:jc w:val="center"/>
        </w:trPr>
        <w:tc>
          <w:tcPr>
            <w:tcW w:w="3875" w:type="dxa"/>
            <w:shd w:val="clear" w:color="auto" w:fill="F5F7F9"/>
            <w:tcMar>
              <w:top w:w="60" w:type="dxa"/>
              <w:left w:w="95" w:type="dxa"/>
              <w:bottom w:w="60" w:type="dxa"/>
              <w:right w:w="95" w:type="dxa"/>
            </w:tcMar>
            <w:vAlign w:val="center"/>
          </w:tcPr>
          <w:p w14:paraId="6611FDFF" w14:textId="77777777" w:rsidR="005C53D1" w:rsidRDefault="00EC394B">
            <w:pPr>
              <w:spacing w:before="80" w:after="80" w:line="247" w:lineRule="auto"/>
            </w:pPr>
            <w:r>
              <w:rPr>
                <w:color w:val="000000"/>
                <w:sz w:val="20"/>
              </w:rPr>
              <w:t>expand_cuts, optimize_cuts_multi, make_cut_results</w:t>
            </w:r>
          </w:p>
        </w:tc>
        <w:tc>
          <w:tcPr>
            <w:tcW w:w="6061" w:type="dxa"/>
            <w:shd w:val="clear" w:color="auto" w:fill="F5F7F9"/>
            <w:tcMar>
              <w:top w:w="60" w:type="dxa"/>
              <w:left w:w="95" w:type="dxa"/>
              <w:bottom w:w="60" w:type="dxa"/>
              <w:right w:w="95" w:type="dxa"/>
            </w:tcMar>
            <w:vAlign w:val="center"/>
          </w:tcPr>
          <w:p w14:paraId="5B4A12F3" w14:textId="77777777" w:rsidR="005C53D1" w:rsidRDefault="00EC394B">
            <w:pPr>
              <w:spacing w:before="80" w:after="80" w:line="247" w:lineRule="auto"/>
            </w:pPr>
            <w:r>
              <w:rPr>
                <w:color w:val="000000"/>
                <w:sz w:val="20"/>
              </w:rPr>
              <w:t>Découpes unitaires et plans par profil</w:t>
            </w:r>
          </w:p>
        </w:tc>
      </w:tr>
      <w:tr w:rsidR="005C53D1" w14:paraId="14F71AC3" w14:textId="77777777">
        <w:trPr>
          <w:cantSplit/>
          <w:jc w:val="center"/>
        </w:trPr>
        <w:tc>
          <w:tcPr>
            <w:tcW w:w="3875" w:type="dxa"/>
            <w:shd w:val="clear" w:color="auto" w:fill="FFFFFF"/>
            <w:tcMar>
              <w:top w:w="60" w:type="dxa"/>
              <w:left w:w="95" w:type="dxa"/>
              <w:bottom w:w="60" w:type="dxa"/>
              <w:right w:w="95" w:type="dxa"/>
            </w:tcMar>
            <w:vAlign w:val="center"/>
          </w:tcPr>
          <w:p w14:paraId="19A3227E" w14:textId="77777777" w:rsidR="005C53D1" w:rsidRDefault="00EC394B">
            <w:pPr>
              <w:spacing w:before="80" w:after="80" w:line="247" w:lineRule="auto"/>
            </w:pPr>
            <w:r>
              <w:rPr>
                <w:color w:val="000000"/>
                <w:sz w:val="20"/>
              </w:rPr>
              <w:t>build_optimization_kpis, build_multi_mode_comparison_rows</w:t>
            </w:r>
          </w:p>
        </w:tc>
        <w:tc>
          <w:tcPr>
            <w:tcW w:w="6061" w:type="dxa"/>
            <w:shd w:val="clear" w:color="auto" w:fill="FFFFFF"/>
            <w:tcMar>
              <w:top w:w="60" w:type="dxa"/>
              <w:left w:w="95" w:type="dxa"/>
              <w:bottom w:w="60" w:type="dxa"/>
              <w:right w:w="95" w:type="dxa"/>
            </w:tcMar>
            <w:vAlign w:val="center"/>
          </w:tcPr>
          <w:p w14:paraId="226EEFED" w14:textId="77777777" w:rsidR="005C53D1" w:rsidRDefault="00EC394B">
            <w:pPr>
              <w:spacing w:before="80" w:after="80" w:line="247" w:lineRule="auto"/>
            </w:pPr>
            <w:r>
              <w:rPr>
                <w:color w:val="000000"/>
                <w:sz w:val="20"/>
              </w:rPr>
              <w:t>Indicateurs et comparaison</w:t>
            </w:r>
          </w:p>
        </w:tc>
      </w:tr>
      <w:tr w:rsidR="005C53D1" w14:paraId="22CFF445" w14:textId="77777777">
        <w:trPr>
          <w:cantSplit/>
          <w:jc w:val="center"/>
        </w:trPr>
        <w:tc>
          <w:tcPr>
            <w:tcW w:w="3875" w:type="dxa"/>
            <w:shd w:val="clear" w:color="auto" w:fill="F5F7F9"/>
            <w:tcMar>
              <w:top w:w="60" w:type="dxa"/>
              <w:left w:w="95" w:type="dxa"/>
              <w:bottom w:w="60" w:type="dxa"/>
              <w:right w:w="95" w:type="dxa"/>
            </w:tcMar>
            <w:vAlign w:val="center"/>
          </w:tcPr>
          <w:p w14:paraId="66CA5F23" w14:textId="77777777" w:rsidR="005C53D1" w:rsidRDefault="00EC394B">
            <w:pPr>
              <w:spacing w:before="80" w:after="80" w:line="247" w:lineRule="auto"/>
            </w:pPr>
            <w:r>
              <w:rPr>
                <w:color w:val="000000"/>
                <w:sz w:val="20"/>
              </w:rPr>
              <w:t>create_output_workbook_multi, export_to_eq_csv</w:t>
            </w:r>
          </w:p>
        </w:tc>
        <w:tc>
          <w:tcPr>
            <w:tcW w:w="6061" w:type="dxa"/>
            <w:shd w:val="clear" w:color="auto" w:fill="F5F7F9"/>
            <w:tcMar>
              <w:top w:w="60" w:type="dxa"/>
              <w:left w:w="95" w:type="dxa"/>
              <w:bottom w:w="60" w:type="dxa"/>
              <w:right w:w="95" w:type="dxa"/>
            </w:tcMar>
            <w:vAlign w:val="center"/>
          </w:tcPr>
          <w:p w14:paraId="7CB0B9AC" w14:textId="77777777" w:rsidR="005C53D1" w:rsidRDefault="00EC394B">
            <w:pPr>
              <w:spacing w:before="80" w:after="80" w:line="247" w:lineRule="auto"/>
            </w:pPr>
            <w:r>
              <w:rPr>
                <w:color w:val="000000"/>
                <w:sz w:val="20"/>
              </w:rPr>
              <w:t>Restitution Excel et CSV EQ</w:t>
            </w:r>
          </w:p>
        </w:tc>
      </w:tr>
    </w:tbl>
    <w:p w14:paraId="1EDACD6A" w14:textId="77777777" w:rsidR="005C53D1" w:rsidRDefault="005C53D1">
      <w:pPr>
        <w:spacing w:after="20"/>
      </w:pPr>
    </w:p>
    <w:p w14:paraId="4B0726E3" w14:textId="77777777" w:rsidR="005C53D1" w:rsidRDefault="00EC394B">
      <w:r>
        <w:t xml:space="preserve">La fonction historique </w:t>
      </w:r>
      <w:r>
        <w:rPr>
          <w:rFonts w:ascii="Consolas" w:hAnsi="Consolas"/>
          <w:sz w:val="19"/>
        </w:rPr>
        <w:t>create_output_workbook()</w:t>
      </w:r>
      <w:r>
        <w:t xml:space="preserve"> existe encore, mais le parcours de l’interface V1.1.3 appelle </w:t>
      </w:r>
      <w:r>
        <w:rPr>
          <w:rFonts w:ascii="Consolas" w:hAnsi="Consolas"/>
          <w:sz w:val="19"/>
        </w:rPr>
        <w:t>create_output_workbook_multi()</w:t>
      </w:r>
      <w:r>
        <w:t>. Documenter ou modifier uniquement la fonction historique ne mettrait pas à jour le chemin principal.</w:t>
      </w:r>
    </w:p>
    <w:p w14:paraId="6C6BA1F6" w14:textId="77777777" w:rsidR="005C53D1" w:rsidRDefault="00EC394B">
      <w:r>
        <w:t xml:space="preserve">Des fonctions comme </w:t>
      </w:r>
      <w:r>
        <w:rPr>
          <w:rFonts w:ascii="Consolas" w:hAnsi="Consolas"/>
          <w:sz w:val="19"/>
        </w:rPr>
        <w:t>augment_profile_mapping_with_article_history()</w:t>
      </w:r>
      <w:r>
        <w:t xml:space="preserve"> et </w:t>
      </w:r>
      <w:r>
        <w:rPr>
          <w:rFonts w:ascii="Consolas" w:hAnsi="Consolas"/>
          <w:sz w:val="19"/>
        </w:rPr>
        <w:t>normalize_stock_articles_with_article_database()</w:t>
      </w:r>
      <w:r>
        <w:t xml:space="preserve"> existent dans le moteur, mais ne sont pas appelées </w:t>
      </w:r>
      <w:r>
        <w:lastRenderedPageBreak/>
        <w:t xml:space="preserve">par le parcours principal de </w:t>
      </w:r>
      <w:r>
        <w:rPr>
          <w:rFonts w:ascii="Consolas" w:hAnsi="Consolas"/>
          <w:sz w:val="19"/>
        </w:rPr>
        <w:t>sufix_ui.py</w:t>
      </w:r>
      <w:r>
        <w:t xml:space="preserve"> observé. Maintenir explicitement la cohérence entre codes courants de la base article et codes des profils ; la seule présence de ces fonctions ne garantit pas leur application.</w:t>
      </w:r>
    </w:p>
    <w:p w14:paraId="78314FDA" w14:textId="77777777" w:rsidR="005C53D1" w:rsidRDefault="00EC394B">
      <w:pPr>
        <w:pStyle w:val="Titre1"/>
      </w:pPr>
      <w:bookmarkStart w:id="7" w:name="_Toc241409748"/>
      <w:r>
        <w:t>8 Formats d’entrée</w:t>
      </w:r>
      <w:bookmarkEnd w:id="7"/>
    </w:p>
    <w:p w14:paraId="16D15735" w14:textId="77777777" w:rsidR="005C53D1" w:rsidRDefault="00EC394B">
      <w:pPr>
        <w:pStyle w:val="Titre2"/>
      </w:pPr>
      <w:r>
        <w:t>CSV SUFIX</w:t>
      </w:r>
    </w:p>
    <w:p w14:paraId="780B4D37" w14:textId="77777777" w:rsidR="005C53D1" w:rsidRDefault="00EC394B">
      <w:r>
        <w:t xml:space="preserve">Les encodages sont essayés dans cet ordre : UTF-8 avec gestion du BOM, CP1252 puis Latin-1. Une directive </w:t>
      </w:r>
      <w:r>
        <w:rPr>
          <w:rFonts w:ascii="Consolas" w:hAnsi="Consolas"/>
          <w:sz w:val="19"/>
        </w:rPr>
        <w:t>sep=</w:t>
      </w:r>
      <w:r>
        <w:t xml:space="preserve"> peut imposer le séparateur ; sinon, le lecteur compare virgule, point-virgule, tabulation et barre verticale. Il recherche une ligne d’en-têtes reconnaissable.</w:t>
      </w:r>
    </w:p>
    <w:p w14:paraId="649E2353" w14:textId="77777777" w:rsidR="005C53D1" w:rsidRDefault="00EC394B">
      <w:r>
        <w:t xml:space="preserve">Les huit colonnes requises sont Niveau, Support, Code article, Libellé, Quantité, Longueur utile, Longueur proposée et Chute calculée. « Nombre de supports », « Quantité pour 1 support » et « Espacement entre supports (m) » sont exploités s’ils existent. Les alias sont définis dans </w:t>
      </w:r>
      <w:r>
        <w:rPr>
          <w:rFonts w:ascii="Consolas" w:hAnsi="Consolas"/>
          <w:sz w:val="19"/>
        </w:rPr>
        <w:t>COLUMN_ALIASES</w:t>
      </w:r>
      <w:r>
        <w:t xml:space="preserve"> et la normalisation des en-têtes.</w:t>
      </w:r>
    </w:p>
    <w:p w14:paraId="21BE1A2B" w14:textId="77777777" w:rsidR="005C53D1" w:rsidRDefault="00EC394B">
      <w:r>
        <w:t>Un CSV vide, sans données ou ne permettant pas de retrouver les colonnes requises déclenche une erreur. En revanche, plusieurs conversions numériques emploient une valeur de secours : une quantité non interprétable devient 0. Prévoir une recette de données mal formées, au-delà du simple contrôle de présence des colonnes.</w:t>
      </w:r>
    </w:p>
    <w:p w14:paraId="14FEB67F" w14:textId="77777777" w:rsidR="005C53D1" w:rsidRDefault="00EC394B">
      <w:pPr>
        <w:pStyle w:val="Titre2"/>
      </w:pPr>
      <w:r>
        <w:t>PDF SUFIX</w:t>
      </w:r>
    </w:p>
    <w:p w14:paraId="0AABD592" w14:textId="77777777" w:rsidR="005C53D1" w:rsidRDefault="00EC394B">
      <w:r>
        <w:t xml:space="preserve">PyMuPDF est utilisé quand l’import </w:t>
      </w:r>
      <w:r>
        <w:rPr>
          <w:rFonts w:ascii="Consolas" w:hAnsi="Consolas"/>
          <w:sz w:val="19"/>
        </w:rPr>
        <w:t>fitz</w:t>
      </w:r>
      <w:r>
        <w:t xml:space="preserve"> est disponible. Le chemin pdfplumber est utilisé si ce moteur manque ou en secours sur exception. L’identification des pages s’appuie sur le sommaire attendu en page 2 et sur des recherches complémentaires. Les noms de support du CSV servent de référence au rapprochement.</w:t>
      </w:r>
    </w:p>
    <w:p w14:paraId="7D2CF4B0" w14:textId="77777777" w:rsidR="005C53D1" w:rsidRDefault="00EC394B">
      <w:r>
        <w:t>L’extraction combine le texte et, lorsque nécessaire, les positions de mots. Elle n’inclut pas d’OCR. L’absence de nombre et d’espacement peut produire le statut châssis ; l’absence de page localisée produit aussi une proposition de châssis. Les valeurs CSV retenues sont prioritaires lors de la fusion dans l’interface.</w:t>
      </w:r>
    </w:p>
    <w:p w14:paraId="40B3FC0C" w14:textId="77777777" w:rsidR="005C53D1" w:rsidRDefault="00EC394B">
      <w:r>
        <w:t xml:space="preserve">L’association automatique CSV/PDF utilise le même nom de fichier, puis </w:t>
      </w:r>
      <w:r>
        <w:rPr>
          <w:rFonts w:ascii="Consolas" w:hAnsi="Consolas"/>
          <w:sz w:val="19"/>
        </w:rPr>
        <w:t>SequenceMatcher</w:t>
      </w:r>
      <w:r>
        <w:t xml:space="preserve"> avec un seuil de 0,75 sur les noms normalisés du même dossier. Elle ne compare pas le contenu métier des fichiers.</w:t>
      </w:r>
    </w:p>
    <w:p w14:paraId="53D938CB" w14:textId="77777777" w:rsidR="005C53D1" w:rsidRDefault="00EC394B">
      <w:pPr>
        <w:pStyle w:val="Titre1"/>
      </w:pPr>
      <w:bookmarkStart w:id="8" w:name="_Toc241409749"/>
      <w:r>
        <w:t>9 Référentiel article et stratégie de version</w:t>
      </w:r>
      <w:bookmarkEnd w:id="8"/>
    </w:p>
    <w:p w14:paraId="4F6494D1" w14:textId="77777777" w:rsidR="005C53D1" w:rsidRDefault="00EC394B">
      <w:r>
        <w:t>Le chargeur recherche « Base article », puis se rabat sur la première feuille. Les colonnes Libellé Produit, Category, Packaging et Unité de vente, ou leurs alias acceptés, sont nécessaires. Les versions de codes sont identifiées et ordonnées numériquement. Les colonnes historiques doivent être conservées pour résoudre les anciens exports.</w:t>
      </w:r>
    </w:p>
    <w:p w14:paraId="60AE044B" w14:textId="77777777" w:rsidR="005C53D1" w:rsidRDefault="00EC394B">
      <w:r>
        <w:t>Les métadonnées sont associées au code courant. Des clés composites code et libellé servent à traiter certains alias ambigus. Les convergences doivent rester explicites : ne pas considérer le chargeur comme une validation complète des incohérences du référentiel.</w:t>
      </w:r>
    </w:p>
    <w:p w14:paraId="0EE7A071" w14:textId="77777777" w:rsidR="005C53D1" w:rsidRDefault="00EC394B">
      <w:pPr>
        <w:pStyle w:val="Titre2"/>
      </w:pPr>
      <w:r>
        <w:t>Procédure de mise à jour recommandée</w:t>
      </w:r>
    </w:p>
    <w:p w14:paraId="6702D7CE" w14:textId="77777777" w:rsidR="005C53D1" w:rsidRDefault="00EC394B">
      <w:pPr>
        <w:ind w:left="259" w:hanging="259"/>
      </w:pPr>
      <w:r>
        <w:t>1. Sauvegarder le XLSX et l’exécutable de référence.</w:t>
      </w:r>
    </w:p>
    <w:p w14:paraId="731DE1FC" w14:textId="77777777" w:rsidR="005C53D1" w:rsidRDefault="00EC394B">
      <w:pPr>
        <w:ind w:left="259" w:hanging="259"/>
      </w:pPr>
      <w:r>
        <w:t>2. Ajouter la nouvelle génération de codes sans supprimer les précédentes.</w:t>
      </w:r>
    </w:p>
    <w:p w14:paraId="5C736CD1" w14:textId="77777777" w:rsidR="005C53D1" w:rsidRDefault="00EC394B">
      <w:pPr>
        <w:ind w:left="259" w:hanging="259"/>
      </w:pPr>
      <w:r>
        <w:t>3. Vérifier les libellés, catégories, unités et Packaging de toutes les lignes modifiées.</w:t>
      </w:r>
    </w:p>
    <w:p w14:paraId="532279E6" w14:textId="77777777" w:rsidR="005C53D1" w:rsidRDefault="00EC394B">
      <w:pPr>
        <w:ind w:left="259" w:hanging="259"/>
      </w:pPr>
      <w:r>
        <w:t xml:space="preserve">4. Vérifier les liens avec les codes de </w:t>
      </w:r>
      <w:r>
        <w:rPr>
          <w:rFonts w:ascii="Consolas" w:hAnsi="Consolas"/>
          <w:sz w:val="19"/>
        </w:rPr>
        <w:t>sufix_profiles.xlsx</w:t>
      </w:r>
      <w:r>
        <w:t>, notamment pour les rails et tiges.</w:t>
      </w:r>
    </w:p>
    <w:p w14:paraId="6CAB3C93" w14:textId="77777777" w:rsidR="005C53D1" w:rsidRDefault="00EC394B">
      <w:pPr>
        <w:ind w:left="259" w:hanging="259"/>
      </w:pPr>
      <w:r>
        <w:lastRenderedPageBreak/>
        <w:t xml:space="preserve">5. Mettre à jour version, date et </w:t>
      </w:r>
      <w:r>
        <w:rPr>
          <w:rFonts w:ascii="Consolas" w:hAnsi="Consolas"/>
          <w:sz w:val="19"/>
        </w:rPr>
        <w:t>sha256_12</w:t>
      </w:r>
      <w:r>
        <w:t xml:space="preserve"> dans </w:t>
      </w:r>
      <w:r>
        <w:rPr>
          <w:rFonts w:ascii="Consolas" w:hAnsi="Consolas"/>
          <w:sz w:val="19"/>
        </w:rPr>
        <w:t>data_versions.json</w:t>
      </w:r>
      <w:r>
        <w:t xml:space="preserve"> à partir du fichier final.</w:t>
      </w:r>
    </w:p>
    <w:p w14:paraId="003FD34F" w14:textId="77777777" w:rsidR="005C53D1" w:rsidRDefault="00EC394B">
      <w:pPr>
        <w:ind w:left="259" w:hanging="259"/>
      </w:pPr>
      <w:r>
        <w:t>6. Fermer et relancer l’application source pour éviter de réutiliser un cache de référentiel.</w:t>
      </w:r>
    </w:p>
    <w:p w14:paraId="2B9A3393" w14:textId="77777777" w:rsidR="005C53D1" w:rsidRDefault="00EC394B">
      <w:pPr>
        <w:ind w:left="259" w:hanging="259"/>
      </w:pPr>
      <w:r>
        <w:t>7. Exécuter les tests et une recette sur codes anciens, courants, ambigus et manquants, puis reconstruire l’EXE.</w:t>
      </w:r>
    </w:p>
    <w:p w14:paraId="55B958E2" w14:textId="77777777" w:rsidR="005C53D1" w:rsidRDefault="00EC394B">
      <w:r>
        <w:t xml:space="preserve">Le fichier JSON contient des métadonnées déclaratives. </w:t>
      </w:r>
      <w:r>
        <w:rPr>
          <w:rFonts w:ascii="Consolas" w:hAnsi="Consolas"/>
          <w:sz w:val="19"/>
        </w:rPr>
        <w:t>read_data_versions()</w:t>
      </w:r>
      <w:r>
        <w:t xml:space="preserve"> le lit, mais ne recalcule pas les SHA-256 des bases pour imposer leur intégrité. La concordance doit être contrôlée pendant la release. Les fichiers documentés portent les versions de données du 19 août 2026 ; l’application conserve le numéro 1.1.3.</w:t>
      </w:r>
    </w:p>
    <w:p w14:paraId="4293AD18" w14:textId="77777777" w:rsidR="005C53D1" w:rsidRDefault="00EC394B">
      <w:pPr>
        <w:pStyle w:val="Titre1"/>
      </w:pPr>
      <w:bookmarkStart w:id="9" w:name="_Toc241409750"/>
      <w:r>
        <w:t>10 Référentiel profils</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75"/>
        <w:gridCol w:w="6061"/>
      </w:tblGrid>
      <w:tr w:rsidR="005C53D1" w14:paraId="56D30B9A" w14:textId="77777777">
        <w:trPr>
          <w:cantSplit/>
          <w:tblHeader/>
          <w:jc w:val="center"/>
        </w:trPr>
        <w:tc>
          <w:tcPr>
            <w:tcW w:w="3875" w:type="dxa"/>
            <w:shd w:val="clear" w:color="auto" w:fill="DCE6F1"/>
            <w:tcMar>
              <w:top w:w="60" w:type="dxa"/>
              <w:left w:w="95" w:type="dxa"/>
              <w:bottom w:w="60" w:type="dxa"/>
              <w:right w:w="95" w:type="dxa"/>
            </w:tcMar>
            <w:vAlign w:val="center"/>
          </w:tcPr>
          <w:p w14:paraId="36644723" w14:textId="77777777" w:rsidR="005C53D1" w:rsidRDefault="00EC394B">
            <w:pPr>
              <w:spacing w:before="80" w:after="80" w:line="247" w:lineRule="auto"/>
            </w:pPr>
            <w:r>
              <w:rPr>
                <w:b/>
                <w:color w:val="000000"/>
                <w:sz w:val="20"/>
              </w:rPr>
              <w:t>Feuilles</w:t>
            </w:r>
          </w:p>
        </w:tc>
        <w:tc>
          <w:tcPr>
            <w:tcW w:w="6061" w:type="dxa"/>
            <w:shd w:val="clear" w:color="auto" w:fill="DCE6F1"/>
            <w:tcMar>
              <w:top w:w="60" w:type="dxa"/>
              <w:left w:w="95" w:type="dxa"/>
              <w:bottom w:w="60" w:type="dxa"/>
              <w:right w:w="95" w:type="dxa"/>
            </w:tcMar>
            <w:vAlign w:val="center"/>
          </w:tcPr>
          <w:p w14:paraId="4009E640" w14:textId="77777777" w:rsidR="005C53D1" w:rsidRDefault="00EC394B">
            <w:pPr>
              <w:spacing w:before="80" w:after="80" w:line="247" w:lineRule="auto"/>
            </w:pPr>
            <w:r>
              <w:rPr>
                <w:b/>
                <w:color w:val="000000"/>
                <w:sz w:val="20"/>
              </w:rPr>
              <w:t>Champs utilisés pour les liens</w:t>
            </w:r>
          </w:p>
        </w:tc>
      </w:tr>
      <w:tr w:rsidR="005C53D1" w14:paraId="5A5380E9" w14:textId="77777777">
        <w:trPr>
          <w:cantSplit/>
          <w:jc w:val="center"/>
        </w:trPr>
        <w:tc>
          <w:tcPr>
            <w:tcW w:w="3875" w:type="dxa"/>
            <w:shd w:val="clear" w:color="auto" w:fill="FFFFFF"/>
            <w:tcMar>
              <w:top w:w="60" w:type="dxa"/>
              <w:left w:w="95" w:type="dxa"/>
              <w:bottom w:w="60" w:type="dxa"/>
              <w:right w:w="95" w:type="dxa"/>
            </w:tcMar>
            <w:vAlign w:val="center"/>
          </w:tcPr>
          <w:p w14:paraId="7970F16D" w14:textId="77777777" w:rsidR="005C53D1" w:rsidRDefault="00EC394B">
            <w:pPr>
              <w:spacing w:before="80" w:after="80" w:line="247" w:lineRule="auto"/>
            </w:pPr>
            <w:r>
              <w:rPr>
                <w:color w:val="000000"/>
                <w:sz w:val="20"/>
              </w:rPr>
              <w:t>Codes rails et Profiles de rails</w:t>
            </w:r>
          </w:p>
        </w:tc>
        <w:tc>
          <w:tcPr>
            <w:tcW w:w="6061" w:type="dxa"/>
            <w:shd w:val="clear" w:color="auto" w:fill="FFFFFF"/>
            <w:tcMar>
              <w:top w:w="60" w:type="dxa"/>
              <w:left w:w="95" w:type="dxa"/>
              <w:bottom w:w="60" w:type="dxa"/>
              <w:right w:w="95" w:type="dxa"/>
            </w:tcMar>
            <w:vAlign w:val="center"/>
          </w:tcPr>
          <w:p w14:paraId="7CEAE4AB" w14:textId="77777777" w:rsidR="005C53D1" w:rsidRDefault="00EC394B">
            <w:pPr>
              <w:spacing w:before="80" w:after="80" w:line="247" w:lineRule="auto"/>
            </w:pPr>
            <w:r>
              <w:rPr>
                <w:color w:val="000000"/>
                <w:sz w:val="20"/>
              </w:rPr>
              <w:t>RailProfileKey vers Key ; Code article, Label, Length ; Material pour la substitution</w:t>
            </w:r>
          </w:p>
        </w:tc>
      </w:tr>
      <w:tr w:rsidR="005C53D1" w14:paraId="2973652E" w14:textId="77777777">
        <w:trPr>
          <w:cantSplit/>
          <w:jc w:val="center"/>
        </w:trPr>
        <w:tc>
          <w:tcPr>
            <w:tcW w:w="3875" w:type="dxa"/>
            <w:shd w:val="clear" w:color="auto" w:fill="F5F7F9"/>
            <w:tcMar>
              <w:top w:w="60" w:type="dxa"/>
              <w:left w:w="95" w:type="dxa"/>
              <w:bottom w:w="60" w:type="dxa"/>
              <w:right w:w="95" w:type="dxa"/>
            </w:tcMar>
            <w:vAlign w:val="center"/>
          </w:tcPr>
          <w:p w14:paraId="5085502C" w14:textId="77777777" w:rsidR="005C53D1" w:rsidRDefault="00EC394B">
            <w:pPr>
              <w:spacing w:before="80" w:after="80" w:line="247" w:lineRule="auto"/>
            </w:pPr>
            <w:r>
              <w:rPr>
                <w:color w:val="000000"/>
                <w:sz w:val="20"/>
              </w:rPr>
              <w:t>Codes tiges et Profiles de tiges</w:t>
            </w:r>
          </w:p>
        </w:tc>
        <w:tc>
          <w:tcPr>
            <w:tcW w:w="6061" w:type="dxa"/>
            <w:shd w:val="clear" w:color="auto" w:fill="F5F7F9"/>
            <w:tcMar>
              <w:top w:w="60" w:type="dxa"/>
              <w:left w:w="95" w:type="dxa"/>
              <w:bottom w:w="60" w:type="dxa"/>
              <w:right w:w="95" w:type="dxa"/>
            </w:tcMar>
            <w:vAlign w:val="center"/>
          </w:tcPr>
          <w:p w14:paraId="2561868C" w14:textId="77777777" w:rsidR="005C53D1" w:rsidRDefault="00EC394B">
            <w:pPr>
              <w:spacing w:before="80" w:after="80" w:line="247" w:lineRule="auto"/>
            </w:pPr>
            <w:r>
              <w:rPr>
                <w:color w:val="000000"/>
                <w:sz w:val="20"/>
              </w:rPr>
              <w:t>FastenerProfileKey vers Key ; Code article, Label, Length</w:t>
            </w:r>
          </w:p>
        </w:tc>
      </w:tr>
      <w:tr w:rsidR="005C53D1" w14:paraId="6DA03134" w14:textId="77777777">
        <w:trPr>
          <w:cantSplit/>
          <w:jc w:val="center"/>
        </w:trPr>
        <w:tc>
          <w:tcPr>
            <w:tcW w:w="3875" w:type="dxa"/>
            <w:shd w:val="clear" w:color="auto" w:fill="FFFFFF"/>
            <w:tcMar>
              <w:top w:w="60" w:type="dxa"/>
              <w:left w:w="95" w:type="dxa"/>
              <w:bottom w:w="60" w:type="dxa"/>
              <w:right w:w="95" w:type="dxa"/>
            </w:tcMar>
            <w:vAlign w:val="center"/>
          </w:tcPr>
          <w:p w14:paraId="4AFD51A7" w14:textId="77777777" w:rsidR="005C53D1" w:rsidRDefault="00EC394B">
            <w:pPr>
              <w:spacing w:before="80" w:after="80" w:line="247" w:lineRule="auto"/>
            </w:pPr>
            <w:r>
              <w:rPr>
                <w:color w:val="000000"/>
                <w:sz w:val="20"/>
              </w:rPr>
              <w:t>Codes consoles et Profiles de consoles</w:t>
            </w:r>
          </w:p>
        </w:tc>
        <w:tc>
          <w:tcPr>
            <w:tcW w:w="6061" w:type="dxa"/>
            <w:shd w:val="clear" w:color="auto" w:fill="FFFFFF"/>
            <w:tcMar>
              <w:top w:w="60" w:type="dxa"/>
              <w:left w:w="95" w:type="dxa"/>
              <w:bottom w:w="60" w:type="dxa"/>
              <w:right w:w="95" w:type="dxa"/>
            </w:tcMar>
            <w:vAlign w:val="center"/>
          </w:tcPr>
          <w:p w14:paraId="7332597E" w14:textId="77777777" w:rsidR="005C53D1" w:rsidRDefault="00EC394B">
            <w:pPr>
              <w:spacing w:before="80" w:after="80" w:line="247" w:lineRule="auto"/>
            </w:pPr>
            <w:r>
              <w:rPr>
                <w:color w:val="000000"/>
                <w:sz w:val="20"/>
              </w:rPr>
              <w:t>ConsoleProfileKey vers Key ; Code article et Label</w:t>
            </w:r>
          </w:p>
        </w:tc>
      </w:tr>
    </w:tbl>
    <w:p w14:paraId="358C909A" w14:textId="77777777" w:rsidR="005C53D1" w:rsidRDefault="005C53D1">
      <w:pPr>
        <w:spacing w:after="20"/>
      </w:pPr>
    </w:p>
    <w:p w14:paraId="6C942F65" w14:textId="77777777" w:rsidR="005C53D1" w:rsidRDefault="00EC394B">
      <w:r>
        <w:t>Les identifiants internes portent les préfixes RAIL, TIGE et CONSOLE. Les tiges peuvent recevoir un alias préfixé par PFD. Les consoles sont chargées sans liste de longueurs de stock pour éviter leur passage dans le moteur de découpe.</w:t>
      </w:r>
    </w:p>
    <w:p w14:paraId="0BEB3287" w14:textId="77777777" w:rsidR="005C53D1" w:rsidRDefault="00EC394B">
      <w:r>
        <w:t>Le dictionnaire des références de barres associe un couple profil et longueur, arrondie à six décimales, à un code et un libellé. La cohérence de ce dictionnaire avec la base article détermine la qualité de l’offre optimisée.</w:t>
      </w:r>
    </w:p>
    <w:p w14:paraId="58FE09D5" w14:textId="77777777" w:rsidR="005C53D1" w:rsidRDefault="00EC394B">
      <w:r>
        <w:t>Les valeurs des feuilles profils sont mises en cache par chemin. Lors d’un changement de base pendant une session de développement, redémarrer le processus ou invalider explicitement le cache avant la vérification. Modifier un fichier déjà chargé ne constitue pas une preuve que le calcul utilise sa nouvelle version.</w:t>
      </w:r>
    </w:p>
    <w:p w14:paraId="24CC1157" w14:textId="77777777" w:rsidR="005C53D1" w:rsidRDefault="00EC394B">
      <w:pPr>
        <w:pStyle w:val="Titre1"/>
      </w:pPr>
      <w:bookmarkStart w:id="10" w:name="_Toc241409751"/>
      <w:r>
        <w:t>11 Génération Excel</w:t>
      </w:r>
      <w:bookmarkEnd w:id="10"/>
    </w:p>
    <w:p w14:paraId="43C1EBBB" w14:textId="77777777" w:rsidR="005C53D1" w:rsidRDefault="00EC394B">
      <w:r>
        <w:t xml:space="preserve">Le classeur est créé avec openpyxl et conservé dans </w:t>
      </w:r>
      <w:r>
        <w:rPr>
          <w:rFonts w:ascii="Consolas" w:hAnsi="Consolas"/>
          <w:sz w:val="19"/>
        </w:rPr>
        <w:t>generated_workbook</w:t>
      </w:r>
      <w:r>
        <w:t xml:space="preserve">. Il contient les nomenclatures communes, l’offre initiale, la synthèse, les offres et plans de chaque mode, puis des feuilles techniques et les paramètres. Les noms des modes proviennent de </w:t>
      </w:r>
      <w:r>
        <w:rPr>
          <w:rFonts w:ascii="Consolas" w:hAnsi="Consolas"/>
          <w:sz w:val="19"/>
        </w:rPr>
        <w:t>MODE_DEFINITIONS</w:t>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82"/>
        <w:gridCol w:w="1987"/>
        <w:gridCol w:w="5167"/>
      </w:tblGrid>
      <w:tr w:rsidR="005C53D1" w14:paraId="4DC56A6C" w14:textId="77777777">
        <w:trPr>
          <w:cantSplit/>
          <w:tblHeader/>
          <w:jc w:val="center"/>
        </w:trPr>
        <w:tc>
          <w:tcPr>
            <w:tcW w:w="2782" w:type="dxa"/>
            <w:shd w:val="clear" w:color="auto" w:fill="DCE6F1"/>
            <w:tcMar>
              <w:top w:w="60" w:type="dxa"/>
              <w:left w:w="95" w:type="dxa"/>
              <w:bottom w:w="60" w:type="dxa"/>
              <w:right w:w="95" w:type="dxa"/>
            </w:tcMar>
            <w:vAlign w:val="center"/>
          </w:tcPr>
          <w:p w14:paraId="017D3676" w14:textId="77777777" w:rsidR="005C53D1" w:rsidRDefault="00EC394B">
            <w:pPr>
              <w:spacing w:before="80" w:after="80" w:line="247" w:lineRule="auto"/>
            </w:pPr>
            <w:r>
              <w:rPr>
                <w:b/>
                <w:color w:val="000000"/>
                <w:sz w:val="20"/>
              </w:rPr>
              <w:t>Clé</w:t>
            </w:r>
          </w:p>
        </w:tc>
        <w:tc>
          <w:tcPr>
            <w:tcW w:w="1987" w:type="dxa"/>
            <w:shd w:val="clear" w:color="auto" w:fill="DCE6F1"/>
            <w:tcMar>
              <w:top w:w="60" w:type="dxa"/>
              <w:left w:w="95" w:type="dxa"/>
              <w:bottom w:w="60" w:type="dxa"/>
              <w:right w:w="95" w:type="dxa"/>
            </w:tcMar>
            <w:vAlign w:val="center"/>
          </w:tcPr>
          <w:p w14:paraId="3B9EF1F5" w14:textId="77777777" w:rsidR="005C53D1" w:rsidRDefault="00EC394B">
            <w:pPr>
              <w:spacing w:before="80" w:after="80" w:line="247" w:lineRule="auto"/>
            </w:pPr>
            <w:r>
              <w:rPr>
                <w:b/>
                <w:color w:val="000000"/>
                <w:sz w:val="20"/>
              </w:rPr>
              <w:t>Suffixe de feuille</w:t>
            </w:r>
          </w:p>
        </w:tc>
        <w:tc>
          <w:tcPr>
            <w:tcW w:w="5167" w:type="dxa"/>
            <w:shd w:val="clear" w:color="auto" w:fill="DCE6F1"/>
            <w:tcMar>
              <w:top w:w="60" w:type="dxa"/>
              <w:left w:w="95" w:type="dxa"/>
              <w:bottom w:w="60" w:type="dxa"/>
              <w:right w:w="95" w:type="dxa"/>
            </w:tcMar>
            <w:vAlign w:val="center"/>
          </w:tcPr>
          <w:p w14:paraId="5BB51A79" w14:textId="77777777" w:rsidR="005C53D1" w:rsidRDefault="00EC394B">
            <w:pPr>
              <w:spacing w:before="80" w:after="80" w:line="247" w:lineRule="auto"/>
            </w:pPr>
            <w:r>
              <w:rPr>
                <w:b/>
                <w:color w:val="000000"/>
                <w:sz w:val="20"/>
              </w:rPr>
              <w:t>Suffixe de fichier EQ</w:t>
            </w:r>
          </w:p>
        </w:tc>
      </w:tr>
      <w:tr w:rsidR="005C53D1" w14:paraId="22EA2AA4" w14:textId="77777777">
        <w:trPr>
          <w:cantSplit/>
          <w:jc w:val="center"/>
        </w:trPr>
        <w:tc>
          <w:tcPr>
            <w:tcW w:w="2782" w:type="dxa"/>
            <w:shd w:val="clear" w:color="auto" w:fill="FFFFFF"/>
            <w:tcMar>
              <w:top w:w="60" w:type="dxa"/>
              <w:left w:w="95" w:type="dxa"/>
              <w:bottom w:w="60" w:type="dxa"/>
              <w:right w:w="95" w:type="dxa"/>
            </w:tcMar>
            <w:vAlign w:val="center"/>
          </w:tcPr>
          <w:p w14:paraId="2990A29A" w14:textId="77777777" w:rsidR="005C53D1" w:rsidRDefault="00EC394B">
            <w:pPr>
              <w:spacing w:before="80" w:after="80" w:line="247" w:lineRule="auto"/>
            </w:pPr>
            <w:r>
              <w:rPr>
                <w:color w:val="000000"/>
                <w:sz w:val="20"/>
              </w:rPr>
              <w:t>matiere</w:t>
            </w:r>
          </w:p>
        </w:tc>
        <w:tc>
          <w:tcPr>
            <w:tcW w:w="1987" w:type="dxa"/>
            <w:shd w:val="clear" w:color="auto" w:fill="FFFFFF"/>
            <w:tcMar>
              <w:top w:w="60" w:type="dxa"/>
              <w:left w:w="95" w:type="dxa"/>
              <w:bottom w:w="60" w:type="dxa"/>
              <w:right w:w="95" w:type="dxa"/>
            </w:tcMar>
            <w:vAlign w:val="center"/>
          </w:tcPr>
          <w:p w14:paraId="2CBAC0F8" w14:textId="77777777" w:rsidR="005C53D1" w:rsidRDefault="00EC394B">
            <w:pPr>
              <w:spacing w:before="80" w:after="80" w:line="247" w:lineRule="auto"/>
            </w:pPr>
            <w:r>
              <w:rPr>
                <w:color w:val="000000"/>
                <w:sz w:val="20"/>
              </w:rPr>
              <w:t>Matière</w:t>
            </w:r>
          </w:p>
        </w:tc>
        <w:tc>
          <w:tcPr>
            <w:tcW w:w="5167" w:type="dxa"/>
            <w:shd w:val="clear" w:color="auto" w:fill="FFFFFF"/>
            <w:tcMar>
              <w:top w:w="60" w:type="dxa"/>
              <w:left w:w="95" w:type="dxa"/>
              <w:bottom w:w="60" w:type="dxa"/>
              <w:right w:w="95" w:type="dxa"/>
            </w:tcMar>
            <w:vAlign w:val="center"/>
          </w:tcPr>
          <w:p w14:paraId="1389A777" w14:textId="77777777" w:rsidR="005C53D1" w:rsidRDefault="00EC394B">
            <w:pPr>
              <w:spacing w:before="80" w:after="80" w:line="247" w:lineRule="auto"/>
            </w:pPr>
            <w:r>
              <w:rPr>
                <w:color w:val="000000"/>
                <w:sz w:val="20"/>
              </w:rPr>
              <w:t>MATIERE</w:t>
            </w:r>
          </w:p>
        </w:tc>
      </w:tr>
      <w:tr w:rsidR="005C53D1" w14:paraId="03708CD3" w14:textId="77777777">
        <w:trPr>
          <w:cantSplit/>
          <w:jc w:val="center"/>
        </w:trPr>
        <w:tc>
          <w:tcPr>
            <w:tcW w:w="2782" w:type="dxa"/>
            <w:shd w:val="clear" w:color="auto" w:fill="F5F7F9"/>
            <w:tcMar>
              <w:top w:w="60" w:type="dxa"/>
              <w:left w:w="95" w:type="dxa"/>
              <w:bottom w:w="60" w:type="dxa"/>
              <w:right w:w="95" w:type="dxa"/>
            </w:tcMar>
            <w:vAlign w:val="center"/>
          </w:tcPr>
          <w:p w14:paraId="0C72A814" w14:textId="77777777" w:rsidR="005C53D1" w:rsidRDefault="00EC394B">
            <w:pPr>
              <w:spacing w:before="80" w:after="80" w:line="247" w:lineRule="auto"/>
            </w:pPr>
            <w:r>
              <w:rPr>
                <w:color w:val="000000"/>
                <w:sz w:val="20"/>
              </w:rPr>
              <w:t>equilibre</w:t>
            </w:r>
          </w:p>
        </w:tc>
        <w:tc>
          <w:tcPr>
            <w:tcW w:w="1987" w:type="dxa"/>
            <w:shd w:val="clear" w:color="auto" w:fill="F5F7F9"/>
            <w:tcMar>
              <w:top w:w="60" w:type="dxa"/>
              <w:left w:w="95" w:type="dxa"/>
              <w:bottom w:w="60" w:type="dxa"/>
              <w:right w:w="95" w:type="dxa"/>
            </w:tcMar>
            <w:vAlign w:val="center"/>
          </w:tcPr>
          <w:p w14:paraId="25A6BA38" w14:textId="77777777" w:rsidR="005C53D1" w:rsidRDefault="00EC394B">
            <w:pPr>
              <w:spacing w:before="80" w:after="80" w:line="247" w:lineRule="auto"/>
            </w:pPr>
            <w:r>
              <w:rPr>
                <w:color w:val="000000"/>
                <w:sz w:val="20"/>
              </w:rPr>
              <w:t>Équilibré</w:t>
            </w:r>
          </w:p>
        </w:tc>
        <w:tc>
          <w:tcPr>
            <w:tcW w:w="5167" w:type="dxa"/>
            <w:shd w:val="clear" w:color="auto" w:fill="F5F7F9"/>
            <w:tcMar>
              <w:top w:w="60" w:type="dxa"/>
              <w:left w:w="95" w:type="dxa"/>
              <w:bottom w:w="60" w:type="dxa"/>
              <w:right w:w="95" w:type="dxa"/>
            </w:tcMar>
            <w:vAlign w:val="center"/>
          </w:tcPr>
          <w:p w14:paraId="0842BD9B" w14:textId="77777777" w:rsidR="005C53D1" w:rsidRDefault="00EC394B">
            <w:pPr>
              <w:spacing w:before="80" w:after="80" w:line="247" w:lineRule="auto"/>
            </w:pPr>
            <w:r>
              <w:rPr>
                <w:color w:val="000000"/>
                <w:sz w:val="20"/>
              </w:rPr>
              <w:t>EQUILIBRE</w:t>
            </w:r>
          </w:p>
        </w:tc>
      </w:tr>
      <w:tr w:rsidR="005C53D1" w14:paraId="5FFA63B8" w14:textId="77777777">
        <w:trPr>
          <w:cantSplit/>
          <w:jc w:val="center"/>
        </w:trPr>
        <w:tc>
          <w:tcPr>
            <w:tcW w:w="2782" w:type="dxa"/>
            <w:shd w:val="clear" w:color="auto" w:fill="FFFFFF"/>
            <w:tcMar>
              <w:top w:w="60" w:type="dxa"/>
              <w:left w:w="95" w:type="dxa"/>
              <w:bottom w:w="60" w:type="dxa"/>
              <w:right w:w="95" w:type="dxa"/>
            </w:tcMar>
            <w:vAlign w:val="center"/>
          </w:tcPr>
          <w:p w14:paraId="0FD71FE5" w14:textId="77777777" w:rsidR="005C53D1" w:rsidRDefault="00EC394B">
            <w:pPr>
              <w:spacing w:before="80" w:after="80" w:line="247" w:lineRule="auto"/>
            </w:pPr>
            <w:r>
              <w:rPr>
                <w:color w:val="000000"/>
                <w:sz w:val="20"/>
              </w:rPr>
              <w:t>fabrication</w:t>
            </w:r>
          </w:p>
        </w:tc>
        <w:tc>
          <w:tcPr>
            <w:tcW w:w="1987" w:type="dxa"/>
            <w:shd w:val="clear" w:color="auto" w:fill="FFFFFF"/>
            <w:tcMar>
              <w:top w:w="60" w:type="dxa"/>
              <w:left w:w="95" w:type="dxa"/>
              <w:bottom w:w="60" w:type="dxa"/>
              <w:right w:w="95" w:type="dxa"/>
            </w:tcMar>
            <w:vAlign w:val="center"/>
          </w:tcPr>
          <w:p w14:paraId="4AEF523B" w14:textId="77777777" w:rsidR="005C53D1" w:rsidRDefault="00EC394B">
            <w:pPr>
              <w:spacing w:before="80" w:after="80" w:line="247" w:lineRule="auto"/>
            </w:pPr>
            <w:r>
              <w:rPr>
                <w:color w:val="000000"/>
                <w:sz w:val="20"/>
              </w:rPr>
              <w:t>Fabrication</w:t>
            </w:r>
          </w:p>
        </w:tc>
        <w:tc>
          <w:tcPr>
            <w:tcW w:w="5167" w:type="dxa"/>
            <w:shd w:val="clear" w:color="auto" w:fill="FFFFFF"/>
            <w:tcMar>
              <w:top w:w="60" w:type="dxa"/>
              <w:left w:w="95" w:type="dxa"/>
              <w:bottom w:w="60" w:type="dxa"/>
              <w:right w:w="95" w:type="dxa"/>
            </w:tcMar>
            <w:vAlign w:val="center"/>
          </w:tcPr>
          <w:p w14:paraId="5A328A8F" w14:textId="77777777" w:rsidR="005C53D1" w:rsidRDefault="00EC394B">
            <w:pPr>
              <w:spacing w:before="80" w:after="80" w:line="247" w:lineRule="auto"/>
            </w:pPr>
            <w:r>
              <w:rPr>
                <w:color w:val="000000"/>
                <w:sz w:val="20"/>
              </w:rPr>
              <w:t>FABRICATION</w:t>
            </w:r>
          </w:p>
        </w:tc>
      </w:tr>
    </w:tbl>
    <w:p w14:paraId="23D06688" w14:textId="77777777" w:rsidR="005C53D1" w:rsidRDefault="005C53D1">
      <w:pPr>
        <w:spacing w:after="20"/>
      </w:pPr>
    </w:p>
    <w:p w14:paraId="0CFA3D56" w14:textId="77777777" w:rsidR="005C53D1" w:rsidRDefault="00EC394B">
      <w:r>
        <w:t>À la génération finale, le classeur est cloné au moyen d’un buffer en mémoire. Les feuilles « Opti globale - … », « Plan découpe - … » et « Opti longueurs - … » des modes décochés sont supprimées de ce clone. Les lignes correspondantes de « Synthèse optimisation » sont masquées, pas supprimées.</w:t>
      </w:r>
    </w:p>
    <w:p w14:paraId="770FBC1E" w14:textId="77777777" w:rsidR="005C53D1" w:rsidRDefault="00EC394B">
      <w:r>
        <w:lastRenderedPageBreak/>
        <w:t>La feuille « Offre initiale » reste visible indépendamment de sa case d’export EQ. Les feuilles Contrôles, _Paramètres, Etude Globale, Nomenclature totale pour opti, Opti pcs et Opti Chemin de câbles sont masquées. Les autres feuilles commençant par « Opti », sauf « Opti globale », sont masquées également.</w:t>
      </w:r>
    </w:p>
    <w:p w14:paraId="31B0CDB9" w14:textId="77777777" w:rsidR="005C53D1" w:rsidRDefault="00EC394B">
      <w:r>
        <w:t>« _Paramètres » indique les fichiers source, les modes calculés, les options, les versions des bases et les longueurs retenues. Elle n’est pas réécrite pour ne lister que les modes finalement exportés. De même, les points forts de la synthèse restent calculés sur les modes calculés initialement.</w:t>
      </w:r>
    </w:p>
    <w:p w14:paraId="66D111BD" w14:textId="77777777" w:rsidR="005C53D1" w:rsidRDefault="00EC394B">
      <w:r>
        <w:t xml:space="preserve">La mise en page des feuilles visibles est A4, avec une page en largeur et une hauteur non limitée. L’orientation est paysage à partir de six colonnes. L’en-tête affiche SUFIX OptimiZer et le pied de page porte la pagination. L’écriture se fait vers </w:t>
      </w:r>
      <w:r>
        <w:rPr>
          <w:rFonts w:ascii="Consolas" w:hAnsi="Consolas"/>
          <w:sz w:val="19"/>
        </w:rPr>
        <w:t>csv_path.with_suffix('.xlsx')</w:t>
      </w:r>
      <w:r>
        <w:t>, sans confirmation de remplacement.</w:t>
      </w:r>
    </w:p>
    <w:p w14:paraId="7DA27033" w14:textId="77777777" w:rsidR="005C53D1" w:rsidRDefault="00EC394B">
      <w:pPr>
        <w:pStyle w:val="Titre1"/>
      </w:pPr>
      <w:bookmarkStart w:id="11" w:name="_Toc241409752"/>
      <w:r>
        <w:t>12 Export EQ</w:t>
      </w:r>
      <w:bookmarkEnd w:id="11"/>
    </w:p>
    <w:p w14:paraId="5BB74DFC" w14:textId="77777777" w:rsidR="005C53D1" w:rsidRDefault="00EC394B">
      <w:r>
        <w:rPr>
          <w:rFonts w:ascii="Consolas" w:hAnsi="Consolas"/>
          <w:sz w:val="19"/>
        </w:rPr>
        <w:t>ERP_CSV_HEADERS</w:t>
      </w:r>
      <w:r>
        <w:t xml:space="preserve"> contient les 47 intitulés de colonnes à préserver dans leur ordre exact. L’exporteur construit les lignes lui-même et écrit le fichier en UTF-8 sans BOM. Les valeurs textuelles sont normalisées par </w:t>
      </w:r>
      <w:r>
        <w:rPr>
          <w:rFonts w:ascii="Consolas" w:hAnsi="Consolas"/>
          <w:sz w:val="19"/>
        </w:rPr>
        <w:t>_erp_text()</w:t>
      </w:r>
      <w:r>
        <w:t>, qui remplace les virgules internes par des points et les retours à la ligne par des espaces.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90"/>
        <w:gridCol w:w="3776"/>
        <w:gridCol w:w="4670"/>
      </w:tblGrid>
      <w:tr w:rsidR="005C53D1" w14:paraId="6FB8515B" w14:textId="77777777">
        <w:trPr>
          <w:cantSplit/>
          <w:tblHeader/>
          <w:jc w:val="center"/>
        </w:trPr>
        <w:tc>
          <w:tcPr>
            <w:tcW w:w="1490" w:type="dxa"/>
            <w:shd w:val="clear" w:color="auto" w:fill="DCE6F1"/>
            <w:tcMar>
              <w:top w:w="60" w:type="dxa"/>
              <w:left w:w="95" w:type="dxa"/>
              <w:bottom w:w="60" w:type="dxa"/>
              <w:right w:w="95" w:type="dxa"/>
            </w:tcMar>
            <w:vAlign w:val="center"/>
          </w:tcPr>
          <w:p w14:paraId="2237A752" w14:textId="77777777" w:rsidR="005C53D1" w:rsidRDefault="00EC394B">
            <w:pPr>
              <w:spacing w:before="80" w:after="80" w:line="247" w:lineRule="auto"/>
            </w:pPr>
            <w:r>
              <w:rPr>
                <w:b/>
                <w:color w:val="000000"/>
                <w:sz w:val="20"/>
              </w:rPr>
              <w:t>Position humaine</w:t>
            </w:r>
          </w:p>
        </w:tc>
        <w:tc>
          <w:tcPr>
            <w:tcW w:w="3776" w:type="dxa"/>
            <w:shd w:val="clear" w:color="auto" w:fill="DCE6F1"/>
            <w:tcMar>
              <w:top w:w="60" w:type="dxa"/>
              <w:left w:w="95" w:type="dxa"/>
              <w:bottom w:w="60" w:type="dxa"/>
              <w:right w:w="95" w:type="dxa"/>
            </w:tcMar>
            <w:vAlign w:val="center"/>
          </w:tcPr>
          <w:p w14:paraId="4C1AC869" w14:textId="77777777" w:rsidR="005C53D1" w:rsidRDefault="00EC394B">
            <w:pPr>
              <w:spacing w:before="80" w:after="80" w:line="247" w:lineRule="auto"/>
            </w:pPr>
            <w:r>
              <w:rPr>
                <w:b/>
                <w:color w:val="000000"/>
                <w:sz w:val="20"/>
              </w:rPr>
              <w:t>Champ</w:t>
            </w:r>
          </w:p>
        </w:tc>
        <w:tc>
          <w:tcPr>
            <w:tcW w:w="4670" w:type="dxa"/>
            <w:shd w:val="clear" w:color="auto" w:fill="DCE6F1"/>
            <w:tcMar>
              <w:top w:w="60" w:type="dxa"/>
              <w:left w:w="95" w:type="dxa"/>
              <w:bottom w:w="60" w:type="dxa"/>
              <w:right w:w="95" w:type="dxa"/>
            </w:tcMar>
            <w:vAlign w:val="center"/>
          </w:tcPr>
          <w:p w14:paraId="3A8732E5" w14:textId="77777777" w:rsidR="005C53D1" w:rsidRDefault="00EC394B">
            <w:pPr>
              <w:spacing w:before="80" w:after="80" w:line="247" w:lineRule="auto"/>
            </w:pPr>
            <w:r>
              <w:rPr>
                <w:b/>
                <w:color w:val="000000"/>
                <w:sz w:val="20"/>
              </w:rPr>
              <w:t>Alimentation</w:t>
            </w:r>
          </w:p>
        </w:tc>
      </w:tr>
      <w:tr w:rsidR="005C53D1" w14:paraId="0E85230B" w14:textId="77777777">
        <w:trPr>
          <w:cantSplit/>
          <w:jc w:val="center"/>
        </w:trPr>
        <w:tc>
          <w:tcPr>
            <w:tcW w:w="1490" w:type="dxa"/>
            <w:shd w:val="clear" w:color="auto" w:fill="FFFFFF"/>
            <w:tcMar>
              <w:top w:w="60" w:type="dxa"/>
              <w:left w:w="95" w:type="dxa"/>
              <w:bottom w:w="60" w:type="dxa"/>
              <w:right w:w="95" w:type="dxa"/>
            </w:tcMar>
            <w:vAlign w:val="center"/>
          </w:tcPr>
          <w:p w14:paraId="0D160BEB" w14:textId="77777777" w:rsidR="005C53D1" w:rsidRDefault="00EC394B">
            <w:pPr>
              <w:spacing w:before="80" w:after="80" w:line="247" w:lineRule="auto"/>
            </w:pPr>
            <w:r>
              <w:rPr>
                <w:color w:val="000000"/>
                <w:sz w:val="20"/>
              </w:rPr>
              <w:t>1</w:t>
            </w:r>
          </w:p>
        </w:tc>
        <w:tc>
          <w:tcPr>
            <w:tcW w:w="3776" w:type="dxa"/>
            <w:shd w:val="clear" w:color="auto" w:fill="FFFFFF"/>
            <w:tcMar>
              <w:top w:w="60" w:type="dxa"/>
              <w:left w:w="95" w:type="dxa"/>
              <w:bottom w:w="60" w:type="dxa"/>
              <w:right w:w="95" w:type="dxa"/>
            </w:tcMar>
            <w:vAlign w:val="center"/>
          </w:tcPr>
          <w:p w14:paraId="21D3F397" w14:textId="77777777" w:rsidR="005C53D1" w:rsidRDefault="00EC394B">
            <w:pPr>
              <w:spacing w:before="80" w:after="80" w:line="247" w:lineRule="auto"/>
            </w:pPr>
            <w:r>
              <w:rPr>
                <w:color w:val="000000"/>
                <w:sz w:val="20"/>
              </w:rPr>
              <w:t>Numéro de Ligne</w:t>
            </w:r>
          </w:p>
        </w:tc>
        <w:tc>
          <w:tcPr>
            <w:tcW w:w="4670" w:type="dxa"/>
            <w:shd w:val="clear" w:color="auto" w:fill="FFFFFF"/>
            <w:tcMar>
              <w:top w:w="60" w:type="dxa"/>
              <w:left w:w="95" w:type="dxa"/>
              <w:bottom w:w="60" w:type="dxa"/>
              <w:right w:w="95" w:type="dxa"/>
            </w:tcMar>
            <w:vAlign w:val="center"/>
          </w:tcPr>
          <w:p w14:paraId="5B34AAB1" w14:textId="77777777" w:rsidR="005C53D1" w:rsidRDefault="00EC394B">
            <w:pPr>
              <w:spacing w:before="80" w:after="80" w:line="247" w:lineRule="auto"/>
            </w:pPr>
            <w:r>
              <w:rPr>
                <w:color w:val="000000"/>
                <w:sz w:val="20"/>
              </w:rPr>
              <w:t>Compteur croissant</w:t>
            </w:r>
          </w:p>
        </w:tc>
      </w:tr>
      <w:tr w:rsidR="005C53D1" w14:paraId="11CBC285" w14:textId="77777777">
        <w:trPr>
          <w:cantSplit/>
          <w:jc w:val="center"/>
        </w:trPr>
        <w:tc>
          <w:tcPr>
            <w:tcW w:w="1490" w:type="dxa"/>
            <w:shd w:val="clear" w:color="auto" w:fill="F5F7F9"/>
            <w:tcMar>
              <w:top w:w="60" w:type="dxa"/>
              <w:left w:w="95" w:type="dxa"/>
              <w:bottom w:w="60" w:type="dxa"/>
              <w:right w:w="95" w:type="dxa"/>
            </w:tcMar>
            <w:vAlign w:val="center"/>
          </w:tcPr>
          <w:p w14:paraId="249E0F33" w14:textId="77777777" w:rsidR="005C53D1" w:rsidRDefault="00EC394B">
            <w:pPr>
              <w:spacing w:before="80" w:after="80" w:line="247" w:lineRule="auto"/>
            </w:pPr>
            <w:r>
              <w:rPr>
                <w:color w:val="000000"/>
                <w:sz w:val="20"/>
              </w:rPr>
              <w:t>2</w:t>
            </w:r>
          </w:p>
        </w:tc>
        <w:tc>
          <w:tcPr>
            <w:tcW w:w="3776" w:type="dxa"/>
            <w:shd w:val="clear" w:color="auto" w:fill="F5F7F9"/>
            <w:tcMar>
              <w:top w:w="60" w:type="dxa"/>
              <w:left w:w="95" w:type="dxa"/>
              <w:bottom w:w="60" w:type="dxa"/>
              <w:right w:w="95" w:type="dxa"/>
            </w:tcMar>
            <w:vAlign w:val="center"/>
          </w:tcPr>
          <w:p w14:paraId="5EB9E5D3" w14:textId="77777777" w:rsidR="005C53D1" w:rsidRDefault="00EC394B">
            <w:pPr>
              <w:spacing w:before="80" w:after="80" w:line="247" w:lineRule="auto"/>
            </w:pPr>
            <w:r>
              <w:rPr>
                <w:color w:val="000000"/>
                <w:sz w:val="20"/>
              </w:rPr>
              <w:t>Regroupement</w:t>
            </w:r>
          </w:p>
        </w:tc>
        <w:tc>
          <w:tcPr>
            <w:tcW w:w="4670" w:type="dxa"/>
            <w:shd w:val="clear" w:color="auto" w:fill="F5F7F9"/>
            <w:tcMar>
              <w:top w:w="60" w:type="dxa"/>
              <w:left w:w="95" w:type="dxa"/>
              <w:bottom w:w="60" w:type="dxa"/>
              <w:right w:w="95" w:type="dxa"/>
            </w:tcMar>
            <w:vAlign w:val="center"/>
          </w:tcPr>
          <w:p w14:paraId="1CB2C8BD" w14:textId="77777777" w:rsidR="005C53D1" w:rsidRDefault="00EC394B">
            <w:pPr>
              <w:spacing w:before="80" w:after="80" w:line="247" w:lineRule="auto"/>
            </w:pPr>
            <w:r>
              <w:rPr>
                <w:color w:val="000000"/>
                <w:sz w:val="20"/>
              </w:rPr>
              <w:t>Catégorie</w:t>
            </w:r>
          </w:p>
        </w:tc>
      </w:tr>
      <w:tr w:rsidR="005C53D1" w14:paraId="437262A4" w14:textId="77777777">
        <w:trPr>
          <w:cantSplit/>
          <w:jc w:val="center"/>
        </w:trPr>
        <w:tc>
          <w:tcPr>
            <w:tcW w:w="1490" w:type="dxa"/>
            <w:shd w:val="clear" w:color="auto" w:fill="FFFFFF"/>
            <w:tcMar>
              <w:top w:w="60" w:type="dxa"/>
              <w:left w:w="95" w:type="dxa"/>
              <w:bottom w:w="60" w:type="dxa"/>
              <w:right w:w="95" w:type="dxa"/>
            </w:tcMar>
            <w:vAlign w:val="center"/>
          </w:tcPr>
          <w:p w14:paraId="50F22336" w14:textId="77777777" w:rsidR="005C53D1" w:rsidRDefault="00EC394B">
            <w:pPr>
              <w:spacing w:before="80" w:after="80" w:line="247" w:lineRule="auto"/>
            </w:pPr>
            <w:r>
              <w:rPr>
                <w:color w:val="000000"/>
                <w:sz w:val="20"/>
              </w:rPr>
              <w:t>3</w:t>
            </w:r>
          </w:p>
        </w:tc>
        <w:tc>
          <w:tcPr>
            <w:tcW w:w="3776" w:type="dxa"/>
            <w:shd w:val="clear" w:color="auto" w:fill="FFFFFF"/>
            <w:tcMar>
              <w:top w:w="60" w:type="dxa"/>
              <w:left w:w="95" w:type="dxa"/>
              <w:bottom w:w="60" w:type="dxa"/>
              <w:right w:w="95" w:type="dxa"/>
            </w:tcMar>
            <w:vAlign w:val="center"/>
          </w:tcPr>
          <w:p w14:paraId="743D9F9D" w14:textId="77777777" w:rsidR="005C53D1" w:rsidRDefault="00EC394B">
            <w:pPr>
              <w:spacing w:before="80" w:after="80" w:line="247" w:lineRule="auto"/>
            </w:pPr>
            <w:r>
              <w:rPr>
                <w:color w:val="000000"/>
                <w:sz w:val="20"/>
              </w:rPr>
              <w:t>Type de ligne</w:t>
            </w:r>
          </w:p>
        </w:tc>
        <w:tc>
          <w:tcPr>
            <w:tcW w:w="4670" w:type="dxa"/>
            <w:shd w:val="clear" w:color="auto" w:fill="FFFFFF"/>
            <w:tcMar>
              <w:top w:w="60" w:type="dxa"/>
              <w:left w:w="95" w:type="dxa"/>
              <w:bottom w:w="60" w:type="dxa"/>
              <w:right w:w="95" w:type="dxa"/>
            </w:tcMar>
            <w:vAlign w:val="center"/>
          </w:tcPr>
          <w:p w14:paraId="7B21316F" w14:textId="77777777" w:rsidR="005C53D1" w:rsidRDefault="00EC394B">
            <w:pPr>
              <w:spacing w:before="80" w:after="80" w:line="247" w:lineRule="auto"/>
            </w:pPr>
            <w:r>
              <w:rPr>
                <w:color w:val="000000"/>
                <w:sz w:val="20"/>
              </w:rPr>
              <w:t>Comment ou STD</w:t>
            </w:r>
          </w:p>
        </w:tc>
      </w:tr>
      <w:tr w:rsidR="005C53D1" w14:paraId="273C49A6" w14:textId="77777777">
        <w:trPr>
          <w:cantSplit/>
          <w:jc w:val="center"/>
        </w:trPr>
        <w:tc>
          <w:tcPr>
            <w:tcW w:w="1490" w:type="dxa"/>
            <w:shd w:val="clear" w:color="auto" w:fill="F5F7F9"/>
            <w:tcMar>
              <w:top w:w="60" w:type="dxa"/>
              <w:left w:w="95" w:type="dxa"/>
              <w:bottom w:w="60" w:type="dxa"/>
              <w:right w:w="95" w:type="dxa"/>
            </w:tcMar>
            <w:vAlign w:val="center"/>
          </w:tcPr>
          <w:p w14:paraId="163EF609" w14:textId="77777777" w:rsidR="005C53D1" w:rsidRDefault="00EC394B">
            <w:pPr>
              <w:spacing w:before="80" w:after="80" w:line="247" w:lineRule="auto"/>
            </w:pPr>
            <w:r>
              <w:rPr>
                <w:color w:val="000000"/>
                <w:sz w:val="20"/>
              </w:rPr>
              <w:t>4</w:t>
            </w:r>
          </w:p>
        </w:tc>
        <w:tc>
          <w:tcPr>
            <w:tcW w:w="3776" w:type="dxa"/>
            <w:shd w:val="clear" w:color="auto" w:fill="F5F7F9"/>
            <w:tcMar>
              <w:top w:w="60" w:type="dxa"/>
              <w:left w:w="95" w:type="dxa"/>
              <w:bottom w:w="60" w:type="dxa"/>
              <w:right w:w="95" w:type="dxa"/>
            </w:tcMar>
            <w:vAlign w:val="center"/>
          </w:tcPr>
          <w:p w14:paraId="0871838D" w14:textId="77777777" w:rsidR="005C53D1" w:rsidRDefault="00EC394B">
            <w:pPr>
              <w:spacing w:before="80" w:after="80" w:line="247" w:lineRule="auto"/>
            </w:pPr>
            <w:r>
              <w:rPr>
                <w:color w:val="000000"/>
                <w:sz w:val="20"/>
              </w:rPr>
              <w:t>Code article</w:t>
            </w:r>
          </w:p>
        </w:tc>
        <w:tc>
          <w:tcPr>
            <w:tcW w:w="4670" w:type="dxa"/>
            <w:shd w:val="clear" w:color="auto" w:fill="F5F7F9"/>
            <w:tcMar>
              <w:top w:w="60" w:type="dxa"/>
              <w:left w:w="95" w:type="dxa"/>
              <w:bottom w:w="60" w:type="dxa"/>
              <w:right w:w="95" w:type="dxa"/>
            </w:tcMar>
            <w:vAlign w:val="center"/>
          </w:tcPr>
          <w:p w14:paraId="05D06841" w14:textId="77777777" w:rsidR="005C53D1" w:rsidRDefault="00EC394B">
            <w:pPr>
              <w:spacing w:before="80" w:after="80" w:line="247" w:lineRule="auto"/>
            </w:pPr>
            <w:r>
              <w:rPr>
                <w:color w:val="000000"/>
                <w:sz w:val="20"/>
              </w:rPr>
              <w:t>Référence de l’offre</w:t>
            </w:r>
          </w:p>
        </w:tc>
      </w:tr>
      <w:tr w:rsidR="005C53D1" w14:paraId="72B11805" w14:textId="77777777">
        <w:trPr>
          <w:cantSplit/>
          <w:jc w:val="center"/>
        </w:trPr>
        <w:tc>
          <w:tcPr>
            <w:tcW w:w="1490" w:type="dxa"/>
            <w:shd w:val="clear" w:color="auto" w:fill="FFFFFF"/>
            <w:tcMar>
              <w:top w:w="60" w:type="dxa"/>
              <w:left w:w="95" w:type="dxa"/>
              <w:bottom w:w="60" w:type="dxa"/>
              <w:right w:w="95" w:type="dxa"/>
            </w:tcMar>
            <w:vAlign w:val="center"/>
          </w:tcPr>
          <w:p w14:paraId="4EE23C72" w14:textId="77777777" w:rsidR="005C53D1" w:rsidRDefault="00EC394B">
            <w:pPr>
              <w:spacing w:before="80" w:after="80" w:line="247" w:lineRule="auto"/>
            </w:pPr>
            <w:r>
              <w:rPr>
                <w:color w:val="000000"/>
                <w:sz w:val="20"/>
              </w:rPr>
              <w:t>5</w:t>
            </w:r>
          </w:p>
        </w:tc>
        <w:tc>
          <w:tcPr>
            <w:tcW w:w="3776" w:type="dxa"/>
            <w:shd w:val="clear" w:color="auto" w:fill="FFFFFF"/>
            <w:tcMar>
              <w:top w:w="60" w:type="dxa"/>
              <w:left w:w="95" w:type="dxa"/>
              <w:bottom w:w="60" w:type="dxa"/>
              <w:right w:w="95" w:type="dxa"/>
            </w:tcMar>
            <w:vAlign w:val="center"/>
          </w:tcPr>
          <w:p w14:paraId="5835C4C5" w14:textId="77777777" w:rsidR="005C53D1" w:rsidRDefault="00EC394B">
            <w:pPr>
              <w:spacing w:before="80" w:after="80" w:line="247" w:lineRule="auto"/>
            </w:pPr>
            <w:r>
              <w:rPr>
                <w:color w:val="000000"/>
                <w:sz w:val="20"/>
              </w:rPr>
              <w:t>Nom Article</w:t>
            </w:r>
          </w:p>
        </w:tc>
        <w:tc>
          <w:tcPr>
            <w:tcW w:w="4670" w:type="dxa"/>
            <w:shd w:val="clear" w:color="auto" w:fill="FFFFFF"/>
            <w:tcMar>
              <w:top w:w="60" w:type="dxa"/>
              <w:left w:w="95" w:type="dxa"/>
              <w:bottom w:w="60" w:type="dxa"/>
              <w:right w:w="95" w:type="dxa"/>
            </w:tcMar>
            <w:vAlign w:val="center"/>
          </w:tcPr>
          <w:p w14:paraId="21CA8DDD" w14:textId="77777777" w:rsidR="005C53D1" w:rsidRDefault="00EC394B">
            <w:pPr>
              <w:spacing w:before="80" w:after="80" w:line="247" w:lineRule="auto"/>
            </w:pPr>
            <w:r>
              <w:rPr>
                <w:color w:val="000000"/>
                <w:sz w:val="20"/>
              </w:rPr>
              <w:t>Libellé</w:t>
            </w:r>
          </w:p>
        </w:tc>
      </w:tr>
      <w:tr w:rsidR="005C53D1" w14:paraId="038DDF1B" w14:textId="77777777">
        <w:trPr>
          <w:cantSplit/>
          <w:jc w:val="center"/>
        </w:trPr>
        <w:tc>
          <w:tcPr>
            <w:tcW w:w="1490" w:type="dxa"/>
            <w:shd w:val="clear" w:color="auto" w:fill="F5F7F9"/>
            <w:tcMar>
              <w:top w:w="60" w:type="dxa"/>
              <w:left w:w="95" w:type="dxa"/>
              <w:bottom w:w="60" w:type="dxa"/>
              <w:right w:w="95" w:type="dxa"/>
            </w:tcMar>
            <w:vAlign w:val="center"/>
          </w:tcPr>
          <w:p w14:paraId="0EF375A0" w14:textId="77777777" w:rsidR="005C53D1" w:rsidRDefault="00EC394B">
            <w:pPr>
              <w:spacing w:before="80" w:after="80" w:line="247" w:lineRule="auto"/>
            </w:pPr>
            <w:r>
              <w:rPr>
                <w:color w:val="000000"/>
                <w:sz w:val="20"/>
              </w:rPr>
              <w:t>7</w:t>
            </w:r>
          </w:p>
        </w:tc>
        <w:tc>
          <w:tcPr>
            <w:tcW w:w="3776" w:type="dxa"/>
            <w:shd w:val="clear" w:color="auto" w:fill="F5F7F9"/>
            <w:tcMar>
              <w:top w:w="60" w:type="dxa"/>
              <w:left w:w="95" w:type="dxa"/>
              <w:bottom w:w="60" w:type="dxa"/>
              <w:right w:w="95" w:type="dxa"/>
            </w:tcMar>
            <w:vAlign w:val="center"/>
          </w:tcPr>
          <w:p w14:paraId="2CF42DB4" w14:textId="77777777" w:rsidR="005C53D1" w:rsidRDefault="00EC394B">
            <w:pPr>
              <w:spacing w:before="80" w:after="80" w:line="247" w:lineRule="auto"/>
            </w:pPr>
            <w:r>
              <w:rPr>
                <w:color w:val="000000"/>
                <w:sz w:val="20"/>
              </w:rPr>
              <w:t>Qté demandée</w:t>
            </w:r>
          </w:p>
        </w:tc>
        <w:tc>
          <w:tcPr>
            <w:tcW w:w="4670" w:type="dxa"/>
            <w:shd w:val="clear" w:color="auto" w:fill="F5F7F9"/>
            <w:tcMar>
              <w:top w:w="60" w:type="dxa"/>
              <w:left w:w="95" w:type="dxa"/>
              <w:bottom w:w="60" w:type="dxa"/>
              <w:right w:w="95" w:type="dxa"/>
            </w:tcMar>
            <w:vAlign w:val="center"/>
          </w:tcPr>
          <w:p w14:paraId="2E8A1D2C" w14:textId="77777777" w:rsidR="005C53D1" w:rsidRDefault="00EC394B">
            <w:pPr>
              <w:spacing w:before="80" w:after="80" w:line="247" w:lineRule="auto"/>
            </w:pPr>
            <w:r>
              <w:rPr>
                <w:color w:val="000000"/>
                <w:sz w:val="20"/>
              </w:rPr>
              <w:t>Métrage ou nombre de codes selon l’unité</w:t>
            </w:r>
          </w:p>
        </w:tc>
      </w:tr>
      <w:tr w:rsidR="005C53D1" w14:paraId="1E94934E" w14:textId="77777777">
        <w:trPr>
          <w:cantSplit/>
          <w:jc w:val="center"/>
        </w:trPr>
        <w:tc>
          <w:tcPr>
            <w:tcW w:w="1490" w:type="dxa"/>
            <w:shd w:val="clear" w:color="auto" w:fill="FFFFFF"/>
            <w:tcMar>
              <w:top w:w="60" w:type="dxa"/>
              <w:left w:w="95" w:type="dxa"/>
              <w:bottom w:w="60" w:type="dxa"/>
              <w:right w:w="95" w:type="dxa"/>
            </w:tcMar>
            <w:vAlign w:val="center"/>
          </w:tcPr>
          <w:p w14:paraId="74B4B22C" w14:textId="77777777" w:rsidR="005C53D1" w:rsidRDefault="00EC394B">
            <w:pPr>
              <w:spacing w:before="80" w:after="80" w:line="247" w:lineRule="auto"/>
            </w:pPr>
            <w:r>
              <w:rPr>
                <w:color w:val="000000"/>
                <w:sz w:val="20"/>
              </w:rPr>
              <w:t>8</w:t>
            </w:r>
          </w:p>
        </w:tc>
        <w:tc>
          <w:tcPr>
            <w:tcW w:w="3776" w:type="dxa"/>
            <w:shd w:val="clear" w:color="auto" w:fill="FFFFFF"/>
            <w:tcMar>
              <w:top w:w="60" w:type="dxa"/>
              <w:left w:w="95" w:type="dxa"/>
              <w:bottom w:w="60" w:type="dxa"/>
              <w:right w:w="95" w:type="dxa"/>
            </w:tcMar>
            <w:vAlign w:val="center"/>
          </w:tcPr>
          <w:p w14:paraId="532437FF" w14:textId="77777777" w:rsidR="005C53D1" w:rsidRDefault="00EC394B">
            <w:pPr>
              <w:spacing w:before="80" w:after="80" w:line="247" w:lineRule="auto"/>
            </w:pPr>
            <w:r>
              <w:rPr>
                <w:color w:val="000000"/>
                <w:sz w:val="20"/>
              </w:rPr>
              <w:t>Unité de la qté demandée</w:t>
            </w:r>
          </w:p>
        </w:tc>
        <w:tc>
          <w:tcPr>
            <w:tcW w:w="4670" w:type="dxa"/>
            <w:shd w:val="clear" w:color="auto" w:fill="FFFFFF"/>
            <w:tcMar>
              <w:top w:w="60" w:type="dxa"/>
              <w:left w:w="95" w:type="dxa"/>
              <w:bottom w:w="60" w:type="dxa"/>
              <w:right w:w="95" w:type="dxa"/>
            </w:tcMar>
            <w:vAlign w:val="center"/>
          </w:tcPr>
          <w:p w14:paraId="2F850EC6" w14:textId="77777777" w:rsidR="005C53D1" w:rsidRDefault="00EC394B">
            <w:pPr>
              <w:spacing w:before="80" w:after="80" w:line="247" w:lineRule="auto"/>
            </w:pPr>
            <w:r>
              <w:rPr>
                <w:color w:val="000000"/>
                <w:sz w:val="20"/>
              </w:rPr>
              <w:t>Unité de vente</w:t>
            </w:r>
          </w:p>
        </w:tc>
      </w:tr>
      <w:tr w:rsidR="005C53D1" w14:paraId="4874ACE8" w14:textId="77777777">
        <w:trPr>
          <w:cantSplit/>
          <w:jc w:val="center"/>
        </w:trPr>
        <w:tc>
          <w:tcPr>
            <w:tcW w:w="1490" w:type="dxa"/>
            <w:shd w:val="clear" w:color="auto" w:fill="F5F7F9"/>
            <w:tcMar>
              <w:top w:w="60" w:type="dxa"/>
              <w:left w:w="95" w:type="dxa"/>
              <w:bottom w:w="60" w:type="dxa"/>
              <w:right w:w="95" w:type="dxa"/>
            </w:tcMar>
            <w:vAlign w:val="center"/>
          </w:tcPr>
          <w:p w14:paraId="44E3D4DA" w14:textId="77777777" w:rsidR="005C53D1" w:rsidRDefault="00EC394B">
            <w:pPr>
              <w:spacing w:before="80" w:after="80" w:line="247" w:lineRule="auto"/>
            </w:pPr>
            <w:r>
              <w:rPr>
                <w:color w:val="000000"/>
                <w:sz w:val="20"/>
              </w:rPr>
              <w:t>47</w:t>
            </w:r>
          </w:p>
        </w:tc>
        <w:tc>
          <w:tcPr>
            <w:tcW w:w="3776" w:type="dxa"/>
            <w:shd w:val="clear" w:color="auto" w:fill="F5F7F9"/>
            <w:tcMar>
              <w:top w:w="60" w:type="dxa"/>
              <w:left w:w="95" w:type="dxa"/>
              <w:bottom w:w="60" w:type="dxa"/>
              <w:right w:w="95" w:type="dxa"/>
            </w:tcMar>
            <w:vAlign w:val="center"/>
          </w:tcPr>
          <w:p w14:paraId="73698DE7" w14:textId="77777777" w:rsidR="005C53D1" w:rsidRDefault="00EC394B">
            <w:pPr>
              <w:spacing w:before="80" w:after="80" w:line="247" w:lineRule="auto"/>
            </w:pPr>
            <w:r>
              <w:rPr>
                <w:color w:val="000000"/>
                <w:sz w:val="20"/>
              </w:rPr>
              <w:t>Commentaires</w:t>
            </w:r>
          </w:p>
        </w:tc>
        <w:tc>
          <w:tcPr>
            <w:tcW w:w="4670" w:type="dxa"/>
            <w:shd w:val="clear" w:color="auto" w:fill="F5F7F9"/>
            <w:tcMar>
              <w:top w:w="60" w:type="dxa"/>
              <w:left w:w="95" w:type="dxa"/>
              <w:bottom w:w="60" w:type="dxa"/>
              <w:right w:w="95" w:type="dxa"/>
            </w:tcMar>
            <w:vAlign w:val="center"/>
          </w:tcPr>
          <w:p w14:paraId="3375C789" w14:textId="77777777" w:rsidR="005C53D1" w:rsidRDefault="00EC394B">
            <w:pPr>
              <w:spacing w:before="80" w:after="80" w:line="247" w:lineRule="auto"/>
            </w:pPr>
            <w:r>
              <w:rPr>
                <w:color w:val="000000"/>
                <w:sz w:val="20"/>
              </w:rPr>
              <w:t>Catégorie sur les lignes Comment</w:t>
            </w:r>
          </w:p>
        </w:tc>
      </w:tr>
    </w:tbl>
    <w:p w14:paraId="3F1A2DD4" w14:textId="77777777" w:rsidR="005C53D1" w:rsidRDefault="005C53D1">
      <w:pPr>
        <w:spacing w:after="20"/>
      </w:pPr>
    </w:p>
    <w:p w14:paraId="6A5CE6EB" w14:textId="77777777" w:rsidR="005C53D1" w:rsidRDefault="00EC394B">
      <w:r>
        <w:t>Les autres champs restent vides dans cette écriture. La présence de colonnes de prix dans l’en-tête ne signifie pas que le programme calcule un prix.</w:t>
      </w:r>
    </w:p>
    <w:p w14:paraId="0913BB76" w14:textId="77777777" w:rsidR="005C53D1" w:rsidRDefault="00EC394B">
      <w:r>
        <w:t>Les unités normalisées ML, M, « metre lineaire » et « metres lineaires » utilisent « Quantité à chiffrer ». Les autres utilisent « Nombre de code à chiffrer ». Les catégories et les articles sont triés avant écriture.</w:t>
      </w:r>
    </w:p>
    <w:p w14:paraId="550B5B88" w14:textId="77777777" w:rsidR="005C53D1" w:rsidRDefault="00EC394B">
      <w:r>
        <w:t xml:space="preserve">Le nom initial est </w:t>
      </w:r>
      <w:r>
        <w:rPr>
          <w:rFonts w:ascii="Consolas" w:hAnsi="Consolas"/>
          <w:sz w:val="19"/>
        </w:rPr>
        <w:t>&lt;étude&gt;-EQ_IMPORT_OFFRE_&lt;date&gt;.csv</w:t>
      </w:r>
      <w:r>
        <w:t xml:space="preserve">. Les noms optimisés sont </w:t>
      </w:r>
      <w:r>
        <w:rPr>
          <w:rFonts w:ascii="Consolas" w:hAnsi="Consolas"/>
          <w:sz w:val="19"/>
        </w:rPr>
        <w:t>&lt;étude&gt;-EQ_IMPORT_OPTI_&lt;suffixe&gt;_OFFRE_&lt;date&gt;.csv</w:t>
      </w:r>
      <w:r>
        <w:t>. Les fichiers de même nom sont remplacés sans confirmation. Aucun appel d’import à l’ERP n’est effectué ; valider le format avec un import de référence avant diffusion d’une release.</w:t>
      </w:r>
    </w:p>
    <w:p w14:paraId="2FC35D0E" w14:textId="77777777" w:rsidR="005C53D1" w:rsidRDefault="00EC394B">
      <w:pPr>
        <w:pStyle w:val="Titre1"/>
      </w:pPr>
      <w:bookmarkStart w:id="12" w:name="_Toc241409753"/>
      <w:r>
        <w:lastRenderedPageBreak/>
        <w:t>13 Gestion des erreurs et diagnostic</w:t>
      </w:r>
      <w:bookmarkEnd w:id="12"/>
    </w:p>
    <w:p w14:paraId="74D5A418" w14:textId="77777777" w:rsidR="005C53D1" w:rsidRDefault="00EC394B">
      <w:r>
        <w:t xml:space="preserve">Les erreurs de lecture, validation et export sont généralement interceptées et affichées dans la zone de statut. Les exceptions du calcul passent par </w:t>
      </w:r>
      <w:r>
        <w:rPr>
          <w:rFonts w:ascii="Consolas" w:hAnsi="Consolas"/>
          <w:sz w:val="19"/>
        </w:rPr>
        <w:t>write_error()</w:t>
      </w:r>
      <w:r>
        <w:t xml:space="preserve">, qui écrit </w:t>
      </w:r>
      <w:r>
        <w:rPr>
          <w:rFonts w:ascii="Consolas" w:hAnsi="Consolas"/>
          <w:sz w:val="19"/>
        </w:rPr>
        <w:t>traceback.format_exc()</w:t>
      </w:r>
      <w:r>
        <w:t xml:space="preserve"> dans </w:t>
      </w:r>
      <w:r>
        <w:rPr>
          <w:rFonts w:ascii="Consolas" w:hAnsi="Consolas"/>
          <w:sz w:val="19"/>
        </w:rPr>
        <w:t>SUFIX_Optimiseur_erreur.txt</w:t>
      </w:r>
      <w:r>
        <w:t xml:space="preserve"> sur </w:t>
      </w:r>
      <w:r>
        <w:rPr>
          <w:rFonts w:ascii="Consolas" w:hAnsi="Consolas"/>
          <w:sz w:val="19"/>
        </w:rPr>
        <w:t>Path.home()/Desktop</w:t>
      </w:r>
      <w:r>
        <w:t xml:space="preserve"> si ce dossier existe, sinon dans le dossier utilisateur. L’interface revient ensuite à l’étape d’optimisation.</w:t>
      </w:r>
    </w:p>
    <w:p w14:paraId="43052DE5" w14:textId="77777777" w:rsidR="005C53D1" w:rsidRDefault="00EC394B">
      <w:r>
        <w:t>Toutes les erreurs ne passent pas par cette fonction. Une erreur très précoce au démarrage ou un échec d’export peut donc ne pas produire de journal. Pour l’exécution source, lancer l’application depuis une console permet d’obtenir le contexte supplémentaire.</w:t>
      </w:r>
    </w:p>
    <w:p w14:paraId="38BE89BA" w14:textId="77777777" w:rsidR="005C53D1" w:rsidRDefault="00EC394B">
      <w:pPr>
        <w:spacing w:before="80" w:after="180"/>
      </w:pPr>
      <w:r>
        <w:rPr>
          <w:rFonts w:ascii="Consolas" w:hAnsi="Consolas"/>
          <w:sz w:val="18"/>
        </w:rPr>
        <w:t>python sufix_optimiseur.py</w:t>
      </w:r>
      <w:r>
        <w:rPr>
          <w:rFonts w:ascii="Consolas" w:hAnsi="Consolas"/>
          <w:sz w:val="18"/>
        </w:rPr>
        <w:br/>
        <w:t>python -m unittest discover -s tests -v</w:t>
      </w:r>
    </w:p>
    <w:p w14:paraId="00B66EC1" w14:textId="77777777" w:rsidR="005C53D1" w:rsidRDefault="00EC394B">
      <w:r>
        <w:t xml:space="preserve">En cas d’échec de build, conserver </w:t>
      </w:r>
      <w:r>
        <w:rPr>
          <w:rFonts w:ascii="Consolas" w:hAnsi="Consolas"/>
          <w:sz w:val="19"/>
        </w:rPr>
        <w:t>build_log.txt</w:t>
      </w:r>
      <w:r>
        <w:t xml:space="preserve"> avant une nouvelle tentative, car il est recréé à chaque lancement du builder. Relever le runtime, les dépendances, l’étape en échec et les dernières lignes du journal.</w:t>
      </w:r>
    </w:p>
    <w:p w14:paraId="71C38ED8" w14:textId="77777777" w:rsidR="005C53D1" w:rsidRDefault="00EC394B">
      <w:r>
        <w:t>Pour un incident métier, joindre la version, les données d’entrée autorisées, les options, les modes, les feuilles Contrôles et _Paramètres et le résultat attendu. Pour un fichier Excel verrouillé, fermer son lecteur puis régénérer. Pour un profil inconnu, vérifier les codes des deux bases avant de modifier l’algorithme.</w:t>
      </w:r>
    </w:p>
    <w:p w14:paraId="764BDF2A" w14:textId="77777777" w:rsidR="005C53D1" w:rsidRDefault="00EC394B">
      <w:pPr>
        <w:pStyle w:val="Titre1"/>
      </w:pPr>
      <w:bookmarkStart w:id="13" w:name="_Toc241409754"/>
      <w:r>
        <w:t>14 Maintenance et procédure de modification</w:t>
      </w:r>
      <w:bookmarkEnd w:id="13"/>
    </w:p>
    <w:p w14:paraId="57BD4CD0" w14:textId="77777777" w:rsidR="005C53D1" w:rsidRDefault="00EC394B">
      <w:r>
        <w:t>Conserver une copie de référence immuable des sources et données. Identifier si la modification concerne une règle métier, une lecture de format, une restitution ou l’interface. Ajouter une vérification ciblée pour les changements qui peuvent modifier les quantités ou les exports.</w:t>
      </w:r>
    </w:p>
    <w:p w14:paraId="14389976" w14:textId="77777777" w:rsidR="005C53D1" w:rsidRDefault="00EC394B">
      <w:r>
        <w:t>Une modification des bases nécessite une recette fonctionnelle et une recompilation de l’exécutable embarquant les données. Une modification de l’interface doit être essayée aux résolutions utilisées, en particulier sur un écran proche de 1366 × 768 et avec la mise à l’échelle Windows habituelle.</w:t>
      </w:r>
    </w:p>
    <w:p w14:paraId="5A640BCC" w14:textId="77777777" w:rsidR="005C53D1" w:rsidRDefault="00EC394B">
      <w:r>
        <w:t xml:space="preserve">Pour ajouter un mode, modifier la logique de score et </w:t>
      </w:r>
      <w:r>
        <w:rPr>
          <w:rFonts w:ascii="Consolas" w:hAnsi="Consolas"/>
          <w:sz w:val="19"/>
        </w:rPr>
        <w:t>MODE_DEFINITIONS</w:t>
      </w:r>
      <w:r>
        <w:t>, mais aussi les sélections et cartes de l’interface, l’ordre des exports et le filtrage final, qui comportent des listes explicites de modes. Ajouter une entrée à la constante seule ne suffit pas.</w:t>
      </w:r>
    </w:p>
    <w:p w14:paraId="4B257956" w14:textId="77777777" w:rsidR="005C53D1" w:rsidRDefault="00EC394B">
      <w:r>
        <w:t>Vérifier au minimum la syntaxe des trois modules, les tests, la génération des classeurs, les modes retenus, les quantités EQ et un parcours complet dans l’EXE. Archiver le runtime utilisé, le journal de build, les empreintes, les bases et la note de version. Une compilation réussie ne constitue pas une recette métier.</w:t>
      </w:r>
    </w:p>
    <w:p w14:paraId="77ACA51E" w14:textId="77777777" w:rsidR="005C53D1" w:rsidRDefault="00EC394B">
      <w:pPr>
        <w:pStyle w:val="Titre1"/>
      </w:pPr>
      <w:bookmarkStart w:id="14" w:name="_Toc241409755"/>
      <w:r>
        <w:t>15 Tests de non régression</w:t>
      </w:r>
      <w:bookmarkEnd w:id="14"/>
    </w:p>
    <w:p w14:paraId="354757AD" w14:textId="77777777" w:rsidR="005C53D1" w:rsidRDefault="00EC394B">
      <w:r>
        <w:t>Les huit modules du package regroupent 20 tests dans la copie locale corrigée. Ils ont tous réussi lors de la relance documentaire du 27 septembre 2026. La durée rapportée de 0,172 seconde correspond uniquement à cette suite et ne mesure pas le temps de traitement d’une étude.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84"/>
        <w:gridCol w:w="1192"/>
        <w:gridCol w:w="6260"/>
      </w:tblGrid>
      <w:tr w:rsidR="005C53D1" w14:paraId="707B57D5" w14:textId="77777777">
        <w:trPr>
          <w:cantSplit/>
          <w:tblHeader/>
          <w:jc w:val="center"/>
        </w:trPr>
        <w:tc>
          <w:tcPr>
            <w:tcW w:w="2484" w:type="dxa"/>
            <w:shd w:val="clear" w:color="auto" w:fill="DCE6F1"/>
            <w:tcMar>
              <w:top w:w="60" w:type="dxa"/>
              <w:left w:w="95" w:type="dxa"/>
              <w:bottom w:w="60" w:type="dxa"/>
              <w:right w:w="95" w:type="dxa"/>
            </w:tcMar>
            <w:vAlign w:val="center"/>
          </w:tcPr>
          <w:p w14:paraId="0CFB515B" w14:textId="77777777" w:rsidR="005C53D1" w:rsidRDefault="00EC394B">
            <w:pPr>
              <w:spacing w:before="80" w:after="80" w:line="247" w:lineRule="auto"/>
            </w:pPr>
            <w:r>
              <w:rPr>
                <w:b/>
                <w:color w:val="000000"/>
                <w:sz w:val="20"/>
              </w:rPr>
              <w:t>Module</w:t>
            </w:r>
          </w:p>
        </w:tc>
        <w:tc>
          <w:tcPr>
            <w:tcW w:w="1192" w:type="dxa"/>
            <w:shd w:val="clear" w:color="auto" w:fill="DCE6F1"/>
            <w:tcMar>
              <w:top w:w="60" w:type="dxa"/>
              <w:left w:w="95" w:type="dxa"/>
              <w:bottom w:w="60" w:type="dxa"/>
              <w:right w:w="95" w:type="dxa"/>
            </w:tcMar>
            <w:vAlign w:val="center"/>
          </w:tcPr>
          <w:p w14:paraId="206CCACE" w14:textId="77777777" w:rsidR="005C53D1" w:rsidRDefault="00EC394B">
            <w:pPr>
              <w:spacing w:before="80" w:after="80" w:line="247" w:lineRule="auto"/>
            </w:pPr>
            <w:r>
              <w:rPr>
                <w:b/>
                <w:color w:val="000000"/>
                <w:sz w:val="20"/>
              </w:rPr>
              <w:t>Nombre</w:t>
            </w:r>
          </w:p>
        </w:tc>
        <w:tc>
          <w:tcPr>
            <w:tcW w:w="6260" w:type="dxa"/>
            <w:shd w:val="clear" w:color="auto" w:fill="DCE6F1"/>
            <w:tcMar>
              <w:top w:w="60" w:type="dxa"/>
              <w:left w:w="95" w:type="dxa"/>
              <w:bottom w:w="60" w:type="dxa"/>
              <w:right w:w="95" w:type="dxa"/>
            </w:tcMar>
            <w:vAlign w:val="center"/>
          </w:tcPr>
          <w:p w14:paraId="08AD03E7" w14:textId="77777777" w:rsidR="005C53D1" w:rsidRDefault="00EC394B">
            <w:pPr>
              <w:spacing w:before="80" w:after="80" w:line="247" w:lineRule="auto"/>
            </w:pPr>
            <w:r>
              <w:rPr>
                <w:b/>
                <w:color w:val="000000"/>
                <w:sz w:val="20"/>
              </w:rPr>
              <w:t>Couverture principale</w:t>
            </w:r>
          </w:p>
        </w:tc>
      </w:tr>
      <w:tr w:rsidR="005C53D1" w14:paraId="08A1A980" w14:textId="77777777">
        <w:trPr>
          <w:cantSplit/>
          <w:jc w:val="center"/>
        </w:trPr>
        <w:tc>
          <w:tcPr>
            <w:tcW w:w="2484" w:type="dxa"/>
            <w:shd w:val="clear" w:color="auto" w:fill="FFFFFF"/>
            <w:tcMar>
              <w:top w:w="60" w:type="dxa"/>
              <w:left w:w="95" w:type="dxa"/>
              <w:bottom w:w="60" w:type="dxa"/>
              <w:right w:w="95" w:type="dxa"/>
            </w:tcMar>
            <w:vAlign w:val="center"/>
          </w:tcPr>
          <w:p w14:paraId="46E578F2" w14:textId="77777777" w:rsidR="005C53D1" w:rsidRDefault="00EC394B">
            <w:pPr>
              <w:spacing w:before="80" w:after="80" w:line="247" w:lineRule="auto"/>
            </w:pPr>
            <w:r>
              <w:rPr>
                <w:color w:val="000000"/>
                <w:sz w:val="20"/>
              </w:rPr>
              <w:t>test_core</w:t>
            </w:r>
          </w:p>
        </w:tc>
        <w:tc>
          <w:tcPr>
            <w:tcW w:w="1192" w:type="dxa"/>
            <w:shd w:val="clear" w:color="auto" w:fill="FFFFFF"/>
            <w:tcMar>
              <w:top w:w="60" w:type="dxa"/>
              <w:left w:w="95" w:type="dxa"/>
              <w:bottom w:w="60" w:type="dxa"/>
              <w:right w:w="95" w:type="dxa"/>
            </w:tcMar>
            <w:vAlign w:val="center"/>
          </w:tcPr>
          <w:p w14:paraId="6C5DAB69" w14:textId="77777777" w:rsidR="005C53D1" w:rsidRDefault="00EC394B">
            <w:pPr>
              <w:spacing w:before="80" w:after="80" w:line="247" w:lineRule="auto"/>
            </w:pPr>
            <w:r>
              <w:rPr>
                <w:color w:val="000000"/>
                <w:sz w:val="20"/>
              </w:rPr>
              <w:t>5</w:t>
            </w:r>
          </w:p>
        </w:tc>
        <w:tc>
          <w:tcPr>
            <w:tcW w:w="6260" w:type="dxa"/>
            <w:shd w:val="clear" w:color="auto" w:fill="FFFFFF"/>
            <w:tcMar>
              <w:top w:w="60" w:type="dxa"/>
              <w:left w:w="95" w:type="dxa"/>
              <w:bottom w:w="60" w:type="dxa"/>
              <w:right w:w="95" w:type="dxa"/>
            </w:tcMar>
            <w:vAlign w:val="center"/>
          </w:tcPr>
          <w:p w14:paraId="6085D0A1" w14:textId="77777777" w:rsidR="005C53D1" w:rsidRDefault="00EC394B">
            <w:pPr>
              <w:spacing w:before="80" w:after="80" w:line="247" w:lineRule="auto"/>
            </w:pPr>
            <w:r>
              <w:rPr>
                <w:color w:val="000000"/>
                <w:sz w:val="20"/>
              </w:rPr>
              <w:t>Espacement, catégories, métrés, modes et alias</w:t>
            </w:r>
          </w:p>
        </w:tc>
      </w:tr>
      <w:tr w:rsidR="005C53D1" w14:paraId="44BC02C7" w14:textId="77777777">
        <w:trPr>
          <w:cantSplit/>
          <w:jc w:val="center"/>
        </w:trPr>
        <w:tc>
          <w:tcPr>
            <w:tcW w:w="2484" w:type="dxa"/>
            <w:shd w:val="clear" w:color="auto" w:fill="F5F7F9"/>
            <w:tcMar>
              <w:top w:w="60" w:type="dxa"/>
              <w:left w:w="95" w:type="dxa"/>
              <w:bottom w:w="60" w:type="dxa"/>
              <w:right w:w="95" w:type="dxa"/>
            </w:tcMar>
            <w:vAlign w:val="center"/>
          </w:tcPr>
          <w:p w14:paraId="3CF05463" w14:textId="77777777" w:rsidR="005C53D1" w:rsidRDefault="00EC394B">
            <w:pPr>
              <w:spacing w:before="80" w:after="80" w:line="247" w:lineRule="auto"/>
            </w:pPr>
            <w:r>
              <w:rPr>
                <w:color w:val="000000"/>
                <w:sz w:val="20"/>
              </w:rPr>
              <w:t>test_multi_modes</w:t>
            </w:r>
          </w:p>
        </w:tc>
        <w:tc>
          <w:tcPr>
            <w:tcW w:w="1192" w:type="dxa"/>
            <w:shd w:val="clear" w:color="auto" w:fill="F5F7F9"/>
            <w:tcMar>
              <w:top w:w="60" w:type="dxa"/>
              <w:left w:w="95" w:type="dxa"/>
              <w:bottom w:w="60" w:type="dxa"/>
              <w:right w:w="95" w:type="dxa"/>
            </w:tcMar>
            <w:vAlign w:val="center"/>
          </w:tcPr>
          <w:p w14:paraId="6AE23F57" w14:textId="77777777" w:rsidR="005C53D1" w:rsidRDefault="00EC394B">
            <w:pPr>
              <w:spacing w:before="80" w:after="80" w:line="247" w:lineRule="auto"/>
            </w:pPr>
            <w:r>
              <w:rPr>
                <w:color w:val="000000"/>
                <w:sz w:val="20"/>
              </w:rPr>
              <w:t>2</w:t>
            </w:r>
          </w:p>
        </w:tc>
        <w:tc>
          <w:tcPr>
            <w:tcW w:w="6260" w:type="dxa"/>
            <w:shd w:val="clear" w:color="auto" w:fill="F5F7F9"/>
            <w:tcMar>
              <w:top w:w="60" w:type="dxa"/>
              <w:left w:w="95" w:type="dxa"/>
              <w:bottom w:w="60" w:type="dxa"/>
              <w:right w:w="95" w:type="dxa"/>
            </w:tcMar>
            <w:vAlign w:val="center"/>
          </w:tcPr>
          <w:p w14:paraId="04A4E398" w14:textId="77777777" w:rsidR="005C53D1" w:rsidRDefault="00EC394B">
            <w:pPr>
              <w:spacing w:before="80" w:after="80" w:line="247" w:lineRule="auto"/>
            </w:pPr>
            <w:r>
              <w:rPr>
                <w:color w:val="000000"/>
                <w:sz w:val="20"/>
              </w:rPr>
              <w:t>Comparaison et libellés des modes</w:t>
            </w:r>
          </w:p>
        </w:tc>
      </w:tr>
      <w:tr w:rsidR="005C53D1" w14:paraId="0285EF06" w14:textId="77777777">
        <w:trPr>
          <w:cantSplit/>
          <w:jc w:val="center"/>
        </w:trPr>
        <w:tc>
          <w:tcPr>
            <w:tcW w:w="2484" w:type="dxa"/>
            <w:shd w:val="clear" w:color="auto" w:fill="FFFFFF"/>
            <w:tcMar>
              <w:top w:w="60" w:type="dxa"/>
              <w:left w:w="95" w:type="dxa"/>
              <w:bottom w:w="60" w:type="dxa"/>
              <w:right w:w="95" w:type="dxa"/>
            </w:tcMar>
            <w:vAlign w:val="center"/>
          </w:tcPr>
          <w:p w14:paraId="7BC36DD9" w14:textId="77777777" w:rsidR="005C53D1" w:rsidRDefault="00EC394B">
            <w:pPr>
              <w:spacing w:before="80" w:after="80" w:line="247" w:lineRule="auto"/>
            </w:pPr>
            <w:r>
              <w:rPr>
                <w:color w:val="000000"/>
                <w:sz w:val="20"/>
              </w:rPr>
              <w:t>test_pdf_spacing_patterns</w:t>
            </w:r>
          </w:p>
        </w:tc>
        <w:tc>
          <w:tcPr>
            <w:tcW w:w="1192" w:type="dxa"/>
            <w:shd w:val="clear" w:color="auto" w:fill="FFFFFF"/>
            <w:tcMar>
              <w:top w:w="60" w:type="dxa"/>
              <w:left w:w="95" w:type="dxa"/>
              <w:bottom w:w="60" w:type="dxa"/>
              <w:right w:w="95" w:type="dxa"/>
            </w:tcMar>
            <w:vAlign w:val="center"/>
          </w:tcPr>
          <w:p w14:paraId="135A0AB5" w14:textId="77777777" w:rsidR="005C53D1" w:rsidRDefault="00EC394B">
            <w:pPr>
              <w:spacing w:before="80" w:after="80" w:line="247" w:lineRule="auto"/>
            </w:pPr>
            <w:r>
              <w:rPr>
                <w:color w:val="000000"/>
                <w:sz w:val="20"/>
              </w:rPr>
              <w:t>2</w:t>
            </w:r>
          </w:p>
        </w:tc>
        <w:tc>
          <w:tcPr>
            <w:tcW w:w="6260" w:type="dxa"/>
            <w:shd w:val="clear" w:color="auto" w:fill="FFFFFF"/>
            <w:tcMar>
              <w:top w:w="60" w:type="dxa"/>
              <w:left w:w="95" w:type="dxa"/>
              <w:bottom w:w="60" w:type="dxa"/>
              <w:right w:w="95" w:type="dxa"/>
            </w:tcMar>
            <w:vAlign w:val="center"/>
          </w:tcPr>
          <w:p w14:paraId="00597263" w14:textId="77777777" w:rsidR="005C53D1" w:rsidRDefault="00EC394B">
            <w:pPr>
              <w:spacing w:before="80" w:after="80" w:line="247" w:lineRule="auto"/>
            </w:pPr>
            <w:r>
              <w:rPr>
                <w:color w:val="000000"/>
                <w:sz w:val="20"/>
              </w:rPr>
              <w:t>Formulations d’espacement et valeur absente</w:t>
            </w:r>
          </w:p>
        </w:tc>
      </w:tr>
      <w:tr w:rsidR="005C53D1" w14:paraId="6FC3F3B3" w14:textId="77777777">
        <w:trPr>
          <w:cantSplit/>
          <w:jc w:val="center"/>
        </w:trPr>
        <w:tc>
          <w:tcPr>
            <w:tcW w:w="2484" w:type="dxa"/>
            <w:shd w:val="clear" w:color="auto" w:fill="F5F7F9"/>
            <w:tcMar>
              <w:top w:w="60" w:type="dxa"/>
              <w:left w:w="95" w:type="dxa"/>
              <w:bottom w:w="60" w:type="dxa"/>
              <w:right w:w="95" w:type="dxa"/>
            </w:tcMar>
            <w:vAlign w:val="center"/>
          </w:tcPr>
          <w:p w14:paraId="672F6F5A" w14:textId="77777777" w:rsidR="005C53D1" w:rsidRDefault="00EC394B">
            <w:pPr>
              <w:spacing w:before="80" w:after="80" w:line="247" w:lineRule="auto"/>
            </w:pPr>
            <w:r>
              <w:rPr>
                <w:color w:val="000000"/>
                <w:sz w:val="20"/>
              </w:rPr>
              <w:lastRenderedPageBreak/>
              <w:t>test_referentials</w:t>
            </w:r>
          </w:p>
        </w:tc>
        <w:tc>
          <w:tcPr>
            <w:tcW w:w="1192" w:type="dxa"/>
            <w:shd w:val="clear" w:color="auto" w:fill="F5F7F9"/>
            <w:tcMar>
              <w:top w:w="60" w:type="dxa"/>
              <w:left w:w="95" w:type="dxa"/>
              <w:bottom w:w="60" w:type="dxa"/>
              <w:right w:w="95" w:type="dxa"/>
            </w:tcMar>
            <w:vAlign w:val="center"/>
          </w:tcPr>
          <w:p w14:paraId="21CFC46D" w14:textId="77777777" w:rsidR="005C53D1" w:rsidRDefault="00EC394B">
            <w:pPr>
              <w:spacing w:before="80" w:after="80" w:line="247" w:lineRule="auto"/>
            </w:pPr>
            <w:r>
              <w:rPr>
                <w:color w:val="000000"/>
                <w:sz w:val="20"/>
              </w:rPr>
              <w:t>2</w:t>
            </w:r>
          </w:p>
        </w:tc>
        <w:tc>
          <w:tcPr>
            <w:tcW w:w="6260" w:type="dxa"/>
            <w:shd w:val="clear" w:color="auto" w:fill="F5F7F9"/>
            <w:tcMar>
              <w:top w:w="60" w:type="dxa"/>
              <w:left w:w="95" w:type="dxa"/>
              <w:bottom w:w="60" w:type="dxa"/>
              <w:right w:w="95" w:type="dxa"/>
            </w:tcMar>
            <w:vAlign w:val="center"/>
          </w:tcPr>
          <w:p w14:paraId="3AAF3D00" w14:textId="77777777" w:rsidR="005C53D1" w:rsidRDefault="00EC394B">
            <w:pPr>
              <w:spacing w:before="80" w:after="80" w:line="247" w:lineRule="auto"/>
            </w:pPr>
            <w:r>
              <w:rPr>
                <w:color w:val="000000"/>
                <w:sz w:val="20"/>
              </w:rPr>
              <w:t>Chargement des bases et référence de chemin de câbles</w:t>
            </w:r>
          </w:p>
        </w:tc>
      </w:tr>
      <w:tr w:rsidR="005C53D1" w14:paraId="6FF530AF" w14:textId="77777777">
        <w:trPr>
          <w:cantSplit/>
          <w:jc w:val="center"/>
        </w:trPr>
        <w:tc>
          <w:tcPr>
            <w:tcW w:w="2484" w:type="dxa"/>
            <w:shd w:val="clear" w:color="auto" w:fill="FFFFFF"/>
            <w:tcMar>
              <w:top w:w="60" w:type="dxa"/>
              <w:left w:w="95" w:type="dxa"/>
              <w:bottom w:w="60" w:type="dxa"/>
              <w:right w:w="95" w:type="dxa"/>
            </w:tcMar>
            <w:vAlign w:val="center"/>
          </w:tcPr>
          <w:p w14:paraId="4B691DE7" w14:textId="77777777" w:rsidR="005C53D1" w:rsidRDefault="00EC394B">
            <w:pPr>
              <w:spacing w:before="80" w:after="80" w:line="247" w:lineRule="auto"/>
            </w:pPr>
            <w:r>
              <w:rPr>
                <w:color w:val="000000"/>
                <w:sz w:val="20"/>
              </w:rPr>
              <w:t>test_responsive_ui</w:t>
            </w:r>
          </w:p>
        </w:tc>
        <w:tc>
          <w:tcPr>
            <w:tcW w:w="1192" w:type="dxa"/>
            <w:shd w:val="clear" w:color="auto" w:fill="FFFFFF"/>
            <w:tcMar>
              <w:top w:w="60" w:type="dxa"/>
              <w:left w:w="95" w:type="dxa"/>
              <w:bottom w:w="60" w:type="dxa"/>
              <w:right w:w="95" w:type="dxa"/>
            </w:tcMar>
            <w:vAlign w:val="center"/>
          </w:tcPr>
          <w:p w14:paraId="1AACF4C5" w14:textId="77777777" w:rsidR="005C53D1" w:rsidRDefault="00EC394B">
            <w:pPr>
              <w:spacing w:before="80" w:after="80" w:line="247" w:lineRule="auto"/>
            </w:pPr>
            <w:r>
              <w:rPr>
                <w:color w:val="000000"/>
                <w:sz w:val="20"/>
              </w:rPr>
              <w:t>5</w:t>
            </w:r>
          </w:p>
        </w:tc>
        <w:tc>
          <w:tcPr>
            <w:tcW w:w="6260" w:type="dxa"/>
            <w:shd w:val="clear" w:color="auto" w:fill="FFFFFF"/>
            <w:tcMar>
              <w:top w:w="60" w:type="dxa"/>
              <w:left w:w="95" w:type="dxa"/>
              <w:bottom w:w="60" w:type="dxa"/>
              <w:right w:w="95" w:type="dxa"/>
            </w:tcMar>
            <w:vAlign w:val="center"/>
          </w:tcPr>
          <w:p w14:paraId="7836F8D6" w14:textId="77777777" w:rsidR="005C53D1" w:rsidRDefault="00EC394B">
            <w:pPr>
              <w:spacing w:before="80" w:after="80" w:line="247" w:lineRule="auto"/>
            </w:pPr>
            <w:r>
              <w:rPr>
                <w:color w:val="000000"/>
                <w:sz w:val="20"/>
              </w:rPr>
              <w:t>Variantes graphiques et géométrie des contrôles</w:t>
            </w:r>
          </w:p>
        </w:tc>
      </w:tr>
      <w:tr w:rsidR="005C53D1" w14:paraId="58BA5C92" w14:textId="77777777">
        <w:trPr>
          <w:cantSplit/>
          <w:jc w:val="center"/>
        </w:trPr>
        <w:tc>
          <w:tcPr>
            <w:tcW w:w="2484" w:type="dxa"/>
            <w:shd w:val="clear" w:color="auto" w:fill="F5F7F9"/>
            <w:tcMar>
              <w:top w:w="60" w:type="dxa"/>
              <w:left w:w="95" w:type="dxa"/>
              <w:bottom w:w="60" w:type="dxa"/>
              <w:right w:w="95" w:type="dxa"/>
            </w:tcMar>
            <w:vAlign w:val="center"/>
          </w:tcPr>
          <w:p w14:paraId="2C59AF06" w14:textId="77777777" w:rsidR="005C53D1" w:rsidRDefault="00EC394B">
            <w:pPr>
              <w:spacing w:before="80" w:after="80" w:line="247" w:lineRule="auto"/>
            </w:pPr>
            <w:r>
              <w:rPr>
                <w:color w:val="000000"/>
                <w:sz w:val="20"/>
              </w:rPr>
              <w:t>test_v113_layout</w:t>
            </w:r>
          </w:p>
        </w:tc>
        <w:tc>
          <w:tcPr>
            <w:tcW w:w="1192" w:type="dxa"/>
            <w:shd w:val="clear" w:color="auto" w:fill="F5F7F9"/>
            <w:tcMar>
              <w:top w:w="60" w:type="dxa"/>
              <w:left w:w="95" w:type="dxa"/>
              <w:bottom w:w="60" w:type="dxa"/>
              <w:right w:w="95" w:type="dxa"/>
            </w:tcMar>
            <w:vAlign w:val="center"/>
          </w:tcPr>
          <w:p w14:paraId="079C3FFE" w14:textId="77777777" w:rsidR="005C53D1" w:rsidRDefault="00EC394B">
            <w:pPr>
              <w:spacing w:before="80" w:after="80" w:line="247" w:lineRule="auto"/>
            </w:pPr>
            <w:r>
              <w:rPr>
                <w:color w:val="000000"/>
                <w:sz w:val="20"/>
              </w:rPr>
              <w:t>2</w:t>
            </w:r>
          </w:p>
        </w:tc>
        <w:tc>
          <w:tcPr>
            <w:tcW w:w="6260" w:type="dxa"/>
            <w:shd w:val="clear" w:color="auto" w:fill="F5F7F9"/>
            <w:tcMar>
              <w:top w:w="60" w:type="dxa"/>
              <w:left w:w="95" w:type="dxa"/>
              <w:bottom w:w="60" w:type="dxa"/>
              <w:right w:w="95" w:type="dxa"/>
            </w:tcMar>
            <w:vAlign w:val="center"/>
          </w:tcPr>
          <w:p w14:paraId="104F9957" w14:textId="77777777" w:rsidR="005C53D1" w:rsidRDefault="00EC394B">
            <w:pPr>
              <w:spacing w:before="80" w:after="80" w:line="247" w:lineRule="auto"/>
            </w:pPr>
            <w:r>
              <w:rPr>
                <w:color w:val="000000"/>
                <w:sz w:val="20"/>
              </w:rPr>
              <w:t>Mise en page Excel et suffixes EQ</w:t>
            </w:r>
          </w:p>
        </w:tc>
      </w:tr>
      <w:tr w:rsidR="005C53D1" w14:paraId="6C8D97FF" w14:textId="77777777">
        <w:trPr>
          <w:cantSplit/>
          <w:jc w:val="center"/>
        </w:trPr>
        <w:tc>
          <w:tcPr>
            <w:tcW w:w="2484" w:type="dxa"/>
            <w:shd w:val="clear" w:color="auto" w:fill="FFFFFF"/>
            <w:tcMar>
              <w:top w:w="60" w:type="dxa"/>
              <w:left w:w="95" w:type="dxa"/>
              <w:bottom w:w="60" w:type="dxa"/>
              <w:right w:w="95" w:type="dxa"/>
            </w:tcMar>
            <w:vAlign w:val="center"/>
          </w:tcPr>
          <w:p w14:paraId="007E2F33" w14:textId="77777777" w:rsidR="005C53D1" w:rsidRDefault="00EC394B">
            <w:pPr>
              <w:spacing w:before="80" w:after="80" w:line="247" w:lineRule="auto"/>
            </w:pPr>
            <w:r>
              <w:rPr>
                <w:color w:val="000000"/>
                <w:sz w:val="20"/>
              </w:rPr>
              <w:t>test_workbook</w:t>
            </w:r>
          </w:p>
        </w:tc>
        <w:tc>
          <w:tcPr>
            <w:tcW w:w="1192" w:type="dxa"/>
            <w:shd w:val="clear" w:color="auto" w:fill="FFFFFF"/>
            <w:tcMar>
              <w:top w:w="60" w:type="dxa"/>
              <w:left w:w="95" w:type="dxa"/>
              <w:bottom w:w="60" w:type="dxa"/>
              <w:right w:w="95" w:type="dxa"/>
            </w:tcMar>
            <w:vAlign w:val="center"/>
          </w:tcPr>
          <w:p w14:paraId="03E5690F" w14:textId="77777777" w:rsidR="005C53D1" w:rsidRDefault="00EC394B">
            <w:pPr>
              <w:spacing w:before="80" w:after="80" w:line="247" w:lineRule="auto"/>
            </w:pPr>
            <w:r>
              <w:rPr>
                <w:color w:val="000000"/>
                <w:sz w:val="20"/>
              </w:rPr>
              <w:t>1</w:t>
            </w:r>
          </w:p>
        </w:tc>
        <w:tc>
          <w:tcPr>
            <w:tcW w:w="6260" w:type="dxa"/>
            <w:shd w:val="clear" w:color="auto" w:fill="FFFFFF"/>
            <w:tcMar>
              <w:top w:w="60" w:type="dxa"/>
              <w:left w:w="95" w:type="dxa"/>
              <w:bottom w:w="60" w:type="dxa"/>
              <w:right w:w="95" w:type="dxa"/>
            </w:tcMar>
            <w:vAlign w:val="center"/>
          </w:tcPr>
          <w:p w14:paraId="12FC1A67" w14:textId="77777777" w:rsidR="005C53D1" w:rsidRDefault="00EC394B">
            <w:pPr>
              <w:spacing w:before="80" w:after="80" w:line="247" w:lineRule="auto"/>
            </w:pPr>
            <w:r>
              <w:rPr>
                <w:color w:val="000000"/>
                <w:sz w:val="20"/>
              </w:rPr>
              <w:t>Construction du classeur de chemins de câbles</w:t>
            </w:r>
          </w:p>
        </w:tc>
      </w:tr>
      <w:tr w:rsidR="005C53D1" w14:paraId="12A8A663" w14:textId="77777777">
        <w:trPr>
          <w:cantSplit/>
          <w:jc w:val="center"/>
        </w:trPr>
        <w:tc>
          <w:tcPr>
            <w:tcW w:w="2484" w:type="dxa"/>
            <w:shd w:val="clear" w:color="auto" w:fill="F5F7F9"/>
            <w:tcMar>
              <w:top w:w="60" w:type="dxa"/>
              <w:left w:w="95" w:type="dxa"/>
              <w:bottom w:w="60" w:type="dxa"/>
              <w:right w:w="95" w:type="dxa"/>
            </w:tcMar>
            <w:vAlign w:val="center"/>
          </w:tcPr>
          <w:p w14:paraId="0F0D0383" w14:textId="77777777" w:rsidR="005C53D1" w:rsidRDefault="00EC394B">
            <w:pPr>
              <w:spacing w:before="80" w:after="80" w:line="247" w:lineRule="auto"/>
            </w:pPr>
            <w:r>
              <w:rPr>
                <w:color w:val="000000"/>
                <w:sz w:val="20"/>
              </w:rPr>
              <w:t>test_workbook_multi</w:t>
            </w:r>
          </w:p>
        </w:tc>
        <w:tc>
          <w:tcPr>
            <w:tcW w:w="1192" w:type="dxa"/>
            <w:shd w:val="clear" w:color="auto" w:fill="F5F7F9"/>
            <w:tcMar>
              <w:top w:w="60" w:type="dxa"/>
              <w:left w:w="95" w:type="dxa"/>
              <w:bottom w:w="60" w:type="dxa"/>
              <w:right w:w="95" w:type="dxa"/>
            </w:tcMar>
            <w:vAlign w:val="center"/>
          </w:tcPr>
          <w:p w14:paraId="014C779C" w14:textId="77777777" w:rsidR="005C53D1" w:rsidRDefault="00EC394B">
            <w:pPr>
              <w:spacing w:before="80" w:after="80" w:line="247" w:lineRule="auto"/>
            </w:pPr>
            <w:r>
              <w:rPr>
                <w:color w:val="000000"/>
                <w:sz w:val="20"/>
              </w:rPr>
              <w:t>1</w:t>
            </w:r>
          </w:p>
        </w:tc>
        <w:tc>
          <w:tcPr>
            <w:tcW w:w="6260" w:type="dxa"/>
            <w:shd w:val="clear" w:color="auto" w:fill="F5F7F9"/>
            <w:tcMar>
              <w:top w:w="60" w:type="dxa"/>
              <w:left w:w="95" w:type="dxa"/>
              <w:bottom w:w="60" w:type="dxa"/>
              <w:right w:w="95" w:type="dxa"/>
            </w:tcMar>
            <w:vAlign w:val="center"/>
          </w:tcPr>
          <w:p w14:paraId="6D9545EE" w14:textId="77777777" w:rsidR="005C53D1" w:rsidRDefault="00EC394B">
            <w:pPr>
              <w:spacing w:before="80" w:after="80" w:line="247" w:lineRule="auto"/>
            </w:pPr>
            <w:r>
              <w:rPr>
                <w:color w:val="000000"/>
                <w:sz w:val="20"/>
              </w:rPr>
              <w:t>Feuilles des trois modes</w:t>
            </w:r>
          </w:p>
        </w:tc>
      </w:tr>
    </w:tbl>
    <w:p w14:paraId="6B03EAC5" w14:textId="77777777" w:rsidR="005C53D1" w:rsidRDefault="005C53D1">
      <w:pPr>
        <w:spacing w:after="20"/>
      </w:pPr>
    </w:p>
    <w:p w14:paraId="10527A5C" w14:textId="77777777" w:rsidR="005C53D1" w:rsidRDefault="00EC394B">
      <w:r>
        <w:t>Le test des suffixes EQ ne constitue pas une recette d’import de toutes les 47 colonnes. Les tests de géométrie ne constituent pas une capture de tous les écrans rendus. Les tests PDF sur motifs textuels ne remplacent pas une campagne complète sur des rapports réels.</w:t>
      </w:r>
    </w:p>
    <w:p w14:paraId="472CD963" w14:textId="77777777" w:rsidR="005C53D1" w:rsidRDefault="00EC394B">
      <w:r>
        <w:t>Pour une prochaine release, compléter la recette sur les quantités invalides, les profils inconnus, les collisions de noms de support, les conditionnements absents, les sélections de longueurs insuffisantes, les conflits d’historique et les générations répétées de fichiers. Tester aussi l’import EQ dans l’environnement cible avec un jeu autorisé.</w:t>
      </w:r>
    </w:p>
    <w:p w14:paraId="1E9C8D20" w14:textId="77777777" w:rsidR="005C53D1" w:rsidRDefault="00EC394B">
      <w:pPr>
        <w:pStyle w:val="Titre1"/>
      </w:pPr>
      <w:bookmarkStart w:id="15" w:name="_Toc241409756"/>
      <w:r>
        <w:t>16 Performance</w:t>
      </w:r>
      <w:bookmarkEnd w:id="15"/>
    </w:p>
    <w:p w14:paraId="76DEB626" w14:textId="77777777" w:rsidR="005C53D1" w:rsidRDefault="00EC394B">
      <w:r>
        <w:t>Le moteur utilise PyMuPDF en premier, met en cache les textes de pages et ne sollicite les mots positionnés que lorsque cela est utile à l’extraction. Les valeurs des feuilles profils et certaines normalisations sont mises en cache. Les modes partagent les données amont mais construisent leurs résultats séparément.</w:t>
      </w:r>
    </w:p>
    <w:p w14:paraId="58FED27A" w14:textId="77777777" w:rsidR="005C53D1" w:rsidRDefault="00EC394B">
      <w:r>
        <w:t>L’algorithme développe les quantités en listes de découpes unitaires, puis teste trois politiques par profil. De très grandes quantités augmentent donc la mémoire et le temps de traitement. La création du classeur et sa duplication pour une nouvelle génération ont également un coût mémoire.</w:t>
      </w:r>
    </w:p>
    <w:p w14:paraId="42DD8A21" w14:textId="77777777" w:rsidR="005C53D1" w:rsidRDefault="00EC394B">
      <w:r>
        <w:t>Aucun benchmark d’étude réelle ni seuil maximal certifié n’a été mesuré pour cette édition documentaire. Mesurer les performances sur des jeux représentatifs avant de fixer un engagement de durée. Le calcul s’effectue dans le flux de l’interface ; une animation affichée ne signifie pas qu’un traitement asynchrone complet est implémenté.</w:t>
      </w:r>
    </w:p>
    <w:p w14:paraId="4808FED6" w14:textId="77777777" w:rsidR="005C53D1" w:rsidRDefault="00EC394B">
      <w:pPr>
        <w:pStyle w:val="Titre1"/>
      </w:pPr>
      <w:bookmarkStart w:id="16" w:name="_Toc241409757"/>
      <w:r>
        <w:t>17 Sécurité et exploitation</w:t>
      </w:r>
      <w:bookmarkEnd w:id="16"/>
    </w:p>
    <w:p w14:paraId="1C253255" w14:textId="77777777" w:rsidR="005C53D1" w:rsidRDefault="00EC394B">
      <w:r>
        <w:t>L’application traite les fichiers localement et ne comporte pas d’authentification applicative. Les droits d’accès reposent sur le système de fichiers Windows. Les données embarquées sont extraites par PyInstaller pour l’exécution ; le format EXE ne doit pas être considéré comme un chiffrement des référentiels.</w:t>
      </w:r>
    </w:p>
    <w:p w14:paraId="5A08B182" w14:textId="77777777" w:rsidR="005C53D1" w:rsidRDefault="00EC394B">
      <w:r>
        <w:t>Les feuilles techniques masquées restent lisibles dans le fichier Excel et peuvent contenir les chemins locaux des sources. Vérifier le contenu avant un partage externe. Le CSV source est conservé, mais les sorties portant le même nom peuvent être remplacées sans confirmation.</w:t>
      </w:r>
    </w:p>
    <w:p w14:paraId="1A8E9EC5" w14:textId="77777777" w:rsidR="005C53D1" w:rsidRDefault="00EC394B">
      <w:r>
        <w:t>Les builders fournis n’intègrent pas d’étape de signature de code. Si l’entreprise exige une signature ou une distribution centralisée, intégrer ces étapes à sa procédure de release. Le présent travail n’a pas modifié ni signé l’exécutable existant.</w:t>
      </w:r>
    </w:p>
    <w:p w14:paraId="6C6DBD89" w14:textId="77777777" w:rsidR="005C53D1" w:rsidRDefault="00EC394B">
      <w:pPr>
        <w:pStyle w:val="Titre1"/>
      </w:pPr>
      <w:bookmarkStart w:id="17" w:name="_Toc241409758"/>
      <w:r>
        <w:lastRenderedPageBreak/>
        <w:t>18 Limites et dette technique</w:t>
      </w:r>
      <w:bookmarkEnd w:id="17"/>
    </w:p>
    <w:p w14:paraId="490D2608" w14:textId="77777777" w:rsidR="005C53D1" w:rsidRDefault="00EC394B">
      <w:r>
        <w:t>Les contrôles actuels sont informatifs et ne bloquent pas systématiquement la génération. Les quantités non interprétables peuvent devenir 0 et les Packaging invalides 1. Une ligne sans profil reconnu peut être exclue de l’offre optimisée ; un chemin de câbles sans espacement peut contribuer pour 0 m. Ces cas doivent être couverts par la recette et traités comme des limites de complétude.</w:t>
      </w:r>
    </w:p>
    <w:p w14:paraId="1878E517" w14:textId="77777777" w:rsidR="005C53D1" w:rsidRDefault="00EC394B">
      <w:r>
        <w:t xml:space="preserve">Le choix de longueurs peut être élargi automatiquement dans </w:t>
      </w:r>
      <w:r>
        <w:rPr>
          <w:rFonts w:ascii="Consolas" w:hAnsi="Consolas"/>
          <w:sz w:val="19"/>
        </w:rPr>
        <w:t>run_optimization()</w:t>
      </w:r>
      <w:r>
        <w:t xml:space="preserve"> si la sélection ne contient aucune longueur capable d’accueillir la plus grande découpe. Ce comportement n’est pas un modèle de disponibilité de stock. Les noms de supports constituent une clé de regroupement sans le niveau, ce qui impose une convention de nommage non ambiguë.</w:t>
      </w:r>
    </w:p>
    <w:p w14:paraId="70F95135" w14:textId="77777777" w:rsidR="005C53D1" w:rsidRDefault="00EC394B">
      <w:r>
        <w:t>Le moteur de découpe ne tient compte ni du trait de scie, ni des pertes de dressage, ni des coûts, ni d’un stock fini par longueur. Il compare des heuristiques sans garantir l’optimum global. Les modes matière et équilibré peuvent donner des résultats identiques.</w:t>
      </w:r>
    </w:p>
    <w:p w14:paraId="27AD64C1" w14:textId="77777777" w:rsidR="005C53D1" w:rsidRDefault="00EC394B">
      <w:r>
        <w:t xml:space="preserve">La séparation entre moteur et interface améliore l’organisation, mais </w:t>
      </w:r>
      <w:r>
        <w:rPr>
          <w:rFonts w:ascii="Consolas" w:hAnsi="Consolas"/>
          <w:sz w:val="19"/>
        </w:rPr>
        <w:t>sufix_core.py</w:t>
      </w:r>
      <w:r>
        <w:t xml:space="preserve"> reste volumineux et importe aussi Tkinter. La génération Excel, les entrées et les règles métier ne sont pas des composants entièrement isolés. Les fonctions historiques et les aides non appelées par l’interface doivent être examinées avant une refactorisation.</w:t>
      </w:r>
    </w:p>
    <w:p w14:paraId="41FEF563" w14:textId="77777777" w:rsidR="005C53D1" w:rsidRDefault="00EC394B">
      <w:r>
        <w:t>Les correctifs envisagés doivent faire l’objet d’une modification distincte du logiciel et de tests. Cette édition documente ces limites sans prétendre les avoir corrigées.</w:t>
      </w:r>
    </w:p>
    <w:p w14:paraId="6D18B66C" w14:textId="77777777" w:rsidR="005C53D1" w:rsidRDefault="00EC394B">
      <w:pPr>
        <w:pStyle w:val="Titre1"/>
      </w:pPr>
      <w:bookmarkStart w:id="18" w:name="_Toc241409759"/>
      <w:r>
        <w:t>19 Annexes documentaires livrées</w:t>
      </w:r>
      <w:bookmarkEnd w:id="18"/>
    </w:p>
    <w:p w14:paraId="681B36CE" w14:textId="77777777" w:rsidR="005C53D1" w:rsidRDefault="00EC394B">
      <w:r>
        <w:t>Le dossier contient les guides utilisateur, expert métier et IT au format Word, leurs versions PDF de lecture, un README et un manifeste de sources et de fichiers. Les trois guides sont des éditions V1.1.3 adaptative, révision documentaire 1 du 27 septembre 2026.</w:t>
      </w:r>
    </w:p>
    <w:p w14:paraId="77127A7D" w14:textId="77777777" w:rsidR="005C53D1" w:rsidRDefault="00EC394B">
      <w:r>
        <w:t>Les empreintes du manifeste identifient les sources et bases utilisées pour la rédaction. Elles permettent de détecter un changement ultérieur sans renommer artificiellement les versions de référentiels. Les anciens fichiers V1.0.9 ne sont pas inclus comme guides actuels dans cette archive.</w:t>
      </w:r>
    </w:p>
    <w:p w14:paraId="1AF1FEB4" w14:textId="77777777" w:rsidR="005C53D1" w:rsidRDefault="00EC394B">
      <w:r>
        <w:t xml:space="preserve">Les sources fonctionnelles de référence sont </w:t>
      </w:r>
      <w:r>
        <w:rPr>
          <w:rFonts w:ascii="Consolas" w:hAnsi="Consolas"/>
          <w:sz w:val="19"/>
        </w:rPr>
        <w:t>sufix_core.py</w:t>
      </w:r>
      <w:r>
        <w:t xml:space="preserve">, </w:t>
      </w:r>
      <w:r>
        <w:rPr>
          <w:rFonts w:ascii="Consolas" w:hAnsi="Consolas"/>
          <w:sz w:val="19"/>
        </w:rPr>
        <w:t>sufix_ui.py</w:t>
      </w:r>
      <w:r>
        <w:t xml:space="preserve">, les builders, les huit modules de tests, </w:t>
      </w:r>
      <w:r>
        <w:rPr>
          <w:rFonts w:ascii="Consolas" w:hAnsi="Consolas"/>
          <w:sz w:val="19"/>
        </w:rPr>
        <w:t>requirements.txt</w:t>
      </w:r>
      <w:r>
        <w:t xml:space="preserve">, </w:t>
      </w:r>
      <w:r>
        <w:rPr>
          <w:rFonts w:ascii="Consolas" w:hAnsi="Consolas"/>
          <w:sz w:val="19"/>
        </w:rPr>
        <w:t>version.txt</w:t>
      </w:r>
      <w:r>
        <w:t xml:space="preserve">, </w:t>
      </w:r>
      <w:r>
        <w:rPr>
          <w:rFonts w:ascii="Consolas" w:hAnsi="Consolas"/>
          <w:sz w:val="19"/>
        </w:rPr>
        <w:t>data_versions.json</w:t>
      </w:r>
      <w:r>
        <w:t xml:space="preserve"> et les deux bases XLSX du package complet. Le code existant et l’EXE n’ont pas été modifiés pour produire cette documentation.</w:t>
      </w:r>
    </w:p>
    <w:sectPr w:rsidR="005C53D1" w:rsidSect="00034616">
      <w:headerReference w:type="default" r:id="rId8"/>
      <w:footerReference w:type="default" r:id="rId9"/>
      <w:pgSz w:w="12240" w:h="15840"/>
      <w:pgMar w:top="1008"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9BD21" w14:textId="77777777" w:rsidR="006D3D10" w:rsidRDefault="006D3D10">
      <w:pPr>
        <w:spacing w:after="0" w:line="240" w:lineRule="auto"/>
      </w:pPr>
      <w:r>
        <w:separator/>
      </w:r>
    </w:p>
  </w:endnote>
  <w:endnote w:type="continuationSeparator" w:id="0">
    <w:p w14:paraId="086285DF" w14:textId="77777777" w:rsidR="006D3D10" w:rsidRDefault="006D3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4C9D" w14:textId="77777777" w:rsidR="005C53D1" w:rsidRDefault="00EC394B">
    <w:pPr>
      <w:pStyle w:val="Pieddepage"/>
      <w:jc w:val="right"/>
    </w:pPr>
    <w:r>
      <w:t xml:space="preserve">V1.1.3 adaptative  •  Révision 1  •  27 septembre 2026     |     </w:t>
    </w:r>
    <w:r>
      <w:fldChar w:fldCharType="begin"/>
    </w:r>
    <w:r>
      <w:instrText>PAGE</w:instrText>
    </w:r>
    <w:r>
      <w:fldChar w:fldCharType="separate"/>
    </w:r>
    <w:r w:rsidR="00DF24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42EEC" w14:textId="77777777" w:rsidR="006D3D10" w:rsidRDefault="006D3D10">
      <w:pPr>
        <w:spacing w:after="0" w:line="240" w:lineRule="auto"/>
      </w:pPr>
      <w:r>
        <w:separator/>
      </w:r>
    </w:p>
  </w:footnote>
  <w:footnote w:type="continuationSeparator" w:id="0">
    <w:p w14:paraId="18BC58AC" w14:textId="77777777" w:rsidR="006D3D10" w:rsidRDefault="006D3D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CE4D" w14:textId="77777777" w:rsidR="005C53D1" w:rsidRDefault="00EC394B">
    <w:pPr>
      <w:pStyle w:val="En-tte"/>
    </w:pPr>
    <w:r>
      <w:t>SUFIX OptimiZer  |  Dossier technique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1676695">
    <w:abstractNumId w:val="8"/>
  </w:num>
  <w:num w:numId="2" w16cid:durableId="140272751">
    <w:abstractNumId w:val="6"/>
  </w:num>
  <w:num w:numId="3" w16cid:durableId="1350714548">
    <w:abstractNumId w:val="5"/>
  </w:num>
  <w:num w:numId="4" w16cid:durableId="1278946484">
    <w:abstractNumId w:val="4"/>
  </w:num>
  <w:num w:numId="5" w16cid:durableId="1575973552">
    <w:abstractNumId w:val="7"/>
  </w:num>
  <w:num w:numId="6" w16cid:durableId="1005016554">
    <w:abstractNumId w:val="3"/>
  </w:num>
  <w:num w:numId="7" w16cid:durableId="1063144377">
    <w:abstractNumId w:val="2"/>
  </w:num>
  <w:num w:numId="8" w16cid:durableId="2116439967">
    <w:abstractNumId w:val="1"/>
  </w:num>
  <w:num w:numId="9" w16cid:durableId="59155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CB5"/>
    <w:rsid w:val="0015074B"/>
    <w:rsid w:val="0029639D"/>
    <w:rsid w:val="00326F90"/>
    <w:rsid w:val="005C53D1"/>
    <w:rsid w:val="006D3D10"/>
    <w:rsid w:val="00AA1D8D"/>
    <w:rsid w:val="00B47730"/>
    <w:rsid w:val="00BF56AC"/>
    <w:rsid w:val="00CB0664"/>
    <w:rsid w:val="00DF24F4"/>
    <w:rsid w:val="00EC394B"/>
    <w:rsid w:val="00F00D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35A8A"/>
  <w14:defaultImageDpi w14:val="300"/>
  <w15:docId w15:val="{BA8FCAB0-ADD4-48CB-BC43-3224BB58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Titre1">
    <w:name w:val="heading 1"/>
    <w:basedOn w:val="Normal"/>
    <w:next w:val="Normal"/>
    <w:link w:val="Titre1Car"/>
    <w:uiPriority w:val="9"/>
    <w:qFormat/>
    <w:rsid w:val="00FC693F"/>
    <w:pPr>
      <w:keepNext/>
      <w:keepLines/>
      <w:spacing w:before="260"/>
      <w:outlineLvl w:val="0"/>
    </w:pPr>
    <w:rPr>
      <w:rFonts w:asciiTheme="majorHAnsi" w:eastAsiaTheme="majorEastAsia" w:hAnsiTheme="majorHAnsi" w:cstheme="majorBidi"/>
      <w:b/>
      <w:bCs/>
      <w:color w:val="000000"/>
      <w:sz w:val="30"/>
      <w:szCs w:val="28"/>
    </w:rPr>
  </w:style>
  <w:style w:type="paragraph" w:styleId="Titre2">
    <w:name w:val="heading 2"/>
    <w:basedOn w:val="Normal"/>
    <w:next w:val="Normal"/>
    <w:link w:val="Titre2Car"/>
    <w:uiPriority w:val="9"/>
    <w:unhideWhenUsed/>
    <w:qFormat/>
    <w:rsid w:val="00FC693F"/>
    <w:pPr>
      <w:keepNext/>
      <w:keepLines/>
      <w:spacing w:before="260"/>
      <w:outlineLvl w:val="1"/>
    </w:pPr>
    <w:rPr>
      <w:rFonts w:asciiTheme="majorHAnsi" w:eastAsiaTheme="majorEastAsia" w:hAnsiTheme="majorHAnsi" w:cstheme="majorBidi"/>
      <w:b/>
      <w:bCs/>
      <w:color w:val="000000"/>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rPr>
      <w:color w:val="000000"/>
      <w:sz w:val="16"/>
    </w:r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rPr>
      <w:color w:val="000000"/>
      <w:sz w:val="16"/>
    </w:r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pPr>
    <w:rPr>
      <w:rFonts w:asciiTheme="majorHAnsi" w:eastAsiaTheme="majorEastAsia" w:hAnsiTheme="majorHAnsi" w:cstheme="majorBidi"/>
      <w:i/>
      <w:iCs/>
      <w:color w:val="00000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DF24F4"/>
    <w:pPr>
      <w:spacing w:after="100"/>
    </w:pPr>
  </w:style>
  <w:style w:type="character" w:styleId="Lienhypertexte">
    <w:name w:val="Hyperlink"/>
    <w:basedOn w:val="Policepardfaut"/>
    <w:uiPriority w:val="99"/>
    <w:unhideWhenUsed/>
    <w:rsid w:val="00DF24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4399</Words>
  <Characters>23669</Characters>
  <Application>Microsoft Office Word</Application>
  <DocSecurity>0</DocSecurity>
  <Lines>401</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 IT SUFIX OptimiZer V1.1.3 adaptative</dc:title>
  <dc:subject>Documentation actualisée à partir du package complet</dc:subject>
  <dc:creator>SUFIX OptimiZer</dc:creator>
  <cp:keywords/>
  <dc:description>generated by python-docx</dc:description>
  <cp:lastModifiedBy>Laetitia GROSMOUGIN</cp:lastModifiedBy>
  <cp:revision>3</cp:revision>
  <dcterms:created xsi:type="dcterms:W3CDTF">2013-12-23T23:15:00Z</dcterms:created>
  <dcterms:modified xsi:type="dcterms:W3CDTF">2026-09-27T11:55:00Z</dcterms:modified>
  <cp:category/>
</cp:coreProperties>
</file>