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eelnõu 5 — vigased viited</w:t>
      </w:r>
    </w:p>
    <w:p>
      <w:r>
        <w:t>Eelnõu sisaldab vigaseid viiteid: § X.Y.Z (ei ole number), § §§ topelt, ning katkist CELEX viidet 320XX0679.</w:t>
      </w:r>
    </w:p>
    <w:p>
      <w:r>
        <w:t>Lisaks on pooleli jäänud lahendi number 3-2-1- ja korralik § 5 (mis peaks õnnestuma).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