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seadus</w:t>
      </w:r>
    </w:p>
    <w:p>
      <w:r>
        <w:t>Koostatud: 10.04.2026</w:t>
      </w:r>
    </w:p>
    <w:p/>
    <w:p>
      <w:pPr>
        <w:pStyle w:val="Heading1"/>
      </w:pPr>
      <w:r>
        <w:t>1. Test</w:t>
      </w:r>
    </w:p>
    <w:p>
      <w:pPr>
        <w:pStyle w:val="Heading2"/>
      </w:pPr>
      <w:r>
        <w:t>par 1 Test</w:t>
      </w:r>
    </w:p>
    <w:p>
      <w:r>
        <w:t>Seaduse tekst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See dokument on genereeritud tehisintellekti abil Seadusloome AI koostaja kaudu. Palun kontrollige sisu enne kasutamist.</w:t>
    </w:r>
  </w:p>
  <w:p>
    <w:pPr>
      <w:jc w:val="center"/>
    </w:pPr>
    <w:r>
      <w:t xml:space="preserve">Lk </w:t>
    </w:r>
    <w:r>
      <w:fldChar w:fldCharType="begin"/>
    </w:r>
    <w:r>
      <w:instrText xml:space="preserve"> PAGE </w:instrTex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