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41E2B"/>
          <w:sz w:val="40"/>
        </w:rPr>
        <w:t>Segmentering — Effira OPTi</w:t>
      </w:r>
    </w:p>
    <w:p>
      <w:pPr>
        <w:spacing w:after="40"/>
      </w:pPr>
      <w:r>
        <w:rPr>
          <w:b/>
          <w:color w:val="888888"/>
          <w:sz w:val="19"/>
        </w:rPr>
        <w:t xml:space="preserve">Version: </w:t>
      </w:r>
      <w:r>
        <w:rPr>
          <w:color w:val="888888"/>
          <w:sz w:val="19"/>
        </w:rPr>
        <w:t>1.1 — 2026-03-09</w:t>
      </w:r>
    </w:p>
    <w:p>
      <w:pPr>
        <w:spacing w:after="40"/>
      </w:pPr>
      <w:r>
        <w:rPr>
          <w:b/>
          <w:color w:val="888888"/>
          <w:sz w:val="19"/>
        </w:rPr>
        <w:t xml:space="preserve">Status: </w:t>
      </w:r>
      <w:r>
        <w:rPr>
          <w:color w:val="888888"/>
          <w:sz w:val="19"/>
        </w:rPr>
        <w:t>Arbetsdokument — ej validerat mot kunddata</w:t>
      </w:r>
    </w:p>
    <w:p>
      <w:pPr>
        <w:spacing w:after="40"/>
      </w:pPr>
      <w:r>
        <w:rPr>
          <w:b/>
          <w:color w:val="888888"/>
          <w:sz w:val="19"/>
        </w:rPr>
        <w:t xml:space="preserve">SAM: </w:t>
      </w:r>
      <w:r>
        <w:rPr>
          <w:color w:val="888888"/>
          <w:sz w:val="19"/>
        </w:rPr>
        <w:t>~390 000–430 000 hushåll (SE3/SE4, rörligt elavtal, vattenburen värmepump)</w:t>
      </w:r>
    </w:p>
    <w:p>
      <w:pPr>
        <w:spacing w:before="80" w:after="80"/>
        <w:pBdr>
          <w:bottom w:val="single" w:sz="4" w:space="1" w:color="CCCCCC"/>
        </w:pBdr>
      </w:pPr>
    </w:p>
    <w:p>
      <w:pPr>
        <w:spacing w:before="440" w:after="100"/>
      </w:pPr>
      <w:r>
        <w:rPr>
          <w:b/>
          <w:color w:val="141E2B"/>
          <w:sz w:val="30"/>
        </w:rPr>
        <w:t>Segmenteringslogik</w:t>
      </w:r>
    </w:p>
    <w:p>
      <w:pPr>
        <w:spacing w:before="200" w:after="40"/>
      </w:pPr>
      <w:r>
        <w:rPr>
          <w:b/>
          <w:color w:val="444444"/>
          <w:sz w:val="21"/>
        </w:rPr>
        <w:t>Primär axel — självdriven vs. nådd aktivt</w:t>
      </w:r>
    </w:p>
    <w:p>
      <w:pPr>
        <w:spacing w:after="80"/>
      </w:pPr>
      <w:r>
        <w:rPr>
          <w:rFonts w:ascii="Calibri" w:hAnsi="Calibri"/>
          <w:sz w:val="21"/>
        </w:rPr>
        <w:t>Segment A = köpare som söker upp Effira på eget initiativ. Segment B = köpare som behöver nås aktivt. Avgörande är inte avtalstyp utan beteende: A-köparen söker information, deltar i seminarier, läser. B-köparen gör det inte.</w:t>
      </w:r>
    </w:p>
    <w:p/>
    <w:p>
      <w:pPr>
        <w:spacing w:before="200" w:after="40"/>
      </w:pPr>
      <w:r>
        <w:rPr>
          <w:b/>
          <w:color w:val="444444"/>
          <w:sz w:val="21"/>
        </w:rPr>
        <w:t>Tre stödjande axlar</w:t>
      </w:r>
    </w:p>
    <w:p>
      <w:pPr>
        <w:pStyle w:val="ListBullet"/>
        <w:spacing w:after="40"/>
        <w:ind w:left="283"/>
      </w:pPr>
      <w:r>
        <w:rPr>
          <w:b/>
          <w:sz w:val="21"/>
        </w:rPr>
        <w:t xml:space="preserve">Sparpotential: </w:t>
      </w:r>
      <w:r>
        <w:rPr>
          <w:sz w:val="21"/>
        </w:rPr>
        <w:t>Avgörs primärt av elavtal — kvartspris ger full optimeringspotential; övriga avtal ger lägre besparing. Solceller är en förstärkande modifierare: +40–45% egenanvändning, ~2 500 kr/år.</w:t>
      </w:r>
    </w:p>
    <w:p>
      <w:pPr>
        <w:pStyle w:val="ListBullet"/>
        <w:spacing w:after="40"/>
        <w:ind w:left="283"/>
      </w:pPr>
      <w:r>
        <w:rPr>
          <w:b/>
          <w:sz w:val="21"/>
        </w:rPr>
        <w:t xml:space="preserve">Medvetandenivå: </w:t>
      </w:r>
      <w:r>
        <w:rPr>
          <w:sz w:val="21"/>
        </w:rPr>
        <w:t>Omedveten → Problemmedveten → Lösningsmedveten → Redo att köpa</w:t>
      </w:r>
    </w:p>
    <w:p>
      <w:pPr>
        <w:pStyle w:val="ListBullet"/>
        <w:spacing w:after="40"/>
        <w:ind w:left="283"/>
      </w:pPr>
      <w:r>
        <w:rPr>
          <w:b/>
          <w:sz w:val="21"/>
        </w:rPr>
        <w:t xml:space="preserve">Primär motivation: </w:t>
      </w:r>
      <w:r>
        <w:rPr>
          <w:sz w:val="21"/>
        </w:rPr>
        <w:t>Smart-primär (optimera, verifiera, kontrollera) eller Reassurance-primär (delegera, slippa tänka, undvika risk). Välbefinnande är ett köpvillkor som gäller alla segment — inte en köpdrivkraft.</w:t>
      </w:r>
    </w:p>
    <w:p/>
    <w:p>
      <w:pPr>
        <w:spacing w:after="120"/>
      </w:pPr>
      <w:r>
        <w:rPr>
          <w:b/>
          <w:sz w:val="21"/>
        </w:rPr>
        <w:t xml:space="preserve">Nyckelinsikt: </w:t>
      </w:r>
      <w:r>
        <w:rPr>
          <w:sz w:val="21"/>
        </w:rPr>
        <w:t>Avtalstyp är en pålitlig proxy för motivation inom A. Den som aktivt valt kvartspris har accepterat volatilitet — Smart-primär beteende (A1). Den som är självdriven men söker trygghet snarare än maximal ROI tillhör A2.</w:t>
      </w:r>
    </w:p>
    <w:p>
      <w:pPr>
        <w:spacing w:before="80" w:after="80"/>
        <w:pBdr>
          <w:bottom w:val="single" w:sz="4" w:space="1" w:color="CCCCCC"/>
        </w:pBdr>
      </w:pPr>
    </w:p>
    <w:p>
      <w:pPr>
        <w:spacing w:before="440" w:after="100"/>
      </w:pPr>
      <w:r>
        <w:rPr>
          <w:b/>
          <w:color w:val="141E2B"/>
          <w:sz w:val="30"/>
        </w:rPr>
        <w:t>Segment A — Självdrivna köpare  (~13–18% av SAM)</w:t>
      </w:r>
    </w:p>
    <w:p>
      <w:pPr>
        <w:spacing w:after="80"/>
      </w:pPr>
      <w:r>
        <w:rPr>
          <w:rFonts w:ascii="Calibri" w:hAnsi="Calibri"/>
          <w:sz w:val="21"/>
        </w:rPr>
        <w:t>Segment A definieras av ett beteende: köparen söker upp information aktivt och kommer till Effira av eget initiativ. Segmentet delas i två sub-segment med olika motivation och konverteringslogik.</w:t>
      </w:r>
    </w:p>
    <w:p>
      <w:pPr>
        <w:spacing w:before="80" w:after="80"/>
        <w:pBdr>
          <w:bottom w:val="single" w:sz="4" w:space="1" w:color="CCCCCC"/>
        </w:pBdr>
      </w:pPr>
    </w:p>
    <w:p>
      <w:pPr>
        <w:spacing w:before="320" w:after="60"/>
      </w:pPr>
      <w:r>
        <w:rPr>
          <w:b/>
          <w:color w:val="2A4A70"/>
          <w:sz w:val="24"/>
        </w:rPr>
        <w:t>Segment A1 — Optimeraren</w:t>
      </w:r>
    </w:p>
    <w:p>
      <w:pPr>
        <w:spacing w:after="40"/>
      </w:pPr>
      <w:r>
        <w:rPr>
          <w:b/>
          <w:color w:val="888888"/>
          <w:sz w:val="19"/>
        </w:rPr>
        <w:t xml:space="preserve">Andel av SAM: </w:t>
      </w:r>
      <w:r>
        <w:rPr>
          <w:color w:val="888888"/>
          <w:sz w:val="19"/>
        </w:rPr>
        <w:t>~10–13%  (~40 000–52 000 hushåll)</w:t>
      </w:r>
    </w:p>
    <w:p>
      <w:pPr>
        <w:spacing w:after="40"/>
      </w:pPr>
      <w:r>
        <w:rPr>
          <w:b/>
          <w:color w:val="888888"/>
          <w:sz w:val="19"/>
        </w:rPr>
        <w:t xml:space="preserve">Medvetandenivå: </w:t>
      </w:r>
      <w:r>
        <w:rPr>
          <w:color w:val="888888"/>
          <w:sz w:val="19"/>
        </w:rPr>
        <w:t>Lösningsmedveten eller redo</w:t>
      </w:r>
    </w:p>
    <w:p>
      <w:pPr>
        <w:spacing w:after="40"/>
      </w:pPr>
      <w:r>
        <w:rPr>
          <w:b/>
          <w:color w:val="888888"/>
          <w:sz w:val="19"/>
        </w:rPr>
        <w:t xml:space="preserve">Primär motivation: </w:t>
      </w:r>
      <w:r>
        <w:rPr>
          <w:color w:val="888888"/>
          <w:sz w:val="19"/>
        </w:rPr>
        <w:t>Smart</w:t>
      </w:r>
    </w:p>
    <w:p/>
    <w:p>
      <w:pPr>
        <w:spacing w:before="200" w:after="40"/>
      </w:pPr>
      <w:r>
        <w:rPr>
          <w:b/>
          <w:color w:val="444444"/>
          <w:sz w:val="21"/>
        </w:rPr>
        <w:t>Profil</w:t>
      </w:r>
    </w:p>
    <w:p>
      <w:pPr>
        <w:spacing w:after="80"/>
      </w:pPr>
      <w:r>
        <w:rPr>
          <w:rFonts w:ascii="Calibri" w:hAnsi="Calibri"/>
          <w:sz w:val="21"/>
        </w:rPr>
        <w:t>Villaägare med vattenburen värmepump, redan på kvartspris eller timprisavtal. Följer elpriset aktivt — via Tibber, en app, eller ett hemautomationssystem. Har ofta solceller, elbil eller batteri. Vet att värmepumpen är husets största energipost och letar efter ett bättre sätt att hantera den. Kan vara tekniskt lagd (Tekniker Olle) eller primärt finansiellt motiverad (Kvartsprisjägaren) — beteendet i köpresan är tillräckligt likt för att behandlas som ett segment.</w:t>
      </w:r>
    </w:p>
    <w:p>
      <w:pPr>
        <w:spacing w:before="200" w:after="40"/>
      </w:pPr>
      <w:r>
        <w:rPr>
          <w:b/>
          <w:color w:val="444444"/>
          <w:sz w:val="21"/>
        </w:rPr>
        <w:t>Identitet</w:t>
      </w:r>
    </w:p>
    <w:p>
      <w:pPr>
        <w:spacing w:after="80"/>
        <w:ind w:left="454"/>
      </w:pPr>
      <w:r>
        <w:rPr>
          <w:i/>
          <w:color w:val="335577"/>
          <w:sz w:val="21"/>
        </w:rPr>
        <w:t>"Jag är någon som inte slösar pengar. Jag håller koll." Energioptimering är konsistent med självbilden. Att inte agera när man känner till OPTi kan kännas inkonsekvent med den identiteten.</w:t>
      </w:r>
    </w:p>
    <w:p>
      <w:pPr>
        <w:spacing w:before="200" w:after="40"/>
      </w:pPr>
      <w:r>
        <w:rPr>
          <w:b/>
          <w:color w:val="444444"/>
          <w:sz w:val="21"/>
        </w:rPr>
        <w:t>Vad som konverterar</w:t>
      </w:r>
    </w:p>
    <w:p>
      <w:pPr>
        <w:pStyle w:val="ListBullet"/>
        <w:spacing w:after="40"/>
        <w:ind w:left="283"/>
      </w:pPr>
      <w:r>
        <w:rPr>
          <w:sz w:val="21"/>
        </w:rPr>
        <w:t>Konkret besparingsbevis: 15× billigare än batteri, ~8 månaders återbetalningstid</w:t>
      </w:r>
    </w:p>
    <w:p>
      <w:pPr>
        <w:pStyle w:val="ListBullet"/>
        <w:spacing w:after="40"/>
        <w:ind w:left="283"/>
      </w:pPr>
      <w:r>
        <w:rPr>
          <w:sz w:val="21"/>
        </w:rPr>
        <w:t>Tydlig förklaring av styrlogiken — hur OPTi faktiskt optimerar, inte bara att den gör det</w:t>
      </w:r>
    </w:p>
    <w:p>
      <w:pPr>
        <w:pStyle w:val="ListBullet"/>
        <w:spacing w:after="40"/>
        <w:ind w:left="283"/>
      </w:pPr>
      <w:r>
        <w:rPr>
          <w:sz w:val="21"/>
        </w:rPr>
        <w:t>Tillgång till data: app med granulär besparingsvisning</w:t>
      </w:r>
    </w:p>
    <w:p>
      <w:pPr>
        <w:pStyle w:val="ListBullet"/>
        <w:spacing w:after="40"/>
        <w:ind w:left="283"/>
      </w:pPr>
      <w:r>
        <w:rPr>
          <w:sz w:val="21"/>
        </w:rPr>
        <w:t>Bevis från jämförbara installationer (liknande värmepumpstyp, liknande elavtal)</w:t>
      </w:r>
    </w:p>
    <w:p>
      <w:pPr>
        <w:pStyle w:val="ListBullet"/>
        <w:spacing w:after="40"/>
        <w:ind w:left="283"/>
      </w:pPr>
      <w:r>
        <w:rPr>
          <w:sz w:val="21"/>
        </w:rPr>
        <w:t>Svar på: Är det bättre än vad jag kan bygga själv?</w:t>
      </w:r>
    </w:p>
    <w:p>
      <w:pPr>
        <w:spacing w:before="200" w:after="40"/>
      </w:pPr>
      <w:r>
        <w:rPr>
          <w:b/>
          <w:color w:val="444444"/>
          <w:sz w:val="21"/>
        </w:rPr>
        <w:t>Vad som skapar friktion</w:t>
      </w:r>
    </w:p>
    <w:p>
      <w:pPr>
        <w:pStyle w:val="ListBullet"/>
        <w:spacing w:after="40"/>
        <w:ind w:left="283"/>
      </w:pPr>
      <w:r>
        <w:rPr>
          <w:sz w:val="21"/>
        </w:rPr>
        <w:t>Vaga formuleringar om "AI" utan förklaring</w:t>
      </w:r>
    </w:p>
    <w:p>
      <w:pPr>
        <w:pStyle w:val="ListBullet"/>
        <w:spacing w:after="40"/>
        <w:ind w:left="283"/>
      </w:pPr>
      <w:r>
        <w:rPr>
          <w:sz w:val="21"/>
        </w:rPr>
        <w:t>Känslan av att OPTi bara är övervakning, inte faktisk realtidsstyrning</w:t>
      </w:r>
    </w:p>
    <w:p>
      <w:pPr>
        <w:pStyle w:val="ListBullet"/>
        <w:spacing w:after="40"/>
        <w:ind w:left="283"/>
      </w:pPr>
      <w:r>
        <w:rPr>
          <w:sz w:val="21"/>
        </w:rPr>
        <w:t>Avsaknad av data eller API-tillgång för den tekniskt orienterade</w:t>
      </w:r>
    </w:p>
    <w:p>
      <w:pPr>
        <w:pStyle w:val="ListBullet"/>
        <w:spacing w:after="40"/>
        <w:ind w:left="283"/>
      </w:pPr>
      <w:r>
        <w:rPr>
          <w:sz w:val="21"/>
        </w:rPr>
        <w:t>En kritisk recension som inte bemöts proaktivt</w:t>
      </w:r>
    </w:p>
    <w:p>
      <w:pPr>
        <w:spacing w:before="200" w:after="40"/>
      </w:pPr>
      <w:r>
        <w:rPr>
          <w:b/>
          <w:color w:val="444444"/>
          <w:sz w:val="21"/>
        </w:rPr>
        <w:t>Kanaler</w:t>
      </w:r>
    </w:p>
    <w:p>
      <w:pPr>
        <w:spacing w:after="80"/>
      </w:pPr>
      <w:r>
        <w:rPr>
          <w:rFonts w:ascii="Calibri" w:hAnsi="Calibri"/>
          <w:sz w:val="21"/>
        </w:rPr>
        <w:t>Sök (hög intent: "optimera kvartspris värmepump", "Tibber värmepump styrning"), energiforum, Tibber-community, webinar, Reddit</w:t>
      </w:r>
    </w:p>
    <w:p>
      <w:pPr>
        <w:spacing w:before="200" w:after="40"/>
      </w:pPr>
      <w:r>
        <w:rPr>
          <w:b/>
          <w:color w:val="444444"/>
          <w:sz w:val="21"/>
        </w:rPr>
        <w:t>Nyckelbudskap</w:t>
      </w:r>
    </w:p>
    <w:p>
      <w:pPr>
        <w:spacing w:after="80"/>
        <w:ind w:left="454"/>
      </w:pPr>
      <w:r>
        <w:rPr>
          <w:i/>
          <w:color w:val="335577"/>
          <w:sz w:val="21"/>
        </w:rPr>
        <w:t>"OPTi styr ~75% av husets energi — mer avancerat än vad du kan bygga själv, utan att du behöver bygga något."</w:t>
      </w:r>
    </w:p>
    <w:p>
      <w:pPr>
        <w:spacing w:before="80" w:after="80"/>
        <w:pBdr>
          <w:bottom w:val="single" w:sz="4" w:space="1" w:color="CCCCCC"/>
        </w:pBdr>
      </w:pPr>
    </w:p>
    <w:p>
      <w:pPr>
        <w:spacing w:before="320" w:after="60"/>
      </w:pPr>
      <w:r>
        <w:rPr>
          <w:b/>
          <w:color w:val="2A4A70"/>
          <w:sz w:val="24"/>
        </w:rPr>
        <w:t>Segment A2 — 80-åringen</w:t>
      </w:r>
    </w:p>
    <w:p>
      <w:pPr>
        <w:spacing w:after="40"/>
      </w:pPr>
      <w:r>
        <w:rPr>
          <w:b/>
          <w:color w:val="888888"/>
          <w:sz w:val="19"/>
        </w:rPr>
        <w:t xml:space="preserve">Andel av SAM: </w:t>
      </w:r>
      <w:r>
        <w:rPr>
          <w:color w:val="888888"/>
          <w:sz w:val="19"/>
        </w:rPr>
        <w:t>~3–5%  (~12 000–20 000 hushåll)</w:t>
      </w:r>
    </w:p>
    <w:p>
      <w:pPr>
        <w:spacing w:after="40"/>
      </w:pPr>
      <w:r>
        <w:rPr>
          <w:b/>
          <w:color w:val="888888"/>
          <w:sz w:val="19"/>
        </w:rPr>
        <w:t xml:space="preserve">Medvetandenivå: </w:t>
      </w:r>
      <w:r>
        <w:rPr>
          <w:color w:val="888888"/>
          <w:sz w:val="19"/>
        </w:rPr>
        <w:t>Lösningsmedveten</w:t>
      </w:r>
    </w:p>
    <w:p>
      <w:pPr>
        <w:spacing w:after="40"/>
      </w:pPr>
      <w:r>
        <w:rPr>
          <w:b/>
          <w:color w:val="888888"/>
          <w:sz w:val="19"/>
        </w:rPr>
        <w:t xml:space="preserve">Primär motivation: </w:t>
      </w:r>
      <w:r>
        <w:rPr>
          <w:color w:val="888888"/>
          <w:sz w:val="19"/>
        </w:rPr>
        <w:t>Reassurance — men med stark kunskapsidentitet</w:t>
      </w:r>
    </w:p>
    <w:p/>
    <w:p>
      <w:pPr>
        <w:spacing w:before="200" w:after="40"/>
      </w:pPr>
      <w:r>
        <w:rPr>
          <w:b/>
          <w:color w:val="444444"/>
          <w:sz w:val="21"/>
        </w:rPr>
        <w:t>Profil</w:t>
      </w:r>
    </w:p>
    <w:p>
      <w:pPr>
        <w:spacing w:after="80"/>
      </w:pPr>
      <w:r>
        <w:rPr>
          <w:rFonts w:ascii="Calibri" w:hAnsi="Calibri"/>
          <w:sz w:val="21"/>
        </w:rPr>
        <w:t>Äldre villaägare (typiskt 60+) med lång boendetid och djup systemkännedom. Inte nödvändigtvis på kvartspris — prisjakt är inte primärdrivkraften. Söker upp information aktivt: läser energipress, deltar på seminarier av eget intresse, ställer noggranna frågor. Vill förstå mekaniken ordentligt innan ett beslut fattas. Inte passiv — tvärtom självdriven i informationsinhämtning. Det är beteendet, inte åldern, som definierar segmentet.</w:t>
      </w:r>
    </w:p>
    <w:p>
      <w:pPr>
        <w:spacing w:before="200" w:after="40"/>
      </w:pPr>
      <w:r>
        <w:rPr>
          <w:b/>
          <w:color w:val="444444"/>
          <w:sz w:val="21"/>
        </w:rPr>
        <w:t>Identitet</w:t>
      </w:r>
    </w:p>
    <w:p>
      <w:pPr>
        <w:spacing w:after="80"/>
        <w:ind w:left="454"/>
      </w:pPr>
      <w:r>
        <w:rPr>
          <w:i/>
          <w:color w:val="335577"/>
          <w:sz w:val="21"/>
        </w:rPr>
        <w:t>"Jag som vet bäst." Köpet måste bekräfta den självbilden — ett välgrundat, genomtänkt beslut, inte ett impulsköp. Att bli "övertygad" av ett reklambudskap upplevs negativt; att själv komma fram till rätt slutsats baserat på god information är belönande.</w:t>
      </w:r>
    </w:p>
    <w:p>
      <w:pPr>
        <w:spacing w:before="200" w:after="40"/>
      </w:pPr>
      <w:r>
        <w:rPr>
          <w:b/>
          <w:color w:val="444444"/>
          <w:sz w:val="21"/>
        </w:rPr>
        <w:t>Vad som konverterar</w:t>
      </w:r>
    </w:p>
    <w:p>
      <w:pPr>
        <w:pStyle w:val="ListBullet"/>
        <w:spacing w:after="40"/>
        <w:ind w:left="283"/>
      </w:pPr>
      <w:r>
        <w:rPr>
          <w:sz w:val="21"/>
        </w:rPr>
        <w:t>Mekanismförklaring: exakt hur OPTi fungerar, inte bara vad det kostar</w:t>
      </w:r>
    </w:p>
    <w:p>
      <w:pPr>
        <w:pStyle w:val="ListBullet"/>
        <w:spacing w:after="40"/>
        <w:ind w:left="283"/>
      </w:pPr>
      <w:r>
        <w:rPr>
          <w:sz w:val="21"/>
        </w:rPr>
        <w:t>Möjlighet att ställa frågor och få seriösa, detaljerade svar (webinar, telefon, seminarier)</w:t>
      </w:r>
    </w:p>
    <w:p>
      <w:pPr>
        <w:pStyle w:val="ListBullet"/>
        <w:spacing w:after="40"/>
        <w:ind w:left="283"/>
      </w:pPr>
      <w:r>
        <w:rPr>
          <w:sz w:val="21"/>
        </w:rPr>
        <w:t>Bevis på att systemet inte rör något utan hans godkännande — komfortgarantin måste vara tekniskt förklarad, inte bara utlovad</w:t>
      </w:r>
    </w:p>
    <w:p>
      <w:pPr>
        <w:pStyle w:val="ListBullet"/>
        <w:spacing w:after="40"/>
        <w:ind w:left="283"/>
      </w:pPr>
      <w:r>
        <w:rPr>
          <w:sz w:val="21"/>
        </w:rPr>
        <w:t>Respektfullt, icke-förenklat kommunikationssätt</w:t>
      </w:r>
    </w:p>
    <w:p>
      <w:pPr>
        <w:pStyle w:val="ListBullet"/>
        <w:spacing w:after="40"/>
        <w:ind w:left="283"/>
      </w:pPr>
      <w:r>
        <w:rPr>
          <w:sz w:val="21"/>
        </w:rPr>
        <w:t>CTA som bjuder in till fördjupning ("Läs hur det fungerar") snarare än förtidiga beslutssteg</w:t>
      </w:r>
    </w:p>
    <w:p>
      <w:pPr>
        <w:spacing w:before="200" w:after="40"/>
      </w:pPr>
      <w:r>
        <w:rPr>
          <w:b/>
          <w:color w:val="444444"/>
          <w:sz w:val="21"/>
        </w:rPr>
        <w:t>Vad som skapar friktion</w:t>
      </w:r>
    </w:p>
    <w:p>
      <w:pPr>
        <w:pStyle w:val="ListBullet"/>
        <w:spacing w:after="40"/>
        <w:ind w:left="283"/>
      </w:pPr>
      <w:r>
        <w:rPr>
          <w:sz w:val="21"/>
        </w:rPr>
        <w:t>Förenklat säljspråk utan substans</w:t>
      </w:r>
    </w:p>
    <w:p>
      <w:pPr>
        <w:pStyle w:val="ListBullet"/>
        <w:spacing w:after="40"/>
        <w:ind w:left="283"/>
      </w:pPr>
      <w:r>
        <w:rPr>
          <w:sz w:val="21"/>
        </w:rPr>
        <w:t>Sifferpåståenden utan förklaring av hur de uppnås</w:t>
      </w:r>
    </w:p>
    <w:p>
      <w:pPr>
        <w:pStyle w:val="ListBullet"/>
        <w:spacing w:after="40"/>
        <w:ind w:left="283"/>
      </w:pPr>
      <w:r>
        <w:rPr>
          <w:sz w:val="21"/>
        </w:rPr>
        <w:t>Känslan av att bli behandlad som en naiv konsument snarare än en kunnig husägare</w:t>
      </w:r>
    </w:p>
    <w:p>
      <w:pPr>
        <w:pStyle w:val="ListBullet"/>
        <w:spacing w:after="40"/>
        <w:ind w:left="283"/>
      </w:pPr>
      <w:r>
        <w:rPr>
          <w:sz w:val="21"/>
        </w:rPr>
        <w:t>Pushar för beslut innan han är redo</w:t>
      </w:r>
    </w:p>
    <w:p>
      <w:pPr>
        <w:spacing w:before="200" w:after="40"/>
      </w:pPr>
      <w:r>
        <w:rPr>
          <w:b/>
          <w:color w:val="444444"/>
          <w:sz w:val="21"/>
        </w:rPr>
        <w:t>Kanaler</w:t>
      </w:r>
    </w:p>
    <w:p>
      <w:pPr>
        <w:spacing w:after="80"/>
      </w:pPr>
      <w:r>
        <w:rPr>
          <w:rFonts w:ascii="Calibri" w:hAnsi="Calibri"/>
          <w:sz w:val="21"/>
        </w:rPr>
        <w:t>Seminarier och energirådgivningsevent, webinar (deltar aktivt, ställer frågor), energipress och facktidningar, direktsamtal med installatör eller Effira-representant, sökmotorer (informationssökningar, inte jämförelsesök)</w:t>
      </w:r>
    </w:p>
    <w:p>
      <w:pPr>
        <w:spacing w:before="200" w:after="40"/>
      </w:pPr>
      <w:r>
        <w:rPr>
          <w:b/>
          <w:color w:val="444444"/>
          <w:sz w:val="21"/>
        </w:rPr>
        <w:t>Nyckelbudskap</w:t>
      </w:r>
    </w:p>
    <w:p>
      <w:pPr>
        <w:spacing w:after="80"/>
        <w:ind w:left="454"/>
      </w:pPr>
      <w:r>
        <w:rPr>
          <w:i/>
          <w:color w:val="335577"/>
          <w:sz w:val="21"/>
        </w:rPr>
        <w:t>"OPTi analyserar elpriset varje kvart och förflyttar värme och varmvatten till de timmar då det kostar minst — utan att röra komfortinställningarna."</w:t>
      </w:r>
    </w:p>
    <w:p>
      <w:pPr>
        <w:spacing w:before="80" w:after="80"/>
        <w:pBdr>
          <w:bottom w:val="single" w:sz="4" w:space="1" w:color="CCCCCC"/>
        </w:pBdr>
      </w:pPr>
    </w:p>
    <w:p>
      <w:pPr>
        <w:spacing w:before="440" w:after="100"/>
      </w:pPr>
      <w:r>
        <w:rPr>
          <w:b/>
          <w:color w:val="141E2B"/>
          <w:sz w:val="30"/>
        </w:rPr>
        <w:t>Segment B — Köpare att nå aktivt  (~82–87% av SAM)</w:t>
      </w:r>
    </w:p>
    <w:p>
      <w:pPr>
        <w:spacing w:before="320" w:after="60"/>
      </w:pPr>
      <w:r>
        <w:rPr>
          <w:b/>
          <w:color w:val="2A4A70"/>
          <w:sz w:val="24"/>
        </w:rPr>
        <w:t>Segment B1 — Den Väckta</w:t>
      </w:r>
    </w:p>
    <w:p>
      <w:pPr>
        <w:spacing w:after="40"/>
      </w:pPr>
      <w:r>
        <w:rPr>
          <w:b/>
          <w:color w:val="888888"/>
          <w:sz w:val="19"/>
        </w:rPr>
        <w:t xml:space="preserve">Andel av SAM: </w:t>
      </w:r>
      <w:r>
        <w:rPr>
          <w:color w:val="888888"/>
          <w:sz w:val="19"/>
        </w:rPr>
        <w:t>~15–20%  (~60 000–80 000 hushåll)</w:t>
      </w:r>
    </w:p>
    <w:p>
      <w:pPr>
        <w:spacing w:after="40"/>
      </w:pPr>
      <w:r>
        <w:rPr>
          <w:b/>
          <w:color w:val="888888"/>
          <w:sz w:val="19"/>
        </w:rPr>
        <w:t xml:space="preserve">Medvetandenivå: </w:t>
      </w:r>
      <w:r>
        <w:rPr>
          <w:color w:val="888888"/>
          <w:sz w:val="19"/>
        </w:rPr>
        <w:t>Problemmedveten, aktivt sökande</w:t>
      </w:r>
    </w:p>
    <w:p>
      <w:pPr>
        <w:spacing w:after="40"/>
      </w:pPr>
      <w:r>
        <w:rPr>
          <w:b/>
          <w:color w:val="888888"/>
          <w:sz w:val="19"/>
        </w:rPr>
        <w:t xml:space="preserve">Primär motivation: </w:t>
      </w:r>
      <w:r>
        <w:rPr>
          <w:color w:val="888888"/>
          <w:sz w:val="19"/>
        </w:rPr>
        <w:t>Reassurance — men med ett specifikt, namngivet problem</w:t>
      </w:r>
    </w:p>
    <w:p/>
    <w:p>
      <w:pPr>
        <w:spacing w:before="200" w:after="40"/>
      </w:pPr>
      <w:r>
        <w:rPr>
          <w:b/>
          <w:color w:val="444444"/>
          <w:sz w:val="21"/>
        </w:rPr>
        <w:t>Profil</w:t>
      </w:r>
    </w:p>
    <w:p>
      <w:pPr>
        <w:spacing w:after="80"/>
      </w:pPr>
      <w:r>
        <w:rPr>
          <w:rFonts w:ascii="Calibri" w:hAnsi="Calibri"/>
          <w:sz w:val="21"/>
        </w:rPr>
        <w:t>Villaägare som blivit väckt av en konkret händelse: en oväntad räkningshöjning på grund av effekttariffer, eller en förändrad ROI på solceller efter att 60-öressubventionen reducerats. De vet att något har förändrats och letar aktivt efter en lösning. Inte nödvändigtvis tekniskt intresserade — det är problemet som driver dem, inte tekniken.</w:t>
      </w:r>
    </w:p>
    <w:p>
      <w:pPr>
        <w:spacing w:after="80"/>
      </w:pPr>
      <w:r>
        <w:rPr>
          <w:rFonts w:ascii="Calibri" w:hAnsi="Calibri"/>
          <w:sz w:val="21"/>
        </w:rPr>
        <w:t>Två tydliga triggers:</w:t>
      </w:r>
    </w:p>
    <w:p>
      <w:pPr>
        <w:pStyle w:val="ListBullet"/>
        <w:spacing w:after="40"/>
        <w:ind w:left="283"/>
      </w:pPr>
      <w:r>
        <w:rPr>
          <w:sz w:val="21"/>
        </w:rPr>
        <w:t>Effekttariffer: Sett elräkningen förändras, förstår att toppar kostar pengar, vet inte hur man löser det</w:t>
      </w:r>
    </w:p>
    <w:p>
      <w:pPr>
        <w:pStyle w:val="ListBullet"/>
        <w:spacing w:after="40"/>
        <w:ind w:left="283"/>
      </w:pPr>
      <w:r>
        <w:rPr>
          <w:sz w:val="21"/>
        </w:rPr>
        <w:t>Solceller: Investerade delvis baserat på exportersättning som nu minskat, letar efter sätt att återta ROI</w:t>
      </w:r>
    </w:p>
    <w:p>
      <w:pPr>
        <w:spacing w:before="200" w:after="40"/>
      </w:pPr>
      <w:r>
        <w:rPr>
          <w:b/>
          <w:color w:val="444444"/>
          <w:sz w:val="21"/>
        </w:rPr>
        <w:t>Identitet</w:t>
      </w:r>
    </w:p>
    <w:p>
      <w:pPr>
        <w:spacing w:after="80"/>
        <w:ind w:left="454"/>
      </w:pPr>
      <w:r>
        <w:rPr>
          <w:i/>
          <w:color w:val="335577"/>
          <w:sz w:val="21"/>
        </w:rPr>
        <w:t>"Jag är någon som tar tag i saker när de behöver tas tag i." Köpet bekräftar att de är ansvarsfulla och handlingskraftiga — inte passiva inför ett problem de identifierat.</w:t>
      </w:r>
    </w:p>
    <w:p>
      <w:pPr>
        <w:spacing w:before="200" w:after="40"/>
      </w:pPr>
      <w:r>
        <w:rPr>
          <w:b/>
          <w:color w:val="444444"/>
          <w:sz w:val="21"/>
        </w:rPr>
        <w:t>Vad som konverterar</w:t>
      </w:r>
    </w:p>
    <w:p>
      <w:pPr>
        <w:pStyle w:val="ListBullet"/>
        <w:spacing w:after="40"/>
        <w:ind w:left="283"/>
      </w:pPr>
      <w:r>
        <w:rPr>
          <w:sz w:val="21"/>
        </w:rPr>
        <w:t>Ett meddelande som namnger deras exakta problem, inte ett generiskt besparingsbudskap</w:t>
      </w:r>
    </w:p>
    <w:p>
      <w:pPr>
        <w:pStyle w:val="ListBullet"/>
        <w:spacing w:after="40"/>
        <w:ind w:left="283"/>
      </w:pPr>
      <w:r>
        <w:rPr>
          <w:sz w:val="21"/>
        </w:rPr>
        <w:t>Effekttariffer: "OPTi laddar varmvatten på natten och undviker dyra effekttoppar — automatiskt"</w:t>
      </w:r>
    </w:p>
    <w:p>
      <w:pPr>
        <w:pStyle w:val="ListBullet"/>
        <w:spacing w:after="40"/>
        <w:ind w:left="283"/>
      </w:pPr>
      <w:r>
        <w:rPr>
          <w:sz w:val="21"/>
        </w:rPr>
        <w:t>Solceller: "Återta värdet av dina solceller — OPTi flyttar värmepumpen till när din solel produceras"</w:t>
      </w:r>
    </w:p>
    <w:p>
      <w:pPr>
        <w:pStyle w:val="ListBullet"/>
        <w:spacing w:after="40"/>
        <w:ind w:left="283"/>
      </w:pPr>
      <w:r>
        <w:rPr>
          <w:sz w:val="21"/>
        </w:rPr>
        <w:t>Bolåneränte-analogin: du har redan rörlig ränta på ditt lån — OPTi gör samma sak för elen, fast automatiskt</w:t>
      </w:r>
    </w:p>
    <w:p>
      <w:pPr>
        <w:pStyle w:val="ListBullet"/>
        <w:spacing w:after="40"/>
        <w:ind w:left="283"/>
      </w:pPr>
      <w:r>
        <w:rPr>
          <w:sz w:val="21"/>
        </w:rPr>
        <w:t>Tydlig, specifik ROI kopplad till deras situation (inte ett generellt intervall)</w:t>
      </w:r>
    </w:p>
    <w:p>
      <w:pPr>
        <w:spacing w:before="200" w:after="40"/>
      </w:pPr>
      <w:r>
        <w:rPr>
          <w:b/>
          <w:color w:val="444444"/>
          <w:sz w:val="21"/>
        </w:rPr>
        <w:t>Vad som skapar friktion</w:t>
      </w:r>
    </w:p>
    <w:p>
      <w:pPr>
        <w:pStyle w:val="ListBullet"/>
        <w:spacing w:after="40"/>
        <w:ind w:left="283"/>
      </w:pPr>
      <w:r>
        <w:rPr>
          <w:sz w:val="21"/>
        </w:rPr>
        <w:t>Generiska besparingsbudskap som inte adresserar deras specifika trigger</w:t>
      </w:r>
    </w:p>
    <w:p>
      <w:pPr>
        <w:pStyle w:val="ListBullet"/>
        <w:spacing w:after="40"/>
        <w:ind w:left="283"/>
      </w:pPr>
      <w:r>
        <w:rPr>
          <w:sz w:val="21"/>
        </w:rPr>
        <w:t>Marknadsutbildning och komplexitet innan lösningen presenterats</w:t>
      </w:r>
    </w:p>
    <w:p>
      <w:pPr>
        <w:pStyle w:val="ListBullet"/>
        <w:spacing w:after="40"/>
        <w:ind w:left="283"/>
      </w:pPr>
      <w:r>
        <w:rPr>
          <w:sz w:val="21"/>
        </w:rPr>
        <w:t>Känslan av att produkten är byggd för "energinördar", inte för dem</w:t>
      </w:r>
    </w:p>
    <w:p>
      <w:pPr>
        <w:spacing w:before="200" w:after="40"/>
      </w:pPr>
      <w:r>
        <w:rPr>
          <w:b/>
          <w:color w:val="444444"/>
          <w:sz w:val="21"/>
        </w:rPr>
        <w:t>Kanaler</w:t>
      </w:r>
    </w:p>
    <w:p>
      <w:pPr>
        <w:spacing w:after="80"/>
      </w:pPr>
      <w:r>
        <w:rPr>
          <w:rFonts w:ascii="Calibri" w:hAnsi="Calibri"/>
          <w:sz w:val="21"/>
        </w:rPr>
        <w:t>Sök med hög intent ("effektavgift värmepump", "solceller optimering", "undvika effekttopp"), Google Display i SE3/SE4 efter tariffkommunikationer, solcellsinstallatörspartnerskap</w:t>
      </w:r>
    </w:p>
    <w:p>
      <w:pPr>
        <w:spacing w:before="200" w:after="40"/>
      </w:pPr>
      <w:r>
        <w:rPr>
          <w:b/>
          <w:color w:val="444444"/>
          <w:sz w:val="21"/>
        </w:rPr>
        <w:t>Nyckelbudskap</w:t>
      </w:r>
    </w:p>
    <w:p>
      <w:pPr>
        <w:spacing w:after="80"/>
        <w:ind w:left="454"/>
      </w:pPr>
      <w:r>
        <w:rPr>
          <w:i/>
          <w:color w:val="335577"/>
          <w:sz w:val="21"/>
        </w:rPr>
        <w:t>Effekttariffer: "Slipp dyra effekttoppar — OPTi hanterar det automatiskt."</w:t>
      </w:r>
    </w:p>
    <w:p>
      <w:pPr>
        <w:spacing w:after="80"/>
        <w:ind w:left="454"/>
      </w:pPr>
      <w:r>
        <w:rPr>
          <w:i/>
          <w:color w:val="335577"/>
          <w:sz w:val="21"/>
        </w:rPr>
        <w:t>Solceller: "Dina solceller producerar. OPTi ser till att värmen använder dem."</w:t>
      </w:r>
    </w:p>
    <w:p>
      <w:pPr>
        <w:spacing w:before="80" w:after="80"/>
        <w:pBdr>
          <w:bottom w:val="single" w:sz="4" w:space="1" w:color="CCCCCC"/>
        </w:pBdr>
      </w:pPr>
    </w:p>
    <w:p>
      <w:pPr>
        <w:spacing w:before="320" w:after="60"/>
      </w:pPr>
      <w:r>
        <w:rPr>
          <w:b/>
          <w:color w:val="2A4A70"/>
          <w:sz w:val="24"/>
        </w:rPr>
        <w:t>Segment B2 — Hushållsförvaltaren</w:t>
      </w:r>
    </w:p>
    <w:p>
      <w:pPr>
        <w:spacing w:after="40"/>
      </w:pPr>
      <w:r>
        <w:rPr>
          <w:b/>
          <w:color w:val="888888"/>
          <w:sz w:val="19"/>
        </w:rPr>
        <w:t xml:space="preserve">Andel av SAM: </w:t>
      </w:r>
      <w:r>
        <w:rPr>
          <w:color w:val="888888"/>
          <w:sz w:val="19"/>
        </w:rPr>
        <w:t>~25–35%  (~100 000–140 000 hushåll)</w:t>
      </w:r>
    </w:p>
    <w:p>
      <w:pPr>
        <w:spacing w:after="40"/>
      </w:pPr>
      <w:r>
        <w:rPr>
          <w:b/>
          <w:color w:val="888888"/>
          <w:sz w:val="19"/>
        </w:rPr>
        <w:t xml:space="preserve">Medvetandenivå: </w:t>
      </w:r>
      <w:r>
        <w:rPr>
          <w:color w:val="888888"/>
          <w:sz w:val="19"/>
        </w:rPr>
        <w:t>Omedveten till problemmedveten</w:t>
      </w:r>
    </w:p>
    <w:p>
      <w:pPr>
        <w:spacing w:after="40"/>
      </w:pPr>
      <w:r>
        <w:rPr>
          <w:b/>
          <w:color w:val="888888"/>
          <w:sz w:val="19"/>
        </w:rPr>
        <w:t xml:space="preserve">Primär motivation: </w:t>
      </w:r>
      <w:r>
        <w:rPr>
          <w:color w:val="888888"/>
          <w:sz w:val="19"/>
        </w:rPr>
        <w:t>Reassurance</w:t>
      </w:r>
    </w:p>
    <w:p/>
    <w:p>
      <w:pPr>
        <w:spacing w:before="200" w:after="40"/>
      </w:pPr>
      <w:r>
        <w:rPr>
          <w:b/>
          <w:color w:val="444444"/>
          <w:sz w:val="21"/>
        </w:rPr>
        <w:t>Profil</w:t>
      </w:r>
    </w:p>
    <w:p>
      <w:pPr>
        <w:spacing w:after="80"/>
      </w:pPr>
      <w:r>
        <w:rPr>
          <w:rFonts w:ascii="Calibri" w:hAnsi="Calibri"/>
          <w:sz w:val="21"/>
        </w:rPr>
        <w:t>Villaägare med familj eller hushåll att ta hand om. Tid är den knappaste resursen. Energi är inte ett intresseområde — det är något som ska fungera utan att kräva uppmärksamhet. Vet att räkningarna är höga men har inte identifierat värmepumpen som lösningsytan. Fast eller månadsrörligt avtal, inte för att de aktivt valt det utan för att de aldrig ändrat det. Komfort är icke-förhandlingsbart.</w:t>
      </w:r>
    </w:p>
    <w:p>
      <w:pPr>
        <w:spacing w:before="200" w:after="40"/>
      </w:pPr>
      <w:r>
        <w:rPr>
          <w:b/>
          <w:color w:val="444444"/>
          <w:sz w:val="21"/>
        </w:rPr>
        <w:t>Identitet</w:t>
      </w:r>
    </w:p>
    <w:p>
      <w:pPr>
        <w:spacing w:after="80"/>
        <w:ind w:left="454"/>
      </w:pPr>
      <w:r>
        <w:rPr>
          <w:i/>
          <w:color w:val="335577"/>
          <w:sz w:val="21"/>
        </w:rPr>
        <w:t>"Jag är en bra förälder och partner — jag har ordning på mitt hem." Köpet av OPTi är konsistent med identiteten som ansvarsfull hushållsförvaltare. Det är inte ett teknikköp — det är ett beslut om att ha saker under kontroll utan att behöva sköta dem aktivt.</w:t>
      </w:r>
    </w:p>
    <w:p>
      <w:pPr>
        <w:spacing w:before="200" w:after="40"/>
      </w:pPr>
      <w:r>
        <w:rPr>
          <w:b/>
          <w:color w:val="444444"/>
          <w:sz w:val="21"/>
        </w:rPr>
        <w:t>Vad som konverterar</w:t>
      </w:r>
    </w:p>
    <w:p>
      <w:pPr>
        <w:pStyle w:val="ListBullet"/>
        <w:spacing w:after="40"/>
        <w:ind w:left="283"/>
      </w:pPr>
      <w:r>
        <w:rPr>
          <w:sz w:val="21"/>
        </w:rPr>
        <w:t>Besparing kommunicerad i kronor per månad, inte kWh</w:t>
      </w:r>
    </w:p>
    <w:p>
      <w:pPr>
        <w:pStyle w:val="ListBullet"/>
        <w:spacing w:after="40"/>
        <w:ind w:left="283"/>
      </w:pPr>
      <w:r>
        <w:rPr>
          <w:sz w:val="21"/>
        </w:rPr>
        <w:t>Bolåneränte-analogin: du accepterar redan rörlig ränta — OPTi hanterar rörligt elpris åt dig</w:t>
      </w:r>
    </w:p>
    <w:p>
      <w:pPr>
        <w:pStyle w:val="ListBullet"/>
        <w:spacing w:after="40"/>
        <w:ind w:left="283"/>
      </w:pPr>
      <w:r>
        <w:rPr>
          <w:sz w:val="21"/>
        </w:rPr>
        <w:t>"OPTi agerar aldrig om det riskerar att påverka temperaturen i ditt hem"</w:t>
      </w:r>
    </w:p>
    <w:p>
      <w:pPr>
        <w:pStyle w:val="ListBullet"/>
        <w:spacing w:after="40"/>
        <w:ind w:left="283"/>
      </w:pPr>
      <w:r>
        <w:rPr>
          <w:sz w:val="21"/>
        </w:rPr>
        <w:t>Social proof: testimonials från likadana hushåll, helst lokalt eller med igenkänningsbara situationer</w:t>
      </w:r>
    </w:p>
    <w:p>
      <w:pPr>
        <w:pStyle w:val="ListBullet"/>
        <w:spacing w:after="40"/>
        <w:ind w:left="283"/>
      </w:pPr>
      <w:r>
        <w:rPr>
          <w:sz w:val="21"/>
        </w:rPr>
        <w:t>Professionell installation ingår — inget att installera, inget att ställa in</w:t>
      </w:r>
    </w:p>
    <w:p>
      <w:pPr>
        <w:pStyle w:val="ListBullet"/>
        <w:spacing w:after="40"/>
        <w:ind w:left="283"/>
      </w:pPr>
      <w:r>
        <w:rPr>
          <w:sz w:val="21"/>
        </w:rPr>
        <w:t>Besparingsgaranti som tar bort finansiell risk</w:t>
      </w:r>
    </w:p>
    <w:p>
      <w:pPr>
        <w:spacing w:before="200" w:after="40"/>
      </w:pPr>
      <w:r>
        <w:rPr>
          <w:b/>
          <w:color w:val="444444"/>
          <w:sz w:val="21"/>
        </w:rPr>
        <w:t>Vad som skapar friktion</w:t>
      </w:r>
    </w:p>
    <w:p>
      <w:pPr>
        <w:pStyle w:val="ListBullet"/>
        <w:spacing w:after="40"/>
        <w:ind w:left="283"/>
      </w:pPr>
      <w:r>
        <w:rPr>
          <w:sz w:val="21"/>
        </w:rPr>
        <w:t>Tekniskt språk och effekttariff-förklaringar innan komfort och enkelhet etablerats</w:t>
      </w:r>
    </w:p>
    <w:p>
      <w:pPr>
        <w:pStyle w:val="ListBullet"/>
        <w:spacing w:after="40"/>
        <w:ind w:left="283"/>
      </w:pPr>
      <w:r>
        <w:rPr>
          <w:sz w:val="21"/>
        </w:rPr>
        <w:t>Minsta antydning om att de behöver övervaka, justera eller engagera sig i systemet</w:t>
      </w:r>
    </w:p>
    <w:p>
      <w:pPr>
        <w:pStyle w:val="ListBullet"/>
        <w:spacing w:after="40"/>
        <w:ind w:left="283"/>
      </w:pPr>
      <w:r>
        <w:rPr>
          <w:sz w:val="21"/>
        </w:rPr>
        <w:t>Kvartsprisbytet presenterat som ett krav snarare än något OPTi hanterar åt dem</w:t>
      </w:r>
    </w:p>
    <w:p>
      <w:pPr>
        <w:spacing w:before="200" w:after="40"/>
      </w:pPr>
      <w:r>
        <w:rPr>
          <w:b/>
          <w:color w:val="444444"/>
          <w:sz w:val="21"/>
        </w:rPr>
        <w:t>Kanaler</w:t>
      </w:r>
    </w:p>
    <w:p>
      <w:pPr>
        <w:spacing w:after="80"/>
      </w:pPr>
      <w:r>
        <w:rPr>
          <w:rFonts w:ascii="Calibri" w:hAnsi="Calibri"/>
          <w:sz w:val="21"/>
        </w:rPr>
        <w:t>Meta/Facebook (föräldrar 35–55, villaägare, SE3/SE4), installatörskanalen, lokal social proof, referral från befintliga kunder</w:t>
      </w:r>
    </w:p>
    <w:p>
      <w:pPr>
        <w:spacing w:before="200" w:after="40"/>
      </w:pPr>
      <w:r>
        <w:rPr>
          <w:b/>
          <w:color w:val="444444"/>
          <w:sz w:val="21"/>
        </w:rPr>
        <w:t>Nyckelbudskap</w:t>
      </w:r>
    </w:p>
    <w:p>
      <w:pPr>
        <w:spacing w:after="80"/>
        <w:ind w:left="454"/>
      </w:pPr>
      <w:r>
        <w:rPr>
          <w:i/>
          <w:color w:val="335577"/>
          <w:sz w:val="21"/>
        </w:rPr>
        <w:t>"Trygg besparing — utan att du behöver tänka på det. Professionell installation ingår."</w:t>
      </w:r>
    </w:p>
    <w:p>
      <w:pPr>
        <w:spacing w:before="80" w:after="80"/>
        <w:pBdr>
          <w:bottom w:val="single" w:sz="4" w:space="1" w:color="CCCCCC"/>
        </w:pBdr>
      </w:pPr>
    </w:p>
    <w:p>
      <w:pPr>
        <w:spacing w:before="320" w:after="60"/>
      </w:pPr>
      <w:r>
        <w:rPr>
          <w:b/>
          <w:color w:val="2A4A70"/>
          <w:sz w:val="24"/>
        </w:rPr>
        <w:t>Segment B3 — Den Passiva Villaägaren</w:t>
      </w:r>
    </w:p>
    <w:p>
      <w:pPr>
        <w:spacing w:after="40"/>
      </w:pPr>
      <w:r>
        <w:rPr>
          <w:b/>
          <w:color w:val="888888"/>
          <w:sz w:val="19"/>
        </w:rPr>
        <w:t xml:space="preserve">Andel av SAM: </w:t>
      </w:r>
      <w:r>
        <w:rPr>
          <w:color w:val="888888"/>
          <w:sz w:val="19"/>
        </w:rPr>
        <w:t>~30–40%  (~120 000–160 000 hushåll)</w:t>
      </w:r>
    </w:p>
    <w:p>
      <w:pPr>
        <w:spacing w:after="40"/>
      </w:pPr>
      <w:r>
        <w:rPr>
          <w:b/>
          <w:color w:val="888888"/>
          <w:sz w:val="19"/>
        </w:rPr>
        <w:t xml:space="preserve">Medvetandenivå: </w:t>
      </w:r>
      <w:r>
        <w:rPr>
          <w:color w:val="888888"/>
          <w:sz w:val="19"/>
        </w:rPr>
        <w:t>Omedveten</w:t>
      </w:r>
    </w:p>
    <w:p>
      <w:pPr>
        <w:spacing w:after="40"/>
      </w:pPr>
      <w:r>
        <w:rPr>
          <w:b/>
          <w:color w:val="888888"/>
          <w:sz w:val="19"/>
        </w:rPr>
        <w:t xml:space="preserve">Primär motivation: </w:t>
      </w:r>
      <w:r>
        <w:rPr>
          <w:color w:val="888888"/>
          <w:sz w:val="19"/>
        </w:rPr>
        <w:t>Reassurance — ej aktiverad</w:t>
      </w:r>
    </w:p>
    <w:p/>
    <w:p>
      <w:pPr>
        <w:spacing w:before="200" w:after="40"/>
      </w:pPr>
      <w:r>
        <w:rPr>
          <w:b/>
          <w:color w:val="444444"/>
          <w:sz w:val="21"/>
        </w:rPr>
        <w:t>Profil</w:t>
      </w:r>
    </w:p>
    <w:p>
      <w:pPr>
        <w:spacing w:after="80"/>
      </w:pPr>
      <w:r>
        <w:rPr>
          <w:rFonts w:ascii="Calibri" w:hAnsi="Calibri"/>
          <w:sz w:val="21"/>
        </w:rPr>
        <w:t>Villaägare med vattenburen värmepump. Betalar sin elräkning. Tänker inte på det. Har aldrig sökt på "optimera värmepump" och kommer aldrig att göra det. Det som definierar segmentet är frånvaron av aktivt energiengagemang — inte en specifik demografisk profil. Det är det enskilt största segmentet i SAM och det Effira ännu inte nått.</w:t>
      </w:r>
    </w:p>
    <w:p>
      <w:pPr>
        <w:spacing w:before="200" w:after="40"/>
      </w:pPr>
      <w:r>
        <w:rPr>
          <w:b/>
          <w:color w:val="444444"/>
          <w:sz w:val="21"/>
        </w:rPr>
        <w:t>Identitet</w:t>
      </w:r>
    </w:p>
    <w:p>
      <w:pPr>
        <w:spacing w:after="80"/>
      </w:pPr>
      <w:r>
        <w:rPr>
          <w:rFonts w:ascii="Calibri" w:hAnsi="Calibri"/>
          <w:sz w:val="21"/>
        </w:rPr>
        <w:t>Energi ingår inte i självbilden. Beslutet att köpa OPTi måste kopplas till en identitet de redan har — det ansvarsfulla hemmet, den kloka ekonomin, grannskapsnormen — snarare än till en energiidentitet de saknar.</w:t>
      </w:r>
    </w:p>
    <w:p>
      <w:pPr>
        <w:spacing w:before="200" w:after="40"/>
      </w:pPr>
      <w:r>
        <w:rPr>
          <w:b/>
          <w:color w:val="444444"/>
          <w:sz w:val="21"/>
        </w:rPr>
        <w:t>Vad som konverterar</w:t>
      </w:r>
    </w:p>
    <w:p>
      <w:pPr>
        <w:pStyle w:val="ListBullet"/>
        <w:spacing w:after="40"/>
        <w:ind w:left="283"/>
      </w:pPr>
      <w:r>
        <w:rPr>
          <w:sz w:val="21"/>
        </w:rPr>
        <w:t>Installatören är primärkanalen — det enda budskapet de litar på fullt ut är en rekommendation från en hantverkare de känner</w:t>
      </w:r>
    </w:p>
    <w:p>
      <w:pPr>
        <w:pStyle w:val="ListBullet"/>
        <w:spacing w:after="40"/>
        <w:ind w:left="283"/>
      </w:pPr>
      <w:r>
        <w:rPr>
          <w:sz w:val="21"/>
        </w:rPr>
        <w:t>Extremt enkel kommunikation: besparing i kronor, en mening om komfort, professionell installation, inga krav på dem</w:t>
      </w:r>
    </w:p>
    <w:p>
      <w:pPr>
        <w:pStyle w:val="ListBullet"/>
        <w:spacing w:after="40"/>
        <w:ind w:left="283"/>
      </w:pPr>
      <w:r>
        <w:rPr>
          <w:sz w:val="21"/>
        </w:rPr>
        <w:t>Lokal social proof: "Flera i ditt område har redan installerat OPTi"</w:t>
      </w:r>
    </w:p>
    <w:p>
      <w:pPr>
        <w:pStyle w:val="ListBullet"/>
        <w:spacing w:after="40"/>
        <w:ind w:left="283"/>
      </w:pPr>
      <w:r>
        <w:rPr>
          <w:sz w:val="21"/>
        </w:rPr>
        <w:t>Ingen energijargon — inte ens "kvartspris" i det inledande budskapet</w:t>
      </w:r>
    </w:p>
    <w:p>
      <w:pPr>
        <w:pStyle w:val="ListBullet"/>
        <w:spacing w:after="40"/>
        <w:ind w:left="283"/>
      </w:pPr>
      <w:r>
        <w:rPr>
          <w:sz w:val="21"/>
        </w:rPr>
        <w:t>Beslutsfriktionen måste vara minimal: helst att installatören bokar och hanterar allt</w:t>
      </w:r>
    </w:p>
    <w:p>
      <w:pPr>
        <w:spacing w:before="200" w:after="40"/>
      </w:pPr>
      <w:r>
        <w:rPr>
          <w:b/>
          <w:color w:val="444444"/>
          <w:sz w:val="21"/>
        </w:rPr>
        <w:t>Vad som skapar friktion</w:t>
      </w:r>
    </w:p>
    <w:p>
      <w:pPr>
        <w:pStyle w:val="ListBullet"/>
        <w:spacing w:after="40"/>
        <w:ind w:left="283"/>
      </w:pPr>
      <w:r>
        <w:rPr>
          <w:sz w:val="21"/>
        </w:rPr>
        <w:t>Varje kanal som kräver att de aktivt söker information</w:t>
      </w:r>
    </w:p>
    <w:p>
      <w:pPr>
        <w:pStyle w:val="ListBullet"/>
        <w:spacing w:after="40"/>
        <w:ind w:left="283"/>
      </w:pPr>
      <w:r>
        <w:rPr>
          <w:sz w:val="21"/>
        </w:rPr>
        <w:t>Teknisk komplexitet av något slag</w:t>
      </w:r>
    </w:p>
    <w:p>
      <w:pPr>
        <w:pStyle w:val="ListBullet"/>
        <w:spacing w:after="40"/>
        <w:ind w:left="283"/>
      </w:pPr>
      <w:r>
        <w:rPr>
          <w:sz w:val="21"/>
        </w:rPr>
        <w:t>Kvartsprisskifte presenterat tidigt — ett extra beslut är ett hinder</w:t>
      </w:r>
    </w:p>
    <w:p>
      <w:pPr>
        <w:spacing w:before="200" w:after="40"/>
      </w:pPr>
      <w:r>
        <w:rPr>
          <w:b/>
          <w:color w:val="444444"/>
          <w:sz w:val="21"/>
        </w:rPr>
        <w:t>Kanaler</w:t>
      </w:r>
    </w:p>
    <w:p>
      <w:pPr>
        <w:spacing w:after="80"/>
      </w:pPr>
      <w:r>
        <w:rPr>
          <w:rFonts w:ascii="Calibri" w:hAnsi="Calibri"/>
          <w:sz w:val="21"/>
        </w:rPr>
        <w:t>Primärt: VVS-installatörskanalen. Sekundärt: ambient sociala medier (Meta 50+), lokalpress, husägarföreningar, energirådgivningsevent i samarbete med kommuner.</w:t>
      </w:r>
    </w:p>
    <w:p>
      <w:pPr>
        <w:spacing w:before="200" w:after="40"/>
      </w:pPr>
      <w:r>
        <w:rPr>
          <w:b/>
          <w:color w:val="444444"/>
          <w:sz w:val="21"/>
        </w:rPr>
        <w:t>Nyckelbudskap</w:t>
      </w:r>
    </w:p>
    <w:p>
      <w:pPr>
        <w:spacing w:after="80"/>
        <w:ind w:left="454"/>
      </w:pPr>
      <w:r>
        <w:rPr>
          <w:i/>
          <w:color w:val="335577"/>
          <w:sz w:val="21"/>
        </w:rPr>
        <w:t>"Din värmepump kan spara dig X kr/år — automatiskt. Inget att göra. Vi installerar allt."</w:t>
      </w:r>
    </w:p>
    <w:p>
      <w:pPr>
        <w:spacing w:before="80" w:after="80"/>
        <w:pBdr>
          <w:bottom w:val="single" w:sz="4" w:space="1" w:color="CCCCCC"/>
        </w:pBdr>
      </w:pPr>
    </w:p>
    <w:p>
      <w:pPr>
        <w:spacing w:before="440" w:after="100"/>
      </w:pPr>
      <w:r>
        <w:rPr>
          <w:b/>
          <w:color w:val="141E2B"/>
          <w:sz w:val="30"/>
        </w:rPr>
        <w:t>Korsande triggers</w:t>
      </w:r>
    </w:p>
    <w:p>
      <w:pPr>
        <w:spacing w:after="80"/>
      </w:pPr>
      <w:r>
        <w:rPr>
          <w:rFonts w:ascii="Calibri" w:hAnsi="Calibri"/>
          <w:sz w:val="21"/>
        </w:rPr>
        <w:t>Händelser som höjer medvetandenivån och skapar hög intent inom befintliga segment — inte separata segment i sig.</w:t>
      </w:r>
    </w:p>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41E2B"/>
          </w:tcPr>
          <w:p>
            <w:r>
              <w:rPr>
                <w:b/>
                <w:color w:val="FFFFFF"/>
                <w:sz w:val="18"/>
              </w:rPr>
              <w:t>Trigger</w:t>
            </w:r>
          </w:p>
        </w:tc>
        <w:tc>
          <w:tcPr>
            <w:tcW w:type="dxa" w:w="2266"/>
            <w:shd w:val="clear" w:color="auto" w:fill="141E2B"/>
          </w:tcPr>
          <w:p>
            <w:r>
              <w:rPr>
                <w:b/>
                <w:color w:val="FFFFFF"/>
                <w:sz w:val="18"/>
              </w:rPr>
              <w:t>Vem den aktiverar</w:t>
            </w:r>
          </w:p>
        </w:tc>
        <w:tc>
          <w:tcPr>
            <w:tcW w:type="dxa" w:w="2266"/>
            <w:shd w:val="clear" w:color="auto" w:fill="141E2B"/>
          </w:tcPr>
          <w:p>
            <w:r>
              <w:rPr>
                <w:b/>
                <w:color w:val="FFFFFF"/>
                <w:sz w:val="18"/>
              </w:rPr>
              <w:t>Kanal</w:t>
            </w:r>
          </w:p>
        </w:tc>
        <w:tc>
          <w:tcPr>
            <w:tcW w:type="dxa" w:w="2266"/>
            <w:shd w:val="clear" w:color="auto" w:fill="141E2B"/>
          </w:tcPr>
          <w:p>
            <w:r>
              <w:rPr>
                <w:b/>
                <w:color w:val="FFFFFF"/>
                <w:sz w:val="18"/>
              </w:rPr>
              <w:t>Budskapsvinkel</w:t>
            </w:r>
          </w:p>
        </w:tc>
      </w:tr>
      <w:tr>
        <w:tc>
          <w:tcPr>
            <w:tcW w:type="dxa" w:w="2266"/>
          </w:tcPr>
          <w:p>
            <w:r>
              <w:rPr>
                <w:sz w:val="18"/>
              </w:rPr>
              <w:t>Effekttariffer</w:t>
            </w:r>
          </w:p>
        </w:tc>
        <w:tc>
          <w:tcPr>
            <w:tcW w:type="dxa" w:w="2266"/>
          </w:tcPr>
          <w:p>
            <w:r>
              <w:rPr>
                <w:sz w:val="18"/>
              </w:rPr>
              <w:t>B1 primärt, B2/B3 sekundärt</w:t>
            </w:r>
          </w:p>
        </w:tc>
        <w:tc>
          <w:tcPr>
            <w:tcW w:type="dxa" w:w="2266"/>
          </w:tcPr>
          <w:p>
            <w:r>
              <w:rPr>
                <w:sz w:val="18"/>
              </w:rPr>
              <w:t>Sök, Google Display</w:t>
            </w:r>
          </w:p>
        </w:tc>
        <w:tc>
          <w:tcPr>
            <w:tcW w:type="dxa" w:w="2266"/>
          </w:tcPr>
          <w:p>
            <w:r>
              <w:rPr>
                <w:sz w:val="18"/>
              </w:rPr>
              <w:t>"Slipp dyra effekttoppar"</w:t>
            </w:r>
          </w:p>
        </w:tc>
      </w:tr>
      <w:tr>
        <w:tc>
          <w:tcPr>
            <w:tcW w:type="dxa" w:w="2266"/>
            <w:shd w:val="clear" w:color="auto" w:fill="F4F6F8"/>
          </w:tcPr>
          <w:p>
            <w:r>
              <w:rPr>
                <w:sz w:val="18"/>
              </w:rPr>
              <w:t>Solceller</w:t>
            </w:r>
          </w:p>
        </w:tc>
        <w:tc>
          <w:tcPr>
            <w:tcW w:type="dxa" w:w="2266"/>
            <w:shd w:val="clear" w:color="auto" w:fill="F4F6F8"/>
          </w:tcPr>
          <w:p>
            <w:r>
              <w:rPr>
                <w:sz w:val="18"/>
              </w:rPr>
              <w:t>A och B1</w:t>
            </w:r>
          </w:p>
        </w:tc>
        <w:tc>
          <w:tcPr>
            <w:tcW w:type="dxa" w:w="2266"/>
            <w:shd w:val="clear" w:color="auto" w:fill="F4F6F8"/>
          </w:tcPr>
          <w:p>
            <w:r>
              <w:rPr>
                <w:sz w:val="18"/>
              </w:rPr>
              <w:t>Solcellsinstallatörspartnerskap</w:t>
            </w:r>
          </w:p>
        </w:tc>
        <w:tc>
          <w:tcPr>
            <w:tcW w:type="dxa" w:w="2266"/>
            <w:shd w:val="clear" w:color="auto" w:fill="F4F6F8"/>
          </w:tcPr>
          <w:p>
            <w:r>
              <w:rPr>
                <w:sz w:val="18"/>
              </w:rPr>
              <w:t>"Återta ROI på dina solceller"</w:t>
            </w:r>
          </w:p>
        </w:tc>
      </w:tr>
      <w:tr>
        <w:tc>
          <w:tcPr>
            <w:tcW w:type="dxa" w:w="2266"/>
          </w:tcPr>
          <w:p>
            <w:r>
              <w:rPr>
                <w:sz w:val="18"/>
              </w:rPr>
              <w:t>Hög elräkning (vinter)</w:t>
            </w:r>
          </w:p>
        </w:tc>
        <w:tc>
          <w:tcPr>
            <w:tcW w:type="dxa" w:w="2266"/>
          </w:tcPr>
          <w:p>
            <w:r>
              <w:rPr>
                <w:sz w:val="18"/>
              </w:rPr>
              <w:t>B2 och B3</w:t>
            </w:r>
          </w:p>
        </w:tc>
        <w:tc>
          <w:tcPr>
            <w:tcW w:type="dxa" w:w="2266"/>
          </w:tcPr>
          <w:p>
            <w:r>
              <w:rPr>
                <w:sz w:val="18"/>
              </w:rPr>
              <w:t>Ambient, sociala medier, installatör</w:t>
            </w:r>
          </w:p>
        </w:tc>
        <w:tc>
          <w:tcPr>
            <w:tcW w:type="dxa" w:w="2266"/>
          </w:tcPr>
          <w:p>
            <w:r>
              <w:rPr>
                <w:sz w:val="18"/>
              </w:rPr>
              <w:t>"Grannar sparar X kr — utan att göra något"</w:t>
            </w:r>
          </w:p>
        </w:tc>
      </w:tr>
    </w:tbl>
    <w:p/>
    <w:p>
      <w:pPr>
        <w:spacing w:before="80" w:after="80"/>
        <w:pBdr>
          <w:bottom w:val="single" w:sz="4" w:space="1" w:color="CCCCCC"/>
        </w:pBdr>
      </w:pPr>
    </w:p>
    <w:p>
      <w:pPr>
        <w:spacing w:before="440" w:after="100"/>
      </w:pPr>
      <w:r>
        <w:rPr>
          <w:b/>
          <w:color w:val="141E2B"/>
          <w:sz w:val="30"/>
        </w:rPr>
        <w:t>Segmentöversikt</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141E2B"/>
          </w:tcPr>
          <w:p>
            <w:r>
              <w:rPr>
                <w:b/>
                <w:color w:val="FFFFFF"/>
                <w:sz w:val="18"/>
              </w:rPr>
              <w:t>Segment</w:t>
            </w:r>
          </w:p>
        </w:tc>
        <w:tc>
          <w:tcPr>
            <w:tcW w:type="dxa" w:w="1813"/>
            <w:shd w:val="clear" w:color="auto" w:fill="141E2B"/>
          </w:tcPr>
          <w:p>
            <w:r>
              <w:rPr>
                <w:b/>
                <w:color w:val="FFFFFF"/>
                <w:sz w:val="18"/>
              </w:rPr>
              <w:t>Andel SAM</w:t>
            </w:r>
          </w:p>
        </w:tc>
        <w:tc>
          <w:tcPr>
            <w:tcW w:type="dxa" w:w="1813"/>
            <w:shd w:val="clear" w:color="auto" w:fill="141E2B"/>
          </w:tcPr>
          <w:p>
            <w:r>
              <w:rPr>
                <w:b/>
                <w:color w:val="FFFFFF"/>
                <w:sz w:val="18"/>
              </w:rPr>
              <w:t>Medvetande</w:t>
            </w:r>
          </w:p>
        </w:tc>
        <w:tc>
          <w:tcPr>
            <w:tcW w:type="dxa" w:w="1813"/>
            <w:shd w:val="clear" w:color="auto" w:fill="141E2B"/>
          </w:tcPr>
          <w:p>
            <w:r>
              <w:rPr>
                <w:b/>
                <w:color w:val="FFFFFF"/>
                <w:sz w:val="18"/>
              </w:rPr>
              <w:t>Motivation</w:t>
            </w:r>
          </w:p>
        </w:tc>
        <w:tc>
          <w:tcPr>
            <w:tcW w:type="dxa" w:w="1813"/>
            <w:shd w:val="clear" w:color="auto" w:fill="141E2B"/>
          </w:tcPr>
          <w:p>
            <w:r>
              <w:rPr>
                <w:b/>
                <w:color w:val="FFFFFF"/>
                <w:sz w:val="18"/>
              </w:rPr>
              <w:t>Primärkanal</w:t>
            </w:r>
          </w:p>
        </w:tc>
      </w:tr>
      <w:tr>
        <w:tc>
          <w:tcPr>
            <w:tcW w:type="dxa" w:w="1813"/>
          </w:tcPr>
          <w:p>
            <w:r>
              <w:rPr>
                <w:sz w:val="18"/>
              </w:rPr>
              <w:t>A1 — Optimeraren</w:t>
            </w:r>
          </w:p>
        </w:tc>
        <w:tc>
          <w:tcPr>
            <w:tcW w:type="dxa" w:w="1813"/>
          </w:tcPr>
          <w:p>
            <w:r>
              <w:rPr>
                <w:sz w:val="18"/>
              </w:rPr>
              <w:t>~10–13%</w:t>
            </w:r>
          </w:p>
        </w:tc>
        <w:tc>
          <w:tcPr>
            <w:tcW w:type="dxa" w:w="1813"/>
          </w:tcPr>
          <w:p>
            <w:r>
              <w:rPr>
                <w:sz w:val="18"/>
              </w:rPr>
              <w:t>Lösningsmedveten</w:t>
            </w:r>
          </w:p>
        </w:tc>
        <w:tc>
          <w:tcPr>
            <w:tcW w:type="dxa" w:w="1813"/>
          </w:tcPr>
          <w:p>
            <w:r>
              <w:rPr>
                <w:sz w:val="18"/>
              </w:rPr>
              <w:t>Smart</w:t>
            </w:r>
          </w:p>
        </w:tc>
        <w:tc>
          <w:tcPr>
            <w:tcW w:type="dxa" w:w="1813"/>
          </w:tcPr>
          <w:p>
            <w:r>
              <w:rPr>
                <w:sz w:val="18"/>
              </w:rPr>
              <w:t>Sök, forum, webinar</w:t>
            </w:r>
          </w:p>
        </w:tc>
      </w:tr>
      <w:tr>
        <w:tc>
          <w:tcPr>
            <w:tcW w:type="dxa" w:w="1813"/>
            <w:shd w:val="clear" w:color="auto" w:fill="F4F6F8"/>
          </w:tcPr>
          <w:p>
            <w:r>
              <w:rPr>
                <w:sz w:val="18"/>
              </w:rPr>
              <w:t>A2 — 80-åringen</w:t>
            </w:r>
          </w:p>
        </w:tc>
        <w:tc>
          <w:tcPr>
            <w:tcW w:type="dxa" w:w="1813"/>
            <w:shd w:val="clear" w:color="auto" w:fill="F4F6F8"/>
          </w:tcPr>
          <w:p>
            <w:r>
              <w:rPr>
                <w:sz w:val="18"/>
              </w:rPr>
              <w:t>~3–5%</w:t>
            </w:r>
          </w:p>
        </w:tc>
        <w:tc>
          <w:tcPr>
            <w:tcW w:type="dxa" w:w="1813"/>
            <w:shd w:val="clear" w:color="auto" w:fill="F4F6F8"/>
          </w:tcPr>
          <w:p>
            <w:r>
              <w:rPr>
                <w:sz w:val="18"/>
              </w:rPr>
              <w:t>Lösningsmedveten</w:t>
            </w:r>
          </w:p>
        </w:tc>
        <w:tc>
          <w:tcPr>
            <w:tcW w:type="dxa" w:w="1813"/>
            <w:shd w:val="clear" w:color="auto" w:fill="F4F6F8"/>
          </w:tcPr>
          <w:p>
            <w:r>
              <w:rPr>
                <w:sz w:val="18"/>
              </w:rPr>
              <w:t>Reassurance (kunskapsidentitet)</w:t>
            </w:r>
          </w:p>
        </w:tc>
        <w:tc>
          <w:tcPr>
            <w:tcW w:type="dxa" w:w="1813"/>
            <w:shd w:val="clear" w:color="auto" w:fill="F4F6F8"/>
          </w:tcPr>
          <w:p>
            <w:r>
              <w:rPr>
                <w:sz w:val="18"/>
              </w:rPr>
              <w:t>Seminarier, webinar, energipress</w:t>
            </w:r>
          </w:p>
        </w:tc>
      </w:tr>
      <w:tr>
        <w:tc>
          <w:tcPr>
            <w:tcW w:type="dxa" w:w="1813"/>
          </w:tcPr>
          <w:p>
            <w:r>
              <w:rPr>
                <w:sz w:val="18"/>
              </w:rPr>
              <w:t>B1 — Den Väckta</w:t>
            </w:r>
          </w:p>
        </w:tc>
        <w:tc>
          <w:tcPr>
            <w:tcW w:type="dxa" w:w="1813"/>
          </w:tcPr>
          <w:p>
            <w:r>
              <w:rPr>
                <w:sz w:val="18"/>
              </w:rPr>
              <w:t>~15–20%</w:t>
            </w:r>
          </w:p>
        </w:tc>
        <w:tc>
          <w:tcPr>
            <w:tcW w:type="dxa" w:w="1813"/>
          </w:tcPr>
          <w:p>
            <w:r>
              <w:rPr>
                <w:sz w:val="18"/>
              </w:rPr>
              <w:t>Problemmedveten</w:t>
            </w:r>
          </w:p>
        </w:tc>
        <w:tc>
          <w:tcPr>
            <w:tcW w:type="dxa" w:w="1813"/>
          </w:tcPr>
          <w:p>
            <w:r>
              <w:rPr>
                <w:sz w:val="18"/>
              </w:rPr>
              <w:t>Reassurance (specifik)</w:t>
            </w:r>
          </w:p>
        </w:tc>
        <w:tc>
          <w:tcPr>
            <w:tcW w:type="dxa" w:w="1813"/>
          </w:tcPr>
          <w:p>
            <w:r>
              <w:rPr>
                <w:sz w:val="18"/>
              </w:rPr>
              <w:t>Sök, solcellspartner</w:t>
            </w:r>
          </w:p>
        </w:tc>
      </w:tr>
      <w:tr>
        <w:tc>
          <w:tcPr>
            <w:tcW w:type="dxa" w:w="1813"/>
            <w:shd w:val="clear" w:color="auto" w:fill="F4F6F8"/>
          </w:tcPr>
          <w:p>
            <w:r>
              <w:rPr>
                <w:sz w:val="18"/>
              </w:rPr>
              <w:t>B2 — Hushållsförvaltaren</w:t>
            </w:r>
          </w:p>
        </w:tc>
        <w:tc>
          <w:tcPr>
            <w:tcW w:type="dxa" w:w="1813"/>
            <w:shd w:val="clear" w:color="auto" w:fill="F4F6F8"/>
          </w:tcPr>
          <w:p>
            <w:r>
              <w:rPr>
                <w:sz w:val="18"/>
              </w:rPr>
              <w:t>~25–35%</w:t>
            </w:r>
          </w:p>
        </w:tc>
        <w:tc>
          <w:tcPr>
            <w:tcW w:type="dxa" w:w="1813"/>
            <w:shd w:val="clear" w:color="auto" w:fill="F4F6F8"/>
          </w:tcPr>
          <w:p>
            <w:r>
              <w:rPr>
                <w:sz w:val="18"/>
              </w:rPr>
              <w:t>Omedveten–problem</w:t>
            </w:r>
          </w:p>
        </w:tc>
        <w:tc>
          <w:tcPr>
            <w:tcW w:type="dxa" w:w="1813"/>
            <w:shd w:val="clear" w:color="auto" w:fill="F4F6F8"/>
          </w:tcPr>
          <w:p>
            <w:r>
              <w:rPr>
                <w:sz w:val="18"/>
              </w:rPr>
              <w:t>Reassurance</w:t>
            </w:r>
          </w:p>
        </w:tc>
        <w:tc>
          <w:tcPr>
            <w:tcW w:type="dxa" w:w="1813"/>
            <w:shd w:val="clear" w:color="auto" w:fill="F4F6F8"/>
          </w:tcPr>
          <w:p>
            <w:r>
              <w:rPr>
                <w:sz w:val="18"/>
              </w:rPr>
              <w:t>Meta, installatör</w:t>
            </w:r>
          </w:p>
        </w:tc>
      </w:tr>
      <w:tr>
        <w:tc>
          <w:tcPr>
            <w:tcW w:type="dxa" w:w="1813"/>
          </w:tcPr>
          <w:p>
            <w:r>
              <w:rPr>
                <w:sz w:val="18"/>
              </w:rPr>
              <w:t>B3 — Den Passiva Villaägaren</w:t>
            </w:r>
          </w:p>
        </w:tc>
        <w:tc>
          <w:tcPr>
            <w:tcW w:type="dxa" w:w="1813"/>
          </w:tcPr>
          <w:p>
            <w:r>
              <w:rPr>
                <w:sz w:val="18"/>
              </w:rPr>
              <w:t>~30–40%</w:t>
            </w:r>
          </w:p>
        </w:tc>
        <w:tc>
          <w:tcPr>
            <w:tcW w:type="dxa" w:w="1813"/>
          </w:tcPr>
          <w:p>
            <w:r>
              <w:rPr>
                <w:sz w:val="18"/>
              </w:rPr>
              <w:t>Omedveten</w:t>
            </w:r>
          </w:p>
        </w:tc>
        <w:tc>
          <w:tcPr>
            <w:tcW w:type="dxa" w:w="1813"/>
          </w:tcPr>
          <w:p>
            <w:r>
              <w:rPr>
                <w:sz w:val="18"/>
              </w:rPr>
              <w:t>Reassurance (ej aktiverad)</w:t>
            </w:r>
          </w:p>
        </w:tc>
        <w:tc>
          <w:tcPr>
            <w:tcW w:type="dxa" w:w="1813"/>
          </w:tcPr>
          <w:p>
            <w:r>
              <w:rPr>
                <w:sz w:val="18"/>
              </w:rPr>
              <w:t>Installatör, lokal</w:t>
            </w:r>
          </w:p>
        </w:tc>
      </w:tr>
    </w:tbl>
    <w:p/>
    <w:p>
      <w:r>
        <w:rPr>
          <w:i/>
          <w:color w:val="888888"/>
          <w:sz w:val="18"/>
        </w:rPr>
        <w:t>SAM = ~390 000–430 000 hushåll (SE3/SE4, rörligt elavtal, vattenburen värmepump).</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