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Arial" w:cs="Arial" w:eastAsia="Arial" w:hAnsi="Arial"/>
          <w:b/>
          <w:bCs/>
          <w:color w:val="0E1C2D"/>
          <w:sz w:val="52"/>
          <w:szCs w:val="52"/>
        </w:rPr>
        <w:t xml:space="preserve">Talousanalyysi &amp; velkojen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E1C2D"/>
          <w:sz w:val="52"/>
          <w:szCs w:val="52"/>
        </w:rPr>
        <w:t xml:space="preserve">kuittaussuunnitelma</w:t>
      </w:r>
    </w:p>
    <w:p>
      <w:pPr>
        <w:spacing w:after="400" w:before="0"/>
      </w:pPr>
      <w:r>
        <w:rPr>
          <w:rFonts w:ascii="Arial" w:cs="Arial" w:eastAsia="Arial" w:hAnsi="Arial"/>
          <w:color w:val="5A6E82"/>
          <w:sz w:val="20"/>
          <w:szCs w:val="20"/>
        </w:rPr>
        <w:t xml:space="preserve">Henrikki Kellberg  ·  Kesäkuu 2026</w:t>
      </w:r>
    </w:p>
    <w:p>
      <w:pPr>
        <w:pBdr>
          <w:bottom w:val="single" w:color="D8E4EE" w:sz="4" w:space="1"/>
        </w:pBdr>
        <w:spacing w:after="80" w:before="8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1.  Tiivistelmä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>Analyysi perustuu Cloudflare D1 -tietokantaan tallennettuun tapahtumahistoriaan (Perus-tili 486 kpl, Finnair Visa 79 kpl). Kaikki saldot on laskettu suoriteperusteisesti: alkusaldo + transaktioiden summa per tili.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Mittari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Arvo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Kuukausipalkka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3 267 €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Luottokorttivelka yhteensä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–7 234 €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Osamaksut yhteensä (0 % korko)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3 022 €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Säästöt yhteensä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19 610 €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Korkokuluarvo/vuosi (nykytila)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~1 011 €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2.  Velkatilanne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A5BAB"/>
          <w:sz w:val="24"/>
          <w:szCs w:val="24"/>
        </w:rPr>
        <w:t xml:space="preserve">Luottokortit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600"/>
        <w:gridCol w:w="1738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Kortti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</w:t>
            </w:r>
          </w:p>
        </w:tc>
        <w:tc>
          <w:tcPr>
            <w:tcW w:type="dxa" w:w="1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Korko/kk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Korko/vuosi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 Visa Credit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–2 482 €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11,054 %</w:t>
            </w:r>
          </w:p>
        </w:tc>
        <w:tc>
          <w:tcPr>
            <w:tcW w:type="dxa" w:w="1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~22,87 €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~274 €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Finnair Visa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–4 752 €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15,51 %</w:t>
            </w:r>
          </w:p>
        </w:tc>
        <w:tc>
          <w:tcPr>
            <w:tcW w:type="dxa" w:w="1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~61,42 €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~737 €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YHTEENSÄ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–7 234 €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~84 €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~1 011 €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/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A5BAB"/>
          <w:sz w:val="24"/>
          <w:szCs w:val="24"/>
        </w:rPr>
        <w:t xml:space="preserve">Osamaksut (0 % korko — ei kannata maksaa etukäteen)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638"/>
        <w:gridCol w:w="1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Jäljellä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Erä/kk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Päättyy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Korko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Keittiölaina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2 685 €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281,81 €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3/2027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iPhone-erämaksu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243 €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34,68 €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1/2027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Huawei mesh-reititin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4,13 €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5/2028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0 %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3.  50/30/20-sääntö — toteutuma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>Laskettu normaaleista kuukausista (tammi, huhti, touko 2026), Perus-tili. Finnair Visa -kulut eriteltynä erikseen — ne piilottavat todellisen wants-ylityksen.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700"/>
        <w:gridCol w:w="1300"/>
        <w:gridCol w:w="12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Kategoria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Tavoite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Tavoite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Toteuma (Perus)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%-osuus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 (välttämättömät)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1 634 €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~1 900 €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58 %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Wants — kayteis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980 €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~750 €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23 %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Wants — Finnair Visa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~1 500 €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46 %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PIILOSSA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Wants YHTEENSA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980 €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~2 250 €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~69 %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Yli 2x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653 €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~590 €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18 %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Lahella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A6E82"/>
          <w:sz w:val="20"/>
          <w:szCs w:val="20"/>
        </w:rPr>
        <w:t xml:space="preserve">Keskeinen havainto: Finnair Visa toimii käytännössä toisena lompakkona, jonka kulutus jää piiloon käteisbudjettia seuratessa. Kortti on lisännyt wants-kulutusta keskimäärin 1 500 €/kk. Ilman korttia 50/30/20 toteutuu lähes tavoitteen mukaisesti.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4.  Suurimmat kuluerät — kuukausikeskiarvo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>Lähde: tammi, helmi, huhti, touko 2026. Molemmat tilit mukana.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600"/>
        <w:gridCol w:w="1500"/>
        <w:gridCol w:w="18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Kategoria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Tyyppi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Ka. €/kk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Tili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Huomio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Ostokset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896 €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Finnair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3 352 e kodin sisustusta — EI toistu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Lainanmaksut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732 €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Perus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Sis. maalis. kertalyh. — normaali ~320 e/kk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Ravintolat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532 €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Molemmat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Fazer ~110 e/kk kiintea + isot dinnert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Paivittaistavarat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457 €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Perus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Liikkuminen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234 €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Perus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Tilaukset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154 €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Molemmat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Vaihtelee 79-363 e — tarkista sisalto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Baarit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177 €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Molemmat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5.  Ostokset — kertaluonteinen piikki, ei rakenteellinen ongelma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>Ostokset-kategoriassa 896 €/kk -keskiarvo on harhaanjohtava. Käytännössä kaikki iso ostos oli kodin kalustamista uuden asunnon hankinnan jälkeen (asuntokauppa huhti 2026):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1638"/>
        <w:gridCol w:w="1700"/>
        <w:gridCol w:w="1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Pvm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Kauppa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Luokitus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12.4.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Stockmann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–1 690 €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Finnair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Kodin sisustus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18.5.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Westwing (sisustus)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–1 014 €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Finnair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Kodin sisustus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11.5.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Finnish Design Shop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–295 €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Finnair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Kodin sisustus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2.6.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Stockmann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–170 €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Finnair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Kodin sisustus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13.5.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Finnish Design Shop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–93 €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Finnair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Kodin sisustus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Yhteensa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Kodin sisustus (ei toistu)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–3 352 €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Normaali arki: ~150-200 e/kk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6.  Ravintolat — kaksi eri tasoa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>Ravintolat-kategoriassa 532 €/kk -keskiarvo koostuu kahdesta hyvin erilaisesta kuluerästä: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Kiintea: Fazer/Amica-lounas (Ravintotalot Oy) — ~110 €/kk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>Toistuu 4 kertaa kuussa à 27,40 €. Työpaikkaruokailu, ei käytännössä leikattavissa. Paikkakunnan vaihto voi jo vaikuttaa tähän.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5883E"/>
          <w:sz w:val="20"/>
          <w:szCs w:val="20"/>
        </w:rPr>
        <w:t xml:space="preserve">Isot illalliset — vaihtelee 130-260 €/kerta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>Hotel Kamp 256 €, Panorama Resort 231 €, Frans&amp;Sophie 136 €, BON Kuopio 135 €. Noin 1-2 isoa käyntiä kuussa. Tässä on eniten säästöpotentiaalia.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B6B3A"/>
          <w:sz w:val="20"/>
          <w:szCs w:val="20"/>
        </w:rPr>
        <w:t xml:space="preserve">Paikkakunnan muutos vaikuttaa jo merkittävästi: Kuopion hintataso on Helsinkia matalampi, ja lounasvaihtoehtojen kirjo erilainen. Odotettavissa oleva normalisoituminen: 300-380 €/kk (150 Fazer + 150-230 harkinnanvaraiset).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7.  Velkojen kuittaussuunnitelma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A5BAB"/>
          <w:sz w:val="24"/>
          <w:szCs w:val="24"/>
        </w:rPr>
        <w:t xml:space="preserve">Vaihe 1 — Maksa luottokortit pois heti (tänään)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>OP Visa Credit 2 482 € + Finnair Visa 4 752 € = 7 234 € Saastotililta.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>Saastotili jaa: 13 601 - 7 234 = 6 367 €. Yhdessa Lipaksen (6 009 €) kanssa saastoja jaa 12 376 €.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Hyoty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Arvo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Korkosasto / vuosi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~1 011 €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Saastojen tuotto menetys (3 % × 7 234 €)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–217 €/vuosi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Nettosasto yhteensa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~794 €/vuosi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/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A5BAB"/>
          <w:sz w:val="24"/>
          <w:szCs w:val="24"/>
        </w:rPr>
        <w:t xml:space="preserve">Vaihe 2 — Jatka osamaksut normaalisti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>Keittiölaina (0 %), iPhone (0 %) ja Huawei (0 %) ovat korottomia — ennenaikainen maksaminen ei tuo hyotya. Jatka sopimuksen mukaan.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/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A5BAB"/>
          <w:sz w:val="24"/>
          <w:szCs w:val="24"/>
        </w:rPr>
        <w:t xml:space="preserve">Vaihe 3 — Rajoita Finnair Visa -kayttoa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>Kortti on ollut paaasiallisin velkaantumisen moottori. Tavoite: kayta vain tilanteissa joissa Finnair Plus -pisteet tuottavat selkeata lisaarvoa — ei arkiostoksiin.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/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A5BAB"/>
          <w:sz w:val="24"/>
          <w:szCs w:val="24"/>
        </w:rPr>
        <w:t xml:space="preserve">Vaihe 4 — Budjettitavoitteet jatkossa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Kategoria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Nykytila ka.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Tavoite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Saasto/kk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Ostokset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896 €*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200 €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~696 € (* ei toistu)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Ravintolat (isot)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~300 €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150 €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~150 €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Tilaukset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154 €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120 €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~34 €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Baarit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177 €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80 €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~97 €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8.  Aikajana — mihin suuntaan mennaan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3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Ajankohta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Tapahtuma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Vaikutus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Kesäkuu 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Maksa luottokortit pois (7 234 €)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Korkokuluarvo 1 011 €/v poistuu. Saastoja jaa 12 376 €.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Tammikuu 2027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iPhone-eramaksu paattyy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+35 €/kk vapautuu — ohjaa saastoihin.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Maaliskuu 2027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Keittiölaina paattyy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+282 €/kk vapautuu — isoin muutos. Nosta sijoittaminen 150 → 430 €/kk.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Toukokuu 2028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Huawei mesh paattyy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Kaikki osamaksut poissa. Taysi kassavirta vapaana.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E1C2D"/>
          <w:sz w:val="20"/>
          <w:szCs w:val="20"/>
        </w:rPr>
        <w:t xml:space="preserve"/>
      </w:r>
    </w:p>
    <w:p>
      <w:pPr>
        <w:pBdr>
          <w:bottom w:val="single" w:color="D8E4EE" w:sz="4" w:space="1"/>
        </w:pBdr>
        <w:spacing w:after="80" w:before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9AAAB8"/>
          <w:sz w:val="16"/>
          <w:szCs w:val="16"/>
        </w:rPr>
        <w:t xml:space="preserve">Analyysi laadittu 17.6.2026. Data: Cloudflare D1, oma-talous-db. Henrikki Kellberg.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4EE" w:sz="4" w:space="1"/>
      </w:pBdr>
      <w:spacing w:before="100"/>
      <w:jc w:val="center"/>
    </w:pPr>
    <w:r>
      <w:rPr>
        <w:rFonts w:ascii="Arial" w:cs="Arial" w:eastAsia="Arial" w:hAnsi="Arial"/>
        <w:color w:val="9AAAB8"/>
        <w:sz w:val="16"/>
        <w:szCs w:val="16"/>
      </w:rPr>
      <w:t xml:space="preserve">Sivu </w:t>
    </w:r>
    <w:r>
      <w:rPr>
        <w:rFonts w:ascii="Arial" w:cs="Arial" w:eastAsia="Arial" w:hAnsi="Arial"/>
        <w:color w:val="9AAA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4EE" w:sz="4" w:space="1"/>
      </w:pBdr>
      <w:spacing w:after="100"/>
      <w:jc w:val="right"/>
    </w:pPr>
    <w:r>
      <w:rPr>
        <w:rFonts w:ascii="Arial" w:cs="Arial" w:eastAsia="Arial" w:hAnsi="Arial"/>
        <w:color w:val="9AAAB8"/>
        <w:sz w:val="16"/>
        <w:szCs w:val="16"/>
      </w:rPr>
      <w:t xml:space="preserve">oma·talous  —  Talousanalyysi  |  17.6.2026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1C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B6B3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A5B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2026-06-17T07:14:46.000Z</dcterms:created>
  <dcterms:modified xsi:type="dcterms:W3CDTF">2026-06-17T07:14:46.000Z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