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279" w:rsidRDefault="00732279" w:rsidP="00732279"/>
    <w:p w:rsidR="00732279" w:rsidRDefault="00732279" w:rsidP="00732279">
      <w:pPr>
        <w:pStyle w:val="Overskrift1"/>
      </w:pPr>
      <w:r>
        <w:t xml:space="preserve">M5. The Network </w:t>
      </w:r>
      <w:proofErr w:type="spellStart"/>
      <w:r>
        <w:t>Layer</w:t>
      </w:r>
      <w:proofErr w:type="spellEnd"/>
    </w:p>
    <w:p w:rsidR="009A45E4" w:rsidRDefault="00732279" w:rsidP="00732279">
      <w:pPr>
        <w:pStyle w:val="Undertitel"/>
        <w:rPr>
          <w:lang w:val="en-US"/>
        </w:rPr>
      </w:pPr>
      <w:r w:rsidRPr="00732279">
        <w:rPr>
          <w:lang w:val="en-US"/>
        </w:rPr>
        <w:t xml:space="preserve">Explain VC/Datagram Networks, and any three of the following: IP, IP addressing, </w:t>
      </w:r>
      <w:proofErr w:type="spellStart"/>
      <w:r w:rsidRPr="00732279">
        <w:rPr>
          <w:lang w:val="en-US"/>
        </w:rPr>
        <w:t>subnetmask</w:t>
      </w:r>
      <w:proofErr w:type="spellEnd"/>
      <w:r w:rsidRPr="00732279">
        <w:rPr>
          <w:lang w:val="en-US"/>
        </w:rPr>
        <w:t>, and NAT</w:t>
      </w:r>
    </w:p>
    <w:p w:rsidR="00732279" w:rsidRPr="00732279" w:rsidRDefault="00732279" w:rsidP="00732279">
      <w:pPr>
        <w:pStyle w:val="Overskrift2"/>
        <w:rPr>
          <w:rStyle w:val="Fremhv"/>
          <w:b/>
          <w:bCs/>
          <w:i w:val="0"/>
          <w:iCs w:val="0"/>
          <w:color w:val="4F81BD" w:themeColor="accent1"/>
          <w:lang w:val="da-DK"/>
        </w:rPr>
      </w:pPr>
      <w:r w:rsidRPr="00732279">
        <w:rPr>
          <w:rStyle w:val="Fremhv"/>
          <w:b/>
          <w:bCs/>
          <w:i w:val="0"/>
          <w:iCs w:val="0"/>
          <w:color w:val="4F81BD" w:themeColor="accent1"/>
          <w:lang w:val="da-DK"/>
        </w:rPr>
        <w:t>VC Networks:</w:t>
      </w:r>
    </w:p>
    <w:p w:rsidR="00732279" w:rsidRDefault="00732279" w:rsidP="00732279">
      <w:pPr>
        <w:autoSpaceDE w:val="0"/>
        <w:autoSpaceDN w:val="0"/>
        <w:adjustRightInd w:val="0"/>
        <w:spacing w:after="0"/>
        <w:rPr>
          <w:color w:val="000000"/>
          <w:szCs w:val="20"/>
          <w:lang w:val="en-US"/>
        </w:rPr>
      </w:pPr>
      <w:r w:rsidRPr="00732279">
        <w:rPr>
          <w:color w:val="000000"/>
          <w:szCs w:val="20"/>
          <w:lang w:val="en-US"/>
        </w:rPr>
        <w:t xml:space="preserve">Virtual Circuit, VC, comparable to a </w:t>
      </w:r>
      <w:r>
        <w:rPr>
          <w:b/>
          <w:i/>
          <w:color w:val="000000"/>
          <w:szCs w:val="20"/>
          <w:lang w:val="en-US"/>
        </w:rPr>
        <w:t>Circuit Switch netwo</w:t>
      </w:r>
      <w:r w:rsidRPr="00732279">
        <w:rPr>
          <w:b/>
          <w:i/>
          <w:color w:val="000000"/>
          <w:szCs w:val="20"/>
          <w:lang w:val="en-US"/>
        </w:rPr>
        <w:t>rk</w:t>
      </w:r>
      <w:r w:rsidRPr="00732279">
        <w:rPr>
          <w:color w:val="000000"/>
          <w:szCs w:val="20"/>
          <w:lang w:val="en-US"/>
        </w:rPr>
        <w:t xml:space="preserve"> with virtual circuits</w:t>
      </w:r>
      <w:r>
        <w:rPr>
          <w:color w:val="000000"/>
          <w:szCs w:val="20"/>
          <w:lang w:val="en-US"/>
        </w:rPr>
        <w:t>.</w:t>
      </w:r>
    </w:p>
    <w:p w:rsidR="00732279" w:rsidRDefault="00732279" w:rsidP="00732279">
      <w:pPr>
        <w:autoSpaceDE w:val="0"/>
        <w:autoSpaceDN w:val="0"/>
        <w:adjustRightInd w:val="0"/>
        <w:spacing w:after="0"/>
        <w:rPr>
          <w:color w:val="000000"/>
          <w:szCs w:val="20"/>
          <w:lang w:val="en-US"/>
        </w:rPr>
      </w:pPr>
      <w:r>
        <w:rPr>
          <w:color w:val="000000"/>
          <w:szCs w:val="20"/>
          <w:lang w:val="en-US"/>
        </w:rPr>
        <w:t>Packages follow the same routes and same sequence they were sent.</w:t>
      </w:r>
    </w:p>
    <w:p w:rsidR="00732279" w:rsidRDefault="00732279" w:rsidP="00732279">
      <w:pPr>
        <w:autoSpaceDE w:val="0"/>
        <w:autoSpaceDN w:val="0"/>
        <w:adjustRightInd w:val="0"/>
        <w:spacing w:after="0"/>
        <w:rPr>
          <w:color w:val="000000"/>
          <w:szCs w:val="20"/>
          <w:lang w:val="en-US"/>
        </w:rPr>
      </w:pPr>
      <w:r>
        <w:rPr>
          <w:color w:val="000000"/>
          <w:szCs w:val="20"/>
          <w:lang w:val="en-US"/>
        </w:rPr>
        <w:t>Ensures that the receiver is ready for the packages, since it requires a recite for a hand-shake package before sending the data packages.</w:t>
      </w:r>
    </w:p>
    <w:p w:rsidR="00FF03EC" w:rsidRDefault="00FF03EC" w:rsidP="00732279">
      <w:pPr>
        <w:autoSpaceDE w:val="0"/>
        <w:autoSpaceDN w:val="0"/>
        <w:adjustRightInd w:val="0"/>
        <w:spacing w:after="0"/>
        <w:rPr>
          <w:color w:val="000000"/>
          <w:szCs w:val="20"/>
          <w:lang w:val="en-US"/>
        </w:rPr>
      </w:pPr>
    </w:p>
    <w:p w:rsidR="00FF03EC" w:rsidRPr="00732279" w:rsidRDefault="00FF03EC" w:rsidP="00FF03EC">
      <w:pPr>
        <w:autoSpaceDE w:val="0"/>
        <w:autoSpaceDN w:val="0"/>
        <w:adjustRightInd w:val="0"/>
        <w:spacing w:after="0"/>
        <w:jc w:val="center"/>
        <w:rPr>
          <w:color w:val="000000"/>
          <w:szCs w:val="20"/>
          <w:lang w:val="en-US"/>
        </w:rPr>
      </w:pPr>
      <w:r>
        <w:rPr>
          <w:noProof/>
          <w:color w:val="000000"/>
          <w:szCs w:val="20"/>
          <w:lang w:eastAsia="da-DK"/>
        </w:rPr>
        <w:drawing>
          <wp:inline distT="0" distB="0" distL="0" distR="0">
            <wp:extent cx="5372100" cy="1932952"/>
            <wp:effectExtent l="1905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72100" cy="1932952"/>
                    </a:xfrm>
                    <a:prstGeom prst="rect">
                      <a:avLst/>
                    </a:prstGeom>
                    <a:noFill/>
                    <a:ln w="9525">
                      <a:noFill/>
                      <a:miter lim="800000"/>
                      <a:headEnd/>
                      <a:tailEnd/>
                    </a:ln>
                  </pic:spPr>
                </pic:pic>
              </a:graphicData>
            </a:graphic>
          </wp:inline>
        </w:drawing>
      </w:r>
    </w:p>
    <w:p w:rsidR="00732279" w:rsidRDefault="00732279" w:rsidP="00732279">
      <w:pPr>
        <w:pStyle w:val="Overskrift2"/>
        <w:rPr>
          <w:szCs w:val="20"/>
        </w:rPr>
      </w:pPr>
      <w:proofErr w:type="spellStart"/>
      <w:r w:rsidRPr="00732279">
        <w:rPr>
          <w:szCs w:val="20"/>
        </w:rPr>
        <w:t>Datagram</w:t>
      </w:r>
      <w:proofErr w:type="spellEnd"/>
      <w:r w:rsidRPr="00732279">
        <w:rPr>
          <w:szCs w:val="20"/>
        </w:rPr>
        <w:t xml:space="preserve"> </w:t>
      </w:r>
      <w:proofErr w:type="spellStart"/>
      <w:r w:rsidRPr="00732279">
        <w:rPr>
          <w:szCs w:val="20"/>
        </w:rPr>
        <w:t>networks</w:t>
      </w:r>
      <w:proofErr w:type="spellEnd"/>
      <w:r w:rsidRPr="00732279">
        <w:rPr>
          <w:szCs w:val="20"/>
        </w:rPr>
        <w:t>:</w:t>
      </w:r>
    </w:p>
    <w:p w:rsidR="00FF03EC" w:rsidRPr="00FF03EC" w:rsidRDefault="00FF03EC" w:rsidP="00FF03EC">
      <w:pPr>
        <w:rPr>
          <w:lang w:val="en-US"/>
        </w:rPr>
      </w:pPr>
      <w:r w:rsidRPr="00FF03EC">
        <w:rPr>
          <w:lang w:val="en-US"/>
        </w:rPr>
        <w:t xml:space="preserve">Package = a message </w:t>
      </w:r>
      <w:proofErr w:type="spellStart"/>
      <w:r w:rsidRPr="00FF03EC">
        <w:rPr>
          <w:lang w:val="en-US"/>
        </w:rPr>
        <w:t>formated</w:t>
      </w:r>
      <w:proofErr w:type="spellEnd"/>
      <w:r w:rsidRPr="00FF03EC">
        <w:rPr>
          <w:lang w:val="en-US"/>
        </w:rPr>
        <w:t xml:space="preserve"> as a package</w:t>
      </w:r>
      <w:r w:rsidRPr="00FF03EC">
        <w:rPr>
          <w:lang w:val="en-US"/>
        </w:rPr>
        <w:br/>
      </w:r>
      <w:r>
        <w:rPr>
          <w:lang w:val="en-US"/>
        </w:rPr>
        <w:t xml:space="preserve">Datagram = packages with unreliable </w:t>
      </w:r>
      <w:proofErr w:type="spellStart"/>
      <w:r>
        <w:rPr>
          <w:lang w:val="en-US"/>
        </w:rPr>
        <w:t>serivce</w:t>
      </w:r>
      <w:proofErr w:type="spellEnd"/>
    </w:p>
    <w:p w:rsidR="00732279" w:rsidRDefault="00732279" w:rsidP="00732279">
      <w:pPr>
        <w:rPr>
          <w:lang w:val="en-US"/>
        </w:rPr>
      </w:pPr>
      <w:proofErr w:type="gramStart"/>
      <w:r w:rsidRPr="00732279">
        <w:rPr>
          <w:lang w:val="en-US"/>
        </w:rPr>
        <w:t>A transport unit which is connected to a package-switched network,</w:t>
      </w:r>
      <w:r>
        <w:rPr>
          <w:lang w:val="en-US"/>
        </w:rPr>
        <w:t xml:space="preserve"> where delivery and sequence isn’t ensured.</w:t>
      </w:r>
      <w:proofErr w:type="gramEnd"/>
    </w:p>
    <w:p w:rsidR="00FF03EC" w:rsidRDefault="00732279" w:rsidP="00FF03EC">
      <w:pPr>
        <w:rPr>
          <w:szCs w:val="20"/>
        </w:rPr>
      </w:pPr>
      <w:r>
        <w:rPr>
          <w:lang w:val="en-US"/>
        </w:rPr>
        <w:t>A datagram consists of a header and data area, where the header consists of the information necessary to route from one host to another, without being dependant on previous exchanges between hosts.</w:t>
      </w:r>
    </w:p>
    <w:p w:rsidR="00732279" w:rsidRDefault="00FF03EC" w:rsidP="00FF03EC">
      <w:pPr>
        <w:jc w:val="center"/>
        <w:rPr>
          <w:szCs w:val="20"/>
        </w:rPr>
      </w:pPr>
      <w:r>
        <w:rPr>
          <w:noProof/>
          <w:szCs w:val="20"/>
          <w:lang w:eastAsia="da-DK"/>
        </w:rPr>
        <w:drawing>
          <wp:inline distT="0" distB="0" distL="0" distR="0">
            <wp:extent cx="5676900" cy="1971883"/>
            <wp:effectExtent l="1905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76900" cy="1971883"/>
                    </a:xfrm>
                    <a:prstGeom prst="rect">
                      <a:avLst/>
                    </a:prstGeom>
                    <a:noFill/>
                    <a:ln w="9525">
                      <a:noFill/>
                      <a:miter lim="800000"/>
                      <a:headEnd/>
                      <a:tailEnd/>
                    </a:ln>
                  </pic:spPr>
                </pic:pic>
              </a:graphicData>
            </a:graphic>
          </wp:inline>
        </w:drawing>
      </w:r>
    </w:p>
    <w:p w:rsidR="00FF03EC" w:rsidRPr="00FF03EC" w:rsidRDefault="00FF03EC" w:rsidP="00FF03EC">
      <w:pPr>
        <w:pStyle w:val="Overskrift2"/>
        <w:rPr>
          <w:lang w:val="en-US"/>
        </w:rPr>
      </w:pPr>
      <w:r w:rsidRPr="00FF03EC">
        <w:rPr>
          <w:lang w:val="en-US"/>
        </w:rPr>
        <w:lastRenderedPageBreak/>
        <w:t>IP</w:t>
      </w:r>
    </w:p>
    <w:p w:rsidR="00FF03EC" w:rsidRPr="00FF03EC" w:rsidRDefault="00FF03EC" w:rsidP="00FF03EC">
      <w:pPr>
        <w:rPr>
          <w:lang w:val="en-US"/>
        </w:rPr>
      </w:pPr>
      <w:r w:rsidRPr="00FF03EC">
        <w:rPr>
          <w:lang w:val="en-US"/>
        </w:rPr>
        <w:t xml:space="preserve">An </w:t>
      </w:r>
      <w:r>
        <w:rPr>
          <w:lang w:val="en-US"/>
        </w:rPr>
        <w:t>IP</w:t>
      </w:r>
      <w:r w:rsidRPr="00FF03EC">
        <w:rPr>
          <w:lang w:val="en-US"/>
        </w:rPr>
        <w:t xml:space="preserve"> is a 32-bit </w:t>
      </w:r>
      <w:r>
        <w:rPr>
          <w:lang w:val="en-US"/>
        </w:rPr>
        <w:t>identifier for host router interfaces</w:t>
      </w:r>
    </w:p>
    <w:p w:rsidR="00FF03EC" w:rsidRDefault="00FF03EC" w:rsidP="00FF03EC">
      <w:pPr>
        <w:pStyle w:val="Overskrift2"/>
        <w:rPr>
          <w:lang w:val="en-US"/>
        </w:rPr>
      </w:pPr>
      <w:r>
        <w:rPr>
          <w:lang w:val="en-US"/>
        </w:rPr>
        <w:t>IP addressing</w:t>
      </w:r>
    </w:p>
    <w:p w:rsidR="00FF03EC" w:rsidRDefault="00FF03EC" w:rsidP="00FF03EC">
      <w:pPr>
        <w:rPr>
          <w:lang w:val="en-US"/>
        </w:rPr>
      </w:pPr>
      <w:r>
        <w:rPr>
          <w:lang w:val="en-US"/>
        </w:rPr>
        <w:t>Either hardcode one, in windows under configuration/TCP IP/</w:t>
      </w:r>
      <w:proofErr w:type="spellStart"/>
      <w:r>
        <w:rPr>
          <w:lang w:val="en-US"/>
        </w:rPr>
        <w:t>Proterties</w:t>
      </w:r>
      <w:proofErr w:type="spellEnd"/>
    </w:p>
    <w:p w:rsidR="00FF03EC" w:rsidRDefault="00FF03EC" w:rsidP="00FF03EC">
      <w:pPr>
        <w:rPr>
          <w:lang w:val="en-US"/>
        </w:rPr>
      </w:pPr>
      <w:r>
        <w:rPr>
          <w:lang w:val="en-US"/>
        </w:rPr>
        <w:t xml:space="preserve">Or get one dynamically where the </w:t>
      </w:r>
      <w:r w:rsidR="00295ED9">
        <w:rPr>
          <w:lang w:val="en-US"/>
        </w:rPr>
        <w:t>host connects to a server</w:t>
      </w:r>
      <w:r>
        <w:rPr>
          <w:lang w:val="en-US"/>
        </w:rPr>
        <w:t xml:space="preserve"> and </w:t>
      </w:r>
      <w:r w:rsidR="00295ED9">
        <w:rPr>
          <w:lang w:val="en-US"/>
        </w:rPr>
        <w:t>receives the IP-address from it. (Plug and Play)</w:t>
      </w:r>
    </w:p>
    <w:p w:rsidR="00295ED9" w:rsidRDefault="00295ED9" w:rsidP="00295ED9">
      <w:pPr>
        <w:pStyle w:val="Listeafsnit"/>
        <w:numPr>
          <w:ilvl w:val="0"/>
          <w:numId w:val="1"/>
        </w:numPr>
        <w:rPr>
          <w:lang w:val="en-US"/>
        </w:rPr>
      </w:pPr>
      <w:r>
        <w:rPr>
          <w:lang w:val="en-US"/>
        </w:rPr>
        <w:t>Host broadcast</w:t>
      </w:r>
    </w:p>
    <w:p w:rsidR="00295ED9" w:rsidRDefault="00295ED9" w:rsidP="00295ED9">
      <w:pPr>
        <w:pStyle w:val="Listeafsnit"/>
        <w:numPr>
          <w:ilvl w:val="0"/>
          <w:numId w:val="1"/>
        </w:numPr>
        <w:rPr>
          <w:lang w:val="en-US"/>
        </w:rPr>
      </w:pPr>
      <w:r>
        <w:rPr>
          <w:lang w:val="en-US"/>
        </w:rPr>
        <w:t>DHCP responds</w:t>
      </w:r>
    </w:p>
    <w:p w:rsidR="00295ED9" w:rsidRDefault="00295ED9" w:rsidP="00295ED9">
      <w:pPr>
        <w:pStyle w:val="Listeafsnit"/>
        <w:numPr>
          <w:ilvl w:val="0"/>
          <w:numId w:val="1"/>
        </w:numPr>
        <w:rPr>
          <w:lang w:val="en-US"/>
        </w:rPr>
      </w:pPr>
      <w:r>
        <w:rPr>
          <w:lang w:val="en-US"/>
        </w:rPr>
        <w:t>Host requests IP address</w:t>
      </w:r>
    </w:p>
    <w:p w:rsidR="00295ED9" w:rsidRDefault="00295ED9" w:rsidP="00295ED9">
      <w:pPr>
        <w:pStyle w:val="Listeafsnit"/>
        <w:numPr>
          <w:ilvl w:val="0"/>
          <w:numId w:val="1"/>
        </w:numPr>
        <w:rPr>
          <w:lang w:val="en-US"/>
        </w:rPr>
      </w:pPr>
      <w:r>
        <w:rPr>
          <w:lang w:val="en-US"/>
        </w:rPr>
        <w:t>DHCP server sends address</w:t>
      </w:r>
    </w:p>
    <w:p w:rsidR="00295ED9" w:rsidRPr="00295ED9" w:rsidRDefault="00295ED9" w:rsidP="00F84D6A">
      <w:pPr>
        <w:jc w:val="center"/>
        <w:rPr>
          <w:lang w:val="en-US"/>
        </w:rPr>
      </w:pPr>
      <w:r>
        <w:rPr>
          <w:noProof/>
          <w:lang w:eastAsia="da-DK"/>
        </w:rPr>
        <w:drawing>
          <wp:inline distT="0" distB="0" distL="0" distR="0">
            <wp:extent cx="5019675" cy="4315983"/>
            <wp:effectExtent l="1905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019675" cy="4315983"/>
                    </a:xfrm>
                    <a:prstGeom prst="rect">
                      <a:avLst/>
                    </a:prstGeom>
                    <a:noFill/>
                    <a:ln w="9525">
                      <a:noFill/>
                      <a:miter lim="800000"/>
                      <a:headEnd/>
                      <a:tailEnd/>
                    </a:ln>
                  </pic:spPr>
                </pic:pic>
              </a:graphicData>
            </a:graphic>
          </wp:inline>
        </w:drawing>
      </w:r>
    </w:p>
    <w:p w:rsidR="00FF03EC" w:rsidRDefault="00FF03EC" w:rsidP="00FF03EC">
      <w:pPr>
        <w:pStyle w:val="Overskrift2"/>
        <w:rPr>
          <w:lang w:val="en-US"/>
        </w:rPr>
      </w:pPr>
      <w:r>
        <w:rPr>
          <w:lang w:val="en-US"/>
        </w:rPr>
        <w:t>Subnet</w:t>
      </w:r>
      <w:r w:rsidR="00295ED9">
        <w:rPr>
          <w:lang w:val="en-US"/>
        </w:rPr>
        <w:t xml:space="preserve"> </w:t>
      </w:r>
      <w:r>
        <w:rPr>
          <w:lang w:val="en-US"/>
        </w:rPr>
        <w:t>mask</w:t>
      </w:r>
    </w:p>
    <w:p w:rsidR="00295ED9" w:rsidRDefault="007B59C2" w:rsidP="00295ED9">
      <w:pPr>
        <w:rPr>
          <w:lang w:val="en-US"/>
        </w:rPr>
      </w:pPr>
      <w:r>
        <w:rPr>
          <w:lang w:val="en-US"/>
        </w:rPr>
        <w:t>In the IP address 223.1.2.4/24, the subnet mask is 24 indicating that the 24 leftmost bits of the IP address denotes the subnet.</w:t>
      </w:r>
    </w:p>
    <w:p w:rsidR="007B59C2" w:rsidRPr="007B59C2" w:rsidRDefault="007B59C2" w:rsidP="00295ED9">
      <w:pPr>
        <w:rPr>
          <w:i/>
          <w:lang w:val="en-US"/>
        </w:rPr>
      </w:pPr>
      <w:r>
        <w:rPr>
          <w:i/>
          <w:lang w:val="en-US"/>
        </w:rPr>
        <w:t>To determine the subnets, detach each interface from its host or router, creating islands of isolated networks, with interfaces terminating the end points of isolated networks. Each of these isolated networks is called a subnet.</w:t>
      </w:r>
    </w:p>
    <w:sectPr w:rsidR="007B59C2" w:rsidRPr="007B59C2" w:rsidSect="009A45E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93A34"/>
    <w:multiLevelType w:val="hybridMultilevel"/>
    <w:tmpl w:val="22A2E3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732279"/>
    <w:rsid w:val="00295ED9"/>
    <w:rsid w:val="00732279"/>
    <w:rsid w:val="007B59C2"/>
    <w:rsid w:val="009A45E4"/>
    <w:rsid w:val="00F84D6A"/>
    <w:rsid w:val="00FF03E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E4"/>
  </w:style>
  <w:style w:type="paragraph" w:styleId="Overskrift1">
    <w:name w:val="heading 1"/>
    <w:basedOn w:val="Normal"/>
    <w:next w:val="Normal"/>
    <w:link w:val="Overskrift1Tegn"/>
    <w:uiPriority w:val="9"/>
    <w:qFormat/>
    <w:rsid w:val="00732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322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2279"/>
    <w:rPr>
      <w:rFonts w:asciiTheme="majorHAnsi" w:eastAsiaTheme="majorEastAsia" w:hAnsiTheme="majorHAnsi" w:cstheme="majorBidi"/>
      <w:b/>
      <w:bCs/>
      <w:color w:val="365F91" w:themeColor="accent1" w:themeShade="BF"/>
      <w:sz w:val="28"/>
      <w:szCs w:val="28"/>
    </w:rPr>
  </w:style>
  <w:style w:type="paragraph" w:styleId="Undertitel">
    <w:name w:val="Subtitle"/>
    <w:basedOn w:val="Normal"/>
    <w:next w:val="Normal"/>
    <w:link w:val="UndertitelTegn"/>
    <w:uiPriority w:val="11"/>
    <w:qFormat/>
    <w:rsid w:val="007322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732279"/>
    <w:rPr>
      <w:rFonts w:asciiTheme="majorHAnsi" w:eastAsiaTheme="majorEastAsia" w:hAnsiTheme="majorHAnsi" w:cstheme="majorBidi"/>
      <w:i/>
      <w:iCs/>
      <w:color w:val="4F81BD" w:themeColor="accent1"/>
      <w:spacing w:val="15"/>
      <w:sz w:val="24"/>
      <w:szCs w:val="24"/>
    </w:rPr>
  </w:style>
  <w:style w:type="character" w:styleId="Fremhv">
    <w:name w:val="Emphasis"/>
    <w:qFormat/>
    <w:rsid w:val="00732279"/>
    <w:rPr>
      <w:b/>
      <w:bCs/>
      <w:i/>
      <w:iCs/>
      <w:color w:val="E36C0A" w:themeColor="accent6" w:themeShade="BF"/>
      <w:lang w:val="en-AU"/>
    </w:rPr>
  </w:style>
  <w:style w:type="character" w:customStyle="1" w:styleId="Overskrift2Tegn">
    <w:name w:val="Overskrift 2 Tegn"/>
    <w:basedOn w:val="Standardskrifttypeiafsnit"/>
    <w:link w:val="Overskrift2"/>
    <w:uiPriority w:val="9"/>
    <w:rsid w:val="00732279"/>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FF03E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F03EC"/>
    <w:rPr>
      <w:rFonts w:ascii="Tahoma" w:hAnsi="Tahoma" w:cs="Tahoma"/>
      <w:sz w:val="16"/>
      <w:szCs w:val="16"/>
    </w:rPr>
  </w:style>
  <w:style w:type="paragraph" w:styleId="Listeafsnit">
    <w:name w:val="List Paragraph"/>
    <w:basedOn w:val="Normal"/>
    <w:uiPriority w:val="34"/>
    <w:qFormat/>
    <w:rsid w:val="00295ED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218</Words>
  <Characters>1332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3</cp:revision>
  <dcterms:created xsi:type="dcterms:W3CDTF">2011-06-28T14:50:00Z</dcterms:created>
  <dcterms:modified xsi:type="dcterms:W3CDTF">2011-06-28T15:28:00Z</dcterms:modified>
</cp:coreProperties>
</file>