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6A1B9A"/>
          <w:sz w:val="22"/>
        </w:rPr>
        <w:t>PERFORM 2026 · HOTDAY</w:t>
      </w:r>
    </w:p>
    <w:p>
      <w:pPr>
        <w:spacing w:after="40"/>
        <w:jc w:val="center"/>
      </w:pPr>
      <w:r>
        <w:rPr>
          <w:b/>
          <w:i w:val="0"/>
          <w:color w:val="222222"/>
          <w:sz w:val="48"/>
        </w:rPr>
        <w:t>OpenTelemetry Beyond the Honeymoon</w:t>
      </w:r>
    </w:p>
    <w:p>
      <w:pPr>
        <w:spacing w:after="360"/>
        <w:jc w:val="center"/>
      </w:pPr>
      <w:r>
        <w:rPr>
          <w:b w:val="0"/>
          <w:i/>
          <w:color w:val="666666"/>
          <w:sz w:val="28"/>
        </w:rPr>
        <w:t>Detailed Training Structure — Advanced Track</w:t>
      </w:r>
    </w:p>
    <w:p>
      <w:pPr>
        <w:spacing w:after="40"/>
        <w:jc w:val="center"/>
      </w:pPr>
      <w:r>
        <w:rPr>
          <w:b/>
          <w:i w:val="0"/>
          <w:color w:val="6A1B9A"/>
          <w:sz w:val="24"/>
        </w:rPr>
        <w:t>Working draft for review with Adam</w:t>
      </w:r>
    </w:p>
    <w:p>
      <w:pPr>
        <w:spacing w:after="360"/>
        <w:jc w:val="center"/>
      </w:pPr>
      <w:r>
        <w:rPr>
          <w:b w:val="0"/>
          <w:i w:val="0"/>
          <w:color w:val="666666"/>
          <w:sz w:val="21"/>
        </w:rPr>
        <w:t>3-hour instructor-led hands-on lab · BindPlane + Dynatrace · Vegas Casino app</w:t>
      </w:r>
    </w:p>
    <w:p>
      <w:pPr>
        <w:spacing w:after="40"/>
        <w:jc w:val="center"/>
      </w:pPr>
      <w:r>
        <w:rPr>
          <w:b w:val="0"/>
          <w:i w:val="0"/>
          <w:color w:val="666666"/>
          <w:sz w:val="20"/>
        </w:rPr>
        <w:t>Owner: Henrik Rexed  ·  Issue: ISI-4025  ·  Status: co-development draft</w:t>
      </w:r>
    </w:p>
    <w:p>
      <w:pPr>
        <w:spacing w:after="120"/>
        <w:jc w:val="center"/>
      </w:pPr>
      <w:r>
        <w:rPr>
          <w:b w:val="0"/>
          <w:i/>
          <w:color w:val="666666"/>
          <w:sz w:val="20"/>
        </w:rPr>
        <w:t>Based on the book “Beyond the Honeymoon: OpenTelemetry at Enterprise Scale”</w:t>
      </w:r>
    </w:p>
    <w:p>
      <w:r>
        <w:br w:type="page"/>
      </w:r>
    </w:p>
    <w:p>
      <w:pPr>
        <w:pStyle w:val="Heading1"/>
      </w:pPr>
      <w:r>
        <w:t>0. Purpose of this document</w:t>
      </w:r>
    </w:p>
    <w:p>
      <w:pPr>
        <w:spacing w:after="120"/>
      </w:pPr>
      <w:r>
        <w:rPr>
          <w:b w:val="0"/>
          <w:i/>
          <w:color w:val="666666"/>
          <w:sz w:val="22"/>
        </w:rPr>
        <w:t>This is a working draft, not the abstract and not a lab guide. Its job is to let Adam and Henrik agree on exactly what the 3 hours contain and at what depth, so the final abstract can be written with confidence. Everything here is up for negotiation.</w:t>
      </w:r>
    </w:p>
    <w:p>
      <w:pPr>
        <w:spacing w:after="120"/>
      </w:pPr>
      <w:r>
        <w:rPr>
          <w:b w:val="0"/>
          <w:i w:val="0"/>
          <w:color w:val="666666"/>
          <w:sz w:val="22"/>
        </w:rPr>
        <w:t>Please read Sections 1 (Positioning) and 8 (Open decisions) first — that is where your input moves the design the most. The module breakdown (Section 4) is the current best proposal; treat the timings and the “advanced angle” of each module as the levers we tune together.</w:t>
      </w:r>
    </w:p>
    <w:p>
      <w:pPr>
        <w:spacing w:before="40" w:after="160"/>
        <w:pBdr>
          <w:bottom w:val="single" w:sz="6" w:space="1" w:color="6A1B9A"/>
        </w:pBdr>
      </w:pPr>
    </w:p>
    <w:p>
      <w:pPr>
        <w:pStyle w:val="Heading1"/>
      </w:pPr>
      <w:r>
        <w:t>1. Positioning: this is an advanced track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The premise: the first OTel span is a honeymoon — one service, one collector, one dashboard, and it just works. This training starts the day after the honeymoon ends: polyglot services, a bill that arrives, and config sprawl. We do not teach “what is a span.” We teach how to run OTel as a fleet.</w:t>
      </w:r>
    </w:p>
    <w:p>
      <w:pPr>
        <w:pStyle w:val="Heading2"/>
      </w:pPr>
      <w:r>
        <w:t>What we explicitly do NOT cover (assumed knowledge)</w:t>
      </w:r>
    </w:p>
    <w:p>
      <w:pPr>
        <w:pStyle w:val="ListBullet"/>
        <w:spacing w:after="60"/>
      </w:pPr>
      <w:r>
        <w:t>What traces, metrics, and logs are, and why observability matters.</w:t>
      </w:r>
    </w:p>
    <w:p>
      <w:pPr>
        <w:pStyle w:val="ListBullet"/>
        <w:spacing w:after="60"/>
      </w:pPr>
      <w:r>
        <w:t>Installing an SDK / writing a first manual span / “hello world” instrumentation.</w:t>
      </w:r>
    </w:p>
    <w:p>
      <w:pPr>
        <w:pStyle w:val="ListBullet"/>
        <w:spacing w:after="60"/>
      </w:pPr>
      <w:r>
        <w:t>Basic dashboard reading — attendees have seen OTel data in a backend already.</w:t>
      </w:r>
    </w:p>
    <w:p>
      <w:pPr>
        <w:pStyle w:val="ListBullet"/>
        <w:spacing w:after="60"/>
      </w:pPr>
      <w:r>
        <w:t>OTLP as a concept in the abstract — we assume they know it exists.</w:t>
      </w:r>
    </w:p>
    <w:p>
      <w:pPr>
        <w:spacing w:after="120"/>
      </w:pPr>
      <w:r>
        <w:rPr>
          <w:b w:val="0"/>
          <w:i/>
          <w:color w:val="666666"/>
          <w:sz w:val="22"/>
        </w:rPr>
        <w:t>These are prerequisites we state up front so we can spend all 180 minutes on the hard parts.</w:t>
      </w:r>
    </w:p>
    <w:p>
      <w:pPr>
        <w:pStyle w:val="Heading2"/>
      </w:pPr>
      <w:r>
        <w:t>What “advanced” means here (our differentiators)</w:t>
      </w:r>
    </w:p>
    <w:p>
      <w:pPr>
        <w:pStyle w:val="ListBullet"/>
        <w:spacing w:after="60"/>
      </w:pPr>
      <w:r>
        <w:rPr>
          <w:b/>
        </w:rPr>
        <w:t xml:space="preserve">Declarative SDK configuration by file — </w:t>
      </w:r>
      <w:r>
        <w:t>otel-config.yaml (file_format 1.1), not env-var soup. Most attendees have never seen this; it is the current frontier of SDK config and the reason to attend.</w:t>
      </w:r>
    </w:p>
    <w:p>
      <w:pPr>
        <w:pStyle w:val="ListBullet"/>
        <w:spacing w:after="60"/>
      </w:pPr>
      <w:r>
        <w:rPr>
          <w:b/>
        </w:rPr>
        <w:t xml:space="preserve">The collector as a control point, managed as a fleet — </w:t>
      </w:r>
      <w:r>
        <w:t>processor ordering, routing, backpressure, and staged rollout via BindPlane / OpAMP — config as a versioned product, never SSH-edited.</w:t>
      </w:r>
    </w:p>
    <w:p>
      <w:pPr>
        <w:pStyle w:val="ListBullet"/>
        <w:spacing w:after="60"/>
      </w:pPr>
      <w:r>
        <w:rPr>
          <w:b/>
        </w:rPr>
        <w:t xml:space="preserve">Sampling as an explicit cost/fidelity strategy — </w:t>
      </w:r>
      <w:r>
        <w:t>head vs. tail, tail-sampling policies, and keeping RED metrics alive under sampling with the spanmetrics connector.</w:t>
      </w:r>
    </w:p>
    <w:p>
      <w:pPr>
        <w:pStyle w:val="ListBullet"/>
        <w:spacing w:after="60"/>
      </w:pPr>
      <w:r>
        <w:rPr>
          <w:b/>
        </w:rPr>
        <w:t xml:space="preserve">Diagnosing real failure modes — </w:t>
      </w:r>
      <w:r>
        <w:t>context-propagation breaks across languages, resource identity collisions, dropped signals — the things that actually page you, reproduced deliberately in the app.</w:t>
      </w:r>
    </w:p>
    <w:p>
      <w:pPr>
        <w:pStyle w:val="ListBullet"/>
        <w:spacing w:after="60"/>
      </w:pPr>
      <w:r>
        <w:rPr>
          <w:b/>
        </w:rPr>
        <w:t xml:space="preserve">Enterprise readiness discipline — </w:t>
      </w:r>
      <w:r>
        <w:t>helm template → otelcol validate, Weaver semantic-convention checks, canary collector upgrades, persistent queues.</w:t>
      </w:r>
    </w:p>
    <w:p>
      <w:pPr>
        <w:spacing w:before="40" w:after="160"/>
        <w:pBdr>
          <w:bottom w:val="single" w:sz="6" w:space="1" w:color="6A1B9A"/>
        </w:pBdr>
      </w:pPr>
    </w:p>
    <w:p>
      <w:pPr>
        <w:pStyle w:val="Heading1"/>
      </w:pPr>
      <w:r>
        <w:t>2. Learning outcomes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By the end an attendee can:</w:t>
      </w:r>
    </w:p>
    <w:p>
      <w:pPr>
        <w:pStyle w:val="ListBullet"/>
        <w:spacing w:after="60"/>
      </w:pPr>
      <w:r>
        <w:t>Read and author OTel SDK declarative configuration (otel-config.yaml): resource detection, propagators, sampler trees, batch processors, OTLP exporters — and explain why env vars are ignored unless referenced with ${}.</w:t>
      </w:r>
    </w:p>
    <w:p>
      <w:pPr>
        <w:pStyle w:val="ListBullet"/>
        <w:spacing w:after="60"/>
      </w:pPr>
      <w:r>
        <w:t>Diagnose the canonical enterprise failure modes from telemetry symptoms alone, and name the exact config surface that fixes each.</w:t>
      </w:r>
    </w:p>
    <w:p>
      <w:pPr>
        <w:pStyle w:val="ListBullet"/>
        <w:spacing w:after="60"/>
      </w:pPr>
      <w:r>
        <w:t>Design a collector pipeline with correct processor order, enrichment, and routing — then validate and roll it out through BindPlane instead of editing YAML on a box.</w:t>
      </w:r>
    </w:p>
    <w:p>
      <w:pPr>
        <w:pStyle w:val="ListBullet"/>
        <w:spacing w:after="60"/>
      </w:pPr>
      <w:r>
        <w:t>Choose and defend a sampling strategy as a cost/fidelity trade-off, and keep RED metrics accurate under sampling with spanmetrics.</w:t>
      </w:r>
    </w:p>
    <w:p>
      <w:pPr>
        <w:pStyle w:val="ListBullet"/>
        <w:spacing w:after="60"/>
      </w:pPr>
      <w:r>
        <w:t>Apply the book’s enterprise readiness checklist to their own environment.</w:t>
      </w:r>
    </w:p>
    <w:p>
      <w:pPr>
        <w:spacing w:before="40" w:after="160"/>
        <w:pBdr>
          <w:bottom w:val="single" w:sz="6" w:space="1" w:color="6A1B9A"/>
        </w:pBdr>
      </w:pPr>
    </w:p>
    <w:p>
      <w:pPr>
        <w:pStyle w:val="Heading1"/>
      </w:pPr>
      <w:r>
        <w:t>3. The vehicle: a deliberately broken casino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We ship the open-source Perform-Hackathon-2026 “Vegas Casino” app with its OTel configuration deliberately broken. Attendees diagnose, fix, tune, and operate its telemetry pipeline — SDK first, collector second — and watch each fix land in Dynatrace. The broken app is the spine of the whole session.</w:t>
      </w:r>
    </w:p>
    <w:p>
      <w:pPr>
        <w:spacing w:after="120"/>
      </w:pPr>
      <w:r>
        <w:rPr>
          <w:b/>
          <w:i w:val="0"/>
          <w:color w:val="222222"/>
          <w:sz w:val="22"/>
        </w:rPr>
        <w:t>Stack (all in a GitHub Codespace — no local setup):</w:t>
      </w:r>
    </w:p>
    <w:p>
      <w:pPr>
        <w:pStyle w:val="ListBullet"/>
        <w:spacing w:after="60"/>
      </w:pPr>
      <w:r>
        <w:t>Polyglot services: Node.js, Python, Go, Java — plus Redis and Postgres.</w:t>
      </w:r>
    </w:p>
    <w:p>
      <w:pPr>
        <w:pStyle w:val="ListBullet"/>
        <w:spacing w:after="60"/>
      </w:pPr>
      <w:r>
        <w:t>kind cluster, Dynatrace Operator + tenant, BindPlane instance, load/chaos generator.</w:t>
      </w:r>
    </w:p>
    <w:p>
      <w:pPr>
        <w:pStyle w:val="ListBullet"/>
        <w:spacing w:after="60"/>
      </w:pPr>
      <w:r>
        <w:t>Declarative-config note: file-based SDK config is currently richest in the Java SDK (zero-code agent). The declarative-config lab therefore targets the Java Scoring Service; other services illustrate env-var vs. file config and the propagation/resource fixes.</w:t>
      </w:r>
    </w:p>
    <w:p>
      <w:pPr>
        <w:spacing w:after="120"/>
      </w:pPr>
      <w:r>
        <w:rPr>
          <w:b w:val="0"/>
          <w:i/>
          <w:color w:val="666666"/>
          <w:sz w:val="22"/>
        </w:rPr>
        <w:t>Decision to confirm with Adam: is the Java-only scope for declarative config acceptable, or do we want a second language demoed even if less mature? (See Section 8.)</w:t>
      </w:r>
    </w:p>
    <w:p>
      <w:pPr>
        <w:spacing w:before="40" w:after="160"/>
        <w:pBdr>
          <w:bottom w:val="single" w:sz="6" w:space="1" w:color="6A1B9A"/>
        </w:pBdr>
      </w:pPr>
    </w:p>
    <w:p>
      <w:pPr>
        <w:pStyle w:val="Heading1"/>
      </w:pPr>
      <w:r>
        <w:t>4. Detailed module breakdown (180 min)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Time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Mode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0:00–0:15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M0 — The honeymoon problem + env check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Talk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0:15–0:45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M1 — Diagnose the broken casino (failure modes)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Lab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0:45–1:15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M2 — Declarative SDK configuration by file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Lab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1:15–1:25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1:25–2:05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M3 — The collector as control point (BindPlane)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Lab — centerpiece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2:05–2:35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M4 — Sampling as a cost/fidelity strategy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Lab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2:35–2:55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M5 — Operating at scale + readiness checklist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Talk + demo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2:55–3:00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Close &amp; survey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120"/>
      </w:pPr>
      <w:r>
        <w:rPr>
          <w:b w:val="0"/>
          <w:i w:val="0"/>
          <w:color w:val="222222"/>
          <w:sz w:val="22"/>
        </w:rPr>
      </w:r>
    </w:p>
    <w:p>
      <w:pPr>
        <w:pStyle w:val="Heading2"/>
      </w:pPr>
      <w:r>
        <w:t>M0 — The honeymoon problem (15 min, talk + env check)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Frame the day: the lifecycle of an observability signal, and what breaks when one service becomes fifty.</w:t>
      </w:r>
    </w:p>
    <w:p>
      <w:pPr>
        <w:spacing w:after="80"/>
      </w:pPr>
      <w:r>
        <w:rPr>
          <w:b w:val="0"/>
          <w:i/>
          <w:color w:val="6A1B9A"/>
          <w:sz w:val="22"/>
        </w:rPr>
        <w:t>Advanced angle: skip the “what is OTel” intro entirely; open on the enterprise pain (cost, sprawl, broken traces) so the room knows this is not a 101.</w:t>
      </w:r>
    </w:p>
    <w:p>
      <w:pPr>
        <w:pStyle w:val="ListBullet"/>
        <w:spacing w:after="60"/>
      </w:pPr>
      <w:r>
        <w:t>5-min env check: Codespace up, kind healthy, casino deployed, Dynatrace connected, BindPlane login. Helpers circulate.</w:t>
      </w:r>
    </w:p>
    <w:p>
      <w:pPr>
        <w:spacing w:after="120"/>
      </w:pPr>
      <w:r>
        <w:rPr>
          <w:b w:val="0"/>
          <w:i w:val="0"/>
          <w:color w:val="222222"/>
          <w:sz w:val="22"/>
        </w:rPr>
      </w:r>
    </w:p>
    <w:p>
      <w:pPr>
        <w:pStyle w:val="Heading2"/>
      </w:pPr>
      <w:r>
        <w:t>M1 — Diagnose the broken casino (30 min, lab)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Not a signals tour — a diagnosis clinic. Attendees generate load and hunt planted defects from symptoms.</w:t>
      </w:r>
    </w:p>
    <w:p>
      <w:pPr>
        <w:spacing w:after="80"/>
      </w:pPr>
      <w:r>
        <w:rPr>
          <w:b w:val="0"/>
          <w:i/>
          <w:color w:val="6A1B9A"/>
          <w:sz w:val="22"/>
        </w:rPr>
        <w:t>Advanced angle: assume the signals are known; focus on the failure taxonomy — propagation breaks, resource-identity collisions, dropped signals — and the config surface behind each.</w:t>
      </w:r>
    </w:p>
    <w:p>
      <w:pPr>
        <w:pStyle w:val="ListBullet"/>
        <w:spacing w:after="60"/>
      </w:pPr>
      <w:r>
        <w:t>Traces stop at the frontend → missing context propagation into a game service.</w:t>
      </w:r>
    </w:p>
    <w:p>
      <w:pPr>
        <w:pStyle w:val="ListBullet"/>
        <w:spacing w:after="60"/>
      </w:pPr>
      <w:r>
        <w:t>Services show as unknown_service / duplicated → broken resource config.</w:t>
      </w:r>
    </w:p>
    <w:p>
      <w:pPr>
        <w:pStyle w:val="ListBullet"/>
        <w:spacing w:after="60"/>
      </w:pPr>
      <w:r>
        <w:t>Logs missing entirely → logger provider not wired.</w:t>
      </w:r>
    </w:p>
    <w:p>
      <w:pPr>
        <w:pStyle w:val="ListBullet"/>
        <w:spacing w:after="60"/>
      </w:pPr>
      <w:r>
        <w:t>Done when: attendee can name each defect class and the surface that fixes it.</w:t>
      </w:r>
    </w:p>
    <w:p>
      <w:pPr>
        <w:spacing w:after="120"/>
      </w:pPr>
      <w:r>
        <w:rPr>
          <w:b w:val="0"/>
          <w:i w:val="0"/>
          <w:color w:val="222222"/>
          <w:sz w:val="22"/>
        </w:rPr>
      </w:r>
    </w:p>
    <w:p>
      <w:pPr>
        <w:pStyle w:val="Heading2"/>
      </w:pPr>
      <w:r>
        <w:t>M2 — Declarative SDK configuration by file (30 min, lab)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The headline advanced skill. otel-config.yaml, file_format 1.1, OTEL_CONFIG_FILE; env vars ignored unless referenced via ${}; schema = opentelemetry-configuration.</w:t>
      </w:r>
    </w:p>
    <w:p>
      <w:pPr>
        <w:spacing w:after="80"/>
      </w:pPr>
      <w:r>
        <w:rPr>
          <w:b w:val="0"/>
          <w:i/>
          <w:color w:val="6A1B9A"/>
          <w:sz w:val="22"/>
        </w:rPr>
        <w:t>Advanced angle: most attendees have never configured an SDK by file. This is the single most novel thing they take home.</w:t>
      </w:r>
    </w:p>
    <w:p>
      <w:pPr>
        <w:pStyle w:val="ListBullet"/>
        <w:spacing w:after="60"/>
      </w:pPr>
      <w:r>
        <w:t>Fix resource detection (service/host/process/container) + propagators (tracecontext + baggage).</w:t>
      </w:r>
    </w:p>
    <w:p>
      <w:pPr>
        <w:pStyle w:val="ListBullet"/>
        <w:spacing w:after="60"/>
      </w:pPr>
      <w:r>
        <w:t>Fix the sampler tree: parent_based with a correct root policy.</w:t>
      </w:r>
    </w:p>
    <w:p>
      <w:pPr>
        <w:pStyle w:val="ListBullet"/>
        <w:spacing w:after="60"/>
      </w:pPr>
      <w:r>
        <w:t>Fix batch processor + otlp_http exporter per-signal paths (/v1/traces|metrics|logs); try otlp_grpc.</w:t>
      </w:r>
    </w:p>
    <w:p>
      <w:pPr>
        <w:pStyle w:val="ListBullet"/>
        <w:spacing w:after="60"/>
      </w:pPr>
      <w:r>
        <w:t>Done when: correct file-based config committed; Java Scoring Service telemetry visible and correctly named.</w:t>
      </w:r>
    </w:p>
    <w:p>
      <w:pPr>
        <w:spacing w:after="120"/>
      </w:pPr>
      <w:r>
        <w:rPr>
          <w:b w:val="0"/>
          <w:i w:val="0"/>
          <w:color w:val="222222"/>
          <w:sz w:val="22"/>
        </w:rPr>
      </w:r>
    </w:p>
    <w:p>
      <w:pPr>
        <w:pStyle w:val="Heading2"/>
      </w:pPr>
      <w:r>
        <w:t>M3 — The collector as control point, with BindPlane (40 min, lab — centerpiece)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Pipeline anatomy (receivers → processors → exporters); canonical order enrichment → filtering → aggregation → routing → export; config as a versioned, validated, staged product — fleet management with OpAMP.</w:t>
      </w:r>
    </w:p>
    <w:p>
      <w:pPr>
        <w:spacing w:after="80"/>
      </w:pPr>
      <w:r>
        <w:rPr>
          <w:b w:val="0"/>
          <w:i/>
          <w:color w:val="6A1B9A"/>
          <w:sz w:val="22"/>
        </w:rPr>
        <w:t>Advanced angle: the emotional core — stop hand-editing YAML on boxes. Start from blueprints, roll out through BindPlane, and understand why managed config wins.</w:t>
      </w:r>
    </w:p>
    <w:p>
      <w:pPr>
        <w:pStyle w:val="ListBullet"/>
        <w:spacing w:after="60"/>
      </w:pPr>
      <w:r>
        <w:t>Import/inspect the casino’s broken collector config in BindPlane.</w:t>
      </w:r>
    </w:p>
    <w:p>
      <w:pPr>
        <w:pStyle w:val="ListBullet"/>
        <w:spacing w:after="60"/>
      </w:pPr>
      <w:r>
        <w:t>Fix processor order and the missing memory_limiter; add resource/enrichment processors.</w:t>
      </w:r>
    </w:p>
    <w:p>
      <w:pPr>
        <w:pStyle w:val="ListBullet"/>
        <w:spacing w:after="60"/>
      </w:pPr>
      <w:r>
        <w:t>Add routing: game services vs. platform telemetry.</w:t>
      </w:r>
    </w:p>
    <w:p>
      <w:pPr>
        <w:pStyle w:val="ListBullet"/>
        <w:spacing w:after="60"/>
      </w:pPr>
      <w:r>
        <w:t>Validate + staged rollout to kind via BindPlane; contrast with raw YAML (helm template → otelcol validate).</w:t>
      </w:r>
    </w:p>
    <w:p>
      <w:pPr>
        <w:pStyle w:val="ListBullet"/>
        <w:spacing w:after="60"/>
      </w:pPr>
      <w:r>
        <w:t>Done when: healthy collector fleet in BindPlane; telemetry flows through managed config; attendee can defend managed vs. SSH.</w:t>
      </w:r>
    </w:p>
    <w:p>
      <w:pPr>
        <w:spacing w:after="120"/>
      </w:pPr>
      <w:r>
        <w:rPr>
          <w:b w:val="0"/>
          <w:i w:val="0"/>
          <w:color w:val="222222"/>
          <w:sz w:val="22"/>
        </w:rPr>
      </w:r>
    </w:p>
    <w:p>
      <w:pPr>
        <w:pStyle w:val="Heading2"/>
      </w:pPr>
      <w:r>
        <w:t>M4 — Sampling as a cost/fidelity strategy (30 min, lab)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Head vs. tail; parent_based + traceidratio trade-offs; tail_sampling policies (keep errors + slow traces, drop health checks); spanmetrics keeps RED alive under sampling.</w:t>
      </w:r>
    </w:p>
    <w:p>
      <w:pPr>
        <w:spacing w:after="80"/>
      </w:pPr>
      <w:r>
        <w:rPr>
          <w:b w:val="0"/>
          <w:i/>
          <w:color w:val="6A1B9A"/>
          <w:sz w:val="22"/>
        </w:rPr>
        <w:t>Advanced angle: sampling is a strategy, not a failure — 100% is rarely the answer. Make the cost/fidelity trade-off explicit and measurable.</w:t>
      </w:r>
    </w:p>
    <w:p>
      <w:pPr>
        <w:pStyle w:val="ListBullet"/>
        <w:spacing w:after="60"/>
      </w:pPr>
      <w:r>
        <w:t>Run load/chaos; dial sampling down; observe in Dynatrace what survives.</w:t>
      </w:r>
    </w:p>
    <w:p>
      <w:pPr>
        <w:pStyle w:val="ListBullet"/>
        <w:spacing w:after="60"/>
      </w:pPr>
      <w:r>
        <w:t>Add a tail-sampling policy + spanmetrics connector via BindPlane; re-measure.</w:t>
      </w:r>
    </w:p>
    <w:p>
      <w:pPr>
        <w:pStyle w:val="ListBullet"/>
        <w:spacing w:after="60"/>
      </w:pPr>
      <w:r>
        <w:t>Done when: attendee can state their sampling policy and defend the trade-off.</w:t>
      </w:r>
    </w:p>
    <w:p>
      <w:pPr>
        <w:spacing w:after="120"/>
      </w:pPr>
      <w:r>
        <w:rPr>
          <w:b w:val="0"/>
          <w:i w:val="0"/>
          <w:color w:val="222222"/>
          <w:sz w:val="22"/>
        </w:rPr>
      </w:r>
    </w:p>
    <w:p>
      <w:pPr>
        <w:pStyle w:val="Heading2"/>
      </w:pPr>
      <w:r>
        <w:t>M5 — Operating at scale + readiness checklist (20 min, talk + demo)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The book’s enterprise readiness checklist: config safety (helm template → otelcol validate + Weaver), canary upgrades, persistent queues, backpressure policy.</w:t>
      </w:r>
    </w:p>
    <w:p>
      <w:pPr>
        <w:spacing w:after="80"/>
      </w:pPr>
      <w:r>
        <w:rPr>
          <w:b w:val="0"/>
          <w:i/>
          <w:color w:val="6A1B9A"/>
          <w:sz w:val="22"/>
        </w:rPr>
        <w:t>Advanced angle: leave them with an operational discipline, not just configs — fleet ops, staged upgrades, and contributing blueprints back upstream.</w:t>
      </w:r>
    </w:p>
    <w:p>
      <w:pPr>
        <w:pStyle w:val="ListBullet"/>
        <w:spacing w:after="60"/>
      </w:pPr>
      <w:r>
        <w:t>Q&amp;A + where to go next (the book, OTel blueprints).</w:t>
      </w:r>
    </w:p>
    <w:p>
      <w:pPr>
        <w:spacing w:after="120"/>
      </w:pPr>
      <w:r>
        <w:rPr>
          <w:b w:val="0"/>
          <w:i w:val="0"/>
          <w:color w:val="222222"/>
          <w:sz w:val="22"/>
        </w:rPr>
      </w:r>
    </w:p>
    <w:p>
      <w:pPr>
        <w:spacing w:before="40" w:after="160"/>
        <w:pBdr>
          <w:bottom w:val="single" w:sz="6" w:space="1" w:color="6A1B9A"/>
        </w:pBdr>
      </w:pPr>
    </w:p>
    <w:p>
      <w:pPr>
        <w:pStyle w:val="Heading1"/>
      </w:pPr>
      <w:r>
        <w:t>5. Planted-defect inventory (seed — to finalize against the repo)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20"/>
              </w:rPr>
              <w:t>Where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20"/>
              </w:rPr>
              <w:t>Defect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Game service (e.g. Roulette, Python)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Propagation not configured → traces stop at frontend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M1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SDK propagators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Node services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Missing/wrong service.name resource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M1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Resource attributes/detection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Node services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Logger provider not wired → no logs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M1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logger_provider config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Java Scoring Service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Broken otel-config.yaml (sampler/exporter)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M2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Declarative-config fixes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Collector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Processor order wrong; no memory_limiter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M3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BindPlane pipeline fix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Collector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No routing/enrichment; raw YAML sprawl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M3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BindPlane managed config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Collector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No tail sampling / spanmetrics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M4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tail_sampling + spanmetrics</w:t>
            </w:r>
          </w:p>
        </w:tc>
      </w:tr>
    </w:tbl>
    <w:p>
      <w:pPr>
        <w:spacing w:after="120"/>
      </w:pPr>
      <w:r>
        <w:rPr>
          <w:b w:val="0"/>
          <w:i/>
          <w:color w:val="666666"/>
          <w:sz w:val="22"/>
        </w:rPr>
        <w:t>Observability Agent is validating each of these against the actual repo; the final list may shift.</w:t>
      </w:r>
    </w:p>
    <w:p>
      <w:pPr>
        <w:spacing w:before="40" w:after="160"/>
        <w:pBdr>
          <w:bottom w:val="single" w:sz="6" w:space="1" w:color="6A1B9A"/>
        </w:pBdr>
      </w:pPr>
    </w:p>
    <w:p>
      <w:pPr>
        <w:pStyle w:val="Heading1"/>
      </w:pPr>
      <w:r>
        <w:t>6. Why this beats a standard OTel session</w:t>
      </w:r>
    </w:p>
    <w:p>
      <w:pPr>
        <w:pStyle w:val="ListBullet"/>
        <w:spacing w:after="60"/>
      </w:pPr>
      <w:r>
        <w:rPr>
          <w:b/>
        </w:rPr>
        <w:t xml:space="preserve">A real broken app, not slides — </w:t>
      </w:r>
      <w:r>
        <w:t>every concept is a fix the attendee makes and sees land in Dynatrace.</w:t>
      </w:r>
    </w:p>
    <w:p>
      <w:pPr>
        <w:pStyle w:val="ListBullet"/>
        <w:spacing w:after="60"/>
      </w:pPr>
      <w:r>
        <w:rPr>
          <w:b/>
        </w:rPr>
        <w:t xml:space="preserve">Declarative config — </w:t>
      </w:r>
      <w:r>
        <w:t>the newest, least-taught SDK capability; the main reason an experienced attendee shows up.</w:t>
      </w:r>
    </w:p>
    <w:p>
      <w:pPr>
        <w:pStyle w:val="ListBullet"/>
        <w:spacing w:after="60"/>
      </w:pPr>
      <w:r>
        <w:rPr>
          <w:b/>
        </w:rPr>
        <w:t xml:space="preserve">BindPlane fleet management — </w:t>
      </w:r>
      <w:r>
        <w:t>config-as-a-product, the way real teams operate collectors, not the YAML-on-a-box demo everyone has seen.</w:t>
      </w:r>
    </w:p>
    <w:p>
      <w:pPr>
        <w:pStyle w:val="ListBullet"/>
        <w:spacing w:after="60"/>
      </w:pPr>
      <w:r>
        <w:rPr>
          <w:b/>
        </w:rPr>
        <w:t xml:space="preserve">Cost is a first-class topic — </w:t>
      </w:r>
      <w:r>
        <w:t>sampling framed as an economic decision, with spanmetrics protecting metric accuracy.</w:t>
      </w:r>
    </w:p>
    <w:p>
      <w:pPr>
        <w:pStyle w:val="ListBullet"/>
        <w:spacing w:after="60"/>
      </w:pPr>
      <w:r>
        <w:rPr>
          <w:b/>
        </w:rPr>
        <w:t xml:space="preserve">Book-backed — </w:t>
      </w:r>
      <w:r>
        <w:t>the enterprise readiness checklist gives attendees something durable to take home.</w:t>
      </w:r>
    </w:p>
    <w:p>
      <w:pPr>
        <w:spacing w:before="40" w:after="160"/>
        <w:pBdr>
          <w:bottom w:val="single" w:sz="6" w:space="1" w:color="6A1B9A"/>
        </w:pBdr>
      </w:pPr>
    </w:p>
    <w:p>
      <w:pPr>
        <w:pStyle w:val="Heading1"/>
      </w:pPr>
      <w:r>
        <w:t>7. Logistics &amp; risks</w:t>
      </w:r>
    </w:p>
    <w:p>
      <w:pPr>
        <w:pStyle w:val="ListBullet"/>
        <w:spacing w:after="60"/>
      </w:pPr>
      <w:r>
        <w:t>Staffing: 1 lead + 2 floating assistants for ~40 attendees; more TAs for larger rooms.</w:t>
      </w:r>
    </w:p>
    <w:p>
      <w:pPr>
        <w:pStyle w:val="ListBullet"/>
        <w:spacing w:after="60"/>
      </w:pPr>
      <w:r>
        <w:t>Time contingencies: M4 compresses to ~15 min (demo-driven) if behind; M5 can drop the demo, never the checklist.</w:t>
      </w:r>
    </w:p>
    <w:p>
      <w:pPr>
        <w:pStyle w:val="ListBullet"/>
        <w:spacing w:after="60"/>
      </w:pPr>
      <w:r>
        <w:t>Cold-start risk: Codespace pre-warm instruction email the day before; fallback pairing for anyone whose env fails.</w:t>
      </w:r>
    </w:p>
    <w:p>
      <w:pPr>
        <w:pStyle w:val="ListBullet"/>
        <w:spacing w:after="60"/>
      </w:pPr>
      <w:r>
        <w:t>Prereqs on attendees: laptop + GitHub account; basic Kubernetes literacy assumed.</w:t>
      </w:r>
    </w:p>
    <w:p>
      <w:pPr>
        <w:spacing w:before="40" w:after="160"/>
        <w:pBdr>
          <w:bottom w:val="single" w:sz="6" w:space="1" w:color="6A1B9A"/>
        </w:pBdr>
      </w:pPr>
    </w:p>
    <w:p>
      <w:pPr>
        <w:pStyle w:val="Heading1"/>
      </w:pPr>
      <w:r>
        <w:t>8. Open decisions — where we need Adam’s input</w:t>
      </w:r>
    </w:p>
    <w:p>
      <w:pPr>
        <w:spacing w:after="120"/>
      </w:pPr>
      <w:r>
        <w:rPr>
          <w:b w:val="0"/>
          <w:i/>
          <w:color w:val="666666"/>
          <w:sz w:val="22"/>
        </w:rPr>
        <w:t>These are the design questions whose answers shape the abstract. Henrik + Adam to resolve together.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20"/>
              </w:rPr>
              <w:t>Question for us to settle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Depth vs. breadth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Is 5 modules the right count, or do we cut one (e.g. fold M1 into M2) to go deeper on the collector/sampling centerpiece?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Declarative-config scope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Java-only for the file-config lab, or add a second language even if the SDK support is less mature?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Level statement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Do we call it “Advanced” outright, or “Intermediate–Advanced” to protect the room size? What prereqs do we hard-state?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Sampling ambition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Is tail-sampling + spanmetrics enough, or do we want a cost-comparison / $$ before-after moment to make the economics land?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BindPlane centrality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M3 is the centerpiece at 40 min — too much, too little? Should BindPlane also carry M4’s rollout?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Book tie-in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How hard do we lean on the book in the abstract — named throughout, or a single credibility line?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Title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“Beyond the Honeymoon: OpenTelemetry in Practice” vs. “From First Span to Production Pipeline” vs. an Adam idea.</w:t>
            </w:r>
          </w:p>
        </w:tc>
      </w:tr>
    </w:tbl>
    <w:p>
      <w:pPr>
        <w:spacing w:before="40" w:after="160"/>
        <w:pBdr>
          <w:bottom w:val="single" w:sz="6" w:space="1" w:color="6A1B9A"/>
        </w:pBdr>
      </w:pPr>
    </w:p>
    <w:p>
      <w:pPr>
        <w:pStyle w:val="Heading1"/>
      </w:pPr>
      <w:r>
        <w:t>9. Next steps</w:t>
      </w:r>
    </w:p>
    <w:p>
      <w:pPr>
        <w:pStyle w:val="ListBullet"/>
        <w:spacing w:after="60"/>
      </w:pPr>
      <w:r>
        <w:t>Henrik + Adam review Sections 1 and 8; mark decisions.</w:t>
      </w:r>
    </w:p>
    <w:p>
      <w:pPr>
        <w:pStyle w:val="ListBullet"/>
        <w:spacing w:after="60"/>
      </w:pPr>
      <w:r>
        <w:t>Fold decisions back into this structure (v2).</w:t>
      </w:r>
    </w:p>
    <w:p>
      <w:pPr>
        <w:pStyle w:val="ListBullet"/>
        <w:spacing w:after="60"/>
      </w:pPr>
      <w:r>
        <w:t>Only then: write the final abstract from the agreed structure.</w:t>
      </w:r>
    </w:p>
    <w:p>
      <w:pPr>
        <w:pStyle w:val="ListBullet"/>
        <w:spacing w:after="60"/>
      </w:pPr>
      <w:r>
        <w:t>In parallel (already in flight): Observability Agent validates the planted defects against the repo; Content Writer holds the lab guide until structure is locked.</w:t>
      </w:r>
    </w:p>
    <w:p>
      <w:pPr>
        <w:spacing w:after="120"/>
      </w:pPr>
      <w:r>
        <w:rPr>
          <w:b w:val="0"/>
          <w:i w:val="0"/>
          <w:color w:val="222222"/>
          <w:sz w:val="22"/>
        </w:rPr>
      </w:r>
    </w:p>
    <w:p>
      <w:pPr>
        <w:spacing w:after="120"/>
      </w:pPr>
      <w:r>
        <w:rPr>
          <w:b w:val="0"/>
          <w:i/>
          <w:color w:val="666666"/>
          <w:sz w:val="19"/>
        </w:rPr>
        <w:t>Companion working files in the repo: docs/training-structure.md (source of truth), docs/abstract.md (draft abstract). This .docx is the shareable snapshot for Adam.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A1B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A1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