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Session Outline Brief</w:t>
      </w:r>
    </w:p>
    <w:p>
      <w:r>
        <w:rPr>
          <w:b/>
          <w:sz w:val="26"/>
        </w:rPr>
        <w:t>Production-Grade OpenTelemetry: Controlling the Cost and Quality of Observability</w:t>
      </w:r>
    </w:p>
    <w:p>
      <w:r>
        <w:t>Alt: Observability You Can Afford — Cost, Control &amp; Quality with OpenTelemetry and Dynatrace</w:t>
      </w:r>
    </w:p>
    <w:p>
      <w:r>
        <w:t>Dynatrace Perform 2026 (Hotday) · 3-hour hands-on lab · Prepared for board review</w:t>
      </w:r>
    </w:p>
    <w:p>
      <w:r>
        <w:rPr>
          <w:b/>
        </w:rPr>
        <w:t xml:space="preserve">Owners: </w:t>
      </w:r>
      <w:r>
        <w:t>Henrik Rexed, Adam (co-facilitators)</w:t>
        <w:br/>
      </w:r>
      <w:r>
        <w:rPr>
          <w:b/>
        </w:rPr>
        <w:t xml:space="preserve">Issue: </w:t>
      </w:r>
      <w:r>
        <w:t xml:space="preserve">ISI-4025    </w:t>
      </w:r>
      <w:r>
        <w:rPr>
          <w:b/>
        </w:rPr>
        <w:t xml:space="preserve">Date: </w:t>
      </w:r>
      <w:r>
        <w:t>2026-09-15</w:t>
        <w:br/>
      </w:r>
      <w:r>
        <w:rPr>
          <w:b/>
        </w:rPr>
        <w:t xml:space="preserve">Status: </w:t>
      </w:r>
      <w:r>
        <w:t>structure approved internally (Henrik + Adam); one board decision pending (§6)</w:t>
      </w:r>
    </w:p>
    <w:p>
      <w:pPr>
        <w:pStyle w:val="Heading1"/>
      </w:pPr>
      <w:r>
        <w:t>1. One-line summary</w:t>
      </w:r>
    </w:p>
    <w:p>
      <w:r>
        <w:t>A 3-hour, hands-on Perform lab where attendees take a real microservices application from broken, expensive, ungoverned telemetry to a production-grade OpenTelemetry pipeline — fixing it, then controlling its cost (metric cardinality, log PII, trace sampling), allocating and detecting abnormal ingestion cost, and finally guarding telemetry quality on every release. Every step lands live in Dynatrace, configured through BindPlane.</w:t>
      </w:r>
    </w:p>
    <w:p>
      <w:r>
        <w:t>The application (the public Vegas Casino from Perform-Hackathon-2026) is the vehicle — what matters is the content: the cost, control, and quality practices every enterprise needs.</w:t>
      </w:r>
    </w:p>
    <w:p>
      <w:pPr>
        <w:pStyle w:val="Heading1"/>
      </w:pPr>
      <w:r>
        <w:t>2. The story in short (read before the detailed agenda)</w:t>
      </w:r>
    </w:p>
    <w:p>
      <w:r>
        <w:t>OpenTelemetry looks like a simple journey: instrument the app, export the data, watch a dashboard light up. Then reality arrives — the bill explodes, PII leaks into logs, and telemetry quality quietly regresses release after release. The lesson every team learns the hard way: observability isn’t a one-time setup, it’s a discipline. Sustainable observability demands the right process and the right checks.</w:t>
      </w:r>
    </w:p>
    <w:p>
      <w:r>
        <w:t>This session walks that full journey in three acts:</w:t>
      </w:r>
    </w:p>
    <w:p>
      <w:pPr>
        <w:pStyle w:val="ListNumber"/>
      </w:pPr>
      <w:r>
        <w:t>Act 1 — Fix it. Get telemetry correct: OTel core principles, declarative SDK config, then the collector as the control point — configured simply with BindPlane, landing in Dynatrace.</w:t>
      </w:r>
    </w:p>
    <w:p>
      <w:pPr>
        <w:pStyle w:val="ListNumber"/>
      </w:pPr>
      <w:r>
        <w:t>Act 2 — Control the cost. Where the money leaks: tame metric cardinality, redact PII from logs, apply tail sampling, and use cost allocation to catch abnormal ingestion.</w:t>
      </w:r>
    </w:p>
    <w:p>
      <w:pPr>
        <w:pStyle w:val="ListNumber"/>
      </w:pPr>
      <w:r>
        <w:t>Act 3 — Govern the quality. Make it stay good: Weaver + GitHub Actions gates that report observability quality and catch regressions on every release.</w:t>
      </w:r>
    </w:p>
    <w:p>
      <w:r>
        <w:t>Attendees leave not with "OTel that works," but with a repeatable playbook for observability that is cheaper, safer, and trustworthy over time.</w:t>
      </w:r>
    </w:p>
    <w:p>
      <w:pPr>
        <w:pStyle w:val="Heading1"/>
      </w:pPr>
      <w:r>
        <w:t>3. Why this session (business value)</w:t>
      </w:r>
    </w:p>
    <w:p>
      <w:pPr>
        <w:pStyle w:val="ListBullet"/>
      </w:pPr>
      <w:r>
        <w:t>Observability cost is a board-level line item. Attendees leave able to cut ingestion cost without losing signal — cardinality control, PII-safe logs, and tail sampling are direct, measurable savings.</w:t>
      </w:r>
    </w:p>
    <w:p>
      <w:pPr>
        <w:pStyle w:val="ListBullet"/>
      </w:pPr>
      <w:r>
        <w:t>Data governance &amp; compliance: redacting PII in logs at the collector is a concrete risk reduction attendees take home Monday.</w:t>
      </w:r>
    </w:p>
    <w:p>
      <w:pPr>
        <w:pStyle w:val="ListBullet"/>
      </w:pPr>
      <w:r>
        <w:t>Reliability of the observability itself: bad or regressed telemetry breaks incident response; quality gates (Weaver + CI) make observability trustworthy release over release.</w:t>
      </w:r>
    </w:p>
    <w:p>
      <w:pPr>
        <w:pStyle w:val="ListBullet"/>
      </w:pPr>
      <w:r>
        <w:t>Positions Dynatrace as the OpenTelemetry authority — vendor-neutral OTel done right, with Dynatrace + BindPlane making cost and quality manageable.</w:t>
      </w:r>
    </w:p>
    <w:p>
      <w:pPr>
        <w:pStyle w:val="ListBullet"/>
      </w:pPr>
      <w:r>
        <w:t>Reusable enablement asset after Perform, grounded in the facilitators’ field experience.</w:t>
      </w:r>
    </w:p>
    <w:p>
      <w:pPr>
        <w:pStyle w:val="Heading1"/>
      </w:pPr>
      <w:r>
        <w:t>4. Format at a glance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Duration</w:t>
            </w:r>
          </w:p>
        </w:tc>
        <w:tc>
          <w:tcPr>
            <w:tcW w:type="dxa" w:w="4320"/>
          </w:tcPr>
          <w:p>
            <w:r>
              <w:t>180 min, instructor-led hands-on</w:t>
            </w:r>
          </w:p>
        </w:tc>
      </w:tr>
      <w:tr>
        <w:tc>
          <w:tcPr>
            <w:tcW w:type="dxa" w:w="4320"/>
          </w:tcPr>
          <w:p>
            <w:r>
              <w:rPr>
                <w:b/>
              </w:rPr>
              <w:t>Level</w:t>
            </w:r>
          </w:p>
        </w:tc>
        <w:tc>
          <w:tcPr>
            <w:tcW w:type="dxa" w:w="4320"/>
          </w:tcPr>
          <w:p>
            <w:r>
              <w:t>Intermediate — attendees own (or are about to own) OTel across a fleet</w:t>
            </w:r>
          </w:p>
        </w:tc>
      </w:tr>
      <w:tr>
        <w:tc>
          <w:tcPr>
            <w:tcW w:type="dxa" w:w="4320"/>
          </w:tcPr>
          <w:p>
            <w:r>
              <w:rPr>
                <w:b/>
              </w:rPr>
              <w:t>Environment</w:t>
            </w:r>
          </w:p>
        </w:tc>
        <w:tc>
          <w:tcPr>
            <w:tcW w:type="dxa" w:w="4320"/>
          </w:tcPr>
          <w:p>
            <w:r>
              <w:t>GitHub Codespace — kind cluster, sample app, Dynatrace tenant, BindPlane. No local setup</w:t>
            </w:r>
          </w:p>
        </w:tc>
      </w:tr>
      <w:tr>
        <w:tc>
          <w:tcPr>
            <w:tcW w:type="dxa" w:w="4320"/>
          </w:tcPr>
          <w:p>
            <w:r>
              <w:rPr>
                <w:b/>
              </w:rPr>
              <w:t>Attendee brings</w:t>
            </w:r>
          </w:p>
        </w:tc>
        <w:tc>
          <w:tcPr>
            <w:tcW w:type="dxa" w:w="4320"/>
          </w:tcPr>
          <w:p>
            <w:r>
              <w:t>Laptop + GitHub account</w:t>
            </w:r>
          </w:p>
        </w:tc>
      </w:tr>
      <w:tr>
        <w:tc>
          <w:tcPr>
            <w:tcW w:type="dxa" w:w="4320"/>
          </w:tcPr>
          <w:p>
            <w:r>
              <w:rPr>
                <w:b/>
              </w:rPr>
              <w:t>Application (vehicle)</w:t>
            </w:r>
          </w:p>
        </w:tc>
        <w:tc>
          <w:tcPr>
            <w:tcW w:type="dxa" w:w="4320"/>
          </w:tcPr>
          <w:p>
            <w:r>
              <w:t>Vegas Casino (Perform-Hackathon-2026), shipped deliberately broken</w:t>
            </w:r>
          </w:p>
        </w:tc>
      </w:tr>
      <w:tr>
        <w:tc>
          <w:tcPr>
            <w:tcW w:type="dxa" w:w="4320"/>
          </w:tcPr>
          <w:p>
            <w:r>
              <w:rPr>
                <w:b/>
              </w:rPr>
              <w:t>Core tools</w:t>
            </w:r>
          </w:p>
        </w:tc>
        <w:tc>
          <w:tcPr>
            <w:tcW w:type="dxa" w:w="4320"/>
          </w:tcPr>
          <w:p>
            <w:r>
              <w:t>OTel SDK declarative config, BindPlane, Weaver, GitHub Actions, Dynatrace</w:t>
            </w:r>
          </w:p>
        </w:tc>
      </w:tr>
      <w:tr>
        <w:tc>
          <w:tcPr>
            <w:tcW w:type="dxa" w:w="4320"/>
          </w:tcPr>
          <w:p>
            <w:r>
              <w:rPr>
                <w:b/>
              </w:rPr>
              <w:t>Staffing</w:t>
            </w:r>
          </w:p>
        </w:tc>
        <w:tc>
          <w:tcPr>
            <w:tcW w:type="dxa" w:w="4320"/>
          </w:tcPr>
          <w:p>
            <w:r>
              <w:t>1 lead + 2 floating assistants per ~40 attendees</w:t>
            </w:r>
          </w:p>
        </w:tc>
      </w:tr>
    </w:tbl>
    <w:p>
      <w:pPr>
        <w:pStyle w:val="Heading1"/>
      </w:pPr>
      <w:r>
        <w:t>5. Outline — the arc: Fix -&gt; Control cost -&gt; Govern quality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Time</w:t>
            </w:r>
          </w:p>
        </w:tc>
        <w:tc>
          <w:tcPr>
            <w:tcW w:type="dxa" w:w="2880"/>
          </w:tcPr>
          <w:p>
            <w:r>
              <w:rPr>
                <w:b/>
              </w:rPr>
              <w:t>Module</w:t>
            </w:r>
          </w:p>
        </w:tc>
        <w:tc>
          <w:tcPr>
            <w:tcW w:type="dxa" w:w="2880"/>
          </w:tcPr>
          <w:p>
            <w:r>
              <w:rPr>
                <w:b/>
              </w:rPr>
              <w:t>What attendees do</w:t>
            </w:r>
          </w:p>
        </w:tc>
      </w:tr>
      <w:tr>
        <w:tc>
          <w:tcPr>
            <w:tcW w:type="dxa" w:w="2880"/>
          </w:tcPr>
          <w:p>
            <w:r>
              <w:t>0:00–0:15</w:t>
            </w:r>
          </w:p>
        </w:tc>
        <w:tc>
          <w:tcPr>
            <w:tcW w:type="dxa" w:w="2880"/>
          </w:tcPr>
          <w:p>
            <w:r>
              <w:t>M0 — Why cost &amp; quality decide observability’s future</w:t>
            </w:r>
          </w:p>
        </w:tc>
        <w:tc>
          <w:tcPr>
            <w:tcW w:type="dxa" w:w="2880"/>
          </w:tcPr>
          <w:p>
            <w:r>
              <w:t>Business framing + Codespace/env check</w:t>
            </w:r>
          </w:p>
        </w:tc>
      </w:tr>
      <w:tr>
        <w:tc>
          <w:tcPr>
            <w:tcW w:type="dxa" w:w="2880"/>
          </w:tcPr>
          <w:p>
            <w:r>
              <w:t>0:15–0:50</w:t>
            </w:r>
          </w:p>
        </w:tc>
        <w:tc>
          <w:tcPr>
            <w:tcW w:type="dxa" w:w="2880"/>
          </w:tcPr>
          <w:p>
            <w:r>
              <w:t>M1 — Fix the broken pipeline (SDK first)</w:t>
            </w:r>
          </w:p>
        </w:tc>
        <w:tc>
          <w:tcPr>
            <w:tcW w:type="dxa" w:w="2880"/>
          </w:tcPr>
          <w:p>
            <w:r>
              <w:t>OTel core principles; fix declarative SDK config so telemetry flows correctly into Dynatrace</w:t>
            </w:r>
          </w:p>
        </w:tc>
      </w:tr>
      <w:tr>
        <w:tc>
          <w:tcPr>
            <w:tcW w:type="dxa" w:w="2880"/>
          </w:tcPr>
          <w:p>
            <w:r>
              <w:t>0:50–1:20</w:t>
            </w:r>
          </w:p>
        </w:tc>
        <w:tc>
          <w:tcPr>
            <w:tcW w:type="dxa" w:w="2880"/>
          </w:tcPr>
          <w:p>
            <w:r>
              <w:t>M2 — The collector as control point (BindPlane)</w:t>
            </w:r>
          </w:p>
        </w:tc>
        <w:tc>
          <w:tcPr>
            <w:tcW w:type="dxa" w:w="2880"/>
          </w:tcPr>
          <w:p>
            <w:r>
              <w:t>Build/fix the collector pipeline the simple way with BindPlane</w:t>
            </w:r>
          </w:p>
        </w:tc>
      </w:tr>
      <w:tr>
        <w:tc>
          <w:tcPr>
            <w:tcW w:type="dxa" w:w="2880"/>
          </w:tcPr>
          <w:p>
            <w:r>
              <w:t>1:20–1:30</w:t>
            </w:r>
          </w:p>
        </w:tc>
        <w:tc>
          <w:tcPr>
            <w:tcW w:type="dxa" w:w="2880"/>
          </w:tcPr>
          <w:p>
            <w:r>
              <w:t>Break</w:t>
            </w:r>
          </w:p>
        </w:tc>
        <w:tc>
          <w:tcPr>
            <w:tcW w:type="dxa" w:w="2880"/>
          </w:tcPr>
          <w:p>
            <w:r/>
          </w:p>
        </w:tc>
      </w:tr>
      <w:tr>
        <w:tc>
          <w:tcPr>
            <w:tcW w:type="dxa" w:w="2880"/>
          </w:tcPr>
          <w:p>
            <w:r>
              <w:t>1:30–2:15</w:t>
            </w:r>
          </w:p>
        </w:tc>
        <w:tc>
          <w:tcPr>
            <w:tcW w:type="dxa" w:w="2880"/>
          </w:tcPr>
          <w:p>
            <w:r>
              <w:t>M3 — Control the cost of observability (centerpiece)</w:t>
            </w:r>
          </w:p>
        </w:tc>
        <w:tc>
          <w:tcPr>
            <w:tcW w:type="dxa" w:w="2880"/>
          </w:tcPr>
          <w:p>
            <w:r>
              <w:t>Metrics: tame insane cardinality · Logs: redact PII at the collector · Traces: tail-sampling strategy</w:t>
            </w:r>
          </w:p>
        </w:tc>
      </w:tr>
      <w:tr>
        <w:tc>
          <w:tcPr>
            <w:tcW w:type="dxa" w:w="2880"/>
          </w:tcPr>
          <w:p>
            <w:r>
              <w:t>2:15–2:35</w:t>
            </w:r>
          </w:p>
        </w:tc>
        <w:tc>
          <w:tcPr>
            <w:tcW w:type="dxa" w:w="2880"/>
          </w:tcPr>
          <w:p>
            <w:r>
              <w:t>M4 — Measure &amp; allocate the bill</w:t>
            </w:r>
          </w:p>
        </w:tc>
        <w:tc>
          <w:tcPr>
            <w:tcW w:type="dxa" w:w="2880"/>
          </w:tcPr>
          <w:p>
            <w:r>
              <w:t>Cost allocation to measure ingestion and detect abnormal cost spikes</w:t>
            </w:r>
          </w:p>
        </w:tc>
      </w:tr>
      <w:tr>
        <w:tc>
          <w:tcPr>
            <w:tcW w:type="dxa" w:w="2880"/>
          </w:tcPr>
          <w:p>
            <w:r>
              <w:t>2:35–2:57</w:t>
            </w:r>
          </w:p>
        </w:tc>
        <w:tc>
          <w:tcPr>
            <w:tcW w:type="dxa" w:w="2880"/>
          </w:tcPr>
          <w:p>
            <w:r>
              <w:t>M5 — Guard telemetry quality on every release</w:t>
            </w:r>
          </w:p>
        </w:tc>
        <w:tc>
          <w:tcPr>
            <w:tcW w:type="dxa" w:w="2880"/>
          </w:tcPr>
          <w:p>
            <w:r>
              <w:t>Weaver for semantic conventions + GitHub Actions reporting observability quality / regressions per release</w:t>
            </w:r>
          </w:p>
        </w:tc>
      </w:tr>
      <w:tr>
        <w:tc>
          <w:tcPr>
            <w:tcW w:type="dxa" w:w="2880"/>
          </w:tcPr>
          <w:p>
            <w:r>
              <w:t>2:57–3:00</w:t>
            </w:r>
          </w:p>
        </w:tc>
        <w:tc>
          <w:tcPr>
            <w:tcW w:type="dxa" w:w="2880"/>
          </w:tcPr>
          <w:p>
            <w:r>
              <w:t>Close &amp; survey</w:t>
            </w:r>
          </w:p>
        </w:tc>
        <w:tc>
          <w:tcPr>
            <w:tcW w:type="dxa" w:w="2880"/>
          </w:tcPr>
          <w:p>
            <w:r/>
          </w:p>
        </w:tc>
      </w:tr>
    </w:tbl>
    <w:p>
      <w:r>
        <w:t>Takeaways: attendees leave with the lab repo, working configs they wrote themselves, and a repeatable playbook for cheaper, safer, higher-quality observability — not just "OTel that works."</w:t>
      </w:r>
    </w:p>
    <w:p>
      <w:pPr>
        <w:pStyle w:val="Heading1"/>
      </w:pPr>
      <w:r>
        <w:t>6. Board decision — AI agents for attendees (Copilot licenses)</w:t>
      </w:r>
    </w:p>
    <w:p>
      <w:r>
        <w:t>This is the open question for the board. The content above is deliberately ambitious for 180 minutes; AI-agent licenses are what let us cover all of it at depth.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Baseline (no licenses)</w:t>
            </w:r>
          </w:p>
        </w:tc>
        <w:tc>
          <w:tcPr>
            <w:tcW w:type="dxa" w:w="2880"/>
          </w:tcPr>
          <w:p>
            <w:r>
              <w:rPr>
                <w:b/>
              </w:rPr>
              <w:t>AI-augmented (with licenses)</w:t>
            </w:r>
          </w:p>
        </w:tc>
      </w:tr>
      <w:tr>
        <w:tc>
          <w:tcPr>
            <w:tcW w:type="dxa" w:w="2880"/>
          </w:tcPr>
          <w:p>
            <w:r>
              <w:t>Coverage</w:t>
            </w:r>
          </w:p>
        </w:tc>
        <w:tc>
          <w:tcPr>
            <w:tcW w:type="dxa" w:w="2880"/>
          </w:tcPr>
          <w:p>
            <w:r>
              <w:t>Fix + collector + cost control; quality-gates as guided demo</w:t>
            </w:r>
          </w:p>
        </w:tc>
        <w:tc>
          <w:tcPr>
            <w:tcW w:type="dxa" w:w="2880"/>
          </w:tcPr>
          <w:p>
            <w:r>
              <w:t>Full arc hands-on incl. Weaver + CI quality gates per attendee</w:t>
            </w:r>
          </w:p>
        </w:tc>
      </w:tr>
      <w:tr>
        <w:tc>
          <w:tcPr>
            <w:tcW w:type="dxa" w:w="2880"/>
          </w:tcPr>
          <w:p>
            <w:r>
              <w:t>Complexity</w:t>
            </w:r>
          </w:p>
        </w:tc>
        <w:tc>
          <w:tcPr>
            <w:tcW w:type="dxa" w:w="2880"/>
          </w:tcPr>
          <w:p>
            <w:r>
              <w:t>Facilitator-paced, uniform</w:t>
            </w:r>
          </w:p>
        </w:tc>
        <w:tc>
          <w:tcPr>
            <w:tcW w:type="dxa" w:w="2880"/>
          </w:tcPr>
          <w:p>
            <w:r>
              <w:t>Attendees use AI agents to reason about config, generate/repair YAML, explore edge cases at their own pace</w:t>
            </w:r>
          </w:p>
        </w:tc>
      </w:tr>
      <w:tr>
        <w:tc>
          <w:tcPr>
            <w:tcW w:type="dxa" w:w="2880"/>
          </w:tcPr>
          <w:p>
            <w:r>
              <w:t>Throughput</w:t>
            </w:r>
          </w:p>
        </w:tc>
        <w:tc>
          <w:tcPr>
            <w:tcW w:type="dxa" w:w="2880"/>
          </w:tcPr>
          <w:p>
            <w:r>
              <w:t>Limited by hand-holding</w:t>
            </w:r>
          </w:p>
        </w:tc>
        <w:tc>
          <w:tcPr>
            <w:tcW w:type="dxa" w:w="2880"/>
          </w:tcPr>
          <w:p>
            <w:r>
              <w:t>Agents absorb boilerplate → the fuller cost + governance content fits in 180 min</w:t>
            </w:r>
          </w:p>
        </w:tc>
      </w:tr>
      <w:tr>
        <w:tc>
          <w:tcPr>
            <w:tcW w:type="dxa" w:w="2880"/>
          </w:tcPr>
          <w:p>
            <w:r>
              <w:t>Attendee "wow"</w:t>
            </w:r>
          </w:p>
        </w:tc>
        <w:tc>
          <w:tcPr>
            <w:tcW w:type="dxa" w:w="2880"/>
          </w:tcPr>
          <w:p>
            <w:r>
              <w:t>Strong</w:t>
            </w:r>
          </w:p>
        </w:tc>
        <w:tc>
          <w:tcPr>
            <w:tcW w:type="dxa" w:w="2880"/>
          </w:tcPr>
          <w:p>
            <w:r>
              <w:t>Differentiated — models the AI-assisted workflow attendees use at work</w:t>
            </w:r>
          </w:p>
        </w:tc>
      </w:tr>
      <w:tr>
        <w:tc>
          <w:tcPr>
            <w:tcW w:type="dxa" w:w="2880"/>
          </w:tcPr>
          <w:p>
            <w:r>
              <w:t>Risk</w:t>
            </w:r>
          </w:p>
        </w:tc>
        <w:tc>
          <w:tcPr>
            <w:tcW w:type="dxa" w:w="2880"/>
          </w:tcPr>
          <w:p>
            <w:r>
              <w:t>None new</w:t>
            </w:r>
          </w:p>
        </w:tc>
        <w:tc>
          <w:tcPr>
            <w:tcW w:type="dxa" w:w="2880"/>
          </w:tcPr>
          <w:p>
            <w:r>
              <w:t>Licensing cost + provisioning; needs a no-AI fallback so the session is robust either way</w:t>
            </w:r>
          </w:p>
        </w:tc>
      </w:tr>
    </w:tbl>
    <w:p>
      <w:r>
        <w:rPr>
          <w:b/>
        </w:rPr>
        <w:t xml:space="preserve">Recommendation: </w:t>
      </w:r>
      <w:r>
        <w:t>design the baseline to be fully self-sufficient and treat AI agents as an additive layer that unlocks the deeper cost + quality content. A yes raises the ceiling; a no costs us nothing.</w:t>
      </w:r>
    </w:p>
    <w:p>
      <w:pPr>
        <w:pStyle w:val="Heading1"/>
      </w:pPr>
      <w:r>
        <w:t>7. What we need from the board</w:t>
      </w:r>
    </w:p>
    <w:p>
      <w:pPr>
        <w:pStyle w:val="ListNumber"/>
      </w:pPr>
      <w:r>
        <w:t>Decision: approve securing Copilot/AI-agent licenses for attendees (or confirm baseline-only).</w:t>
      </w:r>
    </w:p>
    <w:p>
      <w:pPr>
        <w:pStyle w:val="ListNumber"/>
      </w:pPr>
      <w:r>
        <w:t>If yes — owner + budget for license procurement and count (est. one per attendee, ~40/session).</w:t>
      </w:r>
    </w:p>
    <w:p>
      <w:pPr>
        <w:pStyle w:val="ListNumber"/>
      </w:pPr>
      <w:r>
        <w:t>Confirmation of room/slot and expected headcount at Perform (drives staffing ratio).</w:t>
      </w:r>
    </w:p>
    <w:p>
      <w:pPr>
        <w:pStyle w:val="Heading1"/>
      </w:pPr>
      <w:r>
        <w:t>8. Status &amp; next steps</w:t>
      </w:r>
    </w:p>
    <w:p>
      <w:pPr>
        <w:pStyle w:val="ListBullet"/>
      </w:pPr>
      <w:r>
        <w:t>Title reworked to a business framing (cost + quality); "Beyond the Honeymoon" dropped per board feedback.</w:t>
      </w:r>
    </w:p>
    <w:p>
      <w:pPr>
        <w:pStyle w:val="ListBullet"/>
      </w:pPr>
      <w:r>
        <w:t>Added a short 3-act narrative outline before the detailed agenda (per board feedback).</w:t>
      </w:r>
    </w:p>
    <w:p>
      <w:pPr>
        <w:pStyle w:val="ListBullet"/>
      </w:pPr>
      <w:r>
        <w:t>Content arc: cost control (cardinality, PII, tail sampling), cost allocation, and telemetry quality gates (Weaver + GitHub Actions).</w:t>
      </w:r>
    </w:p>
    <w:p>
      <w:pPr>
        <w:pStyle w:val="ListBullet"/>
      </w:pPr>
      <w:r>
        <w:t>Application choice (casino, as vehicle) — settled with Adam.</w:t>
      </w:r>
    </w:p>
    <w:p>
      <w:pPr>
        <w:pStyle w:val="ListBullet"/>
      </w:pPr>
      <w:r>
        <w:t>Detailed structure + planted-defect inventory — drafted (training-structure.md), to be extended for the new cost/quality modules.</w:t>
      </w:r>
    </w:p>
    <w:p>
      <w:pPr>
        <w:pStyle w:val="ListBullet"/>
      </w:pPr>
      <w:r>
        <w:t>Blocking only the AI-augmented track: the licensing decision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