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4"/>
          <w:szCs w:val="44"/>
        </w:rPr>
      </w:pPr>
      <w:r w:rsidDel="00000000" w:rsidR="00000000" w:rsidRPr="00000000">
        <w:rPr>
          <w:b w:val="1"/>
          <w:bCs w:val="1"/>
          <w:sz w:val="44"/>
          <w:szCs w:val="44"/>
          <w:rtl w:val="0"/>
        </w:rPr>
        <w:t xml:space="preserve">LEAF – Low-Cost Ecological AgroCare Framework: Affordable AI-Driven Precision Agriculture</w:t>
      </w:r>
    </w:p>
    <w:p w:rsidR="00000000" w:rsidDel="00000000" w:rsidP="00000000" w:rsidRDefault="00000000" w:rsidRPr="00000000" w14:paraId="00000002">
      <w:pPr>
        <w:spacing w:after="0" w:lineRule="auto"/>
        <w:jc w:val="center"/>
        <w:rPr>
          <w:b w:val="1"/>
          <w:bCs w:val="1"/>
          <w:sz w:val="20"/>
          <w:szCs w:val="20"/>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Henrique Barreto Costa¹, Luiz Guilherme Caovilla², Phelippe Nathaniel Ribeiro Oliveira³, Guilherme Marins Maciel⁴</w:t>
        <w:br w:type="textWrapping"/>
      </w:r>
    </w:p>
    <w:p w:rsidR="00000000" w:rsidDel="00000000" w:rsidP="00000000" w:rsidRDefault="00000000" w:rsidRPr="00000000" w14:paraId="00000004">
      <w:pPr>
        <w:spacing w:after="0" w:lineRule="auto"/>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Colégio Militar de Juiz de Fora, Juiz de Fora, Minas Gerais, Brazil</w:t>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0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 Email: </w:t>
      </w:r>
      <w:hyperlink r:id="rId7">
        <w:r w:rsidDel="00000000" w:rsidR="00000000" w:rsidRPr="00000000">
          <w:rPr>
            <w:rFonts w:ascii="Arial" w:cs="Arial" w:eastAsia="Arial" w:hAnsi="Arial"/>
            <w:color w:val="0000ff"/>
            <w:sz w:val="20"/>
            <w:szCs w:val="20"/>
            <w:u w:val="single"/>
            <w:rtl w:val="0"/>
          </w:rPr>
          <w:t xml:space="preserve">henriquebrtocosta@gmail.com</w:t>
        </w:r>
      </w:hyperlink>
      <w:r w:rsidDel="00000000" w:rsidR="00000000" w:rsidRPr="00000000">
        <w:rPr>
          <w:rFonts w:ascii="Arial" w:cs="Arial" w:eastAsia="Arial" w:hAnsi="Arial"/>
          <w:sz w:val="20"/>
          <w:szCs w:val="20"/>
          <w:rtl w:val="0"/>
        </w:rPr>
        <w:br w:type="textWrapping"/>
        <w:t xml:space="preserve">2 - Email: </w:t>
      </w:r>
      <w:hyperlink r:id="rId8">
        <w:r w:rsidDel="00000000" w:rsidR="00000000" w:rsidRPr="00000000">
          <w:rPr>
            <w:rFonts w:ascii="Arial" w:cs="Arial" w:eastAsia="Arial" w:hAnsi="Arial"/>
            <w:color w:val="0000ff"/>
            <w:sz w:val="20"/>
            <w:szCs w:val="20"/>
            <w:u w:val="single"/>
            <w:rtl w:val="0"/>
          </w:rPr>
          <w:t xml:space="preserve">luizcaovila@gmail.com</w:t>
        </w:r>
      </w:hyperlink>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Email: </w:t>
      </w:r>
      <w:hyperlink r:id="rId9">
        <w:r w:rsidDel="00000000" w:rsidR="00000000" w:rsidRPr="00000000">
          <w:rPr>
            <w:rFonts w:ascii="Arial" w:cs="Arial" w:eastAsia="Arial" w:hAnsi="Arial"/>
            <w:color w:val="0000ff"/>
            <w:sz w:val="20"/>
            <w:szCs w:val="20"/>
            <w:u w:val="single"/>
            <w:rtl w:val="0"/>
          </w:rPr>
          <w:t xml:space="preserve">phelippe.phelippe@gmail.com</w:t>
        </w:r>
      </w:hyperlink>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 Email: </w:t>
      </w:r>
      <w:hyperlink r:id="rId10">
        <w:r w:rsidDel="00000000" w:rsidR="00000000" w:rsidRPr="00000000">
          <w:rPr>
            <w:rFonts w:ascii="Arial" w:cs="Arial" w:eastAsia="Arial" w:hAnsi="Arial"/>
            <w:color w:val="0000ff"/>
            <w:sz w:val="20"/>
            <w:szCs w:val="20"/>
            <w:u w:val="single"/>
            <w:rtl w:val="0"/>
          </w:rPr>
          <w:t xml:space="preserve">profguilhermecmjf@gmail.com</w:t>
        </w:r>
      </w:hyperlink>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ABSTRACT</w:t>
      </w:r>
    </w:p>
    <w:p w:rsidR="00000000" w:rsidDel="00000000" w:rsidP="00000000" w:rsidRDefault="00000000" w:rsidRPr="00000000" w14:paraId="0000000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LEAF project presents an accessible, low-cost technological framework aimed at reducing environmental, economic, and health impacts in agriculture through artificial intelligence–driven precision spraying. By integrating computer vision and low-cost embedded hardware, the system enables targeted pesticide application, reducing chemical overuse, operator exposure, and environmental dispersion.</w:t>
      </w:r>
    </w:p>
    <w:p w:rsidR="00000000" w:rsidDel="00000000" w:rsidP="00000000" w:rsidRDefault="00000000" w:rsidRPr="00000000" w14:paraId="0000000C">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 the core of the framework, a robotic prototype was developed using a camera, an ESP32 microcontroller, and a peristaltic pump. Implemented in Python with the OpenCV library, the system performs real-time visual detection of target plants and activates spraying only when necessary. Controlled laboratory tests demonstrated stable operation, improved detection accuracy, and reduced false positives. Compared to conventional full-area spraying, the system achieved an estimated reduction of up to 70% in product usage, highlighting its efficiency and scalability in resource-constrained settings.</w:t>
      </w:r>
    </w:p>
    <w:p w:rsidR="00000000" w:rsidDel="00000000" w:rsidP="00000000" w:rsidRDefault="00000000" w:rsidRPr="00000000" w14:paraId="0000000E">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a complementary component, a biodegradable bio-pesticide was developed to support the selective spraying strategy. The formulation includes neem extract, propolis, clove essential oil, garlic and onion extracts, chili pepper, and potassium soap as an emulsifier. Its effectiveness was evaluated through post-harvest fruit preservation tests, microbial cultures, shock-effect assays, and application on aphid-infested kale plants. Among four evaluated treatments (T0–T3), formulations T2 and T3 showed the most consistent preventive performance.</w:t>
      </w:r>
    </w:p>
    <w:p w:rsidR="00000000" w:rsidDel="00000000" w:rsidP="00000000" w:rsidRDefault="00000000" w:rsidRPr="00000000" w14:paraId="00000010">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Currently under refinement for pilot field validation,</w:t>
      </w:r>
      <w:r w:rsidDel="00000000" w:rsidR="00000000" w:rsidRPr="00000000">
        <w:rPr>
          <w:rFonts w:ascii="Arial" w:cs="Arial" w:eastAsia="Arial" w:hAnsi="Arial"/>
          <w:sz w:val="20"/>
          <w:szCs w:val="20"/>
          <w:rtl w:val="0"/>
        </w:rPr>
        <w:t xml:space="preserve"> LEAF represents a scalable AI-driven solution for small and medium-scale farmers, demonstrating how low-cost automation and artificial intelligence can improve agricultural efficiency while contributing to the United Nations Sustainable Development Goals 2, 9, and 12.</w:t>
      </w:r>
    </w:p>
    <w:p w:rsidR="00000000" w:rsidDel="00000000" w:rsidP="00000000" w:rsidRDefault="00000000" w:rsidRPr="00000000" w14:paraId="00000012">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Keywords:</w:t>
      </w:r>
      <w:r w:rsidDel="00000000" w:rsidR="00000000" w:rsidRPr="00000000">
        <w:rPr>
          <w:rFonts w:ascii="Arial" w:cs="Arial" w:eastAsia="Arial" w:hAnsi="Arial"/>
          <w:sz w:val="20"/>
          <w:szCs w:val="20"/>
          <w:rtl w:val="0"/>
        </w:rPr>
        <w:t xml:space="preserve"> artificial intelligence; computer vision; precision agriculture; selective spraying; sustainable development.</w:t>
      </w:r>
    </w:p>
    <w:p w:rsidR="00000000" w:rsidDel="00000000" w:rsidP="00000000" w:rsidRDefault="00000000" w:rsidRPr="00000000" w14:paraId="00000014">
      <w:pPr>
        <w:spacing w:after="0" w:lineRule="auto"/>
        <w:rPr>
          <w:rFonts w:ascii="Arial" w:cs="Arial" w:eastAsia="Arial" w:hAnsi="Arial"/>
          <w:sz w:val="20"/>
          <w:szCs w:val="20"/>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profguilhermecmjf@gmail.com" TargetMode="External"/><Relationship Id="rId9" Type="http://schemas.openxmlformats.org/officeDocument/2006/relationships/hyperlink" Target="mailto:phelippe.phelippe@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nriquebrtocosta@gmail.com" TargetMode="External"/><Relationship Id="rId8" Type="http://schemas.openxmlformats.org/officeDocument/2006/relationships/hyperlink" Target="mailto:luizcaovil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s1O7JdacwHM+rhmwzMCbO/DjTg==">CgMxLjA4AHIhMWE0Y2hIbnVJU3NqWl9DNDlMUzhCWk85bTllblRqbi10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