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charts/chart1.xml" ContentType="application/vnd.openxmlformats-officedocument.drawingml.chart+xml"/>
  <Override PartName="/word/charts/_rels/chart1.xml.rels" ContentType="application/vnd.openxmlformats-package.relationships+xml"/>
  <Override PartName="/word/media/image1.png" ContentType="image/png"/>
  <Override PartName="/word/media/image2.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embeddings/Planilha_do_Microsoft_Excel.xlsx" ContentType="application/vnd.openxmlformats-officedocument.spreadsheetml.sheet"/>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sz w:val="32"/>
          <w:szCs w:val="32"/>
        </w:rPr>
      </w:pPr>
      <w:r>
        <w:rPr>
          <w:rFonts w:eastAsia="Times New Roman" w:cs="Times New Roman" w:ascii="Times New Roman" w:hAnsi="Times New Roman"/>
          <w:b/>
          <w:sz w:val="32"/>
          <w:szCs w:val="32"/>
        </w:rPr>
        <w:t>Tema: Sistema de Visão Computacional para Identificação Automática de Fauna em Imagens de Camera Traps.</w:t>
      </w:r>
    </w:p>
    <w:p>
      <w:pPr>
        <w:pStyle w:val="Normal"/>
        <w:spacing w:lineRule="auto" w:line="240" w:before="0" w:after="0"/>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lineRule="auto" w:line="240" w:before="0" w:after="0"/>
        <w:rPr>
          <w:rFonts w:ascii="Times New Roman" w:hAnsi="Times New Roman" w:eastAsia="Times New Roman" w:cs="Times New Roman"/>
          <w:b/>
          <w:sz w:val="32"/>
          <w:szCs w:val="32"/>
          <w:lang w:val="en-US"/>
        </w:rPr>
      </w:pPr>
      <w:r>
        <w:rPr>
          <w:rFonts w:eastAsia="Times New Roman" w:cs="Times New Roman" w:ascii="Times New Roman" w:hAnsi="Times New Roman"/>
          <w:b/>
          <w:sz w:val="32"/>
          <w:szCs w:val="32"/>
          <w:lang w:val="en-US"/>
        </w:rPr>
        <w:t>Paper title: subtitle (Times New Roman 16)</w:t>
      </w:r>
    </w:p>
    <w:p>
      <w:pPr>
        <w:pStyle w:val="Normal"/>
        <w:spacing w:lineRule="auto" w:line="240" w:before="0" w:after="0"/>
        <w:rPr>
          <w:rFonts w:ascii="Times New Roman" w:hAnsi="Times New Roman" w:eastAsia="Times New Roman" w:cs="Times New Roman"/>
          <w:b/>
          <w:sz w:val="32"/>
          <w:szCs w:val="32"/>
          <w:lang w:val="en-US"/>
        </w:rPr>
      </w:pPr>
      <w:r>
        <w:rPr>
          <w:rFonts w:eastAsia="Times New Roman" w:cs="Times New Roman" w:ascii="Times New Roman" w:hAnsi="Times New Roman"/>
          <w:b/>
          <w:sz w:val="32"/>
          <w:szCs w:val="32"/>
          <w:lang w:val="en-US"/>
        </w:rPr>
      </w:r>
    </w:p>
    <w:p>
      <w:pPr>
        <w:pStyle w:val="Normal"/>
        <w:spacing w:lineRule="auto" w:line="240" w:before="0" w:after="0"/>
        <w:rPr>
          <w:rFonts w:ascii="Times New Roman" w:hAnsi="Times New Roman" w:eastAsia="Times New Roman" w:cs="Times New Roman"/>
          <w:b/>
          <w:sz w:val="32"/>
          <w:szCs w:val="32"/>
        </w:rPr>
      </w:pPr>
      <w:r>
        <w:rPr>
          <w:rFonts w:eastAsia="Times New Roman" w:cs="Times New Roman" w:ascii="Times New Roman" w:hAnsi="Times New Roman"/>
          <w:b/>
          <w:sz w:val="32"/>
          <w:szCs w:val="32"/>
        </w:rPr>
        <w:t>Título del artículo: subtítulo (Times New Roman 16)</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Henrique Carvalho de Andrade</w:t>
      </w:r>
      <w:r>
        <w:rPr>
          <w:rStyle w:val="FootnoteReference"/>
          <w:rFonts w:eastAsia="Times New Roman" w:cs="Times New Roman" w:ascii="Times New Roman" w:hAnsi="Times New Roman"/>
          <w:sz w:val="24"/>
          <w:szCs w:val="24"/>
          <w:vertAlign w:val="superscript"/>
        </w:rPr>
        <w:footnoteReference w:id="2"/>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Pedro de Moraes</w:t>
      </w:r>
      <w:r>
        <w:rPr>
          <w:rStyle w:val="FootnoteReference"/>
          <w:rFonts w:eastAsia="Times New Roman" w:cs="Times New Roman" w:ascii="Times New Roman" w:hAnsi="Times New Roman"/>
          <w:sz w:val="24"/>
          <w:szCs w:val="24"/>
        </w:rPr>
        <w:footnoteReference w:id="3"/>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b/>
          <w:sz w:val="20"/>
          <w:szCs w:val="20"/>
        </w:rPr>
        <w:t>Resumo:</w:t>
      </w:r>
      <w:r>
        <w:rPr>
          <w:rFonts w:eastAsia="Times New Roman" w:cs="Times New Roman" w:ascii="Times New Roman" w:hAnsi="Times New Roman"/>
          <w:b w:val="false"/>
          <w:bCs w:val="false"/>
          <w:sz w:val="20"/>
          <w:szCs w:val="20"/>
        </w:rPr>
        <w:t xml:space="preserve"> O monitoramento da fauna silvestre, essencial para a conservação da biodiversidade, tem se tornado um desafio logístico devido ao volume massivo de imagens geradas por armadilhas fotográficas (camera traps). A análise manual desse volume de dados é um processo lento, custoso e suscetível a erros humanos, criando um gargalo significativo para a pesquisa ecológica. Este trabalho propõe o desenvolvimento de um Sistema de Visão Computacional baseado em Inteligência Artificial (IA) para automatizar a triagem e identificação de espécies animais, visando acelerar a pesquisa e otimizar as estratégias de conservação. A metodologia envolve um mapeamento científico preliminar, que valida o crescimento de 56% na área de interseção entre Computação e Biologia, e o desenvolvimento prático de um modelo de Deep Learning na arquitetura YOLOv8. O modelo será treinado com um conjunto de dados anotado (preparado com a ferramenta Roboflow) com foco na fauna brasileira. Os resultados esperados são: um modelo YOLOv8 de alta performance capaz de identificar espécies em poucos segundos, a criação de um protótipo funcional em Python para análise em lote de imagens, e a disponibilização de um Dataset Aberto para a comunidade científica.</w:t>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b/>
          <w:sz w:val="20"/>
          <w:szCs w:val="20"/>
        </w:rPr>
        <w:t xml:space="preserve">Palavras-chave: </w:t>
      </w:r>
      <w:r>
        <w:rPr>
          <w:rFonts w:eastAsia="Times New Roman" w:cs="Times New Roman" w:ascii="Times New Roman" w:hAnsi="Times New Roman"/>
          <w:sz w:val="20"/>
          <w:szCs w:val="20"/>
        </w:rPr>
        <w:t>Separadas. Por. Ponto. Máximo. Cinco.</w:t>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b/>
          <w:sz w:val="20"/>
          <w:szCs w:val="20"/>
        </w:rPr>
        <w:t xml:space="preserve">Abstract: </w:t>
      </w:r>
      <w:r>
        <w:rPr>
          <w:rFonts w:eastAsia="Times New Roman" w:cs="Times New Roman" w:ascii="Times New Roman" w:hAnsi="Times New Roman"/>
          <w:sz w:val="20"/>
          <w:szCs w:val="20"/>
        </w:rPr>
        <w:t>Em inglês, times new roman 10, parágrafo, justificado. O resumo deve conter obrigatoriamente o objetivo geral da pesquisa, a pergunta de pesquisa, a metodologia utilizada e os resultados obtidos. Não ultrapassar 150 palavras. Em inglês, times new roman 10, parágrafo, justificado. Não ultrapassar 150 palavras. Em inglês, times new roman 10, parágrafo, justificado. Não ultrapassar 150 palavras. Em inglês, times new roman 10, parágrafo, justificado. Não ultrapassar 150 palavras. Em inglês, times new roman 10, parágrafo, justificado. Não ultrapassar 150 palavras. Em inglês, times new roman 10, parágrafo, justificado. Não ultrapassar 150 palavras. Em inglês, times new roman 10, parágrafo, justificado. Não ultrapassar 150 palavras. Em inglês, times new roman 10, parágrafo, justificado. Não ultrapassar 150 palavras.</w:t>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b/>
          <w:sz w:val="20"/>
          <w:szCs w:val="20"/>
        </w:rPr>
        <w:t xml:space="preserve">Keywords: </w:t>
      </w:r>
      <w:r>
        <w:rPr>
          <w:rFonts w:eastAsia="Times New Roman" w:cs="Times New Roman" w:ascii="Times New Roman" w:hAnsi="Times New Roman"/>
          <w:sz w:val="20"/>
          <w:szCs w:val="20"/>
        </w:rPr>
        <w:t>Separadas. Por. Ponto. Máximo. Cinco.</w:t>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b/>
          <w:sz w:val="20"/>
          <w:szCs w:val="20"/>
        </w:rPr>
        <w:t xml:space="preserve">Resumen: </w:t>
      </w:r>
      <w:r>
        <w:rPr>
          <w:rFonts w:eastAsia="Times New Roman" w:cs="Times New Roman" w:ascii="Times New Roman" w:hAnsi="Times New Roman"/>
          <w:sz w:val="20"/>
          <w:szCs w:val="20"/>
        </w:rPr>
        <w:t>Em espanhol, times new roman 10, parágrafo, justificado. Não ultrapassar 150 palavras. O resumo deve conter obrigatoriamente o objetivo geral da pesquisa, a pergunta de pesquisa, a metodologia utilizada e os resultados obtidos. Em espanhol, times new roman 10, parágrafo, justificado. Não ultrapassar 150 palavras. Em espanhol, times new roman 10, parágrafo, justificado. Não ultrapassar 150 palavras. Em espanhol, times new roman 10, parágrafo, justificado. Não ultrapassar 150 palavras. Em espanhol, times new roman 10, parágrafo, justificado. Não ultrapassar 150 palavras. Em espanhol, times new roman 10, parágrafo, justificado. Não ultrapassar 150 palavras. Em espanhol, times new roman 10, parágrafo, justificado. Não ultrapassar 150 palavras. Em espanhol, times new roman 10, parágrafo, justificado. Não ultrapassar 150 palavras.</w:t>
      </w:r>
    </w:p>
    <w:p>
      <w:pPr>
        <w:pStyle w:val="Normal"/>
        <w:spacing w:lineRule="auto" w:line="240" w:before="0" w:after="0"/>
        <w:jc w:val="both"/>
        <w:rPr>
          <w:rFonts w:ascii="Times New Roman" w:hAnsi="Times New Roman" w:eastAsia="Times New Roman" w:cs="Times New Roman"/>
          <w:b/>
          <w:sz w:val="20"/>
          <w:szCs w:val="20"/>
        </w:rPr>
      </w:pPr>
      <w:r>
        <w:rPr>
          <w:rFonts w:eastAsia="Times New Roman" w:cs="Times New Roman" w:ascii="Times New Roman" w:hAnsi="Times New Roman"/>
          <w:b/>
          <w:sz w:val="20"/>
          <w:szCs w:val="20"/>
        </w:rPr>
        <w:t xml:space="preserve">Palabras-clave: </w:t>
      </w:r>
      <w:r>
        <w:rPr>
          <w:rFonts w:eastAsia="Times New Roman" w:cs="Times New Roman" w:ascii="Times New Roman" w:hAnsi="Times New Roman"/>
          <w:sz w:val="20"/>
          <w:szCs w:val="20"/>
        </w:rPr>
        <w:t>Separadas. Por. Ponto. Máximo. Cinco.</w:t>
      </w:r>
    </w:p>
    <w:p>
      <w:pPr>
        <w:pStyle w:val="Normal"/>
        <w:spacing w:lineRule="auto" w:line="240" w:before="0" w:after="0"/>
        <w:jc w:val="both"/>
        <w:rPr>
          <w:rFonts w:ascii="Times New Roman" w:hAnsi="Times New Roman" w:eastAsia="Times New Roman" w:cs="Times New Roman"/>
          <w:b/>
          <w:sz w:val="20"/>
          <w:szCs w:val="20"/>
        </w:rPr>
      </w:pPr>
      <w:r>
        <w:rPr>
          <w:rFonts w:eastAsia="Times New Roman" w:cs="Times New Roman" w:ascii="Times New Roman" w:hAnsi="Times New Roman"/>
          <w:b/>
          <w:sz w:val="20"/>
          <w:szCs w:val="20"/>
        </w:rPr>
      </w:r>
    </w:p>
    <w:p>
      <w:pPr>
        <w:pStyle w:val="Normal"/>
        <w:spacing w:lineRule="auto" w:line="240" w:before="0" w:after="0"/>
        <w:jc w:val="both"/>
        <w:rPr>
          <w:rFonts w:ascii="Times New Roman" w:hAnsi="Times New Roman" w:eastAsia="Times New Roman" w:cs="Times New Roman"/>
          <w:b/>
          <w:sz w:val="20"/>
          <w:szCs w:val="20"/>
        </w:rPr>
      </w:pPr>
      <w:r>
        <w:rPr>
          <w:rFonts w:eastAsia="Times New Roman" w:cs="Times New Roman" w:ascii="Times New Roman" w:hAnsi="Times New Roman"/>
          <w:b/>
          <w:sz w:val="20"/>
          <w:szCs w:val="20"/>
        </w:rPr>
      </w:r>
    </w:p>
    <w:p>
      <w:pPr>
        <w:pStyle w:val="Normal"/>
        <w:spacing w:lineRule="auto" w:line="240" w:before="0" w:after="0"/>
        <w:jc w:val="center"/>
        <w:rPr>
          <w:rFonts w:ascii="Times New Roman" w:hAnsi="Times New Roman" w:eastAsia="Times New Roman" w:cs="Times New Roman"/>
          <w:b/>
          <w:sz w:val="20"/>
          <w:szCs w:val="20"/>
        </w:rPr>
      </w:pPr>
      <w:r>
        <w:rPr>
          <w:rFonts w:eastAsia="Times New Roman" w:cs="Times New Roman" w:ascii="Times New Roman" w:hAnsi="Times New Roman"/>
          <w:b/>
          <w:sz w:val="20"/>
          <w:szCs w:val="20"/>
        </w:rPr>
        <w:t xml:space="preserve">Submetido XX/XX/2025      </w:t>
        <w:tab/>
        <w:t>Aceito XX/XX/202X</w:t>
        <w:tab/>
        <w:t>Publicado XX/XX/202X</w:t>
      </w:r>
    </w:p>
    <w:p>
      <w:pPr>
        <w:pStyle w:val="Normal"/>
        <w:keepNext w:val="true"/>
        <w:spacing w:lineRule="auto" w:line="360" w:before="0" w:after="0"/>
        <w:jc w:val="both"/>
        <w:rPr>
          <w:b/>
          <w:bCs/>
          <w:color w:val="000000"/>
        </w:rPr>
      </w:pPr>
      <w:r>
        <w:rPr>
          <w:rFonts w:eastAsia="Times New Roman" w:cs="Times New Roman" w:ascii="Times New Roman" w:hAnsi="Times New Roman"/>
          <w:b/>
          <w:bCs/>
          <w:color w:val="000000"/>
          <w:sz w:val="24"/>
          <w:szCs w:val="24"/>
        </w:rPr>
        <w:t>Introdução</w:t>
      </w:r>
    </w:p>
    <w:p>
      <w:pPr>
        <w:pStyle w:val="Normal"/>
        <w:spacing w:lineRule="auto" w:line="360" w:before="0" w:after="0"/>
        <w:jc w:val="both"/>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 xml:space="preserve">Contextualização </w:t>
      </w:r>
    </w:p>
    <w:p>
      <w:pPr>
        <w:pStyle w:val="Normal"/>
        <w:spacing w:lineRule="auto" w:line="360" w:before="0" w:after="0"/>
        <w:ind w:firstLine="709"/>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A conservação da fauna e o estudo da biodiversidade dependem fundamentalmente de dados precisos e atualizados sobre a ocorrência e comportamento das espécies. Nesse contexto, as armadilhas fotográficas (camera traps) se estabeleceram como uma ferramenta não invasiva e poderosa para o monitoramento passivo, permitindo a coleta de milhares de registros fotográficos em ambientes naturais.</w:t>
      </w:r>
    </w:p>
    <w:p>
      <w:pPr>
        <w:pStyle w:val="Normal"/>
        <w:spacing w:lineRule="auto" w:line="360" w:before="0" w:after="0"/>
        <w:ind w:firstLine="709"/>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O sucesso da coleta, contudo, gera um desafio inerente: o volume exponencial de imagens capturadas. Em um único projeto de campo, a equipe de pesquisa pode acumular centenas de milhares de imagens. A triagem e identificação manual desses dados, embora crucial, exige meses de trabalho de especialistas, elevando o custo operacional e aumentando a probabilidade de falhas e vieses decorrentes do cansaço humano.</w:t>
      </w:r>
    </w:p>
    <w:p>
      <w:pPr>
        <w:pStyle w:val="Normal"/>
        <w:spacing w:lineRule="auto" w:line="360" w:before="0" w:after="0"/>
        <w:ind w:firstLine="709"/>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before="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Problema de Pesquisa </w:t>
      </w:r>
    </w:p>
    <w:p>
      <w:pPr>
        <w:pStyle w:val="BodyText"/>
        <w:spacing w:lineRule="auto" w:line="360" w:before="0" w:after="0"/>
        <w:ind w:firstLine="709"/>
        <w:jc w:val="both"/>
        <w:rPr>
          <w:color w:val="000000"/>
        </w:rPr>
      </w:pPr>
      <w:r>
        <w:rPr>
          <w:rFonts w:eastAsia="Times New Roman" w:cs="Times New Roman"/>
          <w:color w:val="000000"/>
          <w:sz w:val="24"/>
          <w:szCs w:val="24"/>
        </w:rPr>
        <w:t xml:space="preserve">O gargalo gerado pela análise manual dos dados de </w:t>
      </w:r>
      <w:r>
        <w:rPr>
          <w:rFonts w:eastAsia="Times New Roman" w:cs="Times New Roman"/>
          <w:i/>
          <w:color w:val="000000"/>
          <w:sz w:val="24"/>
          <w:szCs w:val="24"/>
        </w:rPr>
        <w:t>camera traps</w:t>
      </w:r>
      <w:r>
        <w:rPr>
          <w:rFonts w:eastAsia="Times New Roman" w:cs="Times New Roman"/>
          <w:color w:val="000000"/>
          <w:sz w:val="24"/>
          <w:szCs w:val="24"/>
        </w:rPr>
        <w:t xml:space="preserve"> impede a agilidade necessária para o manejo e a conservação da fauna. Diante desse cenário, a questão central que impulsiona esta pesquisa é:</w:t>
      </w:r>
    </w:p>
    <w:p>
      <w:pPr>
        <w:pStyle w:val="BodyText"/>
        <w:spacing w:lineRule="auto" w:line="360" w:before="0" w:after="0"/>
        <w:ind w:firstLine="709"/>
        <w:jc w:val="both"/>
        <w:rPr>
          <w:b/>
          <w:i/>
          <w:i/>
          <w:color w:val="000000"/>
        </w:rPr>
      </w:pPr>
      <w:r>
        <w:rPr>
          <w:b/>
          <w:i/>
          <w:color w:val="000000"/>
        </w:rPr>
        <w:t>Como um sistema de Visão Computacional, baseado em técnicas de Deep Learning, pode ser desenvolvido e otimizado para automatizar a detecção e a identificação de espécies animais em imagens de armadilhas fotográficas com alta precisão, mitigando os desafios de lentidão, custo e propensão a erros da análise manual?</w:t>
      </w:r>
    </w:p>
    <w:p>
      <w:pPr>
        <w:pStyle w:val="BodyText"/>
        <w:spacing w:lineRule="auto" w:line="360" w:before="0" w:after="0"/>
        <w:ind w:firstLine="709"/>
        <w:jc w:val="both"/>
        <w:rPr>
          <w:b/>
          <w:i/>
          <w:i/>
          <w:color w:val="000000"/>
        </w:rPr>
      </w:pPr>
      <w:r>
        <w:rPr>
          <w:b/>
          <w:i/>
          <w:color w:val="000000"/>
        </w:rPr>
      </w:r>
    </w:p>
    <w:p>
      <w:pPr>
        <w:pStyle w:val="BodyText"/>
        <w:spacing w:lineRule="auto" w:line="360" w:before="0" w:after="0"/>
        <w:ind w:hanging="0" w:left="0"/>
        <w:jc w:val="both"/>
        <w:rPr>
          <w:b/>
          <w:i w:val="false"/>
          <w:i w:val="false"/>
          <w:iCs w:val="false"/>
          <w:color w:val="000000"/>
        </w:rPr>
      </w:pPr>
      <w:r>
        <w:rPr>
          <w:b/>
          <w:i w:val="false"/>
          <w:iCs w:val="false"/>
          <w:color w:val="000000"/>
        </w:rPr>
        <w:t xml:space="preserve">Detalhamento </w:t>
      </w:r>
    </w:p>
    <w:p>
      <w:pPr>
        <w:pStyle w:val="BodyText"/>
        <w:spacing w:lineRule="auto" w:line="360" w:before="0" w:after="0"/>
        <w:ind w:hanging="0" w:left="0"/>
        <w:jc w:val="both"/>
        <w:rPr>
          <w:b/>
          <w:i w:val="false"/>
          <w:i w:val="false"/>
          <w:iCs w:val="false"/>
          <w:color w:val="000000"/>
        </w:rPr>
      </w:pPr>
      <w:r>
        <w:rPr>
          <w:b/>
          <w:i w:val="false"/>
          <w:iCs w:val="false"/>
          <w:color w:val="000000"/>
        </w:rPr>
        <w:t xml:space="preserve">Revisão Bibliográfica </w:t>
      </w:r>
    </w:p>
    <w:p>
      <w:pPr>
        <w:pStyle w:val="BodyText"/>
        <w:spacing w:lineRule="auto" w:line="360" w:before="0" w:after="0"/>
        <w:ind w:hanging="0" w:left="0"/>
        <w:jc w:val="both"/>
        <w:rPr/>
      </w:pPr>
      <w:r>
        <w:rPr>
          <w:b/>
          <w:i w:val="false"/>
          <w:iCs w:val="false"/>
          <w:color w:val="000000"/>
        </w:rPr>
        <w:tab/>
      </w:r>
      <w:r>
        <w:rPr/>
        <w:t xml:space="preserve">Este capítulo será dividido em subseções para contextualizar a necessidade de IA e o estado da arte do problema de vocês. </w:t>
      </w:r>
    </w:p>
    <w:p>
      <w:pPr>
        <w:pStyle w:val="BodyText"/>
        <w:spacing w:lineRule="auto" w:line="360" w:before="0" w:after="0"/>
        <w:ind w:hanging="0" w:left="0"/>
        <w:jc w:val="both"/>
        <w:rPr/>
      </w:pPr>
      <w:r>
        <w:rPr/>
      </w:r>
    </w:p>
    <w:p>
      <w:pPr>
        <w:pStyle w:val="BodyText"/>
        <w:spacing w:lineRule="auto" w:line="360" w:before="0" w:after="0"/>
        <w:ind w:hanging="0" w:left="0"/>
        <w:jc w:val="both"/>
        <w:rPr>
          <w:b/>
          <w:i w:val="false"/>
          <w:i w:val="false"/>
          <w:iCs w:val="false"/>
          <w:color w:val="000000"/>
        </w:rPr>
      </w:pPr>
      <w:r>
        <w:rPr>
          <w:b/>
          <w:i w:val="false"/>
          <w:iCs w:val="false"/>
          <w:color w:val="000000"/>
        </w:rPr>
        <w:t xml:space="preserve">O Monitoramento de Fauna e o Desafio da "Big Data" </w:t>
      </w:r>
    </w:p>
    <w:p>
      <w:pPr>
        <w:pStyle w:val="BodyText"/>
        <w:spacing w:lineRule="auto" w:line="360" w:before="0" w:after="0"/>
        <w:ind w:hanging="0" w:left="0"/>
        <w:jc w:val="both"/>
        <w:rPr>
          <w:b/>
          <w:color w:val="000000"/>
        </w:rPr>
      </w:pPr>
      <w:r>
        <w:rPr>
          <w:b/>
          <w:i w:val="false"/>
          <w:iCs w:val="false"/>
          <w:color w:val="000000"/>
        </w:rPr>
        <w:tab/>
      </w:r>
      <w:r>
        <w:rPr>
          <w:b w:val="false"/>
          <w:bCs w:val="false"/>
          <w:color w:val="000000"/>
        </w:rPr>
        <w:t>A pesquisa de fauna, essencial para a conservação e o entendimento dos ecossistemas, tem sido revolucionada pelas Câmeras-Armadilha (</w:t>
      </w:r>
      <w:r>
        <w:rPr>
          <w:b w:val="false"/>
          <w:bCs w:val="false"/>
          <w:i/>
          <w:color w:val="000000"/>
        </w:rPr>
        <w:t>Camera Traps</w:t>
      </w:r>
      <w:r>
        <w:rPr>
          <w:b w:val="false"/>
          <w:bCs w:val="false"/>
          <w:color w:val="000000"/>
        </w:rPr>
        <w:t>). Estes dispositivos permitem monitorar a distribuição, padrões de atividade e interações de múltiplas espécies em grandes escalas espaciais e temporais.</w:t>
      </w:r>
    </w:p>
    <w:p>
      <w:pPr>
        <w:pStyle w:val="BodyText"/>
        <w:spacing w:lineRule="auto" w:line="360" w:before="0" w:after="283"/>
        <w:ind w:hanging="0" w:left="0" w:right="0"/>
        <w:jc w:val="both"/>
        <w:rPr>
          <w:b w:val="false"/>
          <w:bCs w:val="false"/>
          <w:color w:val="000000"/>
        </w:rPr>
      </w:pPr>
      <w:r>
        <w:rPr>
          <w:b w:val="false"/>
          <w:bCs w:val="false"/>
          <w:color w:val="000000"/>
        </w:rPr>
        <w:t>No entanto, o sucesso da tecnologia gerou um grande problema de "Big Data": o volume maciço de imagens (muitas vezes milhões) requer análise manual, um processo que é lento, caro e propenso a erros.</w:t>
      </w:r>
    </w:p>
    <w:p>
      <w:pPr>
        <w:pStyle w:val="BodyText"/>
        <w:numPr>
          <w:ilvl w:val="0"/>
          <w:numId w:val="3"/>
        </w:numPr>
        <w:tabs>
          <w:tab w:val="clear" w:pos="720"/>
          <w:tab w:val="left" w:pos="0" w:leader="none"/>
        </w:tabs>
        <w:spacing w:lineRule="auto" w:line="360" w:before="0" w:after="0"/>
        <w:ind w:hanging="283" w:left="709" w:right="0"/>
        <w:jc w:val="both"/>
        <w:rPr>
          <w:b w:val="false"/>
          <w:bCs w:val="false"/>
          <w:color w:val="000000"/>
        </w:rPr>
      </w:pPr>
      <w:r>
        <w:rPr>
          <w:b w:val="false"/>
          <w:bCs w:val="false"/>
          <w:color w:val="000000"/>
        </w:rPr>
        <w:t>A extração manual de informações do conjunto de dados Snapshot Serengeti, com 3,2 milhões de imagens, levou mais de 8,4 anos de esforço humano em tempo integral (&gt;17.000 horas).</w:t>
      </w:r>
    </w:p>
    <w:p>
      <w:pPr>
        <w:pStyle w:val="BodyText"/>
        <w:numPr>
          <w:ilvl w:val="0"/>
          <w:numId w:val="3"/>
        </w:numPr>
        <w:tabs>
          <w:tab w:val="clear" w:pos="720"/>
          <w:tab w:val="left" w:pos="0" w:leader="none"/>
        </w:tabs>
        <w:spacing w:lineRule="auto" w:line="360" w:before="0" w:after="283"/>
        <w:ind w:hanging="283" w:left="709" w:right="0"/>
        <w:jc w:val="both"/>
        <w:rPr>
          <w:b w:val="false"/>
          <w:bCs w:val="false"/>
          <w:color w:val="000000"/>
        </w:rPr>
      </w:pPr>
      <w:r>
        <w:rPr>
          <w:b w:val="false"/>
          <w:bCs w:val="false"/>
          <w:color w:val="000000"/>
        </w:rPr>
        <w:t>Erros de classificação manual por observadores podem levar a superestimações populacionais sistemáticas (como no caso dos leopardos-das-neves).</w:t>
      </w:r>
    </w:p>
    <w:p>
      <w:pPr>
        <w:pStyle w:val="BodyText"/>
        <w:spacing w:lineRule="auto" w:line="360" w:before="0" w:after="283"/>
        <w:ind w:hanging="0" w:left="0" w:right="0"/>
        <w:jc w:val="both"/>
        <w:rPr>
          <w:b w:val="false"/>
          <w:bCs w:val="false"/>
          <w:color w:val="000000"/>
        </w:rPr>
      </w:pPr>
      <w:r>
        <w:rPr>
          <w:b w:val="false"/>
          <w:bCs w:val="false"/>
          <w:color w:val="000000"/>
        </w:rPr>
      </w:r>
    </w:p>
    <w:p>
      <w:pPr>
        <w:pStyle w:val="BodyText"/>
        <w:widowControl/>
        <w:bidi w:val="0"/>
        <w:spacing w:lineRule="auto" w:line="360" w:before="0" w:after="0"/>
        <w:ind w:hanging="0" w:left="0"/>
        <w:jc w:val="both"/>
        <w:rPr>
          <w:rFonts w:ascii="New Times Roman" w:hAnsi="New Times Roman"/>
          <w:b/>
          <w:bCs/>
          <w:color w:val="000000"/>
        </w:rPr>
      </w:pPr>
      <w:r>
        <w:rPr>
          <w:rFonts w:ascii="New Times Roman" w:hAnsi="New Times Roman"/>
          <w:b/>
          <w:bCs/>
          <w:color w:val="000000"/>
        </w:rPr>
        <w:t xml:space="preserve">A Revolução da Inteligência Artificial: Deep Learning e Detecção de Objetos </w:t>
      </w:r>
    </w:p>
    <w:p>
      <w:pPr>
        <w:pStyle w:val="BodyText"/>
        <w:widowControl/>
        <w:bidi w:val="0"/>
        <w:spacing w:lineRule="auto" w:line="360" w:before="0" w:after="0"/>
        <w:ind w:hanging="0" w:left="0"/>
        <w:jc w:val="both"/>
        <w:rPr>
          <w:rFonts w:ascii="New Times Roman" w:hAnsi="New Times Roman"/>
          <w:color w:val="000000"/>
        </w:rPr>
      </w:pPr>
      <w:r>
        <w:rPr>
          <w:rFonts w:ascii="New Times Roman" w:hAnsi="New Times Roman"/>
          <w:color w:val="000000"/>
        </w:rPr>
        <w:tab/>
        <w:t xml:space="preserve">O gargalo de dados impulsionou o desenvolvimento de soluções de </w:t>
      </w:r>
      <w:r>
        <w:rPr>
          <w:rFonts w:ascii="New Times Roman" w:hAnsi="New Times Roman"/>
          <w:b/>
          <w:color w:val="000000"/>
        </w:rPr>
        <w:t>Inteligência Artificial (IA)</w:t>
      </w:r>
      <w:r>
        <w:rPr>
          <w:rFonts w:ascii="New Times Roman" w:hAnsi="New Times Roman"/>
          <w:color w:val="000000"/>
        </w:rPr>
        <w:t xml:space="preserve">, particularmente o </w:t>
      </w:r>
      <w:r>
        <w:rPr>
          <w:rFonts w:ascii="New Times Roman" w:hAnsi="New Times Roman"/>
          <w:b/>
          <w:color w:val="000000"/>
        </w:rPr>
        <w:t>Deep Learning (DL)</w:t>
      </w:r>
      <w:r>
        <w:rPr>
          <w:rFonts w:ascii="New Times Roman" w:hAnsi="New Times Roman"/>
          <w:color w:val="000000"/>
        </w:rPr>
        <w:t xml:space="preserve"> e as </w:t>
      </w:r>
      <w:r>
        <w:rPr>
          <w:rFonts w:ascii="New Times Roman" w:hAnsi="New Times Roman"/>
          <w:b/>
          <w:color w:val="000000"/>
        </w:rPr>
        <w:t>Redes Neurais Convolucionais (CNNs)</w:t>
      </w:r>
      <w:r>
        <w:rPr>
          <w:rFonts w:ascii="New Times Roman" w:hAnsi="New Times Roman"/>
          <w:color w:val="000000"/>
        </w:rPr>
        <w:t>.</w:t>
      </w:r>
    </w:p>
    <w:p>
      <w:pPr>
        <w:pStyle w:val="BodyText"/>
        <w:spacing w:lineRule="auto" w:line="274" w:before="0" w:after="280"/>
        <w:ind w:hanging="0" w:left="0" w:right="0"/>
        <w:jc w:val="both"/>
        <w:rPr>
          <w:rFonts w:ascii="New Times Roman" w:hAnsi="New Times Roman"/>
          <w:b/>
          <w:color w:val="000000"/>
        </w:rPr>
      </w:pPr>
      <w:r>
        <w:rPr>
          <w:rFonts w:ascii="New Times Roman" w:hAnsi="New Times Roman"/>
          <w:b/>
          <w:color w:val="000000"/>
        </w:rPr>
        <w:tab/>
        <w:t>A Eficácia do DL:</w:t>
      </w:r>
    </w:p>
    <w:p>
      <w:pPr>
        <w:pStyle w:val="BodyText"/>
        <w:numPr>
          <w:ilvl w:val="1"/>
          <w:numId w:val="4"/>
        </w:numPr>
        <w:tabs>
          <w:tab w:val="clear" w:pos="720"/>
          <w:tab w:val="left" w:pos="0" w:leader="none"/>
        </w:tabs>
        <w:spacing w:lineRule="auto" w:line="274" w:before="0" w:after="0"/>
        <w:ind w:hanging="283" w:left="1418" w:right="0"/>
        <w:jc w:val="both"/>
        <w:rPr>
          <w:rFonts w:ascii="New Times Roman" w:hAnsi="New Times Roman"/>
          <w:color w:val="000000"/>
        </w:rPr>
      </w:pPr>
      <w:r>
        <w:rPr>
          <w:rFonts w:ascii="New Times Roman" w:hAnsi="New Times Roman"/>
          <w:color w:val="000000"/>
        </w:rPr>
        <w:t xml:space="preserve">Modelos de DL podem </w:t>
      </w:r>
      <w:r>
        <w:rPr>
          <w:rFonts w:ascii="New Times Roman" w:hAnsi="New Times Roman"/>
          <w:b/>
          <w:color w:val="000000"/>
        </w:rPr>
        <w:t>identificar animais automaticamente com alta precisão</w:t>
      </w:r>
      <w:r>
        <w:rPr>
          <w:rFonts w:ascii="New Times Roman" w:hAnsi="New Times Roman"/>
          <w:color w:val="000000"/>
        </w:rPr>
        <w:t xml:space="preserve">, poupando tempo humano. O sistema treinado no Snapshot Serengeti, por exemplo, alcançou </w:t>
      </w:r>
      <w:r>
        <w:rPr>
          <w:rFonts w:ascii="New Times Roman" w:hAnsi="New Times Roman"/>
          <w:b/>
          <w:color w:val="000000"/>
        </w:rPr>
        <w:t>93.8% de acurácia</w:t>
      </w:r>
      <w:r>
        <w:rPr>
          <w:rFonts w:ascii="New Times Roman" w:hAnsi="New Times Roman"/>
          <w:color w:val="000000"/>
        </w:rPr>
        <w:t xml:space="preserve"> na identificação de 48 espécies e poderia automatizar 99.3% dos dados com acurácia de 96.6% (igual à de voluntários humanos).</w:t>
      </w:r>
    </w:p>
    <w:p>
      <w:pPr>
        <w:pStyle w:val="BodyText"/>
        <w:numPr>
          <w:ilvl w:val="1"/>
          <w:numId w:val="4"/>
        </w:numPr>
        <w:tabs>
          <w:tab w:val="clear" w:pos="720"/>
          <w:tab w:val="left" w:pos="0" w:leader="none"/>
        </w:tabs>
        <w:spacing w:lineRule="auto" w:line="274" w:before="0" w:after="280"/>
        <w:ind w:hanging="283" w:left="1418" w:right="0"/>
        <w:jc w:val="both"/>
        <w:rPr>
          <w:rFonts w:ascii="New Times Roman" w:hAnsi="New Times Roman"/>
          <w:color w:val="000000"/>
        </w:rPr>
      </w:pPr>
      <w:r>
        <w:rPr>
          <w:rFonts w:ascii="New Times Roman" w:hAnsi="New Times Roman"/>
          <w:color w:val="000000"/>
        </w:rPr>
        <w:t xml:space="preserve">O uso de modelos de </w:t>
      </w:r>
      <w:r>
        <w:rPr>
          <w:rFonts w:ascii="New Times Roman" w:hAnsi="New Times Roman"/>
          <w:b/>
          <w:color w:val="000000"/>
        </w:rPr>
        <w:t>Detecção de Objetos (</w:t>
      </w:r>
      <w:r>
        <w:rPr>
          <w:rFonts w:ascii="New Times Roman" w:hAnsi="New Times Roman"/>
          <w:b/>
          <w:i/>
          <w:color w:val="000000"/>
        </w:rPr>
        <w:t>Object Detection</w:t>
      </w:r>
      <w:r>
        <w:rPr>
          <w:rFonts w:ascii="New Times Roman" w:hAnsi="New Times Roman"/>
          <w:b/>
          <w:color w:val="000000"/>
        </w:rPr>
        <w:t>)</w:t>
      </w:r>
      <w:r>
        <w:rPr>
          <w:rFonts w:ascii="New Times Roman" w:hAnsi="New Times Roman"/>
          <w:color w:val="000000"/>
        </w:rPr>
        <w:t xml:space="preserve"> (como o YOLO e o Faster R-CNN) é considerado mais eficaz do que a classificação da imagem inteira, especialmente para remover imagens vazias (</w:t>
      </w:r>
      <w:r>
        <w:rPr>
          <w:rFonts w:ascii="New Times Roman" w:hAnsi="New Times Roman"/>
          <w:i/>
          <w:color w:val="000000"/>
        </w:rPr>
        <w:t>blanks</w:t>
      </w:r>
      <w:r>
        <w:rPr>
          <w:rFonts w:ascii="New Times Roman" w:hAnsi="New Times Roman"/>
          <w:color w:val="000000"/>
        </w:rPr>
        <w:t>) e localizar animais.</w:t>
      </w:r>
    </w:p>
    <w:p>
      <w:pPr>
        <w:pStyle w:val="BodyText"/>
        <w:spacing w:lineRule="auto" w:line="274" w:before="0" w:after="280"/>
        <w:ind w:hanging="0" w:left="0" w:right="0"/>
        <w:jc w:val="both"/>
        <w:rPr>
          <w:rFonts w:ascii="New Times Roman" w:hAnsi="New Times Roman"/>
          <w:b/>
          <w:color w:val="000000"/>
        </w:rPr>
      </w:pPr>
      <w:r>
        <w:rPr>
          <w:rFonts w:ascii="New Times Roman" w:hAnsi="New Times Roman"/>
          <w:b/>
          <w:color w:val="000000"/>
        </w:rPr>
        <w:tab/>
        <w:t>O Desafio da Generalização e da Acurácia:</w:t>
      </w:r>
    </w:p>
    <w:p>
      <w:pPr>
        <w:pStyle w:val="BodyText"/>
        <w:numPr>
          <w:ilvl w:val="1"/>
          <w:numId w:val="5"/>
        </w:numPr>
        <w:tabs>
          <w:tab w:val="clear" w:pos="720"/>
          <w:tab w:val="left" w:pos="0" w:leader="none"/>
        </w:tabs>
        <w:spacing w:lineRule="auto" w:line="274" w:before="0" w:after="0"/>
        <w:ind w:hanging="283" w:left="1418" w:right="0"/>
        <w:jc w:val="both"/>
        <w:rPr>
          <w:rFonts w:ascii="New Times Roman" w:hAnsi="New Times Roman"/>
          <w:color w:val="000000"/>
        </w:rPr>
      </w:pPr>
      <w:r>
        <w:rPr>
          <w:rFonts w:ascii="New Times Roman" w:hAnsi="New Times Roman"/>
          <w:color w:val="000000"/>
        </w:rPr>
        <w:t xml:space="preserve">Apesar do alto desempenho em </w:t>
      </w:r>
      <w:r>
        <w:rPr>
          <w:rFonts w:ascii="New Times Roman" w:hAnsi="New Times Roman"/>
          <w:i/>
          <w:color w:val="000000"/>
        </w:rPr>
        <w:t>datasets</w:t>
      </w:r>
      <w:r>
        <w:rPr>
          <w:rFonts w:ascii="New Times Roman" w:hAnsi="New Times Roman"/>
          <w:color w:val="000000"/>
        </w:rPr>
        <w:t xml:space="preserve"> de treinamento, a performance de modelos de IA geralmente </w:t>
      </w:r>
      <w:r>
        <w:rPr>
          <w:rFonts w:ascii="New Times Roman" w:hAnsi="New Times Roman"/>
          <w:b/>
          <w:color w:val="000000"/>
        </w:rPr>
        <w:t>cai em novos locais (</w:t>
      </w:r>
      <w:r>
        <w:rPr>
          <w:rFonts w:ascii="New Times Roman" w:hAnsi="New Times Roman"/>
          <w:b/>
          <w:i/>
          <w:color w:val="000000"/>
        </w:rPr>
        <w:t>new locations</w:t>
      </w:r>
      <w:r>
        <w:rPr>
          <w:rFonts w:ascii="New Times Roman" w:hAnsi="New Times Roman"/>
          <w:b/>
          <w:color w:val="000000"/>
        </w:rPr>
        <w:t>)</w:t>
      </w:r>
      <w:r>
        <w:rPr>
          <w:rFonts w:ascii="New Times Roman" w:hAnsi="New Times Roman"/>
          <w:color w:val="000000"/>
        </w:rPr>
        <w:t xml:space="preserve"> e em ambientes não vistos (</w:t>
      </w:r>
      <w:r>
        <w:rPr>
          <w:rFonts w:ascii="New Times Roman" w:hAnsi="New Times Roman"/>
          <w:i/>
          <w:color w:val="000000"/>
        </w:rPr>
        <w:t>unseen environments</w:t>
      </w:r>
      <w:r>
        <w:rPr>
          <w:rFonts w:ascii="New Times Roman" w:hAnsi="New Times Roman"/>
          <w:color w:val="000000"/>
        </w:rPr>
        <w:t xml:space="preserve">) devido à </w:t>
      </w:r>
      <w:r>
        <w:rPr>
          <w:rFonts w:ascii="New Times Roman" w:hAnsi="New Times Roman"/>
          <w:b/>
          <w:color w:val="000000"/>
        </w:rPr>
        <w:t>deriva de dados</w:t>
      </w:r>
      <w:r>
        <w:rPr>
          <w:rFonts w:ascii="New Times Roman" w:hAnsi="New Times Roman"/>
          <w:color w:val="000000"/>
        </w:rPr>
        <w:t xml:space="preserve"> (</w:t>
      </w:r>
      <w:r>
        <w:rPr>
          <w:rFonts w:ascii="New Times Roman" w:hAnsi="New Times Roman"/>
          <w:i/>
          <w:color w:val="000000"/>
        </w:rPr>
        <w:t>data drift</w:t>
      </w:r>
      <w:r>
        <w:rPr>
          <w:rFonts w:ascii="New Times Roman" w:hAnsi="New Times Roman"/>
          <w:color w:val="000000"/>
        </w:rPr>
        <w:t>) e à variação de fundo</w:t>
      </w:r>
      <w:r>
        <w:rPr>
          <w:rFonts w:ascii="New Times Roman" w:hAnsi="New Times Roman"/>
          <w:color w:val="000000"/>
          <w:sz w:val="24"/>
          <w:shd w:fill="auto" w:val="clear"/>
        </w:rPr>
        <w:t>.</w:t>
      </w:r>
    </w:p>
    <w:p>
      <w:pPr>
        <w:pStyle w:val="BodyText"/>
        <w:numPr>
          <w:ilvl w:val="1"/>
          <w:numId w:val="5"/>
        </w:numPr>
        <w:tabs>
          <w:tab w:val="clear" w:pos="720"/>
          <w:tab w:val="left" w:pos="0" w:leader="none"/>
        </w:tabs>
        <w:spacing w:lineRule="auto" w:line="274" w:before="0" w:after="0"/>
        <w:ind w:hanging="283" w:left="1418" w:right="0"/>
        <w:jc w:val="both"/>
        <w:rPr>
          <w:rFonts w:ascii="New Times Roman" w:hAnsi="New Times Roman"/>
          <w:color w:val="000000"/>
        </w:rPr>
      </w:pPr>
      <w:r>
        <w:rPr>
          <w:rFonts w:ascii="New Times Roman" w:hAnsi="New Times Roman"/>
          <w:color w:val="000000"/>
        </w:rPr>
        <w:t xml:space="preserve">O desempenho também varia por espécie; a acurácia é geralmente </w:t>
      </w:r>
      <w:r>
        <w:rPr>
          <w:rFonts w:ascii="New Times Roman" w:hAnsi="New Times Roman"/>
          <w:b/>
          <w:color w:val="000000"/>
        </w:rPr>
        <w:t>mais baixa para espécies raras.</w:t>
      </w:r>
    </w:p>
    <w:p>
      <w:pPr>
        <w:pStyle w:val="BodyText"/>
        <w:numPr>
          <w:ilvl w:val="1"/>
          <w:numId w:val="5"/>
        </w:numPr>
        <w:tabs>
          <w:tab w:val="clear" w:pos="720"/>
          <w:tab w:val="left" w:pos="0" w:leader="none"/>
        </w:tabs>
        <w:spacing w:lineRule="auto" w:line="274" w:before="0" w:after="280"/>
        <w:ind w:hanging="283" w:left="1418" w:right="0"/>
        <w:jc w:val="both"/>
        <w:rPr>
          <w:rFonts w:ascii="New Times Roman" w:hAnsi="New Times Roman"/>
          <w:color w:val="000000"/>
        </w:rPr>
      </w:pPr>
      <w:r>
        <w:rPr>
          <w:rFonts w:ascii="New Times Roman" w:hAnsi="New Times Roman"/>
          <w:color w:val="000000"/>
        </w:rPr>
        <w:t xml:space="preserve">A classificação em </w:t>
      </w:r>
      <w:r>
        <w:rPr>
          <w:rFonts w:ascii="New Times Roman" w:hAnsi="New Times Roman"/>
          <w:b/>
          <w:color w:val="000000"/>
        </w:rPr>
        <w:t>níveis taxonômicos superiores</w:t>
      </w:r>
      <w:r>
        <w:rPr>
          <w:rFonts w:ascii="New Times Roman" w:hAnsi="New Times Roman"/>
          <w:color w:val="000000"/>
        </w:rPr>
        <w:t xml:space="preserve"> (gênero, família, ordem ou classe) frequentemente resulta em </w:t>
      </w:r>
      <w:r>
        <w:rPr>
          <w:rFonts w:ascii="New Times Roman" w:hAnsi="New Times Roman"/>
          <w:b/>
          <w:color w:val="000000"/>
        </w:rPr>
        <w:t>F1-Scores mais altos</w:t>
      </w:r>
      <w:r>
        <w:rPr>
          <w:rFonts w:ascii="New Times Roman" w:hAnsi="New Times Roman"/>
          <w:color w:val="000000"/>
        </w:rPr>
        <w:t>, o que pode ser usado em fluxos de trabalho semi-automatizados.</w:t>
      </w:r>
    </w:p>
    <w:p>
      <w:pPr>
        <w:pStyle w:val="BodyText"/>
        <w:spacing w:lineRule="auto" w:line="274" w:before="0" w:after="280"/>
        <w:ind w:hanging="0" w:left="0" w:right="0"/>
        <w:jc w:val="both"/>
        <w:rPr>
          <w:rFonts w:ascii="New Times Roman" w:hAnsi="New Times Roman"/>
          <w:color w:val="000000"/>
        </w:rPr>
      </w:pPr>
      <w:r>
        <w:rPr>
          <w:rFonts w:ascii="New Times Roman" w:hAnsi="New Times Roman"/>
          <w:color w:val="000000"/>
        </w:rPr>
      </w:r>
    </w:p>
    <w:p>
      <w:pPr>
        <w:pStyle w:val="Normal"/>
        <w:spacing w:lineRule="auto" w:line="360" w:before="0" w:after="0"/>
        <w:jc w:val="both"/>
        <w:rPr>
          <w:rFonts w:ascii="New Times Roman" w:hAnsi="New Times Roman" w:eastAsia="Times New Roman" w:cs="Times New Roman"/>
          <w:b/>
          <w:sz w:val="24"/>
          <w:szCs w:val="24"/>
        </w:rPr>
      </w:pPr>
      <w:r>
        <w:rPr>
          <w:rFonts w:eastAsia="Times New Roman" w:cs="Times New Roman" w:ascii="New Times Roman" w:hAnsi="New Times Roman"/>
          <w:b/>
          <w:sz w:val="24"/>
          <w:szCs w:val="24"/>
        </w:rPr>
        <w:t xml:space="preserve">Limitações de Hardware e a Detecção de Fauna por IA </w:t>
      </w:r>
    </w:p>
    <w:p>
      <w:pPr>
        <w:pStyle w:val="Normal"/>
        <w:spacing w:lineRule="auto" w:line="360" w:before="0" w:after="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val="false"/>
          <w:bCs w:val="false"/>
          <w:sz w:val="24"/>
          <w:szCs w:val="24"/>
        </w:rPr>
        <w:tab/>
        <w:t>A dependência de sensores PIR e o processamento de imagens apresentam limitações importantes que justificam a busca por novas arquiteturas de IA:</w:t>
      </w:r>
    </w:p>
    <w:p>
      <w:pPr>
        <w:pStyle w:val="Normal"/>
        <w:spacing w:lineRule="auto" w:line="360" w:before="0" w:after="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val="false"/>
          <w:bCs w:val="false"/>
          <w:sz w:val="24"/>
          <w:szCs w:val="24"/>
        </w:rPr>
      </w:r>
    </w:p>
    <w:p>
      <w:pPr>
        <w:pStyle w:val="Normal"/>
        <w:spacing w:lineRule="auto" w:line="360" w:before="0" w:after="0"/>
        <w:jc w:val="both"/>
        <w:rPr>
          <w:rFonts w:ascii="New Times Roman" w:hAnsi="New Times Roman" w:eastAsia="Times New Roman" w:cs="Times New Roman"/>
          <w:b/>
          <w:bCs/>
          <w:sz w:val="24"/>
          <w:szCs w:val="24"/>
        </w:rPr>
      </w:pPr>
      <w:r>
        <w:rPr>
          <w:rFonts w:eastAsia="Times New Roman" w:cs="Times New Roman" w:ascii="New Times Roman" w:hAnsi="New Times Roman"/>
          <w:b/>
          <w:bCs/>
          <w:sz w:val="24"/>
          <w:szCs w:val="24"/>
        </w:rPr>
        <w:t>Limitações do Sensor PIR e a Necessidade de Novos Sistemas</w:t>
      </w:r>
    </w:p>
    <w:p>
      <w:pPr>
        <w:pStyle w:val="Normal"/>
        <w:numPr>
          <w:ilvl w:val="0"/>
          <w:numId w:val="6"/>
        </w:numPr>
        <w:spacing w:lineRule="auto" w:line="360" w:before="0" w:after="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val="false"/>
          <w:bCs w:val="false"/>
          <w:sz w:val="24"/>
          <w:szCs w:val="24"/>
        </w:rPr>
        <w:t>Câmeras-armadilha tradicionais usam PIR e, portanto, só disparam quando o animal tem uma diferença de temperatura corporal substancial em relação ao fundo13.</w:t>
      </w:r>
    </w:p>
    <w:p>
      <w:pPr>
        <w:pStyle w:val="Normal"/>
        <w:numPr>
          <w:ilvl w:val="0"/>
          <w:numId w:val="6"/>
        </w:numPr>
        <w:spacing w:lineRule="auto" w:line="360" w:before="0" w:after="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val="false"/>
          <w:bCs w:val="false"/>
          <w:sz w:val="24"/>
          <w:szCs w:val="24"/>
        </w:rPr>
        <w:t>Isso torna a detecção de animais ectotérmicos (como répteis, anfíbios e invertebrados) não confiável, pois a temperatura de sua superfície raramente difere $3^{\circ}C$ do ambiente14141414.</w:t>
      </w:r>
    </w:p>
    <w:p>
      <w:pPr>
        <w:pStyle w:val="Normal"/>
        <w:numPr>
          <w:ilvl w:val="0"/>
          <w:numId w:val="6"/>
        </w:numPr>
        <w:spacing w:lineRule="auto" w:line="360" w:before="0" w:after="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val="false"/>
          <w:bCs w:val="false"/>
          <w:sz w:val="24"/>
          <w:szCs w:val="24"/>
        </w:rPr>
        <w:t>Novas câmeras-armadilha inteligentes (smart camera traps) usam algoritmos de detecção de movimento baseada em vídeo/visão computacional (em vez de PIR) como gatilho, permitindo o monitoramento eficaz de ectotermos151515151515151515.2.3.2.</w:t>
      </w:r>
    </w:p>
    <w:p>
      <w:pPr>
        <w:pStyle w:val="Normal"/>
        <w:spacing w:lineRule="auto" w:line="360" w:before="0" w:after="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val="false"/>
          <w:bCs w:val="false"/>
          <w:sz w:val="24"/>
          <w:szCs w:val="24"/>
        </w:rPr>
      </w:r>
    </w:p>
    <w:p>
      <w:pPr>
        <w:pStyle w:val="Normal"/>
        <w:spacing w:lineRule="auto" w:line="360" w:before="0" w:after="0"/>
        <w:jc w:val="both"/>
        <w:rPr>
          <w:rFonts w:ascii="New Times Roman" w:hAnsi="New Times Roman" w:eastAsia="Times New Roman" w:cs="Times New Roman"/>
          <w:b/>
          <w:bCs/>
          <w:sz w:val="24"/>
          <w:szCs w:val="24"/>
        </w:rPr>
      </w:pPr>
      <w:r>
        <w:rPr>
          <w:rFonts w:eastAsia="Times New Roman" w:cs="Times New Roman" w:ascii="New Times Roman" w:hAnsi="New Times Roman"/>
          <w:b/>
          <w:bCs/>
          <w:sz w:val="24"/>
          <w:szCs w:val="24"/>
        </w:rPr>
        <w:t>Diferenças nos Tipos de Imagens (Detecção de Movimento vs. Time-Lapse)</w:t>
      </w:r>
    </w:p>
    <w:p>
      <w:pPr>
        <w:pStyle w:val="Normal"/>
        <w:numPr>
          <w:ilvl w:val="0"/>
          <w:numId w:val="7"/>
        </w:numPr>
        <w:spacing w:lineRule="auto" w:line="360" w:before="0" w:after="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val="false"/>
          <w:bCs w:val="false"/>
          <w:sz w:val="24"/>
          <w:szCs w:val="24"/>
        </w:rPr>
        <w:t>Modelos de IA, como o MegaDetector (MD), têm um limite mínimo de tamanho de detecção16.</w:t>
      </w:r>
    </w:p>
    <w:p>
      <w:pPr>
        <w:pStyle w:val="Normal"/>
        <w:numPr>
          <w:ilvl w:val="0"/>
          <w:numId w:val="7"/>
        </w:numPr>
        <w:spacing w:lineRule="auto" w:line="360" w:before="0" w:after="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val="false"/>
          <w:bCs w:val="false"/>
          <w:sz w:val="24"/>
          <w:szCs w:val="24"/>
        </w:rPr>
        <w:t>A IA tem alta acurácia ($\mathbf{\ge94.6\%}$) em imagens disparadas por detecção de movimento (PIR), pois esses animais estão geralmente mais próximos e maiores (fáceis de detectar)17171717.</w:t>
      </w:r>
    </w:p>
    <w:p>
      <w:pPr>
        <w:pStyle w:val="Normal"/>
        <w:numPr>
          <w:ilvl w:val="0"/>
          <w:numId w:val="7"/>
        </w:numPr>
        <w:spacing w:lineRule="auto" w:line="360" w:before="0" w:after="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val="false"/>
          <w:bCs w:val="false"/>
          <w:sz w:val="24"/>
          <w:szCs w:val="24"/>
        </w:rPr>
        <w:t>No entanto, a acurácia é substancialmente menor ($&lt;61.6\%$) em imagens capturadas por time-lapse, que contêm animais menores e mais distantes18181818. O limite de detecção do MegaDetector (60px) é 15 vezes maior que a detecção manual humana (4px)19.</w:t>
      </w:r>
    </w:p>
    <w:p>
      <w:pPr>
        <w:pStyle w:val="Normal"/>
        <w:spacing w:lineRule="auto" w:line="360" w:before="0" w:after="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val="false"/>
          <w:bCs w:val="false"/>
          <w:sz w:val="24"/>
          <w:szCs w:val="24"/>
        </w:rPr>
      </w:r>
    </w:p>
    <w:p>
      <w:pPr>
        <w:pStyle w:val="Heading4"/>
        <w:widowControl/>
        <w:bidi w:val="0"/>
        <w:spacing w:lineRule="auto" w:line="360" w:before="0" w:after="0"/>
        <w:jc w:val="both"/>
        <w:rPr>
          <w:rFonts w:ascii="New Times Roman" w:hAnsi="New Times Roman" w:eastAsia="Times New Roman" w:cs="Times New Roman"/>
          <w:bCs/>
        </w:rPr>
      </w:pPr>
      <w:r>
        <w:rPr>
          <w:rFonts w:eastAsia="Times New Roman" w:cs="Times New Roman" w:ascii="New Times Roman" w:hAnsi="New Times Roman"/>
          <w:bCs/>
        </w:rPr>
        <w:t>A Convergência: Plataformas de IA e Dispositivos de Borda (Edge AI)</w:t>
      </w:r>
    </w:p>
    <w:p>
      <w:pPr>
        <w:pStyle w:val="Heading4"/>
        <w:widowControl/>
        <w:bidi w:val="0"/>
        <w:spacing w:lineRule="auto" w:line="360" w:before="0" w:after="0"/>
        <w:jc w:val="both"/>
        <w:rPr>
          <w:rFonts w:ascii="New Times Roman" w:hAnsi="New Times Roman" w:eastAsia="Times New Roman" w:cs="Times New Roman"/>
          <w:bCs/>
        </w:rPr>
      </w:pPr>
      <w:r>
        <w:rPr>
          <w:rFonts w:eastAsia="Times New Roman" w:cs="Times New Roman" w:ascii="New Times Roman" w:hAnsi="New Times Roman"/>
          <w:bCs/>
        </w:rPr>
        <w:tab/>
      </w:r>
      <w:r>
        <w:rPr>
          <w:rFonts w:eastAsia="Times New Roman" w:cs="Times New Roman" w:ascii="New Times Roman" w:hAnsi="New Times Roman"/>
          <w:b w:val="false"/>
          <w:bCs w:val="false"/>
        </w:rPr>
        <w:t>A evolução do processamento de dados moveu-se em duas frentes: a criação de plataformas robustas e a busca por processamento local (na câmera).</w:t>
      </w:r>
    </w:p>
    <w:p>
      <w:pPr>
        <w:pStyle w:val="Normal"/>
        <w:widowControl/>
        <w:bidi w:val="0"/>
        <w:spacing w:lineRule="auto" w:line="360" w:before="0" w:after="0"/>
        <w:jc w:val="both"/>
        <w:rPr>
          <w:rFonts w:ascii="New Times Roman" w:hAnsi="New Times Roman" w:eastAsia="Times New Roman" w:cs="Times New Roman"/>
          <w:bCs/>
        </w:rPr>
      </w:pPr>
      <w:r>
        <w:rPr>
          <w:rFonts w:eastAsia="Times New Roman" w:cs="Times New Roman" w:ascii="New Times Roman" w:hAnsi="New Times Roman"/>
          <w:bCs/>
        </w:rPr>
      </w:r>
    </w:p>
    <w:p>
      <w:pPr>
        <w:pStyle w:val="Heading4"/>
        <w:widowControl/>
        <w:bidi w:val="0"/>
        <w:spacing w:lineRule="auto" w:line="360" w:before="0" w:after="0"/>
        <w:jc w:val="both"/>
        <w:rPr>
          <w:rFonts w:ascii="New Times Roman" w:hAnsi="New Times Roman" w:eastAsia="Times New Roman" w:cs="Times New Roman"/>
          <w:bCs/>
        </w:rPr>
      </w:pPr>
      <w:r>
        <w:rPr>
          <w:rFonts w:eastAsia="Times New Roman" w:cs="Times New Roman" w:ascii="New Times Roman" w:hAnsi="New Times Roman"/>
          <w:bCs/>
        </w:rPr>
        <w:t>Plataformas de IA (Fluxo Semi-Automatizado)</w:t>
      </w:r>
    </w:p>
    <w:p>
      <w:pPr>
        <w:pStyle w:val="Heading4"/>
        <w:widowControl/>
        <w:bidi w:val="0"/>
        <w:spacing w:lineRule="auto" w:line="360" w:before="0" w:after="0"/>
        <w:jc w:val="both"/>
        <w:rPr>
          <w:rFonts w:ascii="New Times Roman" w:hAnsi="New Times Roman" w:eastAsia="Times New Roman" w:cs="Times New Roman"/>
          <w:bCs/>
        </w:rPr>
      </w:pPr>
      <w:r>
        <w:rPr>
          <w:rFonts w:eastAsia="Times New Roman" w:cs="Times New Roman" w:ascii="New Times Roman" w:hAnsi="New Times Roman"/>
          <w:bCs/>
        </w:rPr>
        <w:tab/>
      </w:r>
      <w:r>
        <w:rPr>
          <w:rFonts w:eastAsia="Times New Roman" w:cs="Times New Roman" w:ascii="New Times Roman" w:hAnsi="New Times Roman"/>
          <w:b w:val="false"/>
          <w:bCs w:val="false"/>
        </w:rPr>
        <w:t>Modelos como MegaDetector e MLWIC2 são cruciais, pois permitem fluxos de trabalho semi-automatizados, onde a IA faz a maior parte do trabalho (filtrar vazios, detectar objetos) e o humano apenas verifica e classifica espécies específicas.</w:t>
      </w:r>
    </w:p>
    <w:p>
      <w:pPr>
        <w:pStyle w:val="Heading4"/>
        <w:widowControl/>
        <w:numPr>
          <w:ilvl w:val="0"/>
          <w:numId w:val="8"/>
        </w:numPr>
        <w:tabs>
          <w:tab w:val="clear" w:pos="720"/>
          <w:tab w:val="left" w:pos="0" w:leader="none"/>
        </w:tabs>
        <w:bidi w:val="0"/>
        <w:spacing w:lineRule="auto" w:line="360" w:before="0" w:after="0"/>
        <w:ind w:hanging="283" w:left="709"/>
        <w:jc w:val="both"/>
        <w:rPr>
          <w:rFonts w:ascii="New Times Roman" w:hAnsi="New Times Roman" w:eastAsia="Times New Roman" w:cs="Times New Roman"/>
          <w:b w:val="false"/>
          <w:bCs w:val="false"/>
        </w:rPr>
      </w:pPr>
      <w:r>
        <w:rPr>
          <w:rFonts w:eastAsia="Times New Roman" w:cs="Times New Roman" w:ascii="New Times Roman" w:hAnsi="New Times Roman"/>
          <w:b/>
          <w:bCs/>
        </w:rPr>
        <w:t>MegaDetector (MDv5 - YOLOv5):</w:t>
      </w:r>
      <w:r>
        <w:rPr>
          <w:rFonts w:eastAsia="Times New Roman" w:cs="Times New Roman" w:ascii="New Times Roman" w:hAnsi="New Times Roman"/>
          <w:b w:val="false"/>
          <w:bCs w:val="false"/>
        </w:rPr>
        <w:t xml:space="preserve"> Modelo de detecção de objetos treinado globalmente, usado principalmente para filtrar imagens vazias e demarcar objetos.</w:t>
      </w:r>
    </w:p>
    <w:p>
      <w:pPr>
        <w:pStyle w:val="Heading4"/>
        <w:widowControl/>
        <w:numPr>
          <w:ilvl w:val="0"/>
          <w:numId w:val="8"/>
        </w:numPr>
        <w:tabs>
          <w:tab w:val="clear" w:pos="720"/>
          <w:tab w:val="left" w:pos="0" w:leader="none"/>
        </w:tabs>
        <w:bidi w:val="0"/>
        <w:spacing w:lineRule="auto" w:line="360" w:before="0" w:after="0"/>
        <w:ind w:hanging="283" w:left="709"/>
        <w:jc w:val="both"/>
        <w:rPr>
          <w:rFonts w:ascii="New Times Roman" w:hAnsi="New Times Roman" w:eastAsia="Times New Roman" w:cs="Times New Roman"/>
          <w:b w:val="false"/>
          <w:bCs w:val="false"/>
        </w:rPr>
      </w:pPr>
      <w:r>
        <w:rPr>
          <w:rFonts w:eastAsia="Times New Roman" w:cs="Times New Roman" w:ascii="New Times Roman" w:hAnsi="New Times Roman"/>
          <w:b/>
          <w:bCs/>
        </w:rPr>
        <w:t>Wildlife Insights:</w:t>
      </w:r>
      <w:r>
        <w:rPr>
          <w:rFonts w:eastAsia="Times New Roman" w:cs="Times New Roman" w:ascii="New Times Roman" w:hAnsi="New Times Roman"/>
          <w:b w:val="false"/>
          <w:bCs w:val="false"/>
        </w:rPr>
        <w:t xml:space="preserve"> Plataforma cloud-based que usa IA (EfficientNet) para classificação de espécies e exige o compartilhamento de dados.</w:t>
      </w:r>
    </w:p>
    <w:p>
      <w:pPr>
        <w:pStyle w:val="Heading4"/>
        <w:widowControl/>
        <w:numPr>
          <w:ilvl w:val="0"/>
          <w:numId w:val="8"/>
        </w:numPr>
        <w:tabs>
          <w:tab w:val="clear" w:pos="720"/>
          <w:tab w:val="left" w:pos="0" w:leader="none"/>
        </w:tabs>
        <w:bidi w:val="0"/>
        <w:spacing w:lineRule="auto" w:line="360" w:before="0" w:after="0"/>
        <w:ind w:hanging="283" w:left="709"/>
        <w:jc w:val="both"/>
        <w:rPr>
          <w:rFonts w:ascii="New Times Roman" w:hAnsi="New Times Roman" w:eastAsia="Times New Roman" w:cs="Times New Roman"/>
          <w:b w:val="false"/>
          <w:bCs w:val="false"/>
        </w:rPr>
      </w:pPr>
      <w:r>
        <w:rPr>
          <w:rFonts w:eastAsia="Times New Roman" w:cs="Times New Roman" w:ascii="New Times Roman" w:hAnsi="New Times Roman"/>
          <w:b/>
          <w:bCs/>
        </w:rPr>
        <w:t>MLWIC2 (R package):</w:t>
      </w:r>
      <w:r>
        <w:rPr>
          <w:rFonts w:eastAsia="Times New Roman" w:cs="Times New Roman" w:ascii="New Times Roman" w:hAnsi="New Times Roman"/>
          <w:b w:val="false"/>
          <w:bCs w:val="false"/>
        </w:rPr>
        <w:t xml:space="preserve"> Permite rodar modelos localmente e oferece a funcionalidade de treinar seu próprio modelo.</w:t>
      </w:r>
    </w:p>
    <w:p>
      <w:pPr>
        <w:pStyle w:val="Normal"/>
        <w:widowControl/>
        <w:bidi w:val="0"/>
        <w:spacing w:lineRule="auto" w:line="360" w:before="0" w:after="0"/>
        <w:jc w:val="both"/>
        <w:rPr>
          <w:rFonts w:ascii="New Times Roman" w:hAnsi="New Times Roman" w:eastAsia="Times New Roman" w:cs="Times New Roman"/>
          <w:b w:val="false"/>
          <w:bCs w:val="false"/>
        </w:rPr>
      </w:pPr>
      <w:r>
        <w:rPr>
          <w:rFonts w:eastAsia="Times New Roman" w:cs="Times New Roman" w:ascii="New Times Roman" w:hAnsi="New Times Roman"/>
          <w:b w:val="false"/>
          <w:bCs w:val="false"/>
        </w:rPr>
      </w:r>
    </w:p>
    <w:p>
      <w:pPr>
        <w:pStyle w:val="Heading4"/>
        <w:widowControl/>
        <w:bidi w:val="0"/>
        <w:spacing w:lineRule="auto" w:line="360" w:before="0" w:after="0"/>
        <w:jc w:val="both"/>
        <w:rPr>
          <w:rFonts w:ascii="New Times Roman" w:hAnsi="New Times Roman" w:eastAsia="Times New Roman" w:cs="Times New Roman"/>
          <w:bCs/>
        </w:rPr>
      </w:pPr>
      <w:r>
        <w:rPr>
          <w:rFonts w:eastAsia="Times New Roman" w:cs="Times New Roman" w:ascii="New Times Roman" w:hAnsi="New Times Roman"/>
          <w:bCs/>
        </w:rPr>
        <w:t>O Futuro: Processamento na Borda (Edge AI)</w:t>
      </w:r>
    </w:p>
    <w:p>
      <w:pPr>
        <w:pStyle w:val="Heading4"/>
        <w:widowControl/>
        <w:bidi w:val="0"/>
        <w:spacing w:lineRule="auto" w:line="360" w:before="0" w:after="0"/>
        <w:jc w:val="both"/>
        <w:rPr/>
      </w:pPr>
      <w:r>
        <w:rPr>
          <w:rFonts w:eastAsia="Times New Roman" w:cs="Times New Roman" w:ascii="New Times Roman" w:hAnsi="New Times Roman"/>
          <w:bCs/>
        </w:rPr>
        <w:tab/>
      </w:r>
      <w:r>
        <w:rPr>
          <w:rFonts w:eastAsia="Times New Roman" w:cs="Times New Roman" w:ascii="New Times Roman" w:hAnsi="New Times Roman"/>
          <w:b w:val="false"/>
          <w:bCs w:val="false"/>
        </w:rPr>
        <w:t>O próximo avanço é a implementação da IA diretamente em dispositivos de baixo custo e baixo consumo de energia (como Raspberry Pi), removendo a necessidade de infraestrutura de nuvem ou grandes computadores.</w:t>
      </w:r>
    </w:p>
    <w:p>
      <w:pPr>
        <w:pStyle w:val="Heading4"/>
        <w:widowControl/>
        <w:numPr>
          <w:ilvl w:val="0"/>
          <w:numId w:val="9"/>
        </w:numPr>
        <w:tabs>
          <w:tab w:val="clear" w:pos="720"/>
          <w:tab w:val="left" w:pos="0" w:leader="none"/>
        </w:tabs>
        <w:bidi w:val="0"/>
        <w:spacing w:lineRule="auto" w:line="360" w:before="0" w:after="0"/>
        <w:ind w:hanging="283" w:left="709"/>
        <w:jc w:val="both"/>
        <w:rPr>
          <w:rFonts w:ascii="New Times Roman" w:hAnsi="New Times Roman" w:eastAsia="Times New Roman" w:cs="Times New Roman"/>
          <w:b w:val="false"/>
          <w:bCs w:val="false"/>
        </w:rPr>
      </w:pPr>
      <w:r>
        <w:rPr>
          <w:rFonts w:eastAsia="Times New Roman" w:cs="Times New Roman" w:ascii="New Times Roman" w:hAnsi="New Times Roman"/>
          <w:b/>
          <w:bCs/>
        </w:rPr>
        <w:t>Desafio da Generalização na Borda:</w:t>
      </w:r>
      <w:r>
        <w:rPr>
          <w:rFonts w:eastAsia="Times New Roman" w:cs="Times New Roman" w:ascii="New Times Roman" w:hAnsi="New Times Roman"/>
          <w:b w:val="false"/>
          <w:bCs w:val="false"/>
        </w:rPr>
        <w:t xml:space="preserve"> Modelos treinados off-site (como o SqueezeNet treinado em Snapshot Serengeti) apresentam perda significativa de acurácia quando testados em locais novos no campo, reforçando que o treino local é ideal.</w:t>
      </w:r>
    </w:p>
    <w:p>
      <w:pPr>
        <w:pStyle w:val="Heading4"/>
        <w:widowControl/>
        <w:numPr>
          <w:ilvl w:val="0"/>
          <w:numId w:val="9"/>
        </w:numPr>
        <w:tabs>
          <w:tab w:val="clear" w:pos="720"/>
          <w:tab w:val="left" w:pos="0" w:leader="none"/>
        </w:tabs>
        <w:bidi w:val="0"/>
        <w:spacing w:lineRule="auto" w:line="360" w:before="0" w:after="0"/>
        <w:ind w:hanging="283" w:left="709"/>
        <w:jc w:val="both"/>
        <w:rPr>
          <w:rFonts w:ascii="New Times Roman" w:hAnsi="New Times Roman" w:eastAsia="Times New Roman" w:cs="Times New Roman"/>
          <w:b w:val="false"/>
          <w:bCs w:val="false"/>
        </w:rPr>
      </w:pPr>
      <w:r>
        <w:rPr>
          <w:rFonts w:eastAsia="Times New Roman" w:cs="Times New Roman" w:ascii="New Times Roman" w:hAnsi="New Times Roman"/>
          <w:b/>
          <w:bCs/>
        </w:rPr>
        <w:t>Aprendizado Contínuo (CL):</w:t>
      </w:r>
      <w:r>
        <w:rPr>
          <w:rFonts w:eastAsia="Times New Roman" w:cs="Times New Roman" w:ascii="New Times Roman" w:hAnsi="New Times Roman"/>
          <w:b w:val="false"/>
          <w:bCs w:val="false"/>
        </w:rPr>
        <w:t xml:space="preserve"> A solução mais promissora é o Aprendizado Contínuo, onde o modelo se adapta ao novo local capturando imagens de fundo e re-treinando-se localmente (na própria câmera) para lidar com a deriva de dados. Este processo é chamado de calibração da câmera.</w:t>
      </w:r>
    </w:p>
    <w:p>
      <w:pPr>
        <w:pStyle w:val="Normal"/>
        <w:spacing w:lineRule="auto" w:line="360" w:before="0" w:after="0"/>
        <w:jc w:val="both"/>
        <w:rPr>
          <w:rFonts w:ascii="New Times Roman" w:hAnsi="New Times Roman" w:eastAsia="Times New Roman" w:cs="Times New Roman"/>
          <w:b/>
          <w:bCs/>
          <w:sz w:val="24"/>
          <w:szCs w:val="24"/>
        </w:rPr>
      </w:pPr>
      <w:r>
        <w:rPr>
          <w:rFonts w:eastAsia="Times New Roman" w:cs="Times New Roman" w:ascii="New Times Roman" w:hAnsi="New Times Roman"/>
          <w:b/>
          <w:bCs/>
          <w:sz w:val="24"/>
          <w:szCs w:val="24"/>
        </w:rPr>
      </w:r>
    </w:p>
    <w:p>
      <w:pPr>
        <w:pStyle w:val="Normal"/>
        <w:spacing w:lineRule="auto" w:line="360" w:before="0" w:after="0"/>
        <w:jc w:val="both"/>
        <w:rPr>
          <w:rFonts w:ascii="New Times Roman" w:hAnsi="New Times Roman" w:eastAsia="Times New Roman" w:cs="Times New Roman"/>
          <w:b/>
          <w:bCs/>
          <w:sz w:val="24"/>
          <w:szCs w:val="24"/>
        </w:rPr>
      </w:pPr>
      <w:r>
        <w:rPr>
          <w:rFonts w:eastAsia="Times New Roman" w:cs="Times New Roman" w:ascii="New Times Roman" w:hAnsi="New Times Roman"/>
          <w:b/>
          <w:bCs/>
          <w:sz w:val="24"/>
          <w:szCs w:val="24"/>
        </w:rPr>
        <w:t xml:space="preserve">Fundamentação Teórica </w:t>
      </w:r>
    </w:p>
    <w:p>
      <w:pPr>
        <w:pStyle w:val="Normal"/>
        <w:spacing w:lineRule="auto" w:line="360" w:before="0" w:after="0"/>
        <w:jc w:val="both"/>
        <w:rPr>
          <w:rFonts w:ascii="New Times Roman" w:hAnsi="New Times Roman" w:eastAsia="Times New Roman" w:cs="Times New Roman"/>
          <w:b/>
          <w:bCs/>
          <w:sz w:val="24"/>
          <w:szCs w:val="24"/>
        </w:rPr>
      </w:pPr>
      <w:r>
        <w:rPr>
          <w:rFonts w:eastAsia="Times New Roman" w:cs="Times New Roman" w:ascii="New Times Roman" w:hAnsi="New Times Roman"/>
          <w:b/>
          <w:bCs/>
          <w:sz w:val="24"/>
          <w:szCs w:val="24"/>
        </w:rPr>
        <w:t xml:space="preserve">Visão Computacional e Deep Learning </w:t>
      </w:r>
    </w:p>
    <w:p>
      <w:pPr>
        <w:pStyle w:val="BodyText"/>
        <w:spacing w:lineRule="auto" w:line="360" w:before="0" w:after="0"/>
        <w:ind w:hanging="0" w:left="0"/>
        <w:jc w:val="both"/>
        <w:rPr>
          <w:rFonts w:ascii="Times New Roman" w:hAnsi="Times New Roman" w:eastAsia="Times New Roman" w:cs="Times New Roman"/>
          <w:sz w:val="24"/>
          <w:szCs w:val="24"/>
        </w:rPr>
      </w:pPr>
      <w:r>
        <w:rPr>
          <w:rFonts w:eastAsia="Times New Roman" w:cs="Times New Roman"/>
          <w:color w:val="000000"/>
          <w:sz w:val="24"/>
          <w:szCs w:val="24"/>
        </w:rPr>
        <w:tab/>
      </w:r>
      <w:r>
        <w:rPr/>
        <w:t xml:space="preserve">A </w:t>
      </w:r>
      <w:r>
        <w:rPr>
          <w:b/>
        </w:rPr>
        <w:t>Visão Computacional</w:t>
      </w:r>
      <w:r>
        <w:rPr/>
        <w:t xml:space="preserve"> é a área da Inteligência Artificial (IA) que capacita computadores a interpretar e "entender" o mundo visual, extraindo informações significativas de imagens digitais ou vídeos. Para o monitoramento da fauna, o subcampo mais relevante é o </w:t>
      </w:r>
      <w:r>
        <w:rPr>
          <w:b/>
        </w:rPr>
        <w:t>Deep Learning (DL)</w:t>
      </w:r>
      <w:r>
        <w:rPr/>
        <w:t xml:space="preserve"> </w:t>
      </w:r>
    </w:p>
    <w:p>
      <w:pPr>
        <w:pStyle w:val="BodyText"/>
        <w:spacing w:lineRule="auto" w:line="360" w:before="0" w:after="0"/>
        <w:ind w:hanging="0" w:left="0"/>
        <w:jc w:val="both"/>
        <w:rPr>
          <w:rFonts w:ascii="Times New Roman" w:hAnsi="Times New Roman" w:eastAsia="Times New Roman" w:cs="Times New Roman"/>
          <w:sz w:val="24"/>
          <w:szCs w:val="24"/>
        </w:rPr>
      </w:pPr>
      <w:r>
        <w:rPr>
          <w:rFonts w:eastAsia="Times New Roman" w:cs="Times New Roman"/>
          <w:sz w:val="24"/>
          <w:szCs w:val="24"/>
        </w:rPr>
        <w:tab/>
      </w:r>
      <w:r>
        <w:rPr/>
        <w:t xml:space="preserve">O </w:t>
      </w:r>
      <w:r>
        <w:rPr>
          <w:i/>
        </w:rPr>
        <w:t>Deep Learning</w:t>
      </w:r>
      <w:r>
        <w:rPr/>
        <w:t xml:space="preserve"> emprega </w:t>
      </w:r>
      <w:r>
        <w:rPr>
          <w:b/>
        </w:rPr>
        <w:t>Redes Neurais Convolucionais (CNNs)</w:t>
      </w:r>
      <w:r>
        <w:rPr/>
        <w:t xml:space="preserve">, que são modelos matemáticos com múltiplas camadas de abstração, capazes de aprender hierarquicamente as características mais relevantes de uma imagem (como bordas e texturas nas camadas iniciais, e partes de objetos nas camadas mais profundas) para realizar a classificação ou detecção. </w:t>
      </w:r>
    </w:p>
    <w:p>
      <w:pPr>
        <w:pStyle w:val="BodyText"/>
        <w:spacing w:lineRule="auto" w:line="360" w:before="0" w:after="0"/>
        <w:ind w:hanging="0" w:left="0"/>
        <w:jc w:val="both"/>
        <w:rPr>
          <w:rFonts w:ascii="Times New Roman" w:hAnsi="Times New Roman" w:eastAsia="Times New Roman" w:cs="Times New Roman"/>
          <w:sz w:val="24"/>
          <w:szCs w:val="24"/>
        </w:rPr>
      </w:pPr>
      <w:r>
        <w:rPr/>
      </w:r>
    </w:p>
    <w:p>
      <w:pPr>
        <w:pStyle w:val="BodyText"/>
        <w:spacing w:lineRule="auto" w:line="360" w:before="0" w:after="0"/>
        <w:ind w:hanging="0" w:left="0"/>
        <w:jc w:val="both"/>
        <w:rPr>
          <w:b/>
          <w:bCs/>
        </w:rPr>
      </w:pPr>
      <w:r>
        <w:rPr>
          <w:b/>
          <w:bCs/>
        </w:rPr>
        <w:t>Modelos de Detecção de Objetos (</w:t>
      </w:r>
      <w:r>
        <w:rPr>
          <w:b/>
          <w:bCs/>
          <w:i/>
        </w:rPr>
        <w:t>Object Detection</w:t>
      </w:r>
      <w:r>
        <w:rPr>
          <w:b/>
          <w:bCs/>
        </w:rPr>
        <w:t>)</w:t>
      </w:r>
    </w:p>
    <w:p>
      <w:pPr>
        <w:pStyle w:val="BodyText"/>
        <w:spacing w:lineRule="auto" w:line="360" w:before="0" w:after="0"/>
        <w:ind w:hanging="0" w:left="0"/>
        <w:jc w:val="both"/>
        <w:rPr/>
      </w:pPr>
      <w:r>
        <w:rPr>
          <w:b/>
          <w:bCs/>
        </w:rPr>
        <w:tab/>
      </w:r>
      <w:r>
        <w:rPr/>
        <w:t xml:space="preserve">Diferente dos modelos de </w:t>
      </w:r>
      <w:r>
        <w:rPr>
          <w:b/>
        </w:rPr>
        <w:t>Classificação de Imagem</w:t>
      </w:r>
      <w:r>
        <w:rPr/>
        <w:t xml:space="preserve"> (que rotulam a imagem inteira), a </w:t>
      </w:r>
      <w:r>
        <w:rPr>
          <w:b/>
        </w:rPr>
        <w:t>Detecção de Objetos</w:t>
      </w:r>
      <w:r>
        <w:rPr/>
        <w:t xml:space="preserve"> localiza regiões de interesse e as classifica, sendo crucial para cenários de câmeras-armadilha. </w:t>
      </w:r>
    </w:p>
    <w:p>
      <w:pPr>
        <w:pStyle w:val="BodyText"/>
        <w:spacing w:lineRule="auto" w:line="360" w:before="0" w:after="0"/>
        <w:ind w:hanging="0" w:left="0"/>
        <w:jc w:val="both"/>
        <w:rPr/>
      </w:pPr>
      <w:r>
        <w:rPr/>
      </w:r>
    </w:p>
    <w:p>
      <w:pPr>
        <w:pStyle w:val="BodyText"/>
        <w:spacing w:lineRule="auto" w:line="360" w:before="0" w:after="0"/>
        <w:ind w:hanging="0" w:left="0"/>
        <w:jc w:val="both"/>
        <w:rPr>
          <w:b/>
          <w:bCs/>
        </w:rPr>
      </w:pPr>
      <w:r>
        <w:rPr>
          <w:b/>
          <w:bCs/>
        </w:rPr>
        <w:t>Arquiteturas One-Stage: O Modelo YOLO</w:t>
      </w:r>
    </w:p>
    <w:p>
      <w:pPr>
        <w:pStyle w:val="BodyText"/>
        <w:spacing w:lineRule="auto" w:line="360" w:before="0" w:after="0"/>
        <w:ind w:hanging="0" w:left="0"/>
        <w:jc w:val="both"/>
        <w:rPr>
          <w:b/>
          <w:bCs/>
        </w:rPr>
      </w:pPr>
      <w:r>
        <w:rPr>
          <w:b/>
          <w:bCs/>
        </w:rPr>
        <w:tab/>
      </w:r>
      <w:r>
        <w:rPr>
          <w:b w:val="false"/>
          <w:bCs w:val="false"/>
        </w:rPr>
        <w:t>O YOLO (</w:t>
      </w:r>
      <w:r>
        <w:rPr>
          <w:b w:val="false"/>
          <w:bCs w:val="false"/>
          <w:i/>
        </w:rPr>
        <w:t>You Only Look Once</w:t>
      </w:r>
      <w:r>
        <w:rPr>
          <w:b w:val="false"/>
          <w:bCs w:val="false"/>
        </w:rPr>
        <w:t>) é uma arquitetura de detecção de objetos reconhecida por sua eficiência e velocidade, pois realiza a localização e a classificação em uma única etapa (</w:t>
      </w:r>
      <w:r>
        <w:rPr>
          <w:b w:val="false"/>
          <w:bCs w:val="false"/>
          <w:i/>
        </w:rPr>
        <w:t>one-stage</w:t>
      </w:r>
      <w:r>
        <w:rPr>
          <w:b w:val="false"/>
          <w:bCs w:val="false"/>
        </w:rPr>
        <w:t xml:space="preserve">), ao contrário de modelos como o Faster R-CNN, que o fazem em duas etapas. </w:t>
      </w:r>
    </w:p>
    <w:p>
      <w:pPr>
        <w:pStyle w:val="BodyText"/>
        <w:numPr>
          <w:ilvl w:val="0"/>
          <w:numId w:val="10"/>
        </w:numPr>
        <w:spacing w:lineRule="auto" w:line="360" w:before="0" w:after="0"/>
        <w:jc w:val="both"/>
        <w:rPr>
          <w:b w:val="false"/>
          <w:bCs w:val="false"/>
        </w:rPr>
      </w:pPr>
      <w:r>
        <w:rPr>
          <w:b w:val="false"/>
          <w:bCs w:val="false"/>
        </w:rPr>
        <w:t xml:space="preserve">O projeto da faculdade se baseia no </w:t>
      </w:r>
      <w:r>
        <w:rPr>
          <w:b/>
          <w:bCs w:val="false"/>
        </w:rPr>
        <w:t>YOLOv8</w:t>
      </w:r>
      <w:r>
        <w:rPr>
          <w:b w:val="false"/>
          <w:bCs w:val="false"/>
        </w:rPr>
        <w:t xml:space="preserve">, uma evolução da arquitetura YOLO. </w:t>
      </w:r>
    </w:p>
    <w:p>
      <w:pPr>
        <w:pStyle w:val="BodyText"/>
        <w:numPr>
          <w:ilvl w:val="0"/>
          <w:numId w:val="10"/>
        </w:numPr>
        <w:spacing w:lineRule="auto" w:line="360" w:before="0" w:after="0"/>
        <w:jc w:val="both"/>
        <w:rPr>
          <w:b w:val="false"/>
          <w:bCs w:val="false"/>
        </w:rPr>
      </w:pPr>
      <w:r>
        <w:rPr>
          <w:b w:val="false"/>
          <w:bCs w:val="false"/>
        </w:rPr>
        <w:t xml:space="preserve">A escolha do YOLOv8 está alinhada com as tendências atuais, pois modelos modernos de grande escala para detecção de fauna (como o MegaDetector v5) migraram para a arquitetura YOLO (YOLOv5) em busca de maior velocidade de processamento. </w:t>
      </w:r>
    </w:p>
    <w:p>
      <w:pPr>
        <w:pStyle w:val="BodyText"/>
        <w:spacing w:lineRule="auto" w:line="360" w:before="0" w:after="0"/>
        <w:jc w:val="both"/>
        <w:rPr>
          <w:b w:val="false"/>
          <w:bCs w:val="false"/>
        </w:rPr>
      </w:pPr>
      <w:r>
        <w:rPr>
          <w:b w:val="false"/>
          <w:bCs w:val="false"/>
        </w:rPr>
      </w:r>
    </w:p>
    <w:p>
      <w:pPr>
        <w:pStyle w:val="BodyText"/>
        <w:spacing w:lineRule="auto" w:line="360" w:before="0" w:after="0"/>
        <w:jc w:val="both"/>
        <w:rPr>
          <w:b/>
          <w:bCs/>
        </w:rPr>
      </w:pPr>
      <w:r>
        <w:rPr>
          <w:b/>
          <w:bCs/>
        </w:rPr>
        <w:t>Aprendizado por Transferência (</w:t>
      </w:r>
      <w:r>
        <w:rPr>
          <w:b/>
          <w:bCs/>
          <w:i/>
        </w:rPr>
        <w:t>Transfer Learning</w:t>
      </w:r>
      <w:r>
        <w:rPr>
          <w:b/>
          <w:bCs/>
        </w:rPr>
        <w:t>)</w:t>
      </w:r>
    </w:p>
    <w:p>
      <w:pPr>
        <w:pStyle w:val="BodyText"/>
        <w:spacing w:lineRule="auto" w:line="360" w:before="0" w:after="0"/>
        <w:jc w:val="both"/>
        <w:rPr/>
      </w:pPr>
      <w:r>
        <w:rPr>
          <w:b/>
          <w:bCs/>
        </w:rPr>
        <w:tab/>
      </w:r>
      <w:r>
        <w:rPr/>
        <w:t xml:space="preserve">O treinamento de modelos de </w:t>
      </w:r>
      <w:r>
        <w:rPr>
          <w:i/>
        </w:rPr>
        <w:t>Deep Learning</w:t>
      </w:r>
      <w:r>
        <w:rPr/>
        <w:t xml:space="preserve"> a partir do zero exige grandes volumes de dados rotulados e recursos computacionais significativos, o que é inviável para a maioria dos projetos de ecologia. </w:t>
      </w:r>
    </w:p>
    <w:p>
      <w:pPr>
        <w:pStyle w:val="BodyText"/>
        <w:spacing w:lineRule="auto" w:line="360" w:before="0" w:after="0"/>
        <w:jc w:val="both"/>
        <w:rPr/>
      </w:pPr>
      <w:r>
        <w:rPr/>
        <w:tab/>
        <w:t xml:space="preserve">O </w:t>
      </w:r>
      <w:r>
        <w:rPr>
          <w:b/>
        </w:rPr>
        <w:t>Aprendizado por Transferência</w:t>
      </w:r>
      <w:r>
        <w:rPr/>
        <w:t xml:space="preserve"> contorna esse desafio utilizando um modelo </w:t>
      </w:r>
      <w:r>
        <w:rPr>
          <w:b/>
        </w:rPr>
        <w:t>pré-treinado</w:t>
      </w:r>
      <w:r>
        <w:rPr/>
        <w:t xml:space="preserve"> (como o que foi treinado em um </w:t>
      </w:r>
      <w:r>
        <w:rPr>
          <w:i/>
        </w:rPr>
        <w:t>dataset</w:t>
      </w:r>
      <w:r>
        <w:rPr/>
        <w:t xml:space="preserve"> maciço como o ImageNet ou COCO) e adaptando-o para uma nova tarefa. </w:t>
      </w:r>
    </w:p>
    <w:p>
      <w:pPr>
        <w:pStyle w:val="BodyText"/>
        <w:numPr>
          <w:ilvl w:val="0"/>
          <w:numId w:val="11"/>
        </w:numPr>
        <w:spacing w:lineRule="auto" w:line="360" w:before="0" w:after="0"/>
        <w:jc w:val="both"/>
        <w:rPr/>
      </w:pPr>
      <w:r>
        <w:rPr>
          <w:b/>
        </w:rPr>
        <w:t>Vantagem:</w:t>
      </w:r>
      <w:r>
        <w:rPr/>
        <w:t xml:space="preserve"> O conhecimento aprendido no </w:t>
      </w:r>
      <w:r>
        <w:rPr>
          <w:i/>
        </w:rPr>
        <w:t>dataset</w:t>
      </w:r>
      <w:r>
        <w:rPr/>
        <w:t xml:space="preserve"> original (características visuais básicas) é reaproveitado, permitindo atingir alta acurácia com um conjunto de dados menor e reduzindo drasticamente o tempo de treinamento. </w:t>
      </w:r>
    </w:p>
    <w:p>
      <w:pPr>
        <w:pStyle w:val="BodyText"/>
        <w:numPr>
          <w:ilvl w:val="0"/>
          <w:numId w:val="11"/>
        </w:numPr>
        <w:spacing w:lineRule="auto" w:line="360" w:before="0" w:after="0"/>
        <w:jc w:val="both"/>
        <w:rPr/>
      </w:pPr>
      <w:r>
        <w:rPr/>
        <w:t xml:space="preserve">No caso de vocês, o modelo YOLOv8 será inicializado com pesos pré-treinados e </w:t>
      </w:r>
      <w:r>
        <w:rPr>
          <w:b/>
        </w:rPr>
        <w:t>ajustado (</w:t>
      </w:r>
      <w:r>
        <w:rPr>
          <w:b/>
          <w:i/>
        </w:rPr>
        <w:t>fine-tuned</w:t>
      </w:r>
      <w:r>
        <w:rPr>
          <w:b/>
        </w:rPr>
        <w:t>)</w:t>
      </w:r>
      <w:r>
        <w:rPr/>
        <w:t xml:space="preserve"> com as imagens da fauna brasileira anotadas no Roboflow. O </w:t>
      </w:r>
      <w:r>
        <w:rPr>
          <w:i/>
        </w:rPr>
        <w:t>fine-tuning</w:t>
      </w:r>
      <w:r>
        <w:rPr/>
        <w:t xml:space="preserve"> é o processo de re-treinar algumas ou todas as camadas do modelo pré-treinado para adaptá-lo ao novo conjunto de dados, otimizando o desempenho na tarefa específica. </w:t>
      </w:r>
    </w:p>
    <w:p>
      <w:pPr>
        <w:pStyle w:val="BodyText"/>
        <w:spacing w:lineRule="auto" w:line="360" w:before="0" w:after="0"/>
        <w:jc w:val="both"/>
        <w:rPr/>
      </w:pPr>
      <w:r>
        <w:rPr/>
      </w:r>
    </w:p>
    <w:p>
      <w:pPr>
        <w:pStyle w:val="BodyText"/>
        <w:spacing w:lineRule="auto" w:line="360" w:before="0" w:after="0"/>
        <w:jc w:val="both"/>
        <w:rPr>
          <w:b/>
          <w:bCs/>
        </w:rPr>
      </w:pPr>
      <w:r>
        <w:rPr>
          <w:b/>
          <w:bCs/>
        </w:rPr>
        <w:t>Métricas de Avaliação do Desempenho</w:t>
      </w:r>
    </w:p>
    <w:p>
      <w:pPr>
        <w:pStyle w:val="BodyText"/>
        <w:spacing w:lineRule="auto" w:line="360" w:before="0" w:after="0"/>
        <w:jc w:val="both"/>
        <w:rPr/>
      </w:pPr>
      <w:r>
        <w:rPr>
          <w:b/>
          <w:bCs/>
        </w:rPr>
        <w:tab/>
      </w:r>
      <w:r>
        <w:rPr/>
        <w:t>A acurácia bruta (</w:t>
      </w:r>
      <w:r>
        <w:rPr>
          <w:i/>
        </w:rPr>
        <w:t>Accuracy</w:t>
      </w:r>
      <w:r>
        <w:rPr/>
        <w:t xml:space="preserve">) pode ser insuficiente ou enganosa, especialmente em conjuntos de dados desequilibrados (onde imagens vazias ou espécies comuns dominam). Portanto, o desempenho do modelo deve ser medido usando métricas mais robustas, calculadas a partir da matriz de confusão: </w:t>
      </w:r>
    </w:p>
    <w:p>
      <w:pPr>
        <w:pStyle w:val="BodyText"/>
        <w:spacing w:lineRule="auto" w:line="360" w:before="0" w:after="0"/>
        <w:jc w:val="both"/>
        <w:rPr/>
      </w:pPr>
      <w:r>
        <w:rPr/>
      </w:r>
    </w:p>
    <w:tbl>
      <w:tblPr>
        <w:tblW w:w="9071" w:type="dxa"/>
        <w:jc w:val="left"/>
        <w:tblInd w:w="45" w:type="dxa"/>
        <w:tblLayout w:type="fixed"/>
        <w:tblCellMar>
          <w:top w:w="30" w:type="dxa"/>
          <w:left w:w="45" w:type="dxa"/>
          <w:bottom w:w="30" w:type="dxa"/>
          <w:right w:w="45" w:type="dxa"/>
        </w:tblCellMar>
      </w:tblPr>
      <w:tblGrid>
        <w:gridCol w:w="1497"/>
        <w:gridCol w:w="3491"/>
        <w:gridCol w:w="4083"/>
      </w:tblGrid>
      <w:tr>
        <w:trPr/>
        <w:tc>
          <w:tcPr>
            <w:tcW w:w="1497"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160"/>
              <w:ind w:hanging="0" w:left="0" w:right="0"/>
              <w:rPr/>
            </w:pPr>
            <w:r>
              <w:rPr/>
              <w:t>Métrica</w:t>
            </w:r>
          </w:p>
        </w:tc>
        <w:tc>
          <w:tcPr>
            <w:tcW w:w="3491" w:type="dxa"/>
            <w:tcBorders>
              <w:top w:val="single" w:sz="2" w:space="0" w:color="000000"/>
              <w:bottom w:val="single" w:sz="2" w:space="0" w:color="000000"/>
              <w:right w:val="single" w:sz="2" w:space="0" w:color="000000"/>
            </w:tcBorders>
            <w:tcMar>
              <w:left w:w="0" w:type="dxa"/>
            </w:tcMar>
            <w:vAlign w:val="center"/>
          </w:tcPr>
          <w:p>
            <w:pPr>
              <w:pStyle w:val="Contedodatabela"/>
              <w:spacing w:before="0" w:after="160"/>
              <w:ind w:hanging="0" w:left="0" w:right="0"/>
              <w:rPr/>
            </w:pPr>
            <w:r>
              <w:rPr/>
              <w:t>Fórmula e Interpretação</w:t>
            </w:r>
          </w:p>
        </w:tc>
        <w:tc>
          <w:tcPr>
            <w:tcW w:w="4083" w:type="dxa"/>
            <w:tcBorders>
              <w:top w:val="single" w:sz="2" w:space="0" w:color="000000"/>
              <w:bottom w:val="single" w:sz="2" w:space="0" w:color="000000"/>
              <w:right w:val="single" w:sz="2" w:space="0" w:color="000000"/>
            </w:tcBorders>
            <w:tcMar>
              <w:left w:w="0" w:type="dxa"/>
            </w:tcMar>
            <w:vAlign w:val="center"/>
          </w:tcPr>
          <w:p>
            <w:pPr>
              <w:pStyle w:val="Contedodatabela"/>
              <w:spacing w:before="0" w:after="160"/>
              <w:ind w:hanging="0" w:left="0" w:right="0"/>
              <w:rPr/>
            </w:pPr>
            <w:r>
              <w:rPr/>
              <w:t>Relevância para o Projeto</w:t>
            </w:r>
          </w:p>
        </w:tc>
      </w:tr>
      <w:tr>
        <w:trPr/>
        <w:tc>
          <w:tcPr>
            <w:tcW w:w="1497" w:type="dxa"/>
            <w:tcBorders>
              <w:left w:val="single" w:sz="2" w:space="0" w:color="000000"/>
              <w:bottom w:val="single" w:sz="2" w:space="0" w:color="000000"/>
              <w:right w:val="single" w:sz="2" w:space="0" w:color="000000"/>
            </w:tcBorders>
            <w:tcMar>
              <w:top w:w="0" w:type="dxa"/>
            </w:tcMar>
            <w:vAlign w:val="center"/>
          </w:tcPr>
          <w:p>
            <w:pPr>
              <w:pStyle w:val="Contedodatabela"/>
              <w:spacing w:before="0" w:after="160"/>
              <w:ind w:hanging="0" w:left="0" w:right="0"/>
              <w:rPr/>
            </w:pPr>
            <w:r>
              <w:rPr/>
              <w:t>Precision (Precisão)</w:t>
            </w:r>
          </w:p>
        </w:tc>
        <w:tc>
          <w:tcPr>
            <w:tcW w:w="3491" w:type="dxa"/>
            <w:tcBorders>
              <w:bottom w:val="single" w:sz="2" w:space="0" w:color="000000"/>
              <w:right w:val="single" w:sz="2" w:space="0" w:color="000000"/>
            </w:tcBorders>
            <w:tcMar>
              <w:top w:w="0" w:type="dxa"/>
              <w:left w:w="0" w:type="dxa"/>
            </w:tcMar>
            <w:vAlign w:val="center"/>
          </w:tcPr>
          <w:p>
            <w:pPr>
              <w:pStyle w:val="Contedodatabela"/>
              <w:spacing w:before="0" w:after="160"/>
              <w:ind w:hanging="0" w:left="0" w:right="0"/>
              <w:rPr/>
            </w:pPr>
            <w:r>
              <w:rPr/>
              <w:t>TP/(TP+FP) – Proporção de predições positivas que estavam corretas. Um valor alto minimiza falsos positivos (FP).</w:t>
            </w:r>
          </w:p>
        </w:tc>
        <w:tc>
          <w:tcPr>
            <w:tcW w:w="4083" w:type="dxa"/>
            <w:tcBorders>
              <w:bottom w:val="single" w:sz="2" w:space="0" w:color="000000"/>
              <w:right w:val="single" w:sz="2" w:space="0" w:color="000000"/>
            </w:tcBorders>
            <w:tcMar>
              <w:top w:w="0" w:type="dxa"/>
              <w:left w:w="0" w:type="dxa"/>
            </w:tcMar>
            <w:vAlign w:val="center"/>
          </w:tcPr>
          <w:p>
            <w:pPr>
              <w:pStyle w:val="Contedodatabela"/>
              <w:spacing w:before="0" w:after="160"/>
              <w:ind w:hanging="0" w:left="0" w:right="0"/>
              <w:rPr/>
            </w:pPr>
            <w:r>
              <w:rPr/>
              <w:t>Alta prioridade. Minimizar Falsos Positivos (rotular vegetação como animal) reduz o trabalho humano na fase de verificação.</w:t>
            </w:r>
          </w:p>
        </w:tc>
      </w:tr>
      <w:tr>
        <w:trPr/>
        <w:tc>
          <w:tcPr>
            <w:tcW w:w="1497" w:type="dxa"/>
            <w:tcBorders>
              <w:left w:val="single" w:sz="2" w:space="0" w:color="000000"/>
              <w:bottom w:val="single" w:sz="2" w:space="0" w:color="000000"/>
              <w:right w:val="single" w:sz="2" w:space="0" w:color="000000"/>
            </w:tcBorders>
            <w:tcMar>
              <w:top w:w="0" w:type="dxa"/>
            </w:tcMar>
            <w:vAlign w:val="center"/>
          </w:tcPr>
          <w:p>
            <w:pPr>
              <w:pStyle w:val="Contedodatabela"/>
              <w:spacing w:before="0" w:after="160"/>
              <w:ind w:hanging="0" w:left="0" w:right="0"/>
              <w:rPr/>
            </w:pPr>
            <w:r>
              <w:rPr/>
              <w:t>Recall (Sensibilidade)</w:t>
            </w:r>
          </w:p>
        </w:tc>
        <w:tc>
          <w:tcPr>
            <w:tcW w:w="3491" w:type="dxa"/>
            <w:tcBorders>
              <w:bottom w:val="single" w:sz="2" w:space="0" w:color="000000"/>
              <w:right w:val="single" w:sz="2" w:space="0" w:color="000000"/>
            </w:tcBorders>
            <w:tcMar>
              <w:top w:w="0" w:type="dxa"/>
              <w:left w:w="0" w:type="dxa"/>
            </w:tcMar>
            <w:vAlign w:val="center"/>
          </w:tcPr>
          <w:p>
            <w:pPr>
              <w:pStyle w:val="Contedodatabela"/>
              <w:spacing w:before="0" w:after="160"/>
              <w:ind w:hanging="0" w:left="0" w:right="0"/>
              <w:rPr/>
            </w:pPr>
            <w:r>
              <w:rPr/>
              <w:t>TP/(TP+FN) – Proporção de casos positivos reais que foram corretamente identificados. Um valor alto minimiza falsos negativos (FN).</w:t>
            </w:r>
          </w:p>
        </w:tc>
        <w:tc>
          <w:tcPr>
            <w:tcW w:w="4083" w:type="dxa"/>
            <w:tcBorders>
              <w:bottom w:val="single" w:sz="2" w:space="0" w:color="000000"/>
              <w:right w:val="single" w:sz="2" w:space="0" w:color="000000"/>
            </w:tcBorders>
            <w:tcMar>
              <w:top w:w="0" w:type="dxa"/>
              <w:left w:w="0" w:type="dxa"/>
            </w:tcMar>
            <w:vAlign w:val="center"/>
          </w:tcPr>
          <w:p>
            <w:pPr>
              <w:pStyle w:val="Contedodatabela"/>
              <w:spacing w:before="0" w:after="160"/>
              <w:ind w:hanging="0" w:left="0" w:right="0"/>
              <w:rPr/>
            </w:pPr>
            <w:r>
              <w:rPr/>
              <w:t>Média prioridade. Minimizar Falsos Negativos (deixar de detectar um animal presente) é importante para a pesquisa, mas um modelo de IA com alta acurácia será aceito mesmo com recall moderado.</w:t>
            </w:r>
          </w:p>
        </w:tc>
      </w:tr>
      <w:tr>
        <w:trPr/>
        <w:tc>
          <w:tcPr>
            <w:tcW w:w="1497" w:type="dxa"/>
            <w:tcBorders>
              <w:left w:val="single" w:sz="2" w:space="0" w:color="000000"/>
              <w:bottom w:val="single" w:sz="2" w:space="0" w:color="000000"/>
              <w:right w:val="single" w:sz="2" w:space="0" w:color="000000"/>
            </w:tcBorders>
            <w:tcMar>
              <w:top w:w="0" w:type="dxa"/>
            </w:tcMar>
            <w:vAlign w:val="center"/>
          </w:tcPr>
          <w:p>
            <w:pPr>
              <w:pStyle w:val="Contedodatabela"/>
              <w:spacing w:before="0" w:after="160"/>
              <w:ind w:hanging="0" w:left="0" w:right="0"/>
              <w:rPr/>
            </w:pPr>
            <w:r>
              <w:rPr/>
              <w:t>F1-Score</w:t>
            </w:r>
          </w:p>
        </w:tc>
        <w:tc>
          <w:tcPr>
            <w:tcW w:w="3491" w:type="dxa"/>
            <w:tcBorders>
              <w:bottom w:val="single" w:sz="2" w:space="0" w:color="000000"/>
              <w:right w:val="single" w:sz="2" w:space="0" w:color="000000"/>
            </w:tcBorders>
            <w:tcMar>
              <w:top w:w="0" w:type="dxa"/>
              <w:left w:w="0" w:type="dxa"/>
            </w:tcMar>
            <w:vAlign w:val="center"/>
          </w:tcPr>
          <w:p>
            <w:pPr>
              <w:pStyle w:val="Contedodatabela"/>
              <w:spacing w:before="0" w:after="160"/>
              <w:ind w:hanging="0" w:left="0" w:right="0"/>
              <w:rPr/>
            </w:pPr>
            <w:r>
              <w:rPr/>
              <w:t>2×(Precision×Recall)/(Precision+Recall) – Média harmônica ponderada entre Precision e Recall. É a métrica mais utilizada para um equilíbrio entre as duas.</w:t>
            </w:r>
          </w:p>
        </w:tc>
        <w:tc>
          <w:tcPr>
            <w:tcW w:w="4083" w:type="dxa"/>
            <w:tcBorders>
              <w:bottom w:val="single" w:sz="2" w:space="0" w:color="000000"/>
              <w:right w:val="single" w:sz="2" w:space="0" w:color="000000"/>
            </w:tcBorders>
            <w:tcMar>
              <w:top w:w="0" w:type="dxa"/>
              <w:left w:w="0" w:type="dxa"/>
            </w:tcMar>
            <w:vAlign w:val="center"/>
          </w:tcPr>
          <w:p>
            <w:pPr>
              <w:pStyle w:val="Contedodatabela"/>
              <w:spacing w:before="0" w:after="160"/>
              <w:ind w:hanging="0" w:left="0" w:right="0"/>
              <w:rPr/>
            </w:pPr>
            <w:r>
              <w:rPr/>
              <w:t>Métrica principal para otimizar o equilíbrio ideal entre a eficiência (poucos FPs) e a eficácia (poucos FNs) da detecção.</w:t>
            </w:r>
          </w:p>
        </w:tc>
      </w:tr>
      <w:tr>
        <w:trPr/>
        <w:tc>
          <w:tcPr>
            <w:tcW w:w="1497" w:type="dxa"/>
            <w:tcBorders>
              <w:left w:val="single" w:sz="2" w:space="0" w:color="000000"/>
              <w:bottom w:val="single" w:sz="2" w:space="0" w:color="000000"/>
              <w:right w:val="single" w:sz="2" w:space="0" w:color="000000"/>
            </w:tcBorders>
            <w:tcMar>
              <w:top w:w="0" w:type="dxa"/>
            </w:tcMar>
            <w:vAlign w:val="center"/>
          </w:tcPr>
          <w:p>
            <w:pPr>
              <w:pStyle w:val="Contedodatabela"/>
              <w:spacing w:before="0" w:after="160"/>
              <w:ind w:hanging="0" w:left="0" w:right="0"/>
              <w:rPr/>
            </w:pPr>
            <w:r>
              <w:rPr/>
              <w:t>mAP</w:t>
            </w:r>
          </w:p>
        </w:tc>
        <w:tc>
          <w:tcPr>
            <w:tcW w:w="3491" w:type="dxa"/>
            <w:tcBorders>
              <w:bottom w:val="single" w:sz="2" w:space="0" w:color="000000"/>
              <w:right w:val="single" w:sz="2" w:space="0" w:color="000000"/>
            </w:tcBorders>
            <w:tcMar>
              <w:top w:w="0" w:type="dxa"/>
              <w:left w:w="0" w:type="dxa"/>
            </w:tcMar>
            <w:vAlign w:val="center"/>
          </w:tcPr>
          <w:p>
            <w:pPr>
              <w:pStyle w:val="Contedodatabela"/>
              <w:spacing w:before="0" w:after="160"/>
              <w:ind w:hanging="0" w:left="0" w:right="0"/>
              <w:rPr/>
            </w:pPr>
            <w:r>
              <w:rPr/>
              <w:t>Mean Average Precision – Média da Precisão em vários limiares de confiança. É a métrica padrão na avaliação de modelos de Object Detection.</w:t>
            </w:r>
          </w:p>
        </w:tc>
        <w:tc>
          <w:tcPr>
            <w:tcW w:w="4083" w:type="dxa"/>
            <w:tcBorders>
              <w:bottom w:val="single" w:sz="2" w:space="0" w:color="000000"/>
              <w:right w:val="single" w:sz="2" w:space="0" w:color="000000"/>
            </w:tcBorders>
            <w:tcMar>
              <w:top w:w="0" w:type="dxa"/>
              <w:left w:w="0" w:type="dxa"/>
            </w:tcMar>
            <w:vAlign w:val="center"/>
          </w:tcPr>
          <w:p>
            <w:pPr>
              <w:pStyle w:val="Contedodatabela"/>
              <w:widowControl w:val="false"/>
              <w:suppressLineNumbers/>
              <w:spacing w:before="0" w:after="160"/>
              <w:rPr/>
            </w:pPr>
            <w:r>
              <w:rPr/>
              <w:t>Métrica de referência para validar a qualidade do treinamento do modelo YOLOv8.</w:t>
            </w:r>
          </w:p>
        </w:tc>
      </w:tr>
    </w:tbl>
    <w:p>
      <w:pPr>
        <w:pStyle w:val="BodyText"/>
        <w:spacing w:lineRule="auto" w:line="360" w:before="0" w:after="0"/>
        <w:jc w:val="both"/>
        <w:rPr/>
      </w:pPr>
      <w:r>
        <w:rPr/>
      </w:r>
    </w:p>
    <w:p>
      <w:pPr>
        <w:pStyle w:val="BodyText"/>
        <w:spacing w:lineRule="auto" w:line="360" w:before="0" w:after="0"/>
        <w:jc w:val="both"/>
        <w:rPr>
          <w:b/>
          <w:bCs/>
        </w:rPr>
      </w:pPr>
      <w:r>
        <w:rPr>
          <w:b/>
          <w:bCs/>
        </w:rPr>
        <w:t>Implementação na Borda (</w:t>
      </w:r>
      <w:r>
        <w:rPr>
          <w:b/>
          <w:bCs/>
          <w:i/>
        </w:rPr>
        <w:t>Edge Computing</w:t>
      </w:r>
      <w:r>
        <w:rPr>
          <w:b/>
          <w:bCs/>
        </w:rPr>
        <w:t>)</w:t>
      </w:r>
    </w:p>
    <w:p>
      <w:pPr>
        <w:pStyle w:val="BodyText"/>
        <w:spacing w:lineRule="auto" w:line="360" w:before="0" w:after="0"/>
        <w:jc w:val="both"/>
        <w:rPr/>
      </w:pPr>
      <w:r>
        <w:rPr>
          <w:b/>
          <w:bCs/>
        </w:rPr>
        <w:tab/>
      </w:r>
      <w:r>
        <w:rPr/>
        <w:t>O objetivo do sistema é rodar em um dispositivo de borda (</w:t>
      </w:r>
      <w:r>
        <w:rPr>
          <w:i/>
        </w:rPr>
        <w:t>edge device</w:t>
      </w:r>
      <w:r>
        <w:rPr/>
        <w:t xml:space="preserve">) de baixo custo e consumo, como o Raspberry Pi. </w:t>
      </w:r>
    </w:p>
    <w:p>
      <w:pPr>
        <w:pStyle w:val="BodyText"/>
        <w:numPr>
          <w:ilvl w:val="0"/>
          <w:numId w:val="12"/>
        </w:numPr>
        <w:spacing w:lineRule="auto" w:line="360" w:before="0" w:after="0"/>
        <w:jc w:val="both"/>
        <w:rPr/>
      </w:pPr>
      <w:r>
        <w:rPr>
          <w:b/>
        </w:rPr>
        <w:t>Vantagem do Edge AI:</w:t>
      </w:r>
      <w:r>
        <w:rPr/>
        <w:t xml:space="preserve"> Permite que a análise de imagens seja feita </w:t>
      </w:r>
      <w:r>
        <w:rPr>
          <w:b/>
        </w:rPr>
        <w:t>diretamente na câmera</w:t>
      </w:r>
      <w:r>
        <w:rPr/>
        <w:t>, reduzindo o volume de dados a serem armazenados ou transmitidos (</w:t>
      </w:r>
      <w:r>
        <w:rPr>
          <w:i/>
        </w:rPr>
        <w:t>on-site analytics</w:t>
      </w:r>
      <w:r>
        <w:rPr/>
        <w:t xml:space="preserve">), o que é crucial para ambientes remotos com bateria limitada. </w:t>
      </w:r>
    </w:p>
    <w:p>
      <w:pPr>
        <w:pStyle w:val="BodyText"/>
        <w:numPr>
          <w:ilvl w:val="0"/>
          <w:numId w:val="12"/>
        </w:numPr>
        <w:spacing w:lineRule="auto" w:line="360" w:before="0" w:after="0"/>
        <w:jc w:val="both"/>
        <w:rPr/>
      </w:pPr>
      <w:r>
        <w:rPr>
          <w:b/>
        </w:rPr>
        <w:t>Modelo Otimizado:</w:t>
      </w:r>
      <w:r>
        <w:rPr/>
        <w:t xml:space="preserve"> A escolha de um modelo eficiente (como uma versão leve do YOLOv8, ou a arquitetura MobileNetV2 e EfficientNetV2B0) é fundamental, já que estes modelos são projetados para ter um bom desempenho com recursos limitados, mesmo que isso represente uma pequena perda de acurácia em comparação com modelos gigantes de </w:t>
      </w:r>
      <w:r>
        <w:rPr>
          <w:i/>
        </w:rPr>
        <w:t>cloud</w:t>
      </w:r>
      <w:r>
        <w:rPr/>
        <w:t xml:space="preserve">. </w:t>
      </w:r>
    </w:p>
    <w:p>
      <w:pPr>
        <w:pStyle w:val="BodyText"/>
        <w:spacing w:lineRule="auto" w:line="360" w:before="0" w:after="0"/>
        <w:jc w:val="both"/>
        <w:rPr/>
      </w:pPr>
      <w:r>
        <w:rPr/>
      </w:r>
    </w:p>
    <w:p>
      <w:pPr>
        <w:pStyle w:val="BodyText"/>
        <w:spacing w:lineRule="auto" w:line="360" w:before="0" w:after="0"/>
        <w:jc w:val="both"/>
        <w:rPr>
          <w:b/>
          <w:bCs/>
        </w:rPr>
      </w:pPr>
      <w:r>
        <w:rPr>
          <w:b/>
          <w:bCs/>
        </w:rPr>
        <w:t xml:space="preserve">Metodologia </w:t>
      </w:r>
    </w:p>
    <w:p>
      <w:pPr>
        <w:pStyle w:val="BodyText"/>
        <w:spacing w:lineRule="auto" w:line="360" w:before="0" w:after="0"/>
        <w:ind w:hanging="0" w:left="0"/>
        <w:jc w:val="both"/>
        <w:rPr>
          <w:b w:val="false"/>
          <w:bCs w:val="false"/>
        </w:rPr>
      </w:pPr>
      <w:r>
        <w:rPr>
          <w:b w:val="false"/>
          <w:bCs w:val="false"/>
        </w:rPr>
      </w:r>
    </w:p>
    <w:p>
      <w:pPr>
        <w:pStyle w:val="BodyText"/>
        <w:spacing w:lineRule="auto" w:line="360" w:before="0" w:after="0"/>
        <w:ind w:hanging="0" w:left="0"/>
        <w:jc w:val="both"/>
        <w:rPr>
          <w:b w:val="false"/>
          <w:bCs w:val="false"/>
        </w:rPr>
      </w:pPr>
      <w:r>
        <w:rPr>
          <w:b w:val="false"/>
          <w:bCs w:val="false"/>
        </w:rPr>
      </w:r>
    </w:p>
    <w:p>
      <w:pPr>
        <w:pStyle w:val="BodyText"/>
        <w:spacing w:lineRule="auto" w:line="360" w:before="0" w:after="0"/>
        <w:ind w:hanging="0" w:left="0"/>
        <w:jc w:val="both"/>
        <w:rPr>
          <w:b w:val="false"/>
          <w:bCs w:val="false"/>
        </w:rPr>
      </w:pPr>
      <w:r>
        <w:rPr>
          <w:b w:val="false"/>
          <w:bCs w:val="false"/>
        </w:rPr>
      </w:r>
    </w:p>
    <w:p>
      <w:pPr>
        <w:pStyle w:val="BodyText"/>
        <w:spacing w:lineRule="auto" w:line="360" w:before="0" w:after="0"/>
        <w:ind w:hanging="0" w:left="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0"/>
        <w:jc w:val="both"/>
        <w:rPr>
          <w:rFonts w:ascii="New Times Roman" w:hAnsi="New Times Roman" w:eastAsia="Times New Roman" w:cs="Times New Roman"/>
          <w:b/>
          <w:bCs/>
          <w:sz w:val="24"/>
          <w:szCs w:val="24"/>
        </w:rPr>
      </w:pPr>
      <w:r>
        <w:rPr>
          <w:rFonts w:eastAsia="Times New Roman" w:cs="Times New Roman" w:ascii="New Times Roman" w:hAnsi="New Times Roman"/>
          <w:b/>
          <w:bCs/>
          <w:sz w:val="24"/>
          <w:szCs w:val="24"/>
        </w:rPr>
        <w:t xml:space="preserve">Justificativa </w:t>
      </w:r>
    </w:p>
    <w:p>
      <w:pPr>
        <w:pStyle w:val="BodyText"/>
        <w:spacing w:lineRule="auto" w:line="360" w:before="0" w:after="0"/>
        <w:ind w:hanging="0" w:left="0"/>
        <w:jc w:val="both"/>
        <w:rPr>
          <w:rFonts w:ascii="Times New Roman" w:hAnsi="Times New Roman" w:eastAsia="Times New Roman" w:cs="Times New Roman"/>
          <w:sz w:val="24"/>
          <w:szCs w:val="24"/>
        </w:rPr>
      </w:pPr>
      <w:r>
        <w:rPr>
          <w:rFonts w:eastAsia="Times New Roman" w:cs="Times New Roman"/>
          <w:color w:val="000000"/>
          <w:sz w:val="24"/>
          <w:szCs w:val="24"/>
        </w:rPr>
        <w:tab/>
        <w:t xml:space="preserve">A relevância deste projeto reside na sua capacidade de unir </w:t>
      </w:r>
      <w:r>
        <w:rPr>
          <w:rFonts w:eastAsia="Times New Roman" w:cs="Times New Roman"/>
          <w:b/>
          <w:color w:val="000000"/>
          <w:sz w:val="24"/>
          <w:szCs w:val="24"/>
        </w:rPr>
        <w:t>Ciência da Computação/Inteligência Artificial</w:t>
      </w:r>
      <w:r>
        <w:rPr>
          <w:rFonts w:eastAsia="Times New Roman" w:cs="Times New Roman"/>
          <w:color w:val="000000"/>
          <w:sz w:val="24"/>
          <w:szCs w:val="24"/>
        </w:rPr>
        <w:t xml:space="preserve"> com </w:t>
      </w:r>
      <w:r>
        <w:rPr>
          <w:rFonts w:eastAsia="Times New Roman" w:cs="Times New Roman"/>
          <w:b/>
          <w:color w:val="000000"/>
          <w:sz w:val="24"/>
          <w:szCs w:val="24"/>
        </w:rPr>
        <w:t>Biologia/Ecologia</w:t>
      </w:r>
      <w:r>
        <w:rPr>
          <w:rFonts w:eastAsia="Times New Roman" w:cs="Times New Roman"/>
          <w:color w:val="000000"/>
          <w:sz w:val="24"/>
          <w:szCs w:val="24"/>
        </w:rPr>
        <w:t xml:space="preserve">, áreas que, segundo o mapeamento científico preliminar realizado, demonstram um crescimento exponencial de </w:t>
      </w:r>
      <w:r>
        <w:rPr>
          <w:rFonts w:eastAsia="Times New Roman" w:cs="Times New Roman"/>
          <w:b/>
          <w:color w:val="000000"/>
          <w:sz w:val="24"/>
          <w:szCs w:val="24"/>
        </w:rPr>
        <w:t>56% na taxa anual</w:t>
      </w:r>
      <w:r>
        <w:rPr>
          <w:rFonts w:eastAsia="Times New Roman" w:cs="Times New Roman"/>
          <w:color w:val="000000"/>
          <w:sz w:val="24"/>
          <w:szCs w:val="24"/>
        </w:rPr>
        <w:t xml:space="preserve"> de publicações entre 2019 e 2025. Este dado valida a escolha da área de nicho e a necessidade de soluções tecnológicas aplicadas à Biologia.</w:t>
      </w:r>
    </w:p>
    <w:p>
      <w:pPr>
        <w:pStyle w:val="BodyText"/>
        <w:spacing w:lineRule="auto" w:line="360" w:before="0" w:after="283"/>
        <w:jc w:val="both"/>
        <w:rPr>
          <w:color w:val="000000"/>
        </w:rPr>
      </w:pPr>
      <w:r>
        <w:rPr>
          <w:color w:val="000000"/>
        </w:rPr>
        <w:t>Ao desenvolver um modelo de IA de alta performance, este trabalho visa:</w:t>
      </w:r>
    </w:p>
    <w:p>
      <w:pPr>
        <w:pStyle w:val="BodyText"/>
        <w:numPr>
          <w:ilvl w:val="0"/>
          <w:numId w:val="1"/>
        </w:numPr>
        <w:tabs>
          <w:tab w:val="clear" w:pos="720"/>
          <w:tab w:val="left" w:pos="0" w:leader="none"/>
        </w:tabs>
        <w:spacing w:lineRule="auto" w:line="360" w:before="0" w:after="0"/>
        <w:ind w:hanging="283" w:left="709"/>
        <w:jc w:val="both"/>
        <w:rPr>
          <w:color w:val="000000"/>
        </w:rPr>
      </w:pPr>
      <w:r>
        <w:rPr>
          <w:b/>
          <w:color w:val="000000"/>
        </w:rPr>
        <w:t>Reduzir drasticamente o tempo de triagem</w:t>
      </w:r>
      <w:r>
        <w:rPr>
          <w:color w:val="000000"/>
        </w:rPr>
        <w:t>, transformando meses de trabalho em segundos de processamento.</w:t>
      </w:r>
    </w:p>
    <w:p>
      <w:pPr>
        <w:pStyle w:val="BodyText"/>
        <w:numPr>
          <w:ilvl w:val="0"/>
          <w:numId w:val="1"/>
        </w:numPr>
        <w:tabs>
          <w:tab w:val="clear" w:pos="720"/>
          <w:tab w:val="left" w:pos="0" w:leader="none"/>
        </w:tabs>
        <w:spacing w:lineRule="auto" w:line="360" w:before="0" w:after="0"/>
        <w:ind w:hanging="283" w:left="709"/>
        <w:jc w:val="both"/>
        <w:rPr>
          <w:color w:val="000000"/>
        </w:rPr>
      </w:pPr>
      <w:r>
        <w:rPr>
          <w:b/>
          <w:color w:val="000000"/>
        </w:rPr>
        <w:t>Otimizar o uso de recursos</w:t>
      </w:r>
      <w:r>
        <w:rPr>
          <w:color w:val="000000"/>
        </w:rPr>
        <w:t>, liberando especialistas para tarefas de análise de dados mais complexas.</w:t>
      </w:r>
    </w:p>
    <w:p>
      <w:pPr>
        <w:pStyle w:val="BodyText"/>
        <w:numPr>
          <w:ilvl w:val="0"/>
          <w:numId w:val="1"/>
        </w:numPr>
        <w:tabs>
          <w:tab w:val="clear" w:pos="720"/>
          <w:tab w:val="left" w:pos="0" w:leader="none"/>
        </w:tabs>
        <w:spacing w:lineRule="auto" w:line="360" w:before="0" w:after="0"/>
        <w:ind w:hanging="283" w:left="709"/>
        <w:jc w:val="both"/>
        <w:rPr>
          <w:color w:val="000000"/>
        </w:rPr>
      </w:pPr>
      <w:r>
        <w:rPr>
          <w:b/>
          <w:color w:val="000000"/>
        </w:rPr>
        <w:t>Contribuir diretamente para a conservação da fauna brasileira</w:t>
      </w:r>
      <w:r>
        <w:rPr>
          <w:color w:val="000000"/>
        </w:rPr>
        <w:t>, fornecendo dados em tempo hábil para a tomada de decisões ambientais.</w:t>
      </w:r>
    </w:p>
    <w:p>
      <w:pPr>
        <w:pStyle w:val="BodyText"/>
        <w:numPr>
          <w:ilvl w:val="0"/>
          <w:numId w:val="1"/>
        </w:numPr>
        <w:tabs>
          <w:tab w:val="clear" w:pos="720"/>
          <w:tab w:val="left" w:pos="0" w:leader="none"/>
        </w:tabs>
        <w:spacing w:lineRule="auto" w:line="360" w:before="0" w:after="283"/>
        <w:ind w:hanging="283" w:left="709"/>
        <w:jc w:val="both"/>
        <w:rPr>
          <w:color w:val="000000"/>
        </w:rPr>
      </w:pPr>
      <w:r>
        <w:rPr>
          <w:b/>
          <w:color w:val="000000"/>
        </w:rPr>
        <w:t>Criar e disponibilizar um Dataset Aberto</w:t>
      </w:r>
      <w:r>
        <w:rPr>
          <w:color w:val="000000"/>
        </w:rPr>
        <w:t>, um recurso valioso e escasso, para que outros cientistas possam replicar, validar ou expandir a pesquisa sobre a fauna do país.</w:t>
      </w:r>
    </w:p>
    <w:p>
      <w:pPr>
        <w:pStyle w:val="BodyText"/>
        <w:spacing w:lineRule="auto" w:line="360" w:before="0" w:after="283"/>
        <w:jc w:val="both"/>
        <w:rPr>
          <w:color w:val="000000"/>
        </w:rPr>
      </w:pPr>
      <w:r>
        <w:rPr>
          <w:color w:val="000000"/>
        </w:rPr>
      </w:r>
    </w:p>
    <w:p>
      <w:pPr>
        <w:pStyle w:val="Normal"/>
        <w:spacing w:lineRule="auto" w:line="360" w:before="0" w:after="0"/>
        <w:ind w:hanging="0" w:left="0"/>
        <w:jc w:val="both"/>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 xml:space="preserve">Objetivos </w:t>
      </w:r>
    </w:p>
    <w:p>
      <w:pPr>
        <w:pStyle w:val="Normal"/>
        <w:spacing w:lineRule="auto" w:line="360" w:before="0" w:after="0"/>
        <w:ind w:hanging="0" w:left="0"/>
        <w:jc w:val="both"/>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 xml:space="preserve">Objetivo Geral: </w:t>
      </w:r>
    </w:p>
    <w:p>
      <w:pPr>
        <w:pStyle w:val="Normal"/>
        <w:spacing w:lineRule="auto" w:line="360" w:before="0" w:after="0"/>
        <w:ind w:hanging="0" w:left="0"/>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ab/>
        <w:t>Desenvolver um Sistema de Visão Computacional utilizando Deep Learning para automatizar o processo de triagem e identificação de espécies animais em imagens de armadilhas fotográficas (camera traps).</w:t>
      </w:r>
    </w:p>
    <w:p>
      <w:pPr>
        <w:pStyle w:val="Normal"/>
        <w:spacing w:lineRule="auto" w:line="360" w:before="0" w:after="0"/>
        <w:ind w:hanging="0" w:left="0"/>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Normal"/>
        <w:spacing w:lineRule="auto" w:line="360" w:before="0" w:after="0"/>
        <w:ind w:hanging="0" w:left="0"/>
        <w:jc w:val="left"/>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Objetivos Específicos:</w:t>
      </w:r>
    </w:p>
    <w:p>
      <w:pPr>
        <w:pStyle w:val="Normal"/>
        <w:numPr>
          <w:ilvl w:val="0"/>
          <w:numId w:val="2"/>
        </w:numPr>
        <w:spacing w:lineRule="auto" w:line="360" w:before="0" w:after="0"/>
        <w:jc w:val="left"/>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Estruturar, anotar e organizar um conjunto de dados (Dataset) de imagens de fauna para o treinamento do modelo.</w:t>
      </w:r>
    </w:p>
    <w:p>
      <w:pPr>
        <w:pStyle w:val="Normal"/>
        <w:numPr>
          <w:ilvl w:val="0"/>
          <w:numId w:val="2"/>
        </w:numPr>
        <w:spacing w:lineRule="auto" w:line="360" w:before="0" w:after="0"/>
        <w:jc w:val="left"/>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Treinar e otimizar o modelo YOLOv8 para a detecção da presença e identificação de espécies animais.</w:t>
      </w:r>
    </w:p>
    <w:p>
      <w:pPr>
        <w:pStyle w:val="Normal"/>
        <w:numPr>
          <w:ilvl w:val="0"/>
          <w:numId w:val="2"/>
        </w:numPr>
        <w:spacing w:lineRule="auto" w:line="360" w:before="0" w:after="0"/>
        <w:jc w:val="left"/>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Implementar um protótipo funcional em Python capaz de aplicar o modelo treinado na análise em lote de imagens.</w:t>
      </w:r>
    </w:p>
    <w:p>
      <w:pPr>
        <w:pStyle w:val="Normal"/>
        <w:numPr>
          <w:ilvl w:val="0"/>
          <w:numId w:val="2"/>
        </w:numPr>
        <w:spacing w:lineRule="auto" w:line="360" w:before="0" w:after="0"/>
        <w:jc w:val="left"/>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Avaliar a performance do sistema por meio de métricas de precisão, como o Mean Average Precision (MAP).</w:t>
      </w:r>
    </w:p>
    <w:p>
      <w:pPr>
        <w:pStyle w:val="Normal"/>
        <w:numPr>
          <w:ilvl w:val="0"/>
          <w:numId w:val="2"/>
        </w:numPr>
        <w:spacing w:lineRule="auto" w:line="360" w:before="0" w:after="0"/>
        <w:jc w:val="left"/>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Disponibilizar o Dataset anotado e o código do sistema para a comunidade científica.</w:t>
      </w:r>
    </w:p>
    <w:p>
      <w:pPr>
        <w:pStyle w:val="Normal"/>
        <w:spacing w:lineRule="auto" w:line="360" w:before="0" w:after="0"/>
        <w:jc w:val="left"/>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Normal"/>
        <w:spacing w:lineRule="auto" w:line="360" w:before="0" w:after="0"/>
        <w:jc w:val="left"/>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Normal"/>
        <w:spacing w:lineRule="auto" w:line="360" w:before="0" w:after="0"/>
        <w:ind w:hanging="0" w:left="0"/>
        <w:jc w:val="both"/>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ab/>
      </w:r>
    </w:p>
    <w:p>
      <w:pPr>
        <w:pStyle w:val="Normal"/>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widowControl w:val="false"/>
        <w:spacing w:lineRule="auto" w:line="360"/>
        <w:jc w:val="both"/>
        <w:rPr>
          <w:rFonts w:ascii="Arial" w:hAnsi="Arial" w:eastAsia="Arial" w:cs="Arial"/>
          <w:color w:val="D0CECE"/>
          <w:sz w:val="20"/>
          <w:szCs w:val="20"/>
        </w:rPr>
      </w:pPr>
      <w:r>
        <w:rPr>
          <w:rFonts w:eastAsia="Times New Roman" w:cs="Times New Roman" w:ascii="Times New Roman" w:hAnsi="Times New Roman"/>
          <w:sz w:val="24"/>
          <w:szCs w:val="24"/>
        </w:rPr>
        <w:t>Tabela 1 – Título da tabela</w:t>
      </w:r>
      <w:r>
        <w:rPr>
          <w:rFonts w:eastAsia="Arial" w:cs="Arial" w:ascii="Arial" w:hAnsi="Arial"/>
          <w:sz w:val="20"/>
          <w:szCs w:val="20"/>
        </w:rPr>
        <w:t xml:space="preserve"> </w:t>
      </w:r>
      <w:r>
        <w:rPr>
          <w:rFonts w:eastAsia="Arial" w:cs="Arial" w:ascii="Arial" w:hAnsi="Arial"/>
          <w:color w:val="D0CECE"/>
          <w:sz w:val="20"/>
          <w:szCs w:val="20"/>
        </w:rPr>
        <w:t xml:space="preserve">(12 pts – </w:t>
      </w:r>
      <w:r>
        <w:rPr>
          <w:rFonts w:eastAsia="Times New Roman" w:cs="Times New Roman" w:ascii="Times New Roman" w:hAnsi="Times New Roman"/>
          <w:color w:val="D0CECE"/>
          <w:sz w:val="20"/>
          <w:szCs w:val="20"/>
        </w:rPr>
        <w:t>Times New Roman</w:t>
      </w:r>
      <w:r>
        <w:rPr>
          <w:rFonts w:eastAsia="Arial" w:cs="Arial" w:ascii="Arial" w:hAnsi="Arial"/>
          <w:color w:val="D0CECE"/>
          <w:sz w:val="20"/>
          <w:szCs w:val="20"/>
        </w:rPr>
        <w:t xml:space="preserve"> – justificado)</w:t>
      </w:r>
    </w:p>
    <w:tbl>
      <w:tblPr>
        <w:tblStyle w:val="a2"/>
        <w:tblW w:w="8494" w:type="dxa"/>
        <w:jc w:val="center"/>
        <w:tblInd w:w="0" w:type="dxa"/>
        <w:tblLayout w:type="fixed"/>
        <w:tblCellMar>
          <w:top w:w="0" w:type="dxa"/>
          <w:left w:w="108" w:type="dxa"/>
          <w:bottom w:w="0" w:type="dxa"/>
          <w:right w:w="108" w:type="dxa"/>
        </w:tblCellMar>
        <w:tblLook w:firstRow="0" w:noVBand="1" w:lastRow="0" w:firstColumn="0" w:lastColumn="0" w:noHBand="0" w:val="0400"/>
      </w:tblPr>
      <w:tblGrid>
        <w:gridCol w:w="4247"/>
        <w:gridCol w:w="4246"/>
      </w:tblGrid>
      <w:tr>
        <w:trPr/>
        <w:tc>
          <w:tcPr>
            <w:tcW w:w="4247" w:type="dxa"/>
            <w:tcBorders>
              <w:top w:val="single" w:sz="4" w:space="0" w:color="000000"/>
              <w:bottom w:val="single" w:sz="4" w:space="0" w:color="000000"/>
              <w:right w:val="single" w:sz="4" w:space="0" w:color="000000"/>
            </w:tcBorders>
            <w:shd w:color="auto" w:fill="auto" w:val="clear"/>
            <w:vAlign w:val="center"/>
          </w:tcPr>
          <w:p>
            <w:pPr>
              <w:pStyle w:val="Normal"/>
              <w:widowControl w:val="false"/>
              <w:spacing w:before="0" w:after="16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EXEMPLO DE TÍTULO</w:t>
            </w:r>
          </w:p>
        </w:tc>
        <w:tc>
          <w:tcPr>
            <w:tcW w:w="4246" w:type="dxa"/>
            <w:tcBorders>
              <w:top w:val="single" w:sz="4" w:space="0" w:color="000000"/>
              <w:left w:val="single" w:sz="4" w:space="0" w:color="000000"/>
              <w:bottom w:val="single" w:sz="4" w:space="0" w:color="000000"/>
            </w:tcBorders>
            <w:shd w:color="auto" w:fill="auto" w:val="clear"/>
            <w:vAlign w:val="center"/>
          </w:tcPr>
          <w:p>
            <w:pPr>
              <w:pStyle w:val="Normal"/>
              <w:widowControl w:val="false"/>
              <w:spacing w:before="0" w:after="16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EXEMPLO DE TÍTULO</w:t>
            </w:r>
          </w:p>
        </w:tc>
      </w:tr>
      <w:tr>
        <w:trPr/>
        <w:tc>
          <w:tcPr>
            <w:tcW w:w="4247" w:type="dxa"/>
            <w:tcBorders>
              <w:top w:val="single" w:sz="4" w:space="0" w:color="000000"/>
              <w:bottom w:val="single" w:sz="4" w:space="0" w:color="000000"/>
              <w:right w:val="single" w:sz="4" w:space="0" w:color="000000"/>
            </w:tcBorders>
            <w:shd w:color="auto" w:fill="auto" w:val="clear"/>
            <w:vAlign w:val="center"/>
          </w:tcPr>
          <w:p>
            <w:pPr>
              <w:pStyle w:val="Normal"/>
              <w:widowControl w:val="false"/>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Informação 1</w:t>
            </w:r>
          </w:p>
        </w:tc>
        <w:tc>
          <w:tcPr>
            <w:tcW w:w="4246" w:type="dxa"/>
            <w:tcBorders>
              <w:top w:val="single" w:sz="4" w:space="0" w:color="000000"/>
              <w:left w:val="single" w:sz="4" w:space="0" w:color="000000"/>
              <w:bottom w:val="single" w:sz="4" w:space="0" w:color="000000"/>
            </w:tcBorders>
            <w:shd w:color="auto" w:fill="auto" w:val="clear"/>
            <w:vAlign w:val="center"/>
          </w:tcPr>
          <w:p>
            <w:pPr>
              <w:pStyle w:val="Normal"/>
              <w:widowControl w:val="false"/>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Informação X</w:t>
            </w:r>
          </w:p>
        </w:tc>
      </w:tr>
      <w:tr>
        <w:trPr/>
        <w:tc>
          <w:tcPr>
            <w:tcW w:w="4247" w:type="dxa"/>
            <w:tcBorders>
              <w:top w:val="single" w:sz="4" w:space="0" w:color="000000"/>
              <w:bottom w:val="single" w:sz="4" w:space="0" w:color="000000"/>
              <w:right w:val="single" w:sz="4" w:space="0" w:color="000000"/>
            </w:tcBorders>
            <w:shd w:color="auto" w:fill="auto" w:val="clear"/>
            <w:vAlign w:val="center"/>
          </w:tcPr>
          <w:p>
            <w:pPr>
              <w:pStyle w:val="Normal"/>
              <w:widowControl w:val="false"/>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Informação X</w:t>
            </w:r>
          </w:p>
        </w:tc>
        <w:tc>
          <w:tcPr>
            <w:tcW w:w="4246" w:type="dxa"/>
            <w:tcBorders>
              <w:top w:val="single" w:sz="4" w:space="0" w:color="000000"/>
              <w:left w:val="single" w:sz="4" w:space="0" w:color="000000"/>
              <w:bottom w:val="single" w:sz="4" w:space="0" w:color="000000"/>
            </w:tcBorders>
            <w:shd w:color="auto" w:fill="auto" w:val="clear"/>
            <w:vAlign w:val="center"/>
          </w:tcPr>
          <w:p>
            <w:pPr>
              <w:pStyle w:val="Normal"/>
              <w:widowControl w:val="false"/>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Informação X</w:t>
            </w:r>
          </w:p>
        </w:tc>
      </w:tr>
      <w:tr>
        <w:trPr/>
        <w:tc>
          <w:tcPr>
            <w:tcW w:w="4247" w:type="dxa"/>
            <w:tcBorders>
              <w:top w:val="single" w:sz="4" w:space="0" w:color="000000"/>
              <w:bottom w:val="single" w:sz="4" w:space="0" w:color="000000"/>
              <w:right w:val="single" w:sz="4" w:space="0" w:color="000000"/>
            </w:tcBorders>
            <w:shd w:color="auto" w:fill="auto" w:val="clear"/>
            <w:vAlign w:val="center"/>
          </w:tcPr>
          <w:p>
            <w:pPr>
              <w:pStyle w:val="Normal"/>
              <w:widowControl w:val="false"/>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Informação X</w:t>
            </w:r>
          </w:p>
        </w:tc>
        <w:tc>
          <w:tcPr>
            <w:tcW w:w="4246" w:type="dxa"/>
            <w:tcBorders>
              <w:top w:val="single" w:sz="4" w:space="0" w:color="000000"/>
              <w:left w:val="single" w:sz="4" w:space="0" w:color="000000"/>
              <w:bottom w:val="single" w:sz="4" w:space="0" w:color="000000"/>
            </w:tcBorders>
            <w:shd w:color="auto" w:fill="auto" w:val="clear"/>
            <w:vAlign w:val="center"/>
          </w:tcPr>
          <w:p>
            <w:pPr>
              <w:pStyle w:val="Normal"/>
              <w:widowControl w:val="false"/>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Informação X</w:t>
            </w:r>
          </w:p>
        </w:tc>
      </w:tr>
      <w:tr>
        <w:trPr/>
        <w:tc>
          <w:tcPr>
            <w:tcW w:w="4247" w:type="dxa"/>
            <w:tcBorders>
              <w:top w:val="single" w:sz="4" w:space="0" w:color="000000"/>
              <w:bottom w:val="single" w:sz="4" w:space="0" w:color="000000"/>
              <w:right w:val="single" w:sz="4" w:space="0" w:color="000000"/>
            </w:tcBorders>
            <w:shd w:color="auto" w:fill="auto" w:val="clear"/>
            <w:vAlign w:val="center"/>
          </w:tcPr>
          <w:p>
            <w:pPr>
              <w:pStyle w:val="Normal"/>
              <w:widowControl w:val="false"/>
              <w:spacing w:before="0" w:after="16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TOTAL</w:t>
            </w:r>
          </w:p>
        </w:tc>
        <w:tc>
          <w:tcPr>
            <w:tcW w:w="4246" w:type="dxa"/>
            <w:tcBorders>
              <w:top w:val="single" w:sz="4" w:space="0" w:color="000000"/>
              <w:left w:val="single" w:sz="4" w:space="0" w:color="000000"/>
              <w:bottom w:val="single" w:sz="4" w:space="0" w:color="000000"/>
            </w:tcBorders>
            <w:shd w:color="auto" w:fill="auto" w:val="clear"/>
            <w:vAlign w:val="center"/>
          </w:tcPr>
          <w:p>
            <w:pPr>
              <w:pStyle w:val="Normal"/>
              <w:widowControl w:val="false"/>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Informação X</w:t>
            </w:r>
          </w:p>
        </w:tc>
      </w:tr>
    </w:tbl>
    <w:p>
      <w:pPr>
        <w:pStyle w:val="Normal"/>
        <w:widowControl w:val="false"/>
        <w:spacing w:lineRule="auto" w:line="360"/>
        <w:jc w:val="both"/>
        <w:rPr>
          <w:rFonts w:ascii="Arial" w:hAnsi="Arial" w:eastAsia="Arial" w:cs="Arial"/>
          <w:color w:val="D0CECE"/>
          <w:sz w:val="20"/>
          <w:szCs w:val="20"/>
        </w:rPr>
      </w:pPr>
      <w:r>
        <w:rPr>
          <w:rFonts w:eastAsia="Times New Roman" w:cs="Times New Roman" w:ascii="Times New Roman" w:hAnsi="Times New Roman"/>
          <w:sz w:val="24"/>
          <w:szCs w:val="24"/>
        </w:rPr>
        <w:t>Fonte: Fonte da tabela (data)</w:t>
      </w:r>
      <w:r>
        <w:rPr>
          <w:rFonts w:eastAsia="Arial" w:cs="Arial" w:ascii="Arial" w:hAnsi="Arial"/>
          <w:sz w:val="20"/>
          <w:szCs w:val="20"/>
        </w:rPr>
        <w:t xml:space="preserve"> </w:t>
      </w:r>
      <w:r>
        <w:rPr>
          <w:rFonts w:eastAsia="Arial" w:cs="Arial" w:ascii="Arial" w:hAnsi="Arial"/>
          <w:color w:val="D0CECE"/>
          <w:sz w:val="20"/>
          <w:szCs w:val="20"/>
        </w:rPr>
        <w:t xml:space="preserve">(12 pts – </w:t>
      </w:r>
      <w:r>
        <w:rPr>
          <w:rFonts w:eastAsia="Times New Roman" w:cs="Times New Roman" w:ascii="Times New Roman" w:hAnsi="Times New Roman"/>
          <w:color w:val="D0CECE"/>
          <w:sz w:val="20"/>
          <w:szCs w:val="20"/>
        </w:rPr>
        <w:t>Times New Roman</w:t>
      </w:r>
      <w:r>
        <w:rPr>
          <w:rFonts w:eastAsia="Arial" w:cs="Arial" w:ascii="Arial" w:hAnsi="Arial"/>
          <w:color w:val="D0CECE"/>
          <w:sz w:val="20"/>
          <w:szCs w:val="20"/>
        </w:rPr>
        <w:t xml:space="preserve"> – justificado)</w:t>
      </w:r>
    </w:p>
    <w:p>
      <w:pPr>
        <w:pStyle w:val="Normal"/>
        <w:spacing w:lineRule="auto" w:line="360" w:before="0" w:after="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Na sequência, o texto segue a formatação Times New Roman 12, alinhamento justificado, recuo especial de primeira linha de 1,25cm e sem espaçamento automático entre parágrafos.  </w:t>
      </w:r>
    </w:p>
    <w:p>
      <w:pPr>
        <w:pStyle w:val="Normal"/>
        <w:spacing w:lineRule="auto" w:line="360" w:before="0" w:after="0"/>
        <w:ind w:firstLine="72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widowControl w:val="false"/>
        <w:spacing w:lineRule="auto" w:line="360"/>
        <w:jc w:val="both"/>
        <w:rPr>
          <w:rFonts w:ascii="Arial" w:hAnsi="Arial" w:eastAsia="Arial" w:cs="Arial"/>
          <w:color w:val="D0CECE"/>
          <w:sz w:val="20"/>
          <w:szCs w:val="20"/>
        </w:rPr>
      </w:pPr>
      <w:r>
        <w:rPr>
          <w:rFonts w:eastAsia="Times New Roman" w:cs="Times New Roman" w:ascii="Times New Roman" w:hAnsi="Times New Roman"/>
          <w:sz w:val="24"/>
          <w:szCs w:val="24"/>
        </w:rPr>
        <w:t>Gráfico 1</w:t>
      </w:r>
      <w:r>
        <w:rPr>
          <w:rFonts w:eastAsia="Times New Roman" w:cs="Times New Roman" w:ascii="Times New Roman" w:hAnsi="Times New Roman"/>
          <w:b/>
          <w:sz w:val="24"/>
          <w:szCs w:val="24"/>
        </w:rPr>
        <w:t xml:space="preserve"> – </w:t>
      </w:r>
      <w:r>
        <w:rPr>
          <w:rFonts w:eastAsia="Times New Roman" w:cs="Times New Roman" w:ascii="Times New Roman" w:hAnsi="Times New Roman"/>
          <w:sz w:val="24"/>
          <w:szCs w:val="24"/>
        </w:rPr>
        <w:t>Título do gráfico</w:t>
      </w:r>
      <w:r>
        <w:rPr>
          <w:rFonts w:eastAsia="Arial" w:cs="Arial" w:ascii="Arial" w:hAnsi="Arial"/>
          <w:sz w:val="20"/>
          <w:szCs w:val="20"/>
        </w:rPr>
        <w:t xml:space="preserve"> </w:t>
      </w:r>
      <w:r>
        <w:rPr>
          <w:rFonts w:eastAsia="Arial" w:cs="Arial" w:ascii="Arial" w:hAnsi="Arial"/>
          <w:color w:val="D0CECE"/>
          <w:sz w:val="20"/>
          <w:szCs w:val="20"/>
        </w:rPr>
        <w:t xml:space="preserve">(12 pts – </w:t>
      </w:r>
      <w:r>
        <w:rPr>
          <w:rFonts w:eastAsia="Times New Roman" w:cs="Times New Roman" w:ascii="Times New Roman" w:hAnsi="Times New Roman"/>
          <w:color w:val="D0CECE"/>
          <w:sz w:val="20"/>
          <w:szCs w:val="20"/>
        </w:rPr>
        <w:t>Times New Roman</w:t>
      </w:r>
      <w:r>
        <w:rPr>
          <w:rFonts w:eastAsia="Arial" w:cs="Arial" w:ascii="Arial" w:hAnsi="Arial"/>
          <w:color w:val="D0CECE"/>
          <w:sz w:val="20"/>
          <w:szCs w:val="20"/>
        </w:rPr>
        <w:t xml:space="preserve"> – justificado)</w:t>
      </w:r>
    </w:p>
    <w:p>
      <w:pPr>
        <w:pStyle w:val="Normal"/>
        <w:spacing w:lineRule="auto" w:line="360" w:before="0" w:after="0"/>
        <w:jc w:val="both"/>
        <w:rPr>
          <w:rFonts w:ascii="Times New Roman" w:hAnsi="Times New Roman" w:eastAsia="Times New Roman" w:cs="Times New Roman"/>
          <w:sz w:val="24"/>
          <w:szCs w:val="24"/>
        </w:rPr>
      </w:pPr>
      <w:r>
        <w:rPr/>
        <w:drawing>
          <wp:inline distT="0" distB="0" distL="0" distR="0">
            <wp:extent cx="5505450" cy="2076450"/>
            <wp:effectExtent l="0" t="0" r="0" b="0"/>
            <wp:docPr id="1" name="Gráfico 57"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2"/>
              </a:graphicData>
            </a:graphic>
          </wp:inline>
        </w:drawing>
      </w:r>
    </w:p>
    <w:p>
      <w:pPr>
        <w:pStyle w:val="Normal"/>
        <w:widowControl w:val="false"/>
        <w:spacing w:lineRule="auto" w:line="360"/>
        <w:jc w:val="both"/>
        <w:rPr>
          <w:rFonts w:ascii="Arial" w:hAnsi="Arial" w:eastAsia="Arial" w:cs="Arial"/>
          <w:color w:val="D0CECE"/>
          <w:sz w:val="20"/>
          <w:szCs w:val="20"/>
        </w:rPr>
      </w:pPr>
      <w:r>
        <w:rPr>
          <w:rFonts w:eastAsia="Times New Roman" w:cs="Times New Roman" w:ascii="Times New Roman" w:hAnsi="Times New Roman"/>
          <w:sz w:val="24"/>
          <w:szCs w:val="24"/>
        </w:rPr>
        <w:t>Fonte: Fonte do gráfico (data)</w:t>
      </w:r>
      <w:r>
        <w:rPr>
          <w:rFonts w:eastAsia="Arial" w:cs="Arial" w:ascii="Arial" w:hAnsi="Arial"/>
          <w:sz w:val="20"/>
          <w:szCs w:val="20"/>
        </w:rPr>
        <w:t xml:space="preserve"> </w:t>
      </w:r>
      <w:r>
        <w:rPr>
          <w:rFonts w:eastAsia="Arial" w:cs="Arial" w:ascii="Arial" w:hAnsi="Arial"/>
          <w:color w:val="D0CECE"/>
          <w:sz w:val="20"/>
          <w:szCs w:val="20"/>
        </w:rPr>
        <w:t xml:space="preserve">(12 pts – </w:t>
      </w:r>
      <w:r>
        <w:rPr>
          <w:rFonts w:eastAsia="Times New Roman" w:cs="Times New Roman" w:ascii="Times New Roman" w:hAnsi="Times New Roman"/>
          <w:color w:val="D0CECE"/>
          <w:sz w:val="20"/>
          <w:szCs w:val="20"/>
        </w:rPr>
        <w:t>Times New Roman</w:t>
      </w:r>
      <w:r>
        <w:rPr>
          <w:rFonts w:eastAsia="Arial" w:cs="Arial" w:ascii="Arial" w:hAnsi="Arial"/>
          <w:color w:val="D0CECE"/>
          <w:sz w:val="20"/>
          <w:szCs w:val="20"/>
        </w:rPr>
        <w:t xml:space="preserve"> – justificado)</w:t>
      </w:r>
    </w:p>
    <w:p>
      <w:pPr>
        <w:pStyle w:val="Normal"/>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360" w:before="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Como coloco figuras na RBIC</w:t>
      </w:r>
    </w:p>
    <w:p>
      <w:pPr>
        <w:pStyle w:val="Normal"/>
        <w:spacing w:lineRule="auto" w:line="360" w:before="0" w:after="0"/>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Texto segue a formatação Times New Roman 12, alinhamento justificado, recuo especial de primeira linha de 1,25cm e sem espaçamento automático entre parágrafos. Uma coisa fundamental é sempre mencionar a Figura 01 no texto antes de colocar a figura. </w:t>
      </w:r>
    </w:p>
    <w:p>
      <w:pPr>
        <w:pStyle w:val="Normal"/>
        <w:spacing w:lineRule="auto" w:line="360" w:before="0" w:after="0"/>
        <w:ind w:firstLine="708"/>
        <w:jc w:val="both"/>
        <w:rPr>
          <w:rFonts w:ascii="Times New Roman" w:hAnsi="Times New Roman" w:eastAsia="Times New Roman" w:cs="Times New Roman"/>
          <w:i/>
          <w:i/>
          <w:sz w:val="24"/>
          <w:szCs w:val="24"/>
        </w:rPr>
      </w:pPr>
      <w:r>
        <w:rPr>
          <w:rFonts w:eastAsia="Times New Roman" w:cs="Times New Roman" w:ascii="Times New Roman" w:hAnsi="Times New Roman"/>
          <w:sz w:val="24"/>
          <w:szCs w:val="24"/>
        </w:rPr>
        <w:t xml:space="preserve">A formatação da legenda (acima) e da fonte (abaixo) é Times New Roman 12, espaçamento simples, alinhamento de parágrafo justificado. Insira a figura em uma linha em branco entre a legenda e a fonte e certifique-se de que esteja </w:t>
      </w:r>
      <w:r>
        <w:rPr>
          <w:rFonts w:eastAsia="Times New Roman" w:cs="Times New Roman" w:ascii="Times New Roman" w:hAnsi="Times New Roman"/>
          <w:i/>
          <w:sz w:val="24"/>
          <w:szCs w:val="24"/>
        </w:rPr>
        <w:t>alinhada com o texto.</w:t>
      </w:r>
    </w:p>
    <w:p>
      <w:pPr>
        <w:pStyle w:val="Normal"/>
        <w:spacing w:before="0" w:after="0"/>
        <w:jc w:val="both"/>
        <w:rPr>
          <w:rFonts w:ascii="Times New Roman" w:hAnsi="Times New Roman" w:eastAsia="Times New Roman" w:cs="Times New Roman"/>
          <w:color w:val="FF0000"/>
        </w:rPr>
      </w:pPr>
      <w:r>
        <w:rPr>
          <w:rFonts w:eastAsia="Times New Roman" w:cs="Times New Roman" w:ascii="Times New Roman" w:hAnsi="Times New Roman"/>
          <w:b/>
        </w:rPr>
        <w:t>Figura 01:</w:t>
      </w:r>
      <w:r>
        <w:rPr>
          <w:rFonts w:eastAsia="Times New Roman" w:cs="Times New Roman" w:ascii="Times New Roman" w:hAnsi="Times New Roman"/>
        </w:rPr>
        <w:t xml:space="preserve"> Legenda </w:t>
      </w:r>
      <w:r>
        <w:rPr>
          <w:rFonts w:eastAsia="Times New Roman" w:cs="Times New Roman" w:ascii="Times New Roman" w:hAnsi="Times New Roman"/>
          <w:color w:val="00B050"/>
        </w:rPr>
        <w:t>(Times New Roman tamanho 11, espaçamento simples entre linhas)</w:t>
      </w:r>
    </w:p>
    <w:p>
      <w:pPr>
        <w:pStyle w:val="Normal"/>
        <w:spacing w:before="0" w:after="0"/>
        <w:jc w:val="both"/>
        <w:rPr>
          <w:rFonts w:ascii="Times New Roman" w:hAnsi="Times New Roman" w:eastAsia="Times New Roman" w:cs="Times New Roman"/>
          <w:b/>
        </w:rPr>
      </w:pPr>
      <w:r>
        <w:rPr/>
        <w:drawing>
          <wp:inline distT="0" distB="0" distL="0" distR="0">
            <wp:extent cx="2158365" cy="216027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2158365" cy="2160270"/>
                    </a:xfrm>
                    <a:prstGeom prst="rect">
                      <a:avLst/>
                    </a:prstGeom>
                    <a:noFill/>
                  </pic:spPr>
                </pic:pic>
              </a:graphicData>
            </a:graphic>
          </wp:inline>
        </w:drawing>
      </w:r>
    </w:p>
    <w:p>
      <w:pPr>
        <w:pStyle w:val="Normal"/>
        <w:spacing w:before="0" w:after="0"/>
        <w:jc w:val="both"/>
        <w:rPr>
          <w:rFonts w:ascii="Times New Roman" w:hAnsi="Times New Roman" w:eastAsia="Times New Roman" w:cs="Times New Roman"/>
          <w:sz w:val="20"/>
          <w:szCs w:val="20"/>
        </w:rPr>
      </w:pPr>
      <w:r>
        <w:rPr>
          <w:rFonts w:eastAsia="Times New Roman" w:cs="Times New Roman" w:ascii="Times New Roman" w:hAnsi="Times New Roman"/>
          <w:b/>
        </w:rPr>
        <w:t>Fonte</w:t>
      </w:r>
      <w:r>
        <w:rPr>
          <w:rFonts w:eastAsia="Times New Roman" w:cs="Times New Roman" w:ascii="Times New Roman" w:hAnsi="Times New Roman"/>
        </w:rPr>
        <w:t xml:space="preserve">: escrever a fonte. </w:t>
      </w:r>
      <w:r>
        <w:rPr>
          <w:rFonts w:eastAsia="Times New Roman" w:cs="Times New Roman" w:ascii="Times New Roman" w:hAnsi="Times New Roman"/>
          <w:color w:val="00B050"/>
        </w:rPr>
        <w:t>(Times New Roman tamanho 11, espaçamento simples entre linhas)</w:t>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color w:val="FF0000"/>
          <w:sz w:val="24"/>
          <w:szCs w:val="24"/>
        </w:rPr>
        <w:t>(uma linha em branco, Times New Roman tamanho 12, espaçamento 1,5 entre linhas)</w:t>
      </w:r>
    </w:p>
    <w:p>
      <w:pPr>
        <w:pStyle w:val="Normal"/>
        <w:spacing w:lineRule="auto" w:line="360" w:before="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360" w:before="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Como respeitar a ética na pesquisa aqui na RBIC</w:t>
      </w:r>
    </w:p>
    <w:p>
      <w:pPr>
        <w:pStyle w:val="Normal"/>
        <w:spacing w:lineRule="auto" w:line="360" w:before="0" w:after="0"/>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RBIC respeita a Resolução CNS 510/2016. Portanto, se o seu artigo foi realizado com dados obtidos diretamente com seres humanos, é preciso ter sido submetido e aprovado no sistema CEP/CONEP. Ao escrever seu artigo, o número do processo precisa estar no texto (seja no corpo ou em nota de rodapé), e toda documentação utilizada (aprovação do Comitê de Ética em Pesquisa (CEP), termos de consentimento e assentimento, protocolo etc.) deve ser anexada no sistema como documento suplementar.</w:t>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color w:val="FF0000"/>
          <w:sz w:val="24"/>
          <w:szCs w:val="24"/>
        </w:rPr>
        <w:t>(uma linha em branco, Times New Roman tamanho 12, espaçamento 1,5 entre linhas)</w:t>
      </w:r>
    </w:p>
    <w:p>
      <w:pPr>
        <w:pStyle w:val="Normal"/>
        <w:spacing w:lineRule="auto" w:line="360" w:before="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Agradecimentos (se for o caso)</w:t>
      </w:r>
    </w:p>
    <w:p>
      <w:pPr>
        <w:pStyle w:val="Normal"/>
        <w:spacing w:lineRule="auto" w:line="360" w:before="0" w:after="0"/>
        <w:ind w:firstLine="709"/>
        <w:jc w:val="both"/>
        <w:rPr>
          <w:rFonts w:ascii="Times New Roman" w:hAnsi="Times New Roman" w:eastAsia="Times New Roman" w:cs="Times New Roman"/>
          <w:b/>
          <w:sz w:val="24"/>
          <w:szCs w:val="24"/>
        </w:rPr>
      </w:pPr>
      <w:r>
        <w:rPr>
          <w:rFonts w:eastAsia="Times New Roman" w:cs="Times New Roman" w:ascii="Times New Roman" w:hAnsi="Times New Roman"/>
          <w:sz w:val="24"/>
          <w:szCs w:val="24"/>
        </w:rPr>
        <w:t xml:space="preserve">Texto segue a formatação Times New Roman 12, alinhamento justificado, recuo especial de primeira linha de 1,25cm e sem espaçamento automático entre parágrafos. </w:t>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color w:val="FF0000"/>
          <w:sz w:val="24"/>
          <w:szCs w:val="24"/>
        </w:rPr>
        <w:t>(uma linha em branco, Times New Roman tamanho 12, espaçamento 1,5 entre linhas)</w:t>
      </w:r>
    </w:p>
    <w:p>
      <w:pPr>
        <w:pStyle w:val="Normal"/>
        <w:spacing w:lineRule="auto" w:line="360" w:before="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bookmarkStart w:id="0" w:name="_GoBack"/>
      <w:bookmarkStart w:id="1" w:name="_GoBack"/>
      <w:bookmarkEnd w:id="1"/>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b/>
          <w:sz w:val="24"/>
          <w:szCs w:val="24"/>
        </w:rPr>
        <w:t xml:space="preserve">Referências </w:t>
      </w:r>
      <w:r>
        <w:rPr>
          <w:rFonts w:eastAsia="Times New Roman" w:cs="Times New Roman" w:ascii="Times New Roman" w:hAnsi="Times New Roman"/>
          <w:b/>
          <w:color w:val="FF0000"/>
          <w:sz w:val="24"/>
          <w:szCs w:val="24"/>
        </w:rPr>
        <w:t>(</w:t>
      </w:r>
      <w:r>
        <w:rPr>
          <w:rFonts w:eastAsia="Times New Roman" w:cs="Times New Roman" w:ascii="Times New Roman" w:hAnsi="Times New Roman"/>
          <w:color w:val="FF0000"/>
        </w:rPr>
        <w:t>Times New Roman 12, alinhadas à esquerda, espaçamento simples. Ordenação alfabética. Exemplos:).</w:t>
      </w:r>
      <w:r>
        <w:rPr>
          <w:rFonts w:eastAsia="Times New Roman" w:cs="Times New Roman" w:ascii="Times New Roman" w:hAnsi="Times New Roman"/>
        </w:rPr>
        <w:t xml:space="preserve">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BRASIL. MEC. CAPES. </w:t>
      </w:r>
      <w:r>
        <w:rPr>
          <w:rFonts w:eastAsia="Times New Roman" w:cs="Times New Roman" w:ascii="Times New Roman" w:hAnsi="Times New Roman"/>
          <w:b/>
          <w:sz w:val="24"/>
          <w:szCs w:val="24"/>
        </w:rPr>
        <w:t>III Plano Nacional de Pós-Graduação (1986-1989).</w:t>
      </w:r>
      <w:r>
        <w:rPr>
          <w:rFonts w:eastAsia="Times New Roman" w:cs="Times New Roman" w:ascii="Times New Roman" w:hAnsi="Times New Roman"/>
          <w:sz w:val="24"/>
          <w:szCs w:val="24"/>
        </w:rPr>
        <w:t xml:space="preserve"> Brasília, 1986. Disponível em: http://www.capes.gov.br/images/stories/download/editais/III_ PNPG.pdf. Acesso em: 01 de junho de 2019.</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CACHAPUZ, António et al. </w:t>
      </w:r>
      <w:r>
        <w:rPr>
          <w:rFonts w:eastAsia="Times New Roman" w:cs="Times New Roman" w:ascii="Times New Roman" w:hAnsi="Times New Roman"/>
          <w:b/>
          <w:sz w:val="24"/>
          <w:szCs w:val="24"/>
        </w:rPr>
        <w:t>A necessária renovação do ensino de ciências</w:t>
      </w:r>
      <w:r>
        <w:rPr>
          <w:rFonts w:eastAsia="Times New Roman" w:cs="Times New Roman" w:ascii="Times New Roman" w:hAnsi="Times New Roman"/>
          <w:sz w:val="24"/>
          <w:szCs w:val="24"/>
        </w:rPr>
        <w:t>. 3.ed. São Paulo: Cortez, 2011.</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CARVALHO, Luiz Marcelo de; TOMAZELLO, Maria Guimar Carneio; OLIVEIRA, Haydée Torres de. Pesquisa em educação ambiental: panorama da produção brasileira e alguns de seus dilemas. </w:t>
      </w:r>
      <w:r>
        <w:rPr>
          <w:rFonts w:eastAsia="Times New Roman" w:cs="Times New Roman" w:ascii="Times New Roman" w:hAnsi="Times New Roman"/>
          <w:b/>
          <w:sz w:val="24"/>
          <w:szCs w:val="24"/>
        </w:rPr>
        <w:t>Caderno Cedes</w:t>
      </w:r>
      <w:r>
        <w:rPr>
          <w:rFonts w:eastAsia="Times New Roman" w:cs="Times New Roman" w:ascii="Times New Roman" w:hAnsi="Times New Roman"/>
          <w:sz w:val="24"/>
          <w:szCs w:val="24"/>
        </w:rPr>
        <w:t xml:space="preserve">, Campinas, v. 29, n. 77, jan./abr. 2009. Disponível em: &lt;http://www.cedes.unicamp.br&gt;. Acesso em: 16 set. 2009 </w:t>
      </w:r>
      <w:r>
        <w:rPr>
          <w:rFonts w:eastAsia="Arial" w:cs="Arial" w:ascii="Arial" w:hAnsi="Arial"/>
          <w:color w:val="D0CECE"/>
          <w:sz w:val="20"/>
          <w:szCs w:val="20"/>
        </w:rPr>
        <w:t>(todo periódico deve indicar cidade - obrigatório)</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DELIZOICOV, Demétrio. Pesquisa em ensino de Ciências como Ciências Humanas Aplicadas. In: NARDI, Roberto. (Org.) </w:t>
      </w:r>
      <w:r>
        <w:rPr>
          <w:rFonts w:eastAsia="Times New Roman" w:cs="Times New Roman" w:ascii="Times New Roman" w:hAnsi="Times New Roman"/>
          <w:b/>
          <w:sz w:val="24"/>
          <w:szCs w:val="24"/>
        </w:rPr>
        <w:t xml:space="preserve">A pesquisa em ensino de Ciências no Brasil: </w:t>
      </w:r>
      <w:r>
        <w:rPr>
          <w:rFonts w:eastAsia="Times New Roman" w:cs="Times New Roman" w:ascii="Times New Roman" w:hAnsi="Times New Roman"/>
          <w:sz w:val="24"/>
          <w:szCs w:val="24"/>
        </w:rPr>
        <w:t>alguns recortes. São Paulo: Escrituras, 2007, p.413-449.</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 xml:space="preserve">GATTI, Bernadete Angelina. Reflexão sobre os desafios da pós-graduação: novas perspectivas sociais, conhecimento e poder. </w:t>
      </w:r>
      <w:r>
        <w:rPr>
          <w:rFonts w:eastAsia="Times New Roman" w:cs="Times New Roman" w:ascii="Times New Roman" w:hAnsi="Times New Roman"/>
          <w:b/>
          <w:color w:val="000000"/>
          <w:sz w:val="24"/>
          <w:szCs w:val="24"/>
        </w:rPr>
        <w:t>Revista Brasileira de Educação</w:t>
      </w:r>
      <w:r>
        <w:rPr>
          <w:rFonts w:eastAsia="Times New Roman" w:cs="Times New Roman" w:ascii="Times New Roman" w:hAnsi="Times New Roman"/>
          <w:color w:val="000000"/>
          <w:sz w:val="24"/>
          <w:szCs w:val="24"/>
        </w:rPr>
        <w:t xml:space="preserve">, Rio de Janeiro, n. 18, p. 108-116, set./out./nov./dez. 2001 </w:t>
      </w:r>
      <w:r>
        <w:rPr>
          <w:rFonts w:eastAsia="Arial" w:cs="Arial" w:ascii="Arial" w:hAnsi="Arial"/>
          <w:color w:val="D0CECE"/>
          <w:sz w:val="20"/>
          <w:szCs w:val="20"/>
        </w:rPr>
        <w:t>(todo periódico deve indicar cidade - obrigatório)</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LORENZETTI, Leonir; DELIZOICOV, Demétrio. Estilos de Pensamento em Educação Ambiental: uma análise a partir das dissertações e teses. In: ENCONTRO NACIONAL DE PESQUISA EM EDUCAÇÃO EM CIÊNCIAS, 7., 2009, Florianópolis. </w:t>
      </w:r>
      <w:r>
        <w:rPr>
          <w:rFonts w:eastAsia="Times New Roman" w:cs="Times New Roman" w:ascii="Times New Roman" w:hAnsi="Times New Roman"/>
          <w:b/>
          <w:sz w:val="24"/>
          <w:szCs w:val="24"/>
        </w:rPr>
        <w:t xml:space="preserve">ENPEC. </w:t>
      </w:r>
      <w:r>
        <w:rPr>
          <w:rFonts w:eastAsia="Times New Roman" w:cs="Times New Roman" w:ascii="Times New Roman" w:hAnsi="Times New Roman"/>
          <w:sz w:val="24"/>
          <w:szCs w:val="24"/>
        </w:rPr>
        <w:t>2009. p. 1 - 12. Disponível em:&lt;http://www.foco.fae.ufmg.br/pdfs/363.pdf&gt;. Acesso em: 15 out. 2011.</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MARCONI, Marina de Andrade; LAKATOS, Eva Maria. </w:t>
      </w:r>
      <w:r>
        <w:rPr>
          <w:rFonts w:eastAsia="Times New Roman" w:cs="Times New Roman" w:ascii="Times New Roman" w:hAnsi="Times New Roman"/>
          <w:b/>
          <w:sz w:val="24"/>
          <w:szCs w:val="24"/>
        </w:rPr>
        <w:t>Fundamentos de metodologia científica</w:t>
      </w:r>
      <w:r>
        <w:rPr>
          <w:rFonts w:eastAsia="Times New Roman" w:cs="Times New Roman" w:ascii="Times New Roman" w:hAnsi="Times New Roman"/>
          <w:sz w:val="24"/>
          <w:szCs w:val="24"/>
        </w:rPr>
        <w:t>. 7.ed. São Paulo: Atlas, 2010.</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MEGID NETO, Jorge. </w:t>
      </w:r>
      <w:r>
        <w:rPr>
          <w:rFonts w:eastAsia="Times New Roman" w:cs="Times New Roman" w:ascii="Times New Roman" w:hAnsi="Times New Roman"/>
          <w:b/>
          <w:sz w:val="24"/>
          <w:szCs w:val="24"/>
        </w:rPr>
        <w:t>Tendências da pesquisa acadêmica sobre o ensino de Ciências no nível fundamental</w:t>
      </w:r>
      <w:r>
        <w:rPr>
          <w:rFonts w:eastAsia="Times New Roman" w:cs="Times New Roman" w:ascii="Times New Roman" w:hAnsi="Times New Roman"/>
          <w:sz w:val="24"/>
          <w:szCs w:val="24"/>
        </w:rPr>
        <w:t>. Tese (Doutorado em Educação). Universidade Estadual de Campinas, Campinas, 1999.</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MEGID NETO, Jorge. Três décadas de pesquisas em Educação em Ciências: tendências de teses e dissertações (1972-2003). In: NARDI, R. (Org.) </w:t>
      </w:r>
      <w:r>
        <w:rPr>
          <w:rFonts w:eastAsia="Times New Roman" w:cs="Times New Roman" w:ascii="Times New Roman" w:hAnsi="Times New Roman"/>
          <w:b/>
          <w:sz w:val="24"/>
          <w:szCs w:val="24"/>
        </w:rPr>
        <w:t xml:space="preserve">A pesquisa em Ensino de Ciências no Brasil: </w:t>
      </w:r>
      <w:r>
        <w:rPr>
          <w:rFonts w:eastAsia="Times New Roman" w:cs="Times New Roman" w:ascii="Times New Roman" w:hAnsi="Times New Roman"/>
          <w:sz w:val="24"/>
          <w:szCs w:val="24"/>
        </w:rPr>
        <w:t>alguns recortes. São Paulo: Escrituras, 2007. p. 341-354.</w:t>
      </w:r>
    </w:p>
    <w:p>
      <w:pPr>
        <w:pStyle w:val="Normal"/>
        <w:spacing w:lineRule="auto" w:line="24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240" w:before="0" w:after="0"/>
        <w:rPr>
          <w:rFonts w:ascii="Times New Roman" w:hAnsi="Times New Roman" w:eastAsia="Times New Roman" w:cs="Times New Roman"/>
          <w:b/>
          <w:i/>
          <w:i/>
          <w:color w:val="000000"/>
          <w:sz w:val="24"/>
          <w:szCs w:val="24"/>
        </w:rPr>
      </w:pPr>
      <w:r>
        <w:rPr>
          <w:rFonts w:eastAsia="Times New Roman" w:cs="Times New Roman" w:ascii="Times New Roman" w:hAnsi="Times New Roman"/>
          <w:color w:val="000000"/>
          <w:sz w:val="24"/>
          <w:szCs w:val="24"/>
        </w:rPr>
        <w:t xml:space="preserve">MOREIRA, Marco Antônio e NARDI, Roberto. O mestrado profissional na área de Ensino de Ciências e Matemática: alguns esclarecimentos. </w:t>
      </w:r>
      <w:r>
        <w:rPr>
          <w:rFonts w:eastAsia="Times New Roman" w:cs="Times New Roman" w:ascii="Times New Roman" w:hAnsi="Times New Roman"/>
          <w:b/>
          <w:color w:val="000000"/>
          <w:sz w:val="24"/>
          <w:szCs w:val="24"/>
        </w:rPr>
        <w:t>Revista Brasileira de Ensino de Ciências e Tecnologia</w:t>
      </w:r>
      <w:r>
        <w:rPr>
          <w:rFonts w:eastAsia="Times New Roman" w:cs="Times New Roman" w:ascii="Times New Roman" w:hAnsi="Times New Roman"/>
          <w:color w:val="000000"/>
          <w:sz w:val="24"/>
          <w:szCs w:val="24"/>
        </w:rPr>
        <w:t>, Curitiba, v. 2, n. 3, p. 1-9, 2009.</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NARDI, Roberto. (Org.) </w:t>
      </w:r>
      <w:r>
        <w:rPr>
          <w:rFonts w:eastAsia="Times New Roman" w:cs="Times New Roman" w:ascii="Times New Roman" w:hAnsi="Times New Roman"/>
          <w:b/>
          <w:sz w:val="24"/>
          <w:szCs w:val="24"/>
        </w:rPr>
        <w:t xml:space="preserve">A pesquisa em ensino de Ciências no Brasil: </w:t>
      </w:r>
      <w:r>
        <w:rPr>
          <w:rFonts w:eastAsia="Times New Roman" w:cs="Times New Roman" w:ascii="Times New Roman" w:hAnsi="Times New Roman"/>
          <w:sz w:val="24"/>
          <w:szCs w:val="24"/>
        </w:rPr>
        <w:t xml:space="preserve">alguns recortes. São Paulo: Escrituras, 2007. </w:t>
      </w:r>
    </w:p>
    <w:p>
      <w:pPr>
        <w:pStyle w:val="Normal"/>
        <w:spacing w:lineRule="auto" w:line="240" w:before="0" w:after="0"/>
        <w:rPr>
          <w:rFonts w:ascii="Times New Roman" w:hAnsi="Times New Roman" w:eastAsia="Times New Roman" w:cs="Times New Roman"/>
          <w:color w:val="333333"/>
          <w:sz w:val="24"/>
          <w:szCs w:val="24"/>
          <w:highlight w:val="white"/>
        </w:rPr>
      </w:pPr>
      <w:r>
        <w:rPr>
          <w:rFonts w:eastAsia="Times New Roman" w:cs="Times New Roman" w:ascii="Times New Roman" w:hAnsi="Times New Roman"/>
          <w:color w:val="333333"/>
          <w:sz w:val="24"/>
          <w:szCs w:val="24"/>
          <w:highlight w:val="white"/>
        </w:rPr>
      </w:r>
    </w:p>
    <w:p>
      <w:pPr>
        <w:pStyle w:val="Normal"/>
        <w:spacing w:lineRule="auto" w:line="240" w:before="0" w:after="0"/>
        <w:rPr>
          <w:rFonts w:ascii="Times New Roman" w:hAnsi="Times New Roman" w:eastAsia="Times New Roman" w:cs="Times New Roman"/>
          <w:color w:val="333333"/>
          <w:sz w:val="24"/>
          <w:szCs w:val="24"/>
          <w:highlight w:val="white"/>
        </w:rPr>
      </w:pPr>
      <w:r>
        <w:rPr>
          <w:rFonts w:eastAsia="Times New Roman" w:cs="Times New Roman" w:ascii="Times New Roman" w:hAnsi="Times New Roman"/>
          <w:color w:val="333333"/>
          <w:sz w:val="24"/>
          <w:szCs w:val="24"/>
          <w:highlight w:val="white"/>
        </w:rPr>
        <w:t>PORLÁN ARIZA, Rafael. Pasado, presente y futuro de la didáctica de las ciencias. </w:t>
      </w:r>
      <w:r>
        <w:rPr>
          <w:rFonts w:eastAsia="Times New Roman" w:cs="Times New Roman" w:ascii="Times New Roman" w:hAnsi="Times New Roman"/>
          <w:b/>
          <w:color w:val="333333"/>
          <w:sz w:val="24"/>
          <w:szCs w:val="24"/>
          <w:highlight w:val="white"/>
        </w:rPr>
        <w:t>Enseñanza de las ciencias: revista de investigación y experiencias didácticas</w:t>
      </w:r>
      <w:r>
        <w:rPr>
          <w:rFonts w:eastAsia="Times New Roman" w:cs="Times New Roman" w:ascii="Times New Roman" w:hAnsi="Times New Roman"/>
          <w:color w:val="333333"/>
          <w:sz w:val="24"/>
          <w:szCs w:val="24"/>
          <w:highlight w:val="white"/>
        </w:rPr>
        <w:t xml:space="preserve">, Valência, v. 16, n. 1, p. 175-185, 1998. Disponível em: </w:t>
      </w:r>
      <w:hyperlink r:id="rId4">
        <w:r>
          <w:rPr>
            <w:rStyle w:val="Style3"/>
            <w:rFonts w:eastAsia="Times New Roman" w:cs="Times New Roman" w:ascii="Times New Roman" w:hAnsi="Times New Roman"/>
            <w:color w:val="0000FF"/>
            <w:sz w:val="24"/>
            <w:szCs w:val="24"/>
            <w:highlight w:val="white"/>
            <w:u w:val="single"/>
          </w:rPr>
          <w:t>https://raco.cat/index.php/Ensenanza/article/view/83243</w:t>
        </w:r>
      </w:hyperlink>
      <w:r>
        <w:rPr>
          <w:rFonts w:eastAsia="Times New Roman" w:cs="Times New Roman" w:ascii="Times New Roman" w:hAnsi="Times New Roman"/>
          <w:color w:val="333333"/>
          <w:sz w:val="24"/>
          <w:szCs w:val="24"/>
          <w:highlight w:val="white"/>
        </w:rPr>
        <w:t>.</w:t>
      </w:r>
    </w:p>
    <w:p>
      <w:pPr>
        <w:pStyle w:val="Normal"/>
        <w:spacing w:lineRule="auto" w:line="24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24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RAMOS, Clériston Ribeiro. </w:t>
      </w:r>
      <w:r>
        <w:rPr>
          <w:rFonts w:eastAsia="Times New Roman" w:cs="Times New Roman" w:ascii="Times New Roman" w:hAnsi="Times New Roman"/>
          <w:b/>
          <w:color w:val="000000"/>
          <w:sz w:val="24"/>
          <w:szCs w:val="24"/>
        </w:rPr>
        <w:t>Panorama da Educação em Ciências no cenário brasileiro</w:t>
      </w:r>
      <w:r>
        <w:rPr>
          <w:rFonts w:eastAsia="Times New Roman" w:cs="Times New Roman" w:ascii="Times New Roman" w:hAnsi="Times New Roman"/>
          <w:color w:val="000000"/>
          <w:sz w:val="24"/>
          <w:szCs w:val="24"/>
        </w:rPr>
        <w:t>.  Dissertação (Mestrado em Educação em Ciências). Universidade Federal do Rio Grande, Rio Grande, 2014.</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ROMANELLI, Otaíza Oliveira. </w:t>
      </w:r>
      <w:r>
        <w:rPr>
          <w:rFonts w:eastAsia="Times New Roman" w:cs="Times New Roman" w:ascii="Times New Roman" w:hAnsi="Times New Roman"/>
          <w:b/>
          <w:sz w:val="24"/>
          <w:szCs w:val="24"/>
        </w:rPr>
        <w:t>História da Educação no Brasil</w:t>
      </w:r>
      <w:r>
        <w:rPr>
          <w:rFonts w:eastAsia="Times New Roman" w:cs="Times New Roman" w:ascii="Times New Roman" w:hAnsi="Times New Roman"/>
          <w:sz w:val="24"/>
          <w:szCs w:val="24"/>
        </w:rPr>
        <w:t>: 1930- 1973. 40.ed. Petrópolis: Vozes, 2012.</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bookmarkStart w:id="2" w:name="_heading=h.gjdgxs"/>
      <w:bookmarkEnd w:id="2"/>
      <w:r>
        <w:rPr>
          <w:rFonts w:eastAsia="Times New Roman" w:cs="Times New Roman" w:ascii="Times New Roman" w:hAnsi="Times New Roman"/>
          <w:sz w:val="24"/>
          <w:szCs w:val="24"/>
        </w:rPr>
        <w:t xml:space="preserve">SHIGUNOV NETO, Alexandre. </w:t>
      </w:r>
      <w:r>
        <w:rPr>
          <w:rFonts w:eastAsia="Times New Roman" w:cs="Times New Roman" w:ascii="Times New Roman" w:hAnsi="Times New Roman"/>
          <w:b/>
          <w:sz w:val="24"/>
          <w:szCs w:val="24"/>
        </w:rPr>
        <w:t>História da educação brasileira:</w:t>
      </w:r>
      <w:r>
        <w:rPr>
          <w:rFonts w:eastAsia="Times New Roman" w:cs="Times New Roman" w:ascii="Times New Roman" w:hAnsi="Times New Roman"/>
          <w:sz w:val="24"/>
          <w:szCs w:val="24"/>
        </w:rPr>
        <w:t xml:space="preserve"> do período colonial ao predomínio das políticas educacionais neoliberais. São Paulo: Salta, 2015. </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160"/>
        <w:rPr>
          <w:rFonts w:ascii="Times New Roman" w:hAnsi="Times New Roman" w:eastAsia="Times New Roman" w:cs="Times New Roman"/>
          <w:sz w:val="24"/>
          <w:szCs w:val="24"/>
        </w:rPr>
      </w:pPr>
      <w:bookmarkStart w:id="3" w:name="_heading=h.30j0zll"/>
      <w:bookmarkEnd w:id="3"/>
      <w:r>
        <w:rPr>
          <w:rFonts w:eastAsia="Times New Roman" w:cs="Times New Roman" w:ascii="Times New Roman" w:hAnsi="Times New Roman"/>
          <w:sz w:val="24"/>
          <w:szCs w:val="24"/>
        </w:rPr>
        <w:t xml:space="preserve">SHIGUNOV NETO, Alexandre. </w:t>
      </w:r>
      <w:r>
        <w:rPr>
          <w:rFonts w:eastAsia="Times New Roman" w:cs="Times New Roman" w:ascii="Times New Roman" w:hAnsi="Times New Roman"/>
          <w:b/>
          <w:sz w:val="24"/>
          <w:szCs w:val="24"/>
        </w:rPr>
        <w:t xml:space="preserve">Gênese e desenvolvimento das pesquisas em Educação em Ciências nos programas de pós-graduação da área de Ensino da CAPES: </w:t>
      </w:r>
      <w:r>
        <w:rPr>
          <w:rFonts w:eastAsia="Times New Roman" w:cs="Times New Roman" w:ascii="Times New Roman" w:hAnsi="Times New Roman"/>
          <w:sz w:val="24"/>
          <w:szCs w:val="24"/>
        </w:rPr>
        <w:t>estudo da produção e do perfil profissional e acadêmico. Tese (Doutorado em Educação). Universidade Estadual de Campinas, Campinas, 2022.</w:t>
      </w:r>
    </w:p>
    <w:sectPr>
      <w:headerReference w:type="even" r:id="rId5"/>
      <w:headerReference w:type="default" r:id="rId6"/>
      <w:headerReference w:type="first" r:id="rId7"/>
      <w:footerReference w:type="even" r:id="rId8"/>
      <w:footerReference w:type="default" r:id="rId9"/>
      <w:footerReference w:type="first" r:id="rId10"/>
      <w:footnotePr>
        <w:numFmt w:val="decimal"/>
      </w:footnotePr>
      <w:type w:val="nextPage"/>
      <w:pgSz w:w="11906" w:h="16838"/>
      <w:pgMar w:left="1701" w:right="1134" w:gutter="0" w:header="709" w:top="1701" w:footer="709"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libri Light">
    <w:charset w:val="00"/>
    <w:family w:val="swiss"/>
    <w:pitch w:val="variable"/>
  </w:font>
  <w:font w:name="Tahoma">
    <w:charset w:val="00"/>
    <w:family w:val="swiss"/>
    <w:pitch w:val="variable"/>
  </w:font>
  <w:font w:name="OpenSymbol">
    <w:altName w:val="Arial Unicode MS"/>
    <w:charset w:val="00"/>
    <w:family w:val="swiss"/>
    <w:pitch w:val="variable"/>
  </w:font>
  <w:font w:name="OpenSymbol">
    <w:altName w:val="Arial Unicode MS"/>
    <w:charset w:val="02"/>
    <w:family w:val="auto"/>
    <w:pitch w:val="default"/>
  </w:font>
  <w:font w:name="Liberation Sans">
    <w:altName w:val="Arial"/>
    <w:charset w:val="00"/>
    <w:family w:val="swiss"/>
    <w:pitch w:val="variable"/>
  </w:font>
  <w:font w:name="Georgia">
    <w:charset w:val="00"/>
    <w:family w:val="roman"/>
    <w:pitch w:val="variable"/>
  </w:font>
  <w:font w:name="New Times Roman">
    <w:charset w:val="00"/>
    <w:family w:val="swiss"/>
    <w:pitch w:val="variable"/>
  </w:font>
  <w:font w:name="New Times Roman">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rPr/>
    </w:pPr>
    <w:r>
      <w:rPr/>
    </w:r>
  </w:p>
  <w:tbl>
    <w:tblPr>
      <w:tblStyle w:val="a3"/>
      <w:tblW w:w="11907" w:type="dxa"/>
      <w:jc w:val="left"/>
      <w:tblInd w:w="-1706" w:type="dxa"/>
      <w:tblLayout w:type="fixed"/>
      <w:tblCellMar>
        <w:top w:w="0" w:type="dxa"/>
        <w:left w:w="108" w:type="dxa"/>
        <w:bottom w:w="0" w:type="dxa"/>
        <w:right w:w="108" w:type="dxa"/>
      </w:tblCellMar>
      <w:tblLook w:firstRow="0" w:noVBand="1" w:lastRow="0" w:firstColumn="0" w:lastColumn="0" w:noHBand="0" w:val="0400"/>
    </w:tblPr>
    <w:tblGrid>
      <w:gridCol w:w="11907"/>
    </w:tblGrid>
    <w:tr>
      <w:trPr/>
      <w:tc>
        <w:tcPr>
          <w:tcW w:w="11907" w:type="dxa"/>
          <w:tcBorders/>
          <w:shd w:color="auto" w:fill="598AB7" w:val="clear"/>
        </w:tcPr>
        <w:p>
          <w:pPr>
            <w:pStyle w:val="Normal"/>
            <w:tabs>
              <w:tab w:val="clear" w:pos="720"/>
              <w:tab w:val="center" w:pos="4252" w:leader="none"/>
              <w:tab w:val="right" w:pos="8504" w:leader="none"/>
            </w:tabs>
            <w:spacing w:before="0" w:after="160"/>
            <w:jc w:val="center"/>
            <w:rPr>
              <w:rFonts w:ascii="Times New Roman" w:hAnsi="Times New Roman" w:eastAsia="Times New Roman" w:cs="Times New Roman"/>
              <w:b/>
              <w:color w:val="FFFFFF"/>
              <w:sz w:val="20"/>
              <w:szCs w:val="20"/>
            </w:rPr>
          </w:pPr>
          <w:r>
            <w:rPr>
              <w:rFonts w:eastAsia="Times New Roman" w:cs="Times New Roman" w:ascii="Times New Roman" w:hAnsi="Times New Roman"/>
              <w:b/>
              <w:color w:val="FFFFFF"/>
              <w:sz w:val="20"/>
              <w:szCs w:val="20"/>
            </w:rPr>
            <w:t>Rev. Bras. de Iniciação Científica (RBIC), IFSP Itapetininga, v.12, e025XXX, p. 1-3, 2025.</w:t>
          </w:r>
        </w:p>
      </w:tc>
    </w:tr>
  </w:tbl>
  <w:p>
    <w:pPr>
      <w:pStyle w:val="Normal"/>
      <w:tabs>
        <w:tab w:val="clear" w:pos="720"/>
        <w:tab w:val="center" w:pos="4252" w:leader="none"/>
        <w:tab w:val="right" w:pos="8504" w:leader="none"/>
      </w:tabs>
      <w:spacing w:lineRule="auto" w:line="240"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rPr/>
    </w:pPr>
    <w:r>
      <w:rPr/>
    </w:r>
  </w:p>
  <w:tbl>
    <w:tblPr>
      <w:tblStyle w:val="a3"/>
      <w:tblW w:w="11907" w:type="dxa"/>
      <w:jc w:val="left"/>
      <w:tblInd w:w="-1706" w:type="dxa"/>
      <w:tblLayout w:type="fixed"/>
      <w:tblCellMar>
        <w:top w:w="0" w:type="dxa"/>
        <w:left w:w="108" w:type="dxa"/>
        <w:bottom w:w="0" w:type="dxa"/>
        <w:right w:w="108" w:type="dxa"/>
      </w:tblCellMar>
      <w:tblLook w:firstRow="0" w:noVBand="1" w:lastRow="0" w:firstColumn="0" w:lastColumn="0" w:noHBand="0" w:val="0400"/>
    </w:tblPr>
    <w:tblGrid>
      <w:gridCol w:w="11907"/>
    </w:tblGrid>
    <w:tr>
      <w:trPr/>
      <w:tc>
        <w:tcPr>
          <w:tcW w:w="11907" w:type="dxa"/>
          <w:tcBorders/>
          <w:shd w:color="auto" w:fill="598AB7" w:val="clear"/>
        </w:tcPr>
        <w:p>
          <w:pPr>
            <w:pStyle w:val="Normal"/>
            <w:tabs>
              <w:tab w:val="clear" w:pos="720"/>
              <w:tab w:val="center" w:pos="4252" w:leader="none"/>
              <w:tab w:val="right" w:pos="8504" w:leader="none"/>
            </w:tabs>
            <w:spacing w:before="0" w:after="160"/>
            <w:jc w:val="center"/>
            <w:rPr>
              <w:rFonts w:ascii="Times New Roman" w:hAnsi="Times New Roman" w:eastAsia="Times New Roman" w:cs="Times New Roman"/>
              <w:b/>
              <w:color w:val="FFFFFF"/>
              <w:sz w:val="20"/>
              <w:szCs w:val="20"/>
            </w:rPr>
          </w:pPr>
          <w:r>
            <w:rPr>
              <w:rFonts w:eastAsia="Times New Roman" w:cs="Times New Roman" w:ascii="Times New Roman" w:hAnsi="Times New Roman"/>
              <w:b/>
              <w:color w:val="FFFFFF"/>
              <w:sz w:val="20"/>
              <w:szCs w:val="20"/>
            </w:rPr>
            <w:t>Rev. Bras. de Iniciação Científica (RBIC), IFSP Itapetininga, v.12, e025XXX, p. 1-3, 2025.</w:t>
          </w:r>
        </w:p>
      </w:tc>
    </w:tr>
  </w:tbl>
  <w:p>
    <w:pPr>
      <w:pStyle w:val="Normal"/>
      <w:tabs>
        <w:tab w:val="clear" w:pos="720"/>
        <w:tab w:val="center" w:pos="4252" w:leader="none"/>
        <w:tab w:val="right" w:pos="8504" w:leader="none"/>
      </w:tabs>
      <w:spacing w:lineRule="auto" w:line="240" w:before="0" w:after="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spacing w:lineRule="auto" w:line="240" w:before="0" w:after="0"/>
        <w:jc w:val="both"/>
        <w:rPr>
          <w:rFonts w:ascii="Times New Roman" w:hAnsi="Times New Roman" w:eastAsia="Times New Roman" w:cs="Times New Roman"/>
          <w:color w:val="000000"/>
          <w:sz w:val="20"/>
          <w:szCs w:val="20"/>
        </w:rPr>
      </w:pPr>
      <w:r>
        <w:rPr>
          <w:rStyle w:val="Caracteresdenotaderodap"/>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Titulação. Instituição. ORCID (obrigatório incluir todos autores). E-mail: </w:t>
      </w:r>
      <w:r>
        <w:rPr>
          <w:rFonts w:eastAsia="Times New Roman" w:cs="Times New Roman" w:ascii="Times New Roman" w:hAnsi="Times New Roman"/>
          <w:color w:val="FF0000"/>
          <w:sz w:val="20"/>
          <w:szCs w:val="20"/>
        </w:rPr>
        <w:t>(máximo de duas linhas por autor)</w:t>
      </w:r>
    </w:p>
  </w:footnote>
  <w:footnote w:id="3">
    <w:p>
      <w:pPr>
        <w:pStyle w:val="Normal"/>
        <w:spacing w:lineRule="auto" w:line="240" w:before="0" w:after="0"/>
        <w:rPr>
          <w:rFonts w:ascii="Times New Roman" w:hAnsi="Times New Roman" w:eastAsia="Times New Roman" w:cs="Times New Roman"/>
          <w:color w:val="000000"/>
          <w:sz w:val="20"/>
          <w:szCs w:val="20"/>
        </w:rPr>
      </w:pPr>
      <w:r>
        <w:rPr>
          <w:rStyle w:val="Caracteresdenotaderodap"/>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Titulação. Instituição. ORCID (obrigatório). E-mail: @.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rPr>
        <w:color w:val="000000"/>
      </w:rPr>
    </w:pPr>
    <w:r>
      <w:rPr/>
      <w:drawing>
        <wp:inline distT="0" distB="0" distL="0" distR="0">
          <wp:extent cx="5760085" cy="1137285"/>
          <wp:effectExtent l="0" t="0" r="0" b="0"/>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1"/>
                  <a:srcRect l="0" t="10027" r="0" b="9220"/>
                  <a:stretch>
                    <a:fillRect/>
                  </a:stretch>
                </pic:blipFill>
                <pic:spPr bwMode="auto">
                  <a:xfrm>
                    <a:off x="0" y="0"/>
                    <a:ext cx="5760085" cy="113728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rPr>
        <w:color w:val="000000"/>
      </w:rPr>
    </w:pPr>
    <w:r>
      <w:rPr/>
      <w:drawing>
        <wp:inline distT="0" distB="0" distL="0" distR="0">
          <wp:extent cx="5760085" cy="1137285"/>
          <wp:effectExtent l="0" t="0" r="0" b="0"/>
          <wp:docPr id="4"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
                  <pic:cNvPicPr>
                    <a:picLocks noChangeAspect="1" noChangeArrowheads="1"/>
                  </pic:cNvPicPr>
                </pic:nvPicPr>
                <pic:blipFill>
                  <a:blip r:embed="rId1"/>
                  <a:srcRect l="0" t="10027" r="0" b="9220"/>
                  <a:stretch>
                    <a:fillRect/>
                  </a:stretch>
                </pic:blipFill>
                <pic:spPr bwMode="auto">
                  <a:xfrm>
                    <a:off x="0" y="0"/>
                    <a:ext cx="5760085" cy="113728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t-BR" w:eastAsia="pt-B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8307c"/>
    <w:pPr>
      <w:widowControl/>
      <w:suppressAutoHyphens w:val="true"/>
      <w:bidi w:val="0"/>
      <w:spacing w:lineRule="auto" w:line="259" w:before="0" w:after="160"/>
      <w:jc w:val="left"/>
    </w:pPr>
    <w:rPr>
      <w:rFonts w:ascii="Calibri" w:hAnsi="Calibri" w:eastAsia="Calibri" w:cs="Calibri"/>
      <w:color w:val="auto"/>
      <w:kern w:val="0"/>
      <w:sz w:val="22"/>
      <w:szCs w:val="22"/>
      <w:lang w:val="pt-BR" w:eastAsia="pt-BR" w:bidi="ar-SA"/>
    </w:rPr>
  </w:style>
  <w:style w:type="paragraph" w:styleId="Heading1">
    <w:name w:val="heading 1"/>
    <w:basedOn w:val="Normal"/>
    <w:next w:val="Normal"/>
    <w:link w:val="Ttulo1Char"/>
    <w:uiPriority w:val="9"/>
    <w:qFormat/>
    <w:rsid w:val="00743cf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uiPriority w:val="99"/>
    <w:qFormat/>
    <w:rsid w:val="00e551a6"/>
    <w:rPr/>
  </w:style>
  <w:style w:type="character" w:styleId="RodapChar" w:customStyle="1">
    <w:name w:val="Rodapé Char"/>
    <w:basedOn w:val="DefaultParagraphFont"/>
    <w:uiPriority w:val="99"/>
    <w:qFormat/>
    <w:rsid w:val="00e551a6"/>
    <w:rPr/>
  </w:style>
  <w:style w:type="character" w:styleId="TextodenotaderodapChar" w:customStyle="1">
    <w:name w:val="Texto de nota de rodapé Char"/>
    <w:basedOn w:val="DefaultParagraphFont"/>
    <w:qFormat/>
    <w:rsid w:val="00e551a6"/>
    <w:rPr>
      <w:sz w:val="20"/>
      <w:szCs w:val="20"/>
    </w:rPr>
  </w:style>
  <w:style w:type="character" w:styleId="Caracteresdenotaderodapuser">
    <w:name w:val="Caracteres de nota de rodapé (user)"/>
    <w:basedOn w:val="DefaultParagraphFont"/>
    <w:unhideWhenUsed/>
    <w:qFormat/>
    <w:rsid w:val="00e551a6"/>
    <w:rPr>
      <w:vertAlign w:val="superscript"/>
    </w:rPr>
  </w:style>
  <w:style w:type="character" w:styleId="Caracteresdenotaderodap">
    <w:name w:val="Caracteres de nota de rodapé"/>
    <w:qFormat/>
    <w:rPr>
      <w:vertAlign w:val="superscript"/>
    </w:rPr>
  </w:style>
  <w:style w:type="character" w:styleId="FootnoteReference">
    <w:name w:val="footnote reference"/>
    <w:rPr>
      <w:vertAlign w:val="superscript"/>
    </w:rPr>
  </w:style>
  <w:style w:type="character" w:styleId="Ttulo1Char" w:customStyle="1">
    <w:name w:val="Título 1 Char"/>
    <w:basedOn w:val="DefaultParagraphFont"/>
    <w:uiPriority w:val="9"/>
    <w:qFormat/>
    <w:rsid w:val="00743cf7"/>
    <w:rPr>
      <w:rFonts w:ascii="Calibri Light" w:hAnsi="Calibri Light" w:eastAsia="" w:cs="" w:asciiTheme="majorHAnsi" w:cstheme="majorBidi" w:eastAsiaTheme="majorEastAsia" w:hAnsiTheme="majorHAnsi"/>
      <w:color w:themeColor="accent1" w:themeShade="bf" w:val="2E74B5"/>
      <w:sz w:val="32"/>
      <w:szCs w:val="32"/>
    </w:rPr>
  </w:style>
  <w:style w:type="character" w:styleId="TextodebaloChar" w:customStyle="1">
    <w:name w:val="Texto de balão Char"/>
    <w:basedOn w:val="DefaultParagraphFont"/>
    <w:link w:val="BalloonText"/>
    <w:uiPriority w:val="99"/>
    <w:semiHidden/>
    <w:qFormat/>
    <w:rsid w:val="00547d20"/>
    <w:rPr>
      <w:rFonts w:ascii="Tahoma" w:hAnsi="Tahoma" w:cs="Tahoma"/>
      <w:sz w:val="16"/>
      <w:szCs w:val="16"/>
    </w:rPr>
  </w:style>
  <w:style w:type="character" w:styleId="CorpodetextoChar" w:customStyle="1">
    <w:name w:val="Corpo de texto Char"/>
    <w:basedOn w:val="DefaultParagraphFont"/>
    <w:uiPriority w:val="99"/>
    <w:qFormat/>
    <w:rsid w:val="00e479ef"/>
    <w:rPr>
      <w:rFonts w:ascii="Times New Roman" w:hAnsi="Times New Roman" w:eastAsia="Times New Roman" w:cs="Times New Roman"/>
      <w:sz w:val="24"/>
      <w:szCs w:val="24"/>
      <w:lang w:eastAsia="pt-BR"/>
    </w:rPr>
  </w:style>
  <w:style w:type="character" w:styleId="Hyperlink">
    <w:name w:val="Hyperlink"/>
    <w:basedOn w:val="DefaultParagraphFont"/>
    <w:uiPriority w:val="99"/>
    <w:rsid w:val="00427830"/>
    <w:rPr>
      <w:color w:val="0000FF"/>
      <w:u w:val="single"/>
    </w:rPr>
  </w:style>
  <w:style w:type="character" w:styleId="Smbolosdenumeraouser">
    <w:name w:val="Símbolos de numeração (user)"/>
    <w:qFormat/>
    <w:rPr/>
  </w:style>
  <w:style w:type="character" w:styleId="Marcadoresuser">
    <w:name w:val="Marcadores (user)"/>
    <w:qFormat/>
    <w:rPr>
      <w:rFonts w:ascii="OpenSymbol" w:hAnsi="OpenSymbol" w:eastAsia="OpenSymbol" w:cs="OpenSymbol"/>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character" w:styleId="Caracteresdenotadefimuser">
    <w:name w:val="Caracteres de nota de fim (user)"/>
    <w:qFormat/>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odetextoChar"/>
    <w:uiPriority w:val="99"/>
    <w:unhideWhenUsed/>
    <w:rsid w:val="00e479ef"/>
    <w:pPr>
      <w:spacing w:lineRule="auto" w:line="240" w:beforeAutospacing="1" w:afterAutospacing="1"/>
    </w:pPr>
    <w:rPr>
      <w:rFonts w:ascii="Times New Roman" w:hAnsi="Times New Roman" w:eastAsia="Times New Roman" w:cs="Times New Roman"/>
      <w:sz w:val="24"/>
      <w:szCs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next w:val="Normal"/>
    <w:qFormat/>
    <w:pPr>
      <w:keepNext w:val="true"/>
      <w:keepLines/>
      <w:spacing w:before="480" w:after="120"/>
    </w:pPr>
    <w:rPr>
      <w:b/>
      <w:sz w:val="72"/>
      <w:szCs w:val="72"/>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CabealhoChar"/>
    <w:uiPriority w:val="99"/>
    <w:unhideWhenUsed/>
    <w:rsid w:val="00e551a6"/>
    <w:pPr>
      <w:tabs>
        <w:tab w:val="clear" w:pos="720"/>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e551a6"/>
    <w:pPr>
      <w:tabs>
        <w:tab w:val="clear" w:pos="720"/>
        <w:tab w:val="center" w:pos="4252" w:leader="none"/>
        <w:tab w:val="right" w:pos="8504" w:leader="none"/>
      </w:tabs>
      <w:spacing w:lineRule="auto" w:line="240" w:before="0" w:after="0"/>
    </w:pPr>
    <w:rPr/>
  </w:style>
  <w:style w:type="paragraph" w:styleId="FootnoteText">
    <w:name w:val="footnote text"/>
    <w:basedOn w:val="Normal"/>
    <w:link w:val="TextodenotaderodapChar"/>
    <w:unhideWhenUsed/>
    <w:rsid w:val="00e551a6"/>
    <w:pPr>
      <w:spacing w:lineRule="auto" w:line="240" w:before="0" w:after="0"/>
    </w:pPr>
    <w:rPr>
      <w:sz w:val="20"/>
      <w:szCs w:val="20"/>
    </w:rPr>
  </w:style>
  <w:style w:type="paragraph" w:styleId="XIEPEF-TtulodeSeo" w:customStyle="1">
    <w:name w:val="XI EPEF - Título de Seção"/>
    <w:basedOn w:val="Heading1"/>
    <w:qFormat/>
    <w:rsid w:val="00743cf7"/>
    <w:pPr>
      <w:keepLines w:val="false"/>
      <w:spacing w:lineRule="auto" w:line="240" w:before="240" w:afterAutospacing="1"/>
      <w:ind w:firstLine="851"/>
    </w:pPr>
    <w:rPr>
      <w:rFonts w:ascii="Arial" w:hAnsi="Arial" w:eastAsia="Times New Roman" w:cs="Arial"/>
      <w:b/>
      <w:bCs/>
      <w:color w:themeColor="accent1" w:themeShade="bf" w:val="auto"/>
      <w:kern w:val="2"/>
      <w:sz w:val="24"/>
    </w:rPr>
  </w:style>
  <w:style w:type="paragraph" w:styleId="XIEPEF-TextoNormal" w:customStyle="1">
    <w:name w:val="XI EPEF - Texto Normal"/>
    <w:basedOn w:val="Normal"/>
    <w:qFormat/>
    <w:rsid w:val="00743cf7"/>
    <w:pPr>
      <w:spacing w:lineRule="auto" w:line="240" w:before="0" w:after="120"/>
      <w:ind w:firstLine="851"/>
      <w:jc w:val="both"/>
    </w:pPr>
    <w:rPr>
      <w:rFonts w:ascii="Arial" w:hAnsi="Arial" w:eastAsia="Times New Roman" w:cs="Times New Roman"/>
      <w:sz w:val="24"/>
      <w:szCs w:val="24"/>
    </w:rPr>
  </w:style>
  <w:style w:type="paragraph" w:styleId="BalloonText">
    <w:name w:val="Balloon Text"/>
    <w:basedOn w:val="Normal"/>
    <w:link w:val="TextodebaloChar"/>
    <w:uiPriority w:val="99"/>
    <w:semiHidden/>
    <w:unhideWhenUsed/>
    <w:qFormat/>
    <w:rsid w:val="00547d20"/>
    <w:pPr>
      <w:spacing w:lineRule="auto" w:line="240" w:before="0" w:after="0"/>
    </w:pPr>
    <w:rPr>
      <w:rFonts w:ascii="Tahoma" w:hAnsi="Tahoma" w:cs="Tahoma"/>
      <w:sz w:val="16"/>
      <w:szCs w:val="16"/>
    </w:rPr>
  </w:style>
  <w:style w:type="paragraph" w:styleId="NormalWeb">
    <w:name w:val="Normal (Web)"/>
    <w:basedOn w:val="Normal"/>
    <w:uiPriority w:val="99"/>
    <w:semiHidden/>
    <w:unhideWhenUsed/>
    <w:qFormat/>
    <w:rsid w:val="009938bf"/>
    <w:pPr>
      <w:spacing w:lineRule="auto" w:line="240" w:beforeAutospacing="1" w:afterAutospacing="1"/>
    </w:pPr>
    <w:rPr>
      <w:rFonts w:ascii="Times New Roman" w:hAnsi="Times New Roman" w:eastAsia="Times New Roman" w:cs="Times New Roman"/>
      <w:sz w:val="24"/>
      <w:szCs w:val="24"/>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2c6600"/>
    <w:pPr>
      <w:spacing w:before="0" w:after="160"/>
      <w:ind w:left="720"/>
      <w:contextualSpacing/>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Semlistauser" w:default="1">
    <w:name w:val="Sem lista (user)"/>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Tabelacomgrade">
    <w:name w:val="Table Grid"/>
    <w:basedOn w:val="Tabelanormal"/>
    <w:uiPriority w:val="39"/>
    <w:rsid w:val="004f5fa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hart" Target="charts/chart1.xml"/><Relationship Id="rId3" Type="http://schemas.openxmlformats.org/officeDocument/2006/relationships/image" Target="media/image1.png"/><Relationship Id="rId4" Type="http://schemas.openxmlformats.org/officeDocument/2006/relationships/hyperlink" Target="https://raco.cat/index.php/Ensenanza/article/view/83243"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charts/_rels/chart1.xml.rels><?xml version="1.0" encoding="UTF-8"?>
<Relationships xmlns="http://schemas.openxmlformats.org/package/2006/relationships"><Relationship Id="rId1" Type="http://schemas.openxmlformats.org/officeDocument/2006/relationships/package" Target="../embeddings/Planilha_do_Microsoft_Excel.xlsx"/>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stacked"/>
        <c:varyColors val="0"/>
        <c:ser>
          <c:idx val="0"/>
          <c:order val="0"/>
          <c:tx>
            <c:strRef>
              <c:f>label 0</c:f>
              <c:strCache>
                <c:ptCount val="1"/>
                <c:pt idx="0">
                  <c:v>Série 1</c:v>
                </c:pt>
              </c:strCache>
            </c:strRef>
          </c:tx>
          <c:spPr>
            <a:gradFill>
              <a:gsLst>
                <a:gs pos="0">
                  <a:srgbClr val="3574ac"/>
                </a:gs>
                <a:gs pos="80000">
                  <a:srgbClr val="4697e0"/>
                </a:gs>
                <a:gs pos="100000">
                  <a:srgbClr val="4397e4"/>
                </a:gs>
              </a:gsLst>
              <a:lin ang="16200000"/>
            </a:gradFill>
            <a:ln w="0">
              <a:noFill/>
            </a:ln>
          </c:spPr>
          <c:invertIfNegative val="0"/>
          <c:dPt>
            <c:idx val="0"/>
            <c:invertIfNegative val="0"/>
            <c:spPr>
              <a:gradFill>
                <a:gsLst>
                  <a:gs pos="0">
                    <a:srgbClr val="3574ac"/>
                  </a:gs>
                  <a:gs pos="80000">
                    <a:srgbClr val="4697e0"/>
                  </a:gs>
                  <a:gs pos="100000">
                    <a:srgbClr val="4397e4"/>
                  </a:gs>
                </a:gsLst>
                <a:lin ang="16200000"/>
              </a:gradFill>
              <a:ln w="0">
                <a:noFill/>
              </a:ln>
            </c:spPr>
          </c:dPt>
          <c:dPt>
            <c:idx val="1"/>
            <c:invertIfNegative val="0"/>
            <c:spPr>
              <a:gradFill>
                <a:gsLst>
                  <a:gs pos="0">
                    <a:srgbClr val="3574ac"/>
                  </a:gs>
                  <a:gs pos="80000">
                    <a:srgbClr val="4697e0"/>
                  </a:gs>
                  <a:gs pos="100000">
                    <a:srgbClr val="4397e4"/>
                  </a:gs>
                </a:gsLst>
                <a:lin ang="16200000"/>
              </a:gradFill>
              <a:ln w="0">
                <a:noFill/>
              </a:ln>
            </c:spPr>
          </c:dPt>
          <c:dPt>
            <c:idx val="2"/>
            <c:invertIfNegative val="0"/>
            <c:spPr>
              <a:gradFill>
                <a:gsLst>
                  <a:gs pos="0">
                    <a:srgbClr val="3574ac"/>
                  </a:gs>
                  <a:gs pos="80000">
                    <a:srgbClr val="4697e0"/>
                  </a:gs>
                  <a:gs pos="100000">
                    <a:srgbClr val="4397e4"/>
                  </a:gs>
                </a:gsLst>
                <a:lin ang="16200000"/>
              </a:gradFill>
              <a:ln w="0">
                <a:noFill/>
              </a:ln>
            </c:spPr>
          </c:dPt>
          <c:dPt>
            <c:idx val="3"/>
            <c:invertIfNegative val="0"/>
            <c:spPr>
              <a:gradFill>
                <a:gsLst>
                  <a:gs pos="0">
                    <a:srgbClr val="3574ac"/>
                  </a:gs>
                  <a:gs pos="80000">
                    <a:srgbClr val="4697e0"/>
                  </a:gs>
                  <a:gs pos="100000">
                    <a:srgbClr val="4397e4"/>
                  </a:gs>
                </a:gsLst>
                <a:lin ang="16200000"/>
              </a:gradFill>
              <a:ln w="0">
                <a:noFill/>
              </a:ln>
            </c:spPr>
          </c:dPt>
          <c:dPt>
            <c:idx val="4"/>
            <c:invertIfNegative val="0"/>
            <c:spPr>
              <a:gradFill>
                <a:gsLst>
                  <a:gs pos="0">
                    <a:srgbClr val="3574ac"/>
                  </a:gs>
                  <a:gs pos="80000">
                    <a:srgbClr val="4697e0"/>
                  </a:gs>
                  <a:gs pos="100000">
                    <a:srgbClr val="4397e4"/>
                  </a:gs>
                </a:gsLst>
                <a:lin ang="16200000"/>
              </a:gradFill>
              <a:ln w="0">
                <a:noFill/>
              </a:ln>
            </c:spPr>
          </c:dPt>
          <c:dLbls>
            <c:numFmt formatCode="General" sourceLinked="0"/>
            <c:dLbl>
              <c:idx val="0"/>
              <c:layout>
                <c:manualLayout>
                  <c:x val="0.00235183443085607"/>
                  <c:y val="-0.427333198951824"/>
                </c:manualLayout>
              </c:layout>
              <c:txPr>
                <a:bodyPr wrap="square"/>
                <a:lstStyle/>
                <a:p>
                  <a:pPr>
                    <a:defRPr b="0" sz="1000" strike="noStrike" u="none">
                      <a:solidFill>
                        <a:srgbClr val="000000"/>
                      </a:solidFill>
                      <a:uFillTx/>
                      <a:latin typeface="Calibri"/>
                    </a:defRPr>
                  </a:pPr>
                </a:p>
              </c:txPr>
              <c:tx>
                <c:rich>
                  <a:bodyPr/>
                  <a:p>
                    <a:r>
                      <a:rPr b="0" sz="1000" strike="noStrike" u="none">
                        <a:solidFill>
                          <a:srgbClr val="000000"/>
                        </a:solidFill>
                        <a:uFillTx/>
                        <a:latin typeface="Calibri"/>
                      </a:rPr>
                      <a:t>364</a:t>
                    </a:r>
                  </a:p>
                </c:rich>
              </c:tx>
              <c:dLblPos val="ctr"/>
              <c:showLegendKey val="0"/>
              <c:showVal val="0"/>
              <c:showCatName val="0"/>
              <c:showSerName val="0"/>
              <c:showPercent val="0"/>
              <c:separator>; </c:separator>
            </c:dLbl>
            <c:dLbl>
              <c:idx val="1"/>
              <c:layout>
                <c:manualLayout>
                  <c:x val="-4.31164664805945E-017"/>
                  <c:y val="-0.278169723845999"/>
                </c:manualLayout>
              </c:layout>
              <c:txPr>
                <a:bodyPr wrap="square"/>
                <a:lstStyle/>
                <a:p>
                  <a:pPr>
                    <a:defRPr b="0" sz="1000" strike="noStrike" u="none">
                      <a:solidFill>
                        <a:srgbClr val="000000"/>
                      </a:solidFill>
                      <a:uFillTx/>
                      <a:latin typeface="Calibri"/>
                    </a:defRPr>
                  </a:pPr>
                </a:p>
              </c:txPr>
              <c:tx>
                <c:rich>
                  <a:bodyPr/>
                  <a:p>
                    <a:r>
                      <a:rPr b="0" sz="1000" strike="noStrike" u="none">
                        <a:solidFill>
                          <a:srgbClr val="000000"/>
                        </a:solidFill>
                        <a:uFillTx/>
                        <a:latin typeface="Calibri"/>
                      </a:rPr>
                      <a:t>224</a:t>
                    </a:r>
                  </a:p>
                </c:rich>
              </c:tx>
              <c:dLblPos val="ctr"/>
              <c:showLegendKey val="0"/>
              <c:showVal val="0"/>
              <c:showCatName val="0"/>
              <c:showSerName val="0"/>
              <c:showPercent val="0"/>
              <c:separator>; </c:separator>
            </c:dLbl>
            <c:dLbl>
              <c:idx val="2"/>
              <c:layout>
                <c:manualLayout>
                  <c:x val="-8.6232932961189E-017"/>
                  <c:y val="-0.241886716387825"/>
                </c:manualLayout>
              </c:layout>
              <c:txPr>
                <a:bodyPr wrap="square"/>
                <a:lstStyle/>
                <a:p>
                  <a:pPr>
                    <a:defRPr b="0" sz="1000" strike="noStrike" u="none">
                      <a:solidFill>
                        <a:srgbClr val="000000"/>
                      </a:solidFill>
                      <a:uFillTx/>
                      <a:latin typeface="Calibri"/>
                    </a:defRPr>
                  </a:pPr>
                </a:p>
              </c:txPr>
              <c:tx>
                <c:rich>
                  <a:bodyPr/>
                  <a:p>
                    <a:r>
                      <a:rPr b="0" sz="1000" strike="noStrike" u="none">
                        <a:solidFill>
                          <a:srgbClr val="000000"/>
                        </a:solidFill>
                        <a:uFillTx/>
                        <a:latin typeface="Calibri"/>
                      </a:rPr>
                      <a:t>196</a:t>
                    </a:r>
                  </a:p>
                </c:rich>
              </c:tx>
              <c:dLblPos val="ctr"/>
              <c:showLegendKey val="0"/>
              <c:showVal val="0"/>
              <c:showCatName val="0"/>
              <c:showSerName val="0"/>
              <c:showPercent val="0"/>
              <c:separator>; </c:separator>
            </c:dLbl>
            <c:dLbl>
              <c:idx val="3"/>
              <c:layout>
                <c:manualLayout>
                  <c:x val="-8.6232932961189E-017"/>
                  <c:y val="-0.233823825841564"/>
                </c:manualLayout>
              </c:layout>
              <c:txPr>
                <a:bodyPr wrap="square"/>
                <a:lstStyle/>
                <a:p>
                  <a:pPr>
                    <a:defRPr b="0" sz="1000" strike="noStrike" u="none">
                      <a:solidFill>
                        <a:srgbClr val="000000"/>
                      </a:solidFill>
                      <a:uFillTx/>
                      <a:latin typeface="Calibri"/>
                    </a:defRPr>
                  </a:pPr>
                </a:p>
              </c:txPr>
              <c:tx>
                <c:rich>
                  <a:bodyPr/>
                  <a:p>
                    <a:r>
                      <a:rPr b="0" sz="1000" strike="noStrike" u="none">
                        <a:solidFill>
                          <a:srgbClr val="000000"/>
                        </a:solidFill>
                        <a:uFillTx/>
                        <a:latin typeface="Calibri"/>
                      </a:rPr>
                      <a:t>190</a:t>
                    </a:r>
                  </a:p>
                </c:rich>
              </c:tx>
              <c:dLblPos val="ctr"/>
              <c:showLegendKey val="0"/>
              <c:showVal val="0"/>
              <c:showCatName val="0"/>
              <c:showSerName val="0"/>
              <c:showPercent val="0"/>
              <c:separator>; </c:separator>
            </c:dLbl>
            <c:dLbl>
              <c:idx val="4"/>
              <c:layout>
                <c:manualLayout>
                  <c:x val="0"/>
                  <c:y val="-0.229792380568434"/>
                </c:manualLayout>
              </c:layout>
              <c:txPr>
                <a:bodyPr wrap="square"/>
                <a:lstStyle/>
                <a:p>
                  <a:pPr>
                    <a:defRPr b="0" sz="1000" strike="noStrike" u="none">
                      <a:solidFill>
                        <a:srgbClr val="000000"/>
                      </a:solidFill>
                      <a:uFillTx/>
                      <a:latin typeface="Calibri"/>
                    </a:defRPr>
                  </a:pPr>
                </a:p>
              </c:txPr>
              <c:tx>
                <c:rich>
                  <a:bodyPr/>
                  <a:p>
                    <a:r>
                      <a:rPr b="0" sz="1000" strike="noStrike" u="none">
                        <a:solidFill>
                          <a:srgbClr val="000000"/>
                        </a:solidFill>
                        <a:uFillTx/>
                        <a:latin typeface="Calibri"/>
                      </a:rPr>
                      <a:t>187</a:t>
                    </a:r>
                  </a:p>
                </c:rich>
              </c:tx>
              <c:dLblPos val="ctr"/>
              <c:showLegendKey val="0"/>
              <c:showVal val="0"/>
              <c:showCatName val="0"/>
              <c:showSerName val="0"/>
              <c:showPercent val="0"/>
              <c:separator>; </c:separator>
            </c:dLbl>
            <c:txPr>
              <a:bodyPr wrap="square"/>
              <a:lstStyle/>
              <a:p>
                <a:pPr>
                  <a:defRPr b="0" sz="900" strike="noStrike" u="none">
                    <a:solidFill>
                      <a:srgbClr val="404040"/>
                    </a:solidFill>
                    <a:uFillTx/>
                    <a:latin typeface="Calibri"/>
                  </a:defRPr>
                </a:pPr>
              </a:p>
            </c:txPr>
            <c:dLblPos val="ctr"/>
            <c:showLegendKey val="0"/>
            <c:showVal val="1"/>
            <c:showCatName val="0"/>
            <c:showSerName val="0"/>
            <c:showPercent val="0"/>
            <c:separator>; </c:separator>
            <c:showLeaderLines val="0"/>
            <c:extLst>
              <c:ext xmlns:c15="http://schemas.microsoft.com/office/drawing/2012/chart" uri="{CE6537A1-D6FC-4f65-9D91-7224C49458BB}">
                <c15:showLeaderLines val="0"/>
              </c:ext>
            </c:extLst>
          </c:dLbls>
          <c:cat>
            <c:strRef>
              <c:f>categories</c:f>
              <c:strCache>
                <c:ptCount val="5"/>
                <c:pt idx="0">
                  <c:v>Interdisciplinar</c:v>
                </c:pt>
                <c:pt idx="1">
                  <c:v>Ciências Agrárias I</c:v>
                </c:pt>
                <c:pt idx="2">
                  <c:v>Administração, Ciências Contábeis e Turismo</c:v>
                </c:pt>
                <c:pt idx="3">
                  <c:v>Educação</c:v>
                </c:pt>
                <c:pt idx="4">
                  <c:v>Ensino</c:v>
                </c:pt>
              </c:strCache>
            </c:strRef>
          </c:cat>
          <c:val>
            <c:numRef>
              <c:f>0</c:f>
              <c:numCache>
                <c:formatCode>General</c:formatCode>
                <c:ptCount val="5"/>
                <c:pt idx="0">
                  <c:v>364</c:v>
                </c:pt>
                <c:pt idx="1">
                  <c:v>224</c:v>
                </c:pt>
                <c:pt idx="2">
                  <c:v>196</c:v>
                </c:pt>
                <c:pt idx="3">
                  <c:v>190</c:v>
                </c:pt>
                <c:pt idx="4">
                  <c:v>187</c:v>
                </c:pt>
              </c:numCache>
            </c:numRef>
          </c:val>
        </c:ser>
        <c:ser>
          <c:idx val="1"/>
          <c:order val="1"/>
          <c:tx>
            <c:strRef>
              <c:f>label 1</c:f>
              <c:strCache>
                <c:ptCount val="1"/>
                <c:pt idx="0">
                  <c:v>Colunas2</c:v>
                </c:pt>
              </c:strCache>
            </c:strRef>
          </c:tx>
          <c:spPr>
            <a:gradFill>
              <a:gsLst>
                <a:gs pos="0">
                  <a:srgbClr val="c5590f"/>
                </a:gs>
                <a:gs pos="80000">
                  <a:srgbClr val="ff7415"/>
                </a:gs>
                <a:gs pos="100000">
                  <a:srgbClr val="ff7416"/>
                </a:gs>
              </a:gsLst>
              <a:lin ang="16200000"/>
            </a:gradFill>
            <a:ln w="0">
              <a:noFill/>
            </a:ln>
          </c:spPr>
          <c:invertIfNegative val="0"/>
          <c:dLbls>
            <c:txPr>
              <a:bodyPr wrap="square"/>
              <a:lstStyle/>
              <a:p>
                <a:pPr>
                  <a:defRPr b="0" sz="1000" strike="noStrike" u="none">
                    <a:solidFill>
                      <a:srgbClr val="000000"/>
                    </a:solidFill>
                    <a:uFillTx/>
                    <a:latin typeface="Calibri"/>
                  </a:defRPr>
                </a:pPr>
              </a:p>
            </c:txPr>
            <c:dLblPos val="ct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5"/>
                <c:pt idx="0">
                  <c:v>Interdisciplinar</c:v>
                </c:pt>
                <c:pt idx="1">
                  <c:v>Ciências Agrárias I</c:v>
                </c:pt>
                <c:pt idx="2">
                  <c:v>Administração, Ciências Contábeis e Turismo</c:v>
                </c:pt>
                <c:pt idx="3">
                  <c:v>Educação</c:v>
                </c:pt>
                <c:pt idx="4">
                  <c:v>Ensino</c:v>
                </c:pt>
              </c:strCache>
            </c:strRef>
          </c:cat>
          <c:val>
            <c:numRef>
              <c:f>1</c:f>
              <c:numCache>
                <c:formatCode>General</c:formatCode>
                <c:ptCount val="5"/>
              </c:numCache>
            </c:numRef>
          </c:val>
        </c:ser>
        <c:ser>
          <c:idx val="2"/>
          <c:order val="2"/>
          <c:tx>
            <c:strRef>
              <c:f>label 2</c:f>
              <c:strCache>
                <c:ptCount val="1"/>
                <c:pt idx="0">
                  <c:v>Colunas1</c:v>
                </c:pt>
              </c:strCache>
            </c:strRef>
          </c:tx>
          <c:spPr>
            <a:gradFill>
              <a:gsLst>
                <a:gs pos="0">
                  <a:srgbClr val="7b7b7b"/>
                </a:gs>
                <a:gs pos="80000">
                  <a:srgbClr val="9f9f9f"/>
                </a:gs>
                <a:gs pos="100000">
                  <a:srgbClr val="a0a0a0"/>
                </a:gs>
              </a:gsLst>
              <a:lin ang="16200000"/>
            </a:gradFill>
            <a:ln w="0">
              <a:noFill/>
            </a:ln>
          </c:spPr>
          <c:invertIfNegative val="0"/>
          <c:dLbls>
            <c:txPr>
              <a:bodyPr wrap="square"/>
              <a:lstStyle/>
              <a:p>
                <a:pPr>
                  <a:defRPr b="0" sz="1000" strike="noStrike" u="none">
                    <a:solidFill>
                      <a:srgbClr val="000000"/>
                    </a:solidFill>
                    <a:uFillTx/>
                    <a:latin typeface="Calibri"/>
                  </a:defRPr>
                </a:pPr>
              </a:p>
            </c:txPr>
            <c:dLblPos val="ct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5"/>
                <c:pt idx="0">
                  <c:v>Interdisciplinar</c:v>
                </c:pt>
                <c:pt idx="1">
                  <c:v>Ciências Agrárias I</c:v>
                </c:pt>
                <c:pt idx="2">
                  <c:v>Administração, Ciências Contábeis e Turismo</c:v>
                </c:pt>
                <c:pt idx="3">
                  <c:v>Educação</c:v>
                </c:pt>
                <c:pt idx="4">
                  <c:v>Ensino</c:v>
                </c:pt>
              </c:strCache>
            </c:strRef>
          </c:cat>
          <c:val>
            <c:numRef>
              <c:f>2</c:f>
              <c:numCache>
                <c:formatCode>General</c:formatCode>
                <c:ptCount val="5"/>
              </c:numCache>
            </c:numRef>
          </c:val>
        </c:ser>
        <c:gapWidth val="150"/>
        <c:overlap val="100"/>
        <c:axId val="72606817"/>
        <c:axId val="87140750"/>
      </c:barChart>
      <c:catAx>
        <c:axId val="72606817"/>
        <c:scaling>
          <c:orientation val="minMax"/>
        </c:scaling>
        <c:delete val="0"/>
        <c:axPos val="b"/>
        <c:numFmt formatCode="General" sourceLinked="0"/>
        <c:majorTickMark val="none"/>
        <c:minorTickMark val="none"/>
        <c:tickLblPos val="nextTo"/>
        <c:spPr>
          <a:ln w="12600">
            <a:solidFill>
              <a:srgbClr val="d9d9d9"/>
            </a:solidFill>
            <a:round/>
          </a:ln>
        </c:spPr>
        <c:txPr>
          <a:bodyPr/>
          <a:lstStyle/>
          <a:p>
            <a:pPr>
              <a:defRPr b="0" sz="900" strike="noStrike" u="none">
                <a:solidFill>
                  <a:srgbClr val="595959"/>
                </a:solidFill>
                <a:uFillTx/>
                <a:latin typeface="Calibri"/>
              </a:defRPr>
            </a:pPr>
          </a:p>
        </c:txPr>
        <c:crossAx val="87140750"/>
        <c:crosses val="autoZero"/>
        <c:auto val="1"/>
        <c:lblAlgn val="ctr"/>
        <c:lblOffset val="100"/>
        <c:noMultiLvlLbl val="0"/>
      </c:catAx>
      <c:valAx>
        <c:axId val="87140750"/>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b="0" sz="900" strike="noStrike" u="none">
                <a:solidFill>
                  <a:srgbClr val="595959"/>
                </a:solidFill>
                <a:uFillTx/>
                <a:latin typeface="Calibri"/>
              </a:defRPr>
            </a:pPr>
          </a:p>
        </c:txPr>
        <c:crossAx val="72606817"/>
        <c:crosses val="autoZero"/>
        <c:crossBetween val="between"/>
      </c:valAx>
      <c:spPr>
        <a:noFill/>
        <a:ln w="0">
          <a:noFill/>
        </a:ln>
      </c:spPr>
    </c:plotArea>
    <c:plotVisOnly val="1"/>
    <c:dispBlanksAs val="gap"/>
  </c:chart>
  <c:spPr>
    <a:solidFill>
      <a:srgbClr val="ffffff"/>
    </a:solidFill>
    <a:ln w="9360">
      <a:solidFill>
        <a:srgbClr val="d9d9d9"/>
      </a:solidFill>
      <a:round/>
    </a:ln>
  </c:spPr>
  <c:externalData r:id="rId1"/>
</c:chartSpace>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ub0gEj5IQTLA9UZjgWoXFNyj3ww==">CgMxLjAyCGguZ2pkZ3hzMgloLjMwajB6bGw4AHIhMUlNREhqZk1LRWVKd2hyM09jeHY4NjZ1b1BCYk1QLVlU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16</TotalTime>
  <Application>LibreOffice/25.2.7.2$Windows_X86_64 LibreOffice_project/5cbfd1ab6520636bb5f7b99185aa69bd7456825d</Application>
  <AppVersion>15.0000</AppVersion>
  <Pages>13</Pages>
  <Words>3379</Words>
  <Characters>19530</Characters>
  <CharactersWithSpaces>22798</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2025-08-21T11:21:00Z</dcterms:created>
  <dc:creator>Revisor</dc:creator>
  <dc:description/>
  <dc:language>pt-BR</dc:language>
  <cp:lastModifiedBy/>
  <dcterms:modified xsi:type="dcterms:W3CDTF">2025-12-03T20:43:59Z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